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AFDA" w14:textId="61690D50" w:rsidR="009A6EEE" w:rsidRPr="00BA1160" w:rsidRDefault="009A6EEE" w:rsidP="00E22F05">
      <w:pPr>
        <w:jc w:val="both"/>
      </w:pPr>
      <w:r w:rsidRPr="00BA1160">
        <w:t>Technická specifikace</w:t>
      </w:r>
    </w:p>
    <w:p w14:paraId="72F59073" w14:textId="6000503A" w:rsidR="00472B6E" w:rsidRDefault="00472B6E" w:rsidP="00E22F05">
      <w:pPr>
        <w:jc w:val="both"/>
        <w:rPr>
          <w:b/>
          <w:sz w:val="28"/>
        </w:rPr>
      </w:pPr>
      <w:r w:rsidRPr="00472B6E">
        <w:rPr>
          <w:b/>
          <w:sz w:val="28"/>
        </w:rPr>
        <w:t xml:space="preserve">Křemenné váhy s </w:t>
      </w:r>
      <w:r w:rsidR="00CE39C5">
        <w:rPr>
          <w:b/>
          <w:sz w:val="28"/>
        </w:rPr>
        <w:t>analýzou</w:t>
      </w:r>
      <w:r w:rsidRPr="00472B6E">
        <w:rPr>
          <w:b/>
          <w:sz w:val="28"/>
        </w:rPr>
        <w:t xml:space="preserve"> disipace energie</w:t>
      </w:r>
    </w:p>
    <w:p w14:paraId="32906220" w14:textId="57EE7B1B" w:rsidR="00E22F05" w:rsidRPr="00BA1160" w:rsidRDefault="00E22F05" w:rsidP="00E22F05">
      <w:pPr>
        <w:jc w:val="both"/>
        <w:rPr>
          <w:b/>
        </w:rPr>
      </w:pPr>
      <w:r w:rsidRPr="00BA1160">
        <w:rPr>
          <w:b/>
        </w:rPr>
        <w:t>Předmět veřejné zakázky</w:t>
      </w:r>
      <w:bookmarkStart w:id="0" w:name="_GoBack"/>
      <w:bookmarkEnd w:id="0"/>
    </w:p>
    <w:p w14:paraId="7F6172CF" w14:textId="209EB7C0" w:rsidR="00472B6E" w:rsidRDefault="00472B6E" w:rsidP="00315949">
      <w:pPr>
        <w:jc w:val="both"/>
      </w:pPr>
      <w:r w:rsidRPr="00472B6E">
        <w:t>Křemenné mikrováhy pro studium fyzikálních a fyzikálně-chemických vlastností vrstev molekul na povrchu detekčního křemenného krystalu a pro sledování průběhu adsorpce molekul = Křemenné váhy s analýzou disipace energie</w:t>
      </w:r>
      <w:r w:rsidR="00325F04">
        <w:t>.</w:t>
      </w:r>
    </w:p>
    <w:p w14:paraId="05E18789" w14:textId="5FE726EB" w:rsidR="00315949" w:rsidRDefault="00315949" w:rsidP="00315949">
      <w:pPr>
        <w:jc w:val="both"/>
      </w:pPr>
      <w:r w:rsidRPr="00315949">
        <w:t>Kompletní sestava křemenných mikrovah s analýzou disipace energie</w:t>
      </w:r>
      <w:r w:rsidR="00325F04">
        <w:t xml:space="preserve"> </w:t>
      </w:r>
      <w:r w:rsidRPr="00315949">
        <w:t>včetně ovládacího PC, nutného software a peristaltické pumpy.</w:t>
      </w:r>
    </w:p>
    <w:p w14:paraId="5C1A5E8E" w14:textId="14482D9E" w:rsidR="00315949" w:rsidRDefault="00315949" w:rsidP="00315949">
      <w:pPr>
        <w:jc w:val="both"/>
      </w:pPr>
      <w:r>
        <w:t>Přístroj musí umožňovat studium povrchových vlastností a adhez</w:t>
      </w:r>
      <w:r w:rsidR="000314F8">
        <w:t>i</w:t>
      </w:r>
      <w:r>
        <w:t xml:space="preserve"> (adsorpc</w:t>
      </w:r>
      <w:r w:rsidR="000314F8">
        <w:t>i</w:t>
      </w:r>
      <w:r>
        <w:t>) molekul, buněk a jiných látek na povrchu substrátu, studium kinetiky těchto dějů.</w:t>
      </w:r>
      <w:r w:rsidR="001C17F9">
        <w:t xml:space="preserve"> </w:t>
      </w:r>
      <w:r w:rsidR="00242FFA">
        <w:t>Přístroj bude schopen</w:t>
      </w:r>
      <w:r w:rsidR="00AD0438">
        <w:t xml:space="preserve"> </w:t>
      </w:r>
      <w:r>
        <w:t>anal</w:t>
      </w:r>
      <w:r w:rsidR="00242FFA">
        <w:t>yzovat</w:t>
      </w:r>
      <w:r>
        <w:t xml:space="preserve"> rezonanční frekvence křemenného krystalu</w:t>
      </w:r>
      <w:r w:rsidR="003F6B94">
        <w:t xml:space="preserve"> a </w:t>
      </w:r>
      <w:r>
        <w:t>ztrát</w:t>
      </w:r>
      <w:r w:rsidR="003F6B94">
        <w:t>u</w:t>
      </w:r>
      <w:r>
        <w:t xml:space="preserve"> energie</w:t>
      </w:r>
      <w:r w:rsidR="003F6B94">
        <w:t>, přičemž</w:t>
      </w:r>
      <w:r>
        <w:t xml:space="preserve"> </w:t>
      </w:r>
      <w:r w:rsidR="003F6B94">
        <w:t>bude možné</w:t>
      </w:r>
      <w:r>
        <w:t xml:space="preserve"> kromě měření hmotnosti</w:t>
      </w:r>
      <w:r w:rsidR="002C0A0A">
        <w:t>,</w:t>
      </w:r>
      <w:r>
        <w:t xml:space="preserve"> resp. tloušťky ultratenkých vrstev</w:t>
      </w:r>
      <w:r w:rsidR="002C0A0A">
        <w:t>,</w:t>
      </w:r>
      <w:r>
        <w:t xml:space="preserve"> </w:t>
      </w:r>
      <w:r w:rsidR="003F6B94">
        <w:t xml:space="preserve">zjišťovat </w:t>
      </w:r>
      <w:r>
        <w:t xml:space="preserve">i </w:t>
      </w:r>
      <w:r w:rsidR="002C0A0A">
        <w:t xml:space="preserve">změny </w:t>
      </w:r>
      <w:r>
        <w:t>viskoelastických vlastností a dynamických změn</w:t>
      </w:r>
      <w:r w:rsidR="005A747E">
        <w:t xml:space="preserve"> v průběhu vazby</w:t>
      </w:r>
      <w:r>
        <w:t xml:space="preserve">. Získané informace </w:t>
      </w:r>
      <w:r w:rsidR="00350E19">
        <w:t>bude možné</w:t>
      </w:r>
      <w:r>
        <w:t xml:space="preserve"> využít při výzkumu vlastností materiálů, při sledování chemických i biochemických interakcí molekul, vlastností biomembrán a </w:t>
      </w:r>
      <w:proofErr w:type="spellStart"/>
      <w:r>
        <w:t>nanovrstev</w:t>
      </w:r>
      <w:proofErr w:type="spellEnd"/>
      <w:r>
        <w:t xml:space="preserve"> nebo pro studium adheze buněk.</w:t>
      </w:r>
    </w:p>
    <w:p w14:paraId="5D3499CA" w14:textId="77777777" w:rsidR="00315949" w:rsidRPr="00315949" w:rsidRDefault="00315949" w:rsidP="00315949">
      <w:pPr>
        <w:pStyle w:val="Vnitnadresa-jmno"/>
        <w:numPr>
          <w:ilvl w:val="0"/>
          <w:numId w:val="3"/>
        </w:numPr>
        <w:spacing w:befor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5949">
        <w:rPr>
          <w:rFonts w:asciiTheme="minorHAnsi" w:eastAsiaTheme="minorHAnsi" w:hAnsiTheme="minorHAnsi" w:cstheme="minorBidi"/>
          <w:sz w:val="22"/>
          <w:szCs w:val="22"/>
          <w:lang w:eastAsia="en-US"/>
        </w:rPr>
        <w:t>Záruka: min. 24 měsíců</w:t>
      </w:r>
    </w:p>
    <w:p w14:paraId="45FCD544" w14:textId="5900577D" w:rsidR="00315949" w:rsidRPr="00AD58C5" w:rsidRDefault="00DD5157" w:rsidP="00315949">
      <w:pPr>
        <w:pStyle w:val="Odstavecseseznamem"/>
        <w:numPr>
          <w:ilvl w:val="0"/>
          <w:numId w:val="3"/>
        </w:numPr>
      </w:pPr>
      <w:r>
        <w:t>n</w:t>
      </w:r>
      <w:r w:rsidR="00315949" w:rsidRPr="00315949">
        <w:t>ástup na servis</w:t>
      </w:r>
      <w:r w:rsidR="001846FA">
        <w:t xml:space="preserve"> (reakční doba)</w:t>
      </w:r>
      <w:r w:rsidR="00315949" w:rsidRPr="00315949">
        <w:t xml:space="preserve"> do 48 hodin</w:t>
      </w:r>
    </w:p>
    <w:p w14:paraId="3CDF0BB6" w14:textId="77777777" w:rsidR="00167DEC" w:rsidRPr="00BA1160" w:rsidRDefault="00167DEC" w:rsidP="00167DEC">
      <w:pPr>
        <w:jc w:val="both"/>
        <w:rPr>
          <w:rFonts w:cstheme="minorHAnsi"/>
          <w:b/>
        </w:rPr>
      </w:pPr>
      <w:r w:rsidRPr="00BA1160">
        <w:rPr>
          <w:rFonts w:cstheme="minorHAnsi"/>
          <w:b/>
        </w:rPr>
        <w:t>Minimální požadované parametry přístroje</w:t>
      </w:r>
    </w:p>
    <w:p w14:paraId="53D11CDB" w14:textId="17AC3C4C" w:rsidR="00167DEC" w:rsidRPr="00BA1160" w:rsidRDefault="00167DEC" w:rsidP="00167DEC">
      <w:pPr>
        <w:jc w:val="both"/>
        <w:rPr>
          <w:rFonts w:cstheme="minorHAnsi"/>
        </w:rPr>
      </w:pPr>
      <w:r w:rsidRPr="00BA1160">
        <w:rPr>
          <w:rFonts w:cstheme="minorHAnsi"/>
        </w:rPr>
        <w:t xml:space="preserve">Dodaný přístroj musí splňovat </w:t>
      </w:r>
      <w:r w:rsidR="00EA307E" w:rsidRPr="00BA1160">
        <w:rPr>
          <w:rFonts w:cstheme="minorHAnsi"/>
        </w:rPr>
        <w:t>níže</w:t>
      </w:r>
      <w:r w:rsidR="00864A8B" w:rsidRPr="00BA1160">
        <w:rPr>
          <w:rFonts w:cstheme="minorHAnsi"/>
        </w:rPr>
        <w:t xml:space="preserve"> popsané </w:t>
      </w:r>
      <w:r w:rsidRPr="00BA1160">
        <w:rPr>
          <w:rFonts w:cstheme="minorHAnsi"/>
        </w:rPr>
        <w:t>minimální parametry a vlastnosti</w:t>
      </w:r>
      <w:r w:rsidR="003C1A0B">
        <w:rPr>
          <w:rFonts w:cstheme="minorHAnsi"/>
        </w:rPr>
        <w:t>:</w:t>
      </w:r>
    </w:p>
    <w:p w14:paraId="32A07846" w14:textId="3AF91F13" w:rsidR="00315949" w:rsidRDefault="00671A73" w:rsidP="00315949">
      <w:pPr>
        <w:pStyle w:val="Odstavecseseznamem"/>
        <w:numPr>
          <w:ilvl w:val="0"/>
          <w:numId w:val="5"/>
        </w:numPr>
        <w:jc w:val="both"/>
      </w:pPr>
      <w:r>
        <w:t>bude měřit a analyzovat</w:t>
      </w:r>
      <w:r w:rsidR="00315949" w:rsidRPr="00205B42">
        <w:t xml:space="preserve"> harmonick</w:t>
      </w:r>
      <w:r>
        <w:t>é</w:t>
      </w:r>
      <w:r w:rsidR="00315949" w:rsidRPr="00205B42">
        <w:t xml:space="preserve"> frekvenc</w:t>
      </w:r>
      <w:r>
        <w:t>e</w:t>
      </w:r>
      <w:r w:rsidR="00315949" w:rsidRPr="00205B42">
        <w:t xml:space="preserve"> a disipac</w:t>
      </w:r>
      <w:r>
        <w:t>i</w:t>
      </w:r>
      <w:r w:rsidR="00315949" w:rsidRPr="00205B42">
        <w:t xml:space="preserve"> energie vibrací</w:t>
      </w:r>
      <w:r w:rsidR="005F02C3">
        <w:t xml:space="preserve"> </w:t>
      </w:r>
    </w:p>
    <w:p w14:paraId="5132E7DA" w14:textId="031E21F3" w:rsidR="00315949" w:rsidRDefault="00315949" w:rsidP="00315949">
      <w:pPr>
        <w:pStyle w:val="Odstavecseseznamem"/>
        <w:numPr>
          <w:ilvl w:val="0"/>
          <w:numId w:val="5"/>
        </w:numPr>
        <w:jc w:val="both"/>
      </w:pPr>
      <w:r>
        <w:t>provádí analýzu</w:t>
      </w:r>
      <w:r w:rsidRPr="00205B42">
        <w:t xml:space="preserve"> </w:t>
      </w:r>
      <w:r>
        <w:t>n</w:t>
      </w:r>
      <w:r w:rsidRPr="00205B42">
        <w:t>aměřených dat</w:t>
      </w:r>
      <w:r>
        <w:t xml:space="preserve"> </w:t>
      </w:r>
    </w:p>
    <w:p w14:paraId="28F5688B" w14:textId="2096B7E0" w:rsidR="00315949" w:rsidRDefault="00315949" w:rsidP="00315949">
      <w:pPr>
        <w:pStyle w:val="Odstavecseseznamem"/>
        <w:numPr>
          <w:ilvl w:val="0"/>
          <w:numId w:val="5"/>
        </w:numPr>
        <w:jc w:val="both"/>
      </w:pPr>
      <w:r>
        <w:t>umožní,</w:t>
      </w:r>
      <w:r w:rsidRPr="00205B42">
        <w:t xml:space="preserve"> kromě sledování změn hmotnosti resp. tloušťky vrstev</w:t>
      </w:r>
      <w:r>
        <w:t>,</w:t>
      </w:r>
      <w:r w:rsidRPr="00205B42">
        <w:t xml:space="preserve"> také určení viskoelast</w:t>
      </w:r>
      <w:r>
        <w:t>ických parametrů měkkých vrstev</w:t>
      </w:r>
    </w:p>
    <w:p w14:paraId="33BB7847" w14:textId="11E83672" w:rsidR="00315949" w:rsidRPr="00315949" w:rsidRDefault="00315949" w:rsidP="00315949">
      <w:pPr>
        <w:pStyle w:val="Odstavecseseznamem"/>
        <w:numPr>
          <w:ilvl w:val="0"/>
          <w:numId w:val="5"/>
        </w:numPr>
        <w:jc w:val="both"/>
      </w:pPr>
      <w:r>
        <w:t>f</w:t>
      </w:r>
      <w:r w:rsidRPr="00315949">
        <w:t>rekvence a disipace energie vibrací, sledování změn hmotnosti</w:t>
      </w:r>
      <w:r w:rsidR="008F6BE2">
        <w:t>,</w:t>
      </w:r>
      <w:r w:rsidRPr="00315949">
        <w:t xml:space="preserve"> resp. tloušťky vrstev, viskozita, elasticita, kinetická konstanta. </w:t>
      </w:r>
    </w:p>
    <w:p w14:paraId="0297D401" w14:textId="5EC3FCDF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průtokový měřicí modul pro 5 MHz</w:t>
      </w:r>
    </w:p>
    <w:p w14:paraId="15ACC99C" w14:textId="3805B71D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možnost rozšíření dalšími moduly (např. elektrochemický, </w:t>
      </w:r>
      <w:proofErr w:type="spellStart"/>
      <w:r w:rsidRPr="00315949">
        <w:t>elipsometrický</w:t>
      </w:r>
      <w:proofErr w:type="spellEnd"/>
      <w:r w:rsidRPr="00315949">
        <w:t>, speciální modul s okénkem pro mikroskopické pozorování)</w:t>
      </w:r>
    </w:p>
    <w:p w14:paraId="20BF35B3" w14:textId="3A5B5930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základní rezonanční frekvence senzoru 5 MHz, průměr 14 mm</w:t>
      </w:r>
    </w:p>
    <w:p w14:paraId="627BDE34" w14:textId="12756C3B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široká nabídka povrchů krystalů (Au, SiO2, Ti a další kovy, oxidy, sklo, polymery, atd.)</w:t>
      </w:r>
    </w:p>
    <w:p w14:paraId="45086A59" w14:textId="66D1714C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maximální zátěž ~0.1 mg/cm2</w:t>
      </w:r>
    </w:p>
    <w:p w14:paraId="6EE4C307" w14:textId="0506B1D7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objem komory nad senzorem ~40 </w:t>
      </w:r>
      <w:proofErr w:type="spellStart"/>
      <w:r w:rsidRPr="00315949">
        <w:t>μl</w:t>
      </w:r>
      <w:proofErr w:type="spellEnd"/>
      <w:r w:rsidR="00BC1980">
        <w:t xml:space="preserve"> (nebo menší)</w:t>
      </w:r>
    </w:p>
    <w:p w14:paraId="591AD68F" w14:textId="204F246F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minimální objem vzorku ~200 </w:t>
      </w:r>
      <w:proofErr w:type="spellStart"/>
      <w:r w:rsidRPr="00315949">
        <w:t>μl</w:t>
      </w:r>
      <w:proofErr w:type="spellEnd"/>
      <w:r w:rsidR="00552541">
        <w:t xml:space="preserve"> </w:t>
      </w:r>
    </w:p>
    <w:p w14:paraId="75A5FEE4" w14:textId="16D8A0C2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pracovní teplota </w:t>
      </w:r>
      <w:r w:rsidR="00552541">
        <w:t xml:space="preserve">min. </w:t>
      </w:r>
      <w:r w:rsidRPr="00315949">
        <w:t xml:space="preserve">15 </w:t>
      </w:r>
      <w:r w:rsidR="00552541">
        <w:t>do</w:t>
      </w:r>
      <w:r w:rsidRPr="00315949">
        <w:t xml:space="preserve"> 65 °C</w:t>
      </w:r>
      <w:r w:rsidR="00552541">
        <w:t xml:space="preserve"> (popř. větší rozsah)</w:t>
      </w:r>
      <w:r w:rsidRPr="00315949">
        <w:t xml:space="preserve">, nastavení </w:t>
      </w:r>
      <w:r w:rsidR="00A762C9">
        <w:t xml:space="preserve">pomocí </w:t>
      </w:r>
      <w:r w:rsidRPr="00315949">
        <w:t>softwar</w:t>
      </w:r>
      <w:r w:rsidR="00A762C9">
        <w:t>u</w:t>
      </w:r>
    </w:p>
    <w:p w14:paraId="7C3073F3" w14:textId="02900645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stabilita ± 0.02 K</w:t>
      </w:r>
      <w:r w:rsidR="00A762C9">
        <w:t> nebo lepší</w:t>
      </w:r>
    </w:p>
    <w:p w14:paraId="69DD2CAF" w14:textId="741852B8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typický plnicí průtok 100 - 400 </w:t>
      </w:r>
      <w:proofErr w:type="spellStart"/>
      <w:r w:rsidRPr="00315949">
        <w:t>μl</w:t>
      </w:r>
      <w:proofErr w:type="spellEnd"/>
      <w:r w:rsidRPr="00315949">
        <w:t>/min</w:t>
      </w:r>
      <w:r w:rsidR="00A762C9">
        <w:t xml:space="preserve"> (popř. větší rozsah)</w:t>
      </w:r>
    </w:p>
    <w:p w14:paraId="650815B5" w14:textId="586F6BB0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typický průtok při měření 25 - 150 </w:t>
      </w:r>
      <w:proofErr w:type="spellStart"/>
      <w:r w:rsidRPr="00315949">
        <w:t>μl</w:t>
      </w:r>
      <w:proofErr w:type="spellEnd"/>
      <w:r w:rsidRPr="00315949">
        <w:t>/min</w:t>
      </w:r>
      <w:r w:rsidR="00A762C9">
        <w:t xml:space="preserve"> (popř. větší rozsah)</w:t>
      </w:r>
    </w:p>
    <w:p w14:paraId="02359C52" w14:textId="49BB3E8D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frekvenční rozsah 1-70 MHz</w:t>
      </w:r>
      <w:r w:rsidR="00A762C9">
        <w:t xml:space="preserve"> (popř. větší rozsah)</w:t>
      </w:r>
    </w:p>
    <w:p w14:paraId="5DBAA7EA" w14:textId="64F7DE47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vyhodnocení </w:t>
      </w:r>
      <w:r w:rsidR="00A762C9">
        <w:t xml:space="preserve">min. </w:t>
      </w:r>
      <w:r w:rsidRPr="00315949">
        <w:t xml:space="preserve"> 6 harmonických frekvencí (z celkového rozsahu </w:t>
      </w:r>
      <w:r w:rsidR="00C2669B">
        <w:t xml:space="preserve">až </w:t>
      </w:r>
      <w:r w:rsidRPr="00315949">
        <w:t>13 harmonických)</w:t>
      </w:r>
    </w:p>
    <w:p w14:paraId="5CC8A9B4" w14:textId="74E5962B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lastRenderedPageBreak/>
        <w:t>maximální časové rozlišení (1 frekvence) ~ 200 datových bodů za sekundu</w:t>
      </w:r>
      <w:r w:rsidR="00C2669B">
        <w:t xml:space="preserve"> (popř. vyšší</w:t>
      </w:r>
      <w:r w:rsidR="00986A8C">
        <w:t xml:space="preserve"> počet bodů)</w:t>
      </w:r>
    </w:p>
    <w:p w14:paraId="19234C3D" w14:textId="4E33986B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 xml:space="preserve">maximální citlivost (v roztoku) ~0.5 </w:t>
      </w:r>
      <w:proofErr w:type="spellStart"/>
      <w:r w:rsidRPr="00315949">
        <w:t>ng</w:t>
      </w:r>
      <w:proofErr w:type="spellEnd"/>
      <w:r w:rsidRPr="00315949">
        <w:t xml:space="preserve">/cm2 (5 </w:t>
      </w:r>
      <w:proofErr w:type="spellStart"/>
      <w:r w:rsidRPr="00315949">
        <w:t>pg</w:t>
      </w:r>
      <w:proofErr w:type="spellEnd"/>
      <w:r w:rsidRPr="00315949">
        <w:t>/mm2)</w:t>
      </w:r>
      <w:r w:rsidR="00986A8C">
        <w:t xml:space="preserve"> </w:t>
      </w:r>
      <w:r w:rsidR="00195E0E">
        <w:t xml:space="preserve"> </w:t>
      </w:r>
      <w:r w:rsidR="00195E0E" w:rsidRPr="00195E0E">
        <w:t>(popř. lepší citlivost)</w:t>
      </w:r>
    </w:p>
    <w:p w14:paraId="7A307E92" w14:textId="0D8C15A6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maximální citlivost disipace (v roztoku) ~0.04 x 10-6</w:t>
      </w:r>
      <w:r w:rsidR="00195E0E">
        <w:t xml:space="preserve"> </w:t>
      </w:r>
      <w:r w:rsidR="00195E0E" w:rsidRPr="00195E0E">
        <w:t>(popř. lepší citlivost)</w:t>
      </w:r>
    </w:p>
    <w:p w14:paraId="3174B302" w14:textId="676D284E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napájení: 100/115-120/220/230-240 V AC, 50-60 Hz, max 120 VA</w:t>
      </w:r>
    </w:p>
    <w:p w14:paraId="650412E4" w14:textId="0C430976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PC software (USB 2.0, Windows) pro ovládání měření a záznam dat a SW pro analýzu dat pro více frekvencí a disipaci a pro výpočet kinetických konstant a hodnot viskozity, elasticity, hmotnosti</w:t>
      </w:r>
      <w:r w:rsidR="0097704D">
        <w:t>,</w:t>
      </w:r>
      <w:r w:rsidRPr="00315949">
        <w:t xml:space="preserve"> resp. tlou</w:t>
      </w:r>
      <w:r>
        <w:t>šťky s použitím vhodného modelu</w:t>
      </w:r>
    </w:p>
    <w:p w14:paraId="68559363" w14:textId="0F53BC74" w:rsidR="00315949" w:rsidRPr="00315949" w:rsidRDefault="00315949" w:rsidP="00315949">
      <w:pPr>
        <w:pStyle w:val="Odstavecseseznamem"/>
        <w:numPr>
          <w:ilvl w:val="0"/>
          <w:numId w:val="5"/>
        </w:numPr>
      </w:pPr>
      <w:r w:rsidRPr="00315949">
        <w:t>import/export d</w:t>
      </w:r>
      <w:r>
        <w:t>at (Excel, BMP, JPG, WMF, atd.)</w:t>
      </w:r>
    </w:p>
    <w:p w14:paraId="3E21022F" w14:textId="77777777" w:rsidR="00054B7D" w:rsidRPr="00BA1160" w:rsidRDefault="00054B7D" w:rsidP="00054B7D">
      <w:pPr>
        <w:pStyle w:val="Odstavecseseznamem"/>
      </w:pPr>
    </w:p>
    <w:p w14:paraId="1D030E82" w14:textId="006EDF6B" w:rsidR="000D7AB6" w:rsidRPr="00BA1160" w:rsidRDefault="000D7AB6" w:rsidP="00DD5157"/>
    <w:p w14:paraId="2FF5F628" w14:textId="2CBB5CAC" w:rsidR="005402B9" w:rsidRPr="00BA1160" w:rsidRDefault="005402B9" w:rsidP="005402B9"/>
    <w:sectPr w:rsidR="005402B9" w:rsidRPr="00BA1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69320" w14:textId="77777777" w:rsidR="00671C67" w:rsidRDefault="00671C67" w:rsidP="007626BC">
      <w:pPr>
        <w:spacing w:after="0" w:line="240" w:lineRule="auto"/>
      </w:pPr>
      <w:r>
        <w:separator/>
      </w:r>
    </w:p>
  </w:endnote>
  <w:endnote w:type="continuationSeparator" w:id="0">
    <w:p w14:paraId="5C32453B" w14:textId="77777777" w:rsidR="00671C67" w:rsidRDefault="00671C67" w:rsidP="0076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FB0C" w14:textId="64469AF3" w:rsidR="007626BC" w:rsidRDefault="007626BC">
    <w:pPr>
      <w:pStyle w:val="Zpat"/>
    </w:pPr>
    <w:r>
      <w:rPr>
        <w:noProof/>
        <w:lang w:eastAsia="cs-CZ"/>
      </w:rPr>
      <w:drawing>
        <wp:inline distT="0" distB="0" distL="0" distR="0" wp14:anchorId="03B33A2B" wp14:editId="4916FD1E">
          <wp:extent cx="5760720" cy="10788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VVV_cb_samot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2AD8" w14:textId="77777777" w:rsidR="00671C67" w:rsidRDefault="00671C67" w:rsidP="007626BC">
      <w:pPr>
        <w:spacing w:after="0" w:line="240" w:lineRule="auto"/>
      </w:pPr>
      <w:r>
        <w:separator/>
      </w:r>
    </w:p>
  </w:footnote>
  <w:footnote w:type="continuationSeparator" w:id="0">
    <w:p w14:paraId="10DEA887" w14:textId="77777777" w:rsidR="00671C67" w:rsidRDefault="00671C67" w:rsidP="0076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52FDA" w14:textId="3DC38ED1" w:rsidR="007626BC" w:rsidRDefault="007626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4AB674" wp14:editId="6BF463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1" name="Obrázek 1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CF"/>
    <w:multiLevelType w:val="hybridMultilevel"/>
    <w:tmpl w:val="504A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F6E"/>
    <w:multiLevelType w:val="hybridMultilevel"/>
    <w:tmpl w:val="27EC0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342"/>
    <w:multiLevelType w:val="hybridMultilevel"/>
    <w:tmpl w:val="AC24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F12"/>
    <w:multiLevelType w:val="hybridMultilevel"/>
    <w:tmpl w:val="75E0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1FE0"/>
    <w:multiLevelType w:val="hybridMultilevel"/>
    <w:tmpl w:val="1BE0C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3AF8"/>
    <w:multiLevelType w:val="hybridMultilevel"/>
    <w:tmpl w:val="128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3548"/>
    <w:multiLevelType w:val="hybridMultilevel"/>
    <w:tmpl w:val="222C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059F"/>
    <w:multiLevelType w:val="hybridMultilevel"/>
    <w:tmpl w:val="A58C7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4D1D"/>
    <w:multiLevelType w:val="hybridMultilevel"/>
    <w:tmpl w:val="2884C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E70D5"/>
    <w:multiLevelType w:val="hybridMultilevel"/>
    <w:tmpl w:val="415A9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19A"/>
    <w:multiLevelType w:val="hybridMultilevel"/>
    <w:tmpl w:val="3BD81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05"/>
    <w:rsid w:val="00000087"/>
    <w:rsid w:val="00007A8E"/>
    <w:rsid w:val="000236AB"/>
    <w:rsid w:val="000314F8"/>
    <w:rsid w:val="00040754"/>
    <w:rsid w:val="00054B7D"/>
    <w:rsid w:val="00097B11"/>
    <w:rsid w:val="000A6D4A"/>
    <w:rsid w:val="000C15C7"/>
    <w:rsid w:val="000D7AB6"/>
    <w:rsid w:val="000F275B"/>
    <w:rsid w:val="00146A08"/>
    <w:rsid w:val="001474D6"/>
    <w:rsid w:val="001522B6"/>
    <w:rsid w:val="00162BAC"/>
    <w:rsid w:val="00167DEC"/>
    <w:rsid w:val="001819A6"/>
    <w:rsid w:val="001846FA"/>
    <w:rsid w:val="00193487"/>
    <w:rsid w:val="00195E0E"/>
    <w:rsid w:val="001C17F9"/>
    <w:rsid w:val="001C53AD"/>
    <w:rsid w:val="001F35E4"/>
    <w:rsid w:val="001F4884"/>
    <w:rsid w:val="00242FFA"/>
    <w:rsid w:val="002518F6"/>
    <w:rsid w:val="00252EC0"/>
    <w:rsid w:val="00267BD3"/>
    <w:rsid w:val="002A1B93"/>
    <w:rsid w:val="002C0A0A"/>
    <w:rsid w:val="002D0D2B"/>
    <w:rsid w:val="002D1764"/>
    <w:rsid w:val="002D709D"/>
    <w:rsid w:val="002E03B2"/>
    <w:rsid w:val="002E0E49"/>
    <w:rsid w:val="002F28C3"/>
    <w:rsid w:val="002F2AAB"/>
    <w:rsid w:val="00304C2B"/>
    <w:rsid w:val="003057D7"/>
    <w:rsid w:val="00315949"/>
    <w:rsid w:val="003246BE"/>
    <w:rsid w:val="00325F04"/>
    <w:rsid w:val="0034062A"/>
    <w:rsid w:val="00341D7B"/>
    <w:rsid w:val="00347B90"/>
    <w:rsid w:val="00350E19"/>
    <w:rsid w:val="0037027F"/>
    <w:rsid w:val="003778B2"/>
    <w:rsid w:val="00391E6C"/>
    <w:rsid w:val="003C1A0B"/>
    <w:rsid w:val="003D5AAF"/>
    <w:rsid w:val="003D7002"/>
    <w:rsid w:val="003F6B94"/>
    <w:rsid w:val="00400AE2"/>
    <w:rsid w:val="004077B6"/>
    <w:rsid w:val="00411A14"/>
    <w:rsid w:val="00413718"/>
    <w:rsid w:val="00434BF4"/>
    <w:rsid w:val="00451A4D"/>
    <w:rsid w:val="00472B6E"/>
    <w:rsid w:val="0049774D"/>
    <w:rsid w:val="004A48F4"/>
    <w:rsid w:val="004A69B7"/>
    <w:rsid w:val="004C497A"/>
    <w:rsid w:val="004F390A"/>
    <w:rsid w:val="005260A7"/>
    <w:rsid w:val="005402B9"/>
    <w:rsid w:val="00542624"/>
    <w:rsid w:val="005514B4"/>
    <w:rsid w:val="00552541"/>
    <w:rsid w:val="00574390"/>
    <w:rsid w:val="005766E7"/>
    <w:rsid w:val="00580D61"/>
    <w:rsid w:val="005A747E"/>
    <w:rsid w:val="005C523A"/>
    <w:rsid w:val="005E4FF8"/>
    <w:rsid w:val="005F02C3"/>
    <w:rsid w:val="005F1FE6"/>
    <w:rsid w:val="00624F73"/>
    <w:rsid w:val="006633F2"/>
    <w:rsid w:val="00671A73"/>
    <w:rsid w:val="00671C67"/>
    <w:rsid w:val="00674FB5"/>
    <w:rsid w:val="00695E2E"/>
    <w:rsid w:val="0069738E"/>
    <w:rsid w:val="00697613"/>
    <w:rsid w:val="006A72B3"/>
    <w:rsid w:val="006B5318"/>
    <w:rsid w:val="006F7147"/>
    <w:rsid w:val="0070124B"/>
    <w:rsid w:val="00745973"/>
    <w:rsid w:val="0075332B"/>
    <w:rsid w:val="007626BC"/>
    <w:rsid w:val="007723E2"/>
    <w:rsid w:val="0077399D"/>
    <w:rsid w:val="007838F0"/>
    <w:rsid w:val="0079522B"/>
    <w:rsid w:val="007A60C5"/>
    <w:rsid w:val="007A71F9"/>
    <w:rsid w:val="008056F8"/>
    <w:rsid w:val="00825CCF"/>
    <w:rsid w:val="0084767D"/>
    <w:rsid w:val="00864A8B"/>
    <w:rsid w:val="00870CE3"/>
    <w:rsid w:val="0087568D"/>
    <w:rsid w:val="00877576"/>
    <w:rsid w:val="00880420"/>
    <w:rsid w:val="00892987"/>
    <w:rsid w:val="008E13BE"/>
    <w:rsid w:val="008F4545"/>
    <w:rsid w:val="008F49A7"/>
    <w:rsid w:val="008F6BE2"/>
    <w:rsid w:val="0091306B"/>
    <w:rsid w:val="00915798"/>
    <w:rsid w:val="009224E4"/>
    <w:rsid w:val="00925052"/>
    <w:rsid w:val="00926BAE"/>
    <w:rsid w:val="00926BFA"/>
    <w:rsid w:val="0093281B"/>
    <w:rsid w:val="00947E4C"/>
    <w:rsid w:val="00975F3F"/>
    <w:rsid w:val="0097704D"/>
    <w:rsid w:val="00986A8C"/>
    <w:rsid w:val="009A6EEE"/>
    <w:rsid w:val="009A78E9"/>
    <w:rsid w:val="009B3D12"/>
    <w:rsid w:val="009B4DD4"/>
    <w:rsid w:val="009F15C7"/>
    <w:rsid w:val="00A64365"/>
    <w:rsid w:val="00A762C9"/>
    <w:rsid w:val="00A87479"/>
    <w:rsid w:val="00A9276C"/>
    <w:rsid w:val="00A93AD5"/>
    <w:rsid w:val="00A95124"/>
    <w:rsid w:val="00A9538A"/>
    <w:rsid w:val="00AD0438"/>
    <w:rsid w:val="00AE1FE5"/>
    <w:rsid w:val="00AE77E6"/>
    <w:rsid w:val="00AF194E"/>
    <w:rsid w:val="00B0335D"/>
    <w:rsid w:val="00B247B3"/>
    <w:rsid w:val="00B36923"/>
    <w:rsid w:val="00B418F0"/>
    <w:rsid w:val="00B55AF0"/>
    <w:rsid w:val="00B67576"/>
    <w:rsid w:val="00B72C30"/>
    <w:rsid w:val="00B75C24"/>
    <w:rsid w:val="00B77822"/>
    <w:rsid w:val="00BA1160"/>
    <w:rsid w:val="00BB609A"/>
    <w:rsid w:val="00BB7EC0"/>
    <w:rsid w:val="00BC1980"/>
    <w:rsid w:val="00BE1AE4"/>
    <w:rsid w:val="00C028CB"/>
    <w:rsid w:val="00C12E0F"/>
    <w:rsid w:val="00C17CD5"/>
    <w:rsid w:val="00C17E99"/>
    <w:rsid w:val="00C2669B"/>
    <w:rsid w:val="00C3090C"/>
    <w:rsid w:val="00C52B80"/>
    <w:rsid w:val="00C70360"/>
    <w:rsid w:val="00C934A3"/>
    <w:rsid w:val="00CA3C12"/>
    <w:rsid w:val="00CE0F41"/>
    <w:rsid w:val="00CE39C5"/>
    <w:rsid w:val="00CF12D4"/>
    <w:rsid w:val="00D176B2"/>
    <w:rsid w:val="00D21B29"/>
    <w:rsid w:val="00D35C69"/>
    <w:rsid w:val="00D57164"/>
    <w:rsid w:val="00D577A2"/>
    <w:rsid w:val="00D57BB0"/>
    <w:rsid w:val="00D818D2"/>
    <w:rsid w:val="00DB16C2"/>
    <w:rsid w:val="00DD003D"/>
    <w:rsid w:val="00DD5157"/>
    <w:rsid w:val="00DD5B3C"/>
    <w:rsid w:val="00DD7810"/>
    <w:rsid w:val="00E129D0"/>
    <w:rsid w:val="00E15E52"/>
    <w:rsid w:val="00E22F05"/>
    <w:rsid w:val="00E31BB7"/>
    <w:rsid w:val="00E34CEF"/>
    <w:rsid w:val="00E41E6C"/>
    <w:rsid w:val="00EA307E"/>
    <w:rsid w:val="00EC75F4"/>
    <w:rsid w:val="00ED24CE"/>
    <w:rsid w:val="00F0589B"/>
    <w:rsid w:val="00F1055D"/>
    <w:rsid w:val="00F119BF"/>
    <w:rsid w:val="00F2468A"/>
    <w:rsid w:val="00F2592A"/>
    <w:rsid w:val="00F45AA5"/>
    <w:rsid w:val="00F61519"/>
    <w:rsid w:val="00F71DB2"/>
    <w:rsid w:val="00F84A96"/>
    <w:rsid w:val="00FD4BA0"/>
    <w:rsid w:val="00FF58B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4995"/>
  <w15:chartTrackingRefBased/>
  <w15:docId w15:val="{805DBB02-0BC4-43D4-A28B-DD1E8A1D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B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BC"/>
  </w:style>
  <w:style w:type="paragraph" w:styleId="Zpat">
    <w:name w:val="footer"/>
    <w:basedOn w:val="Normln"/>
    <w:link w:val="ZpatChar"/>
    <w:uiPriority w:val="99"/>
    <w:unhideWhenUsed/>
    <w:rsid w:val="0076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6BC"/>
  </w:style>
  <w:style w:type="character" w:styleId="Odkaznakoment">
    <w:name w:val="annotation reference"/>
    <w:basedOn w:val="Standardnpsmoodstavce"/>
    <w:uiPriority w:val="99"/>
    <w:semiHidden/>
    <w:unhideWhenUsed/>
    <w:rsid w:val="00472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B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B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B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6E"/>
    <w:rPr>
      <w:rFonts w:ascii="Segoe UI" w:hAnsi="Segoe UI" w:cs="Segoe UI"/>
      <w:sz w:val="18"/>
      <w:szCs w:val="18"/>
    </w:rPr>
  </w:style>
  <w:style w:type="paragraph" w:customStyle="1" w:styleId="Vnitnadresa-jmno">
    <w:name w:val="Vnitřní adresa - jméno"/>
    <w:basedOn w:val="Normln"/>
    <w:next w:val="Normln"/>
    <w:rsid w:val="00315949"/>
    <w:pPr>
      <w:spacing w:before="220"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benesovav</cp:lastModifiedBy>
  <cp:revision>2</cp:revision>
  <cp:lastPrinted>2019-06-24T06:07:00Z</cp:lastPrinted>
  <dcterms:created xsi:type="dcterms:W3CDTF">2019-09-06T08:06:00Z</dcterms:created>
  <dcterms:modified xsi:type="dcterms:W3CDTF">2019-09-06T08:06:00Z</dcterms:modified>
</cp:coreProperties>
</file>