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5BD7" w:rsidRPr="00446CA4" w:rsidRDefault="00655BD7" w:rsidP="0031594E">
      <w:pPr>
        <w:pStyle w:val="Styl1"/>
        <w:widowControl w:val="0"/>
        <w:rPr>
          <w:rFonts w:ascii="Arial" w:hAnsi="Arial" w:cs="Arial"/>
        </w:rPr>
      </w:pPr>
    </w:p>
    <w:p w:rsidR="00025557" w:rsidRPr="00446CA4" w:rsidRDefault="00025557" w:rsidP="0031594E">
      <w:pPr>
        <w:pStyle w:val="Styl1"/>
        <w:widowControl w:val="0"/>
        <w:rPr>
          <w:rFonts w:ascii="Arial" w:hAnsi="Arial" w:cs="Arial"/>
        </w:rPr>
      </w:pPr>
    </w:p>
    <w:p w:rsidR="00281578" w:rsidRPr="00281578" w:rsidRDefault="00281578" w:rsidP="00281578">
      <w:pPr>
        <w:widowControl w:val="0"/>
        <w:rPr>
          <w:rFonts w:ascii="Arial" w:hAnsi="Arial" w:cs="Arial"/>
          <w:b/>
          <w:sz w:val="20"/>
        </w:rPr>
      </w:pPr>
      <w:r w:rsidRPr="00281578">
        <w:rPr>
          <w:rFonts w:ascii="Arial" w:hAnsi="Arial" w:cs="Arial"/>
          <w:b/>
          <w:sz w:val="20"/>
        </w:rPr>
        <w:t>UniCredit</w:t>
      </w:r>
      <w:smartTag w:uri="urn:schemas-microsoft-com:office:smarttags" w:element="PersonName">
        <w:r w:rsidRPr="00281578">
          <w:rPr>
            <w:rFonts w:ascii="Arial" w:hAnsi="Arial" w:cs="Arial"/>
            <w:b/>
            <w:sz w:val="20"/>
          </w:rPr>
          <w:t xml:space="preserve"> </w:t>
        </w:r>
      </w:smartTag>
      <w:r w:rsidRPr="00281578">
        <w:rPr>
          <w:rFonts w:ascii="Arial" w:hAnsi="Arial" w:cs="Arial"/>
          <w:b/>
          <w:sz w:val="20"/>
        </w:rPr>
        <w:t>Bank</w:t>
      </w:r>
      <w:smartTag w:uri="urn:schemas-microsoft-com:office:smarttags" w:element="PersonName">
        <w:r w:rsidRPr="00281578">
          <w:rPr>
            <w:rFonts w:ascii="Arial" w:hAnsi="Arial" w:cs="Arial"/>
            <w:b/>
            <w:sz w:val="20"/>
          </w:rPr>
          <w:t xml:space="preserve"> </w:t>
        </w:r>
      </w:smartTag>
      <w:r w:rsidRPr="00281578">
        <w:rPr>
          <w:rFonts w:ascii="Arial" w:hAnsi="Arial" w:cs="Arial"/>
          <w:b/>
          <w:sz w:val="20"/>
        </w:rPr>
        <w:t>Czech</w:t>
      </w:r>
      <w:smartTag w:uri="urn:schemas-microsoft-com:office:smarttags" w:element="PersonName">
        <w:r w:rsidRPr="00281578">
          <w:rPr>
            <w:rFonts w:ascii="Arial" w:hAnsi="Arial" w:cs="Arial"/>
            <w:b/>
            <w:sz w:val="20"/>
          </w:rPr>
          <w:t xml:space="preserve"> </w:t>
        </w:r>
      </w:smartTag>
      <w:r w:rsidRPr="00281578">
        <w:rPr>
          <w:rFonts w:ascii="Arial" w:hAnsi="Arial" w:cs="Arial"/>
          <w:b/>
          <w:sz w:val="20"/>
        </w:rPr>
        <w:t>Republic</w:t>
      </w:r>
      <w:smartTag w:uri="urn:schemas-microsoft-com:office:smarttags" w:element="PersonName">
        <w:r w:rsidR="0013278E">
          <w:rPr>
            <w:rFonts w:ascii="Arial" w:hAnsi="Arial" w:cs="Arial"/>
            <w:b/>
            <w:sz w:val="20"/>
          </w:rPr>
          <w:t xml:space="preserve"> </w:t>
        </w:r>
      </w:smartTag>
      <w:r w:rsidR="0013278E" w:rsidRPr="0013278E">
        <w:rPr>
          <w:rFonts w:ascii="Arial" w:hAnsi="Arial" w:cs="Arial"/>
          <w:b/>
          <w:sz w:val="20"/>
        </w:rPr>
        <w:t>and</w:t>
      </w:r>
      <w:smartTag w:uri="urn:schemas-microsoft-com:office:smarttags" w:element="PersonName">
        <w:r w:rsidR="0013278E" w:rsidRPr="0013278E">
          <w:rPr>
            <w:rFonts w:ascii="Arial" w:hAnsi="Arial" w:cs="Arial"/>
            <w:b/>
            <w:sz w:val="20"/>
          </w:rPr>
          <w:t xml:space="preserve"> </w:t>
        </w:r>
      </w:smartTag>
      <w:r w:rsidR="0013278E" w:rsidRPr="0013278E">
        <w:rPr>
          <w:rFonts w:ascii="Arial" w:hAnsi="Arial" w:cs="Arial"/>
          <w:b/>
          <w:sz w:val="20"/>
        </w:rPr>
        <w:t>Slovakia</w:t>
      </w:r>
      <w:r w:rsidRPr="00281578">
        <w:rPr>
          <w:rFonts w:ascii="Arial" w:hAnsi="Arial" w:cs="Arial"/>
          <w:b/>
          <w:sz w:val="20"/>
        </w:rPr>
        <w:t>,</w:t>
      </w:r>
      <w:smartTag w:uri="urn:schemas-microsoft-com:office:smarttags" w:element="PersonName">
        <w:r w:rsidRPr="00281578">
          <w:rPr>
            <w:rFonts w:ascii="Arial" w:hAnsi="Arial" w:cs="Arial"/>
            <w:b/>
            <w:sz w:val="20"/>
          </w:rPr>
          <w:t xml:space="preserve"> </w:t>
        </w:r>
      </w:smartTag>
      <w:r w:rsidRPr="00281578">
        <w:rPr>
          <w:rFonts w:ascii="Arial" w:hAnsi="Arial" w:cs="Arial"/>
          <w:b/>
          <w:sz w:val="20"/>
        </w:rPr>
        <w:t>a.s.</w:t>
      </w:r>
      <w:r w:rsidRPr="00281578">
        <w:rPr>
          <w:rFonts w:ascii="Arial" w:hAnsi="Arial" w:cs="Arial"/>
          <w:sz w:val="20"/>
        </w:rPr>
        <w:t>,</w:t>
      </w:r>
    </w:p>
    <w:p w:rsidR="00281578" w:rsidRPr="00281578" w:rsidRDefault="00281578" w:rsidP="00281578">
      <w:pPr>
        <w:widowControl w:val="0"/>
        <w:rPr>
          <w:rFonts w:ascii="Arial" w:hAnsi="Arial" w:cs="Arial"/>
          <w:sz w:val="20"/>
        </w:rPr>
      </w:pPr>
      <w:r w:rsidRPr="00281578">
        <w:rPr>
          <w:rFonts w:ascii="Arial" w:hAnsi="Arial" w:cs="Arial"/>
          <w:sz w:val="20"/>
        </w:rPr>
        <w:t xml:space="preserve">sídlem Praha </w:t>
      </w:r>
      <w:r w:rsidR="006B6E8B">
        <w:rPr>
          <w:rFonts w:ascii="Arial" w:hAnsi="Arial" w:cs="Arial"/>
          <w:sz w:val="20"/>
        </w:rPr>
        <w:t>4 - Michle</w:t>
      </w:r>
      <w:r w:rsidRPr="00281578">
        <w:rPr>
          <w:rFonts w:ascii="Arial" w:hAnsi="Arial" w:cs="Arial"/>
          <w:sz w:val="20"/>
        </w:rPr>
        <w:t xml:space="preserve">, </w:t>
      </w:r>
      <w:r w:rsidR="006B6E8B">
        <w:rPr>
          <w:rFonts w:ascii="Arial" w:hAnsi="Arial" w:cs="Arial"/>
          <w:sz w:val="20"/>
        </w:rPr>
        <w:t>Želetavská 1525/1,</w:t>
      </w:r>
      <w:r w:rsidR="00A75298">
        <w:rPr>
          <w:rFonts w:ascii="Arial" w:hAnsi="Arial" w:cs="Arial"/>
          <w:sz w:val="20"/>
        </w:rPr>
        <w:t xml:space="preserve"> </w:t>
      </w:r>
      <w:r w:rsidRPr="00281578">
        <w:rPr>
          <w:rFonts w:ascii="Arial" w:hAnsi="Arial" w:cs="Arial"/>
          <w:sz w:val="20"/>
        </w:rPr>
        <w:t xml:space="preserve">PSČ </w:t>
      </w:r>
      <w:r w:rsidR="006B6E8B">
        <w:rPr>
          <w:rFonts w:ascii="Arial" w:hAnsi="Arial" w:cs="Arial"/>
          <w:sz w:val="20"/>
        </w:rPr>
        <w:t>140 92</w:t>
      </w:r>
      <w:r w:rsidRPr="00281578">
        <w:rPr>
          <w:rFonts w:ascii="Arial" w:hAnsi="Arial" w:cs="Arial"/>
          <w:sz w:val="20"/>
        </w:rPr>
        <w:t>,</w:t>
      </w:r>
    </w:p>
    <w:p w:rsidR="00281578" w:rsidRPr="00281578" w:rsidRDefault="00281578" w:rsidP="00281578">
      <w:pPr>
        <w:widowControl w:val="0"/>
        <w:rPr>
          <w:rFonts w:ascii="Arial" w:hAnsi="Arial" w:cs="Arial"/>
          <w:sz w:val="20"/>
        </w:rPr>
      </w:pPr>
      <w:r w:rsidRPr="00281578">
        <w:rPr>
          <w:rFonts w:ascii="Arial" w:hAnsi="Arial" w:cs="Arial"/>
          <w:sz w:val="20"/>
        </w:rPr>
        <w:t>IČ</w:t>
      </w:r>
      <w:r w:rsidR="002435D0">
        <w:rPr>
          <w:rFonts w:ascii="Arial" w:hAnsi="Arial" w:cs="Arial"/>
          <w:sz w:val="20"/>
        </w:rPr>
        <w:t>O</w:t>
      </w:r>
      <w:r w:rsidRPr="00281578">
        <w:rPr>
          <w:rFonts w:ascii="Arial" w:hAnsi="Arial" w:cs="Arial"/>
          <w:sz w:val="20"/>
        </w:rPr>
        <w:t xml:space="preserve"> 64948242, zapsaná v obchodním rejstříku vedeném Městským soudem v Praze, oddíl B, vložka 3608,</w:t>
      </w:r>
    </w:p>
    <w:p w:rsidR="00281578" w:rsidRPr="00281578" w:rsidRDefault="00281578" w:rsidP="00281578">
      <w:pPr>
        <w:widowControl w:val="0"/>
        <w:rPr>
          <w:rFonts w:ascii="Arial" w:hAnsi="Arial" w:cs="Arial"/>
          <w:sz w:val="20"/>
        </w:rPr>
      </w:pPr>
      <w:r w:rsidRPr="00281578">
        <w:rPr>
          <w:rFonts w:ascii="Arial" w:hAnsi="Arial" w:cs="Arial"/>
          <w:sz w:val="20"/>
        </w:rPr>
        <w:t>zastoupená oprávněnými níže podepsanými osobami,</w:t>
      </w:r>
    </w:p>
    <w:p w:rsidR="00281578" w:rsidRPr="00281578" w:rsidRDefault="00281578" w:rsidP="00281578">
      <w:pPr>
        <w:widowControl w:val="0"/>
        <w:rPr>
          <w:rFonts w:ascii="Arial" w:hAnsi="Arial" w:cs="Arial"/>
          <w:sz w:val="20"/>
        </w:rPr>
      </w:pPr>
      <w:r w:rsidRPr="00281578">
        <w:rPr>
          <w:rFonts w:ascii="Arial" w:hAnsi="Arial" w:cs="Arial"/>
          <w:sz w:val="20"/>
        </w:rPr>
        <w:t>na straně jedné jako zástavní věřitel</w:t>
      </w:r>
    </w:p>
    <w:p w:rsidR="00281578" w:rsidRPr="00281578" w:rsidRDefault="00281578" w:rsidP="00281578">
      <w:pPr>
        <w:widowControl w:val="0"/>
        <w:rPr>
          <w:rFonts w:ascii="Arial" w:hAnsi="Arial" w:cs="Arial"/>
          <w:sz w:val="20"/>
        </w:rPr>
      </w:pPr>
      <w:r w:rsidRPr="00281578">
        <w:rPr>
          <w:rFonts w:ascii="Arial" w:hAnsi="Arial" w:cs="Arial"/>
          <w:sz w:val="20"/>
        </w:rPr>
        <w:t xml:space="preserve">(dále jen </w:t>
      </w:r>
      <w:r w:rsidRPr="00AA294E">
        <w:rPr>
          <w:rFonts w:ascii="Arial" w:hAnsi="Arial" w:cs="Arial"/>
          <w:sz w:val="20"/>
          <w:lang w:val="pl-PL"/>
        </w:rPr>
        <w:t>„</w:t>
      </w:r>
      <w:r w:rsidRPr="00281578">
        <w:rPr>
          <w:rFonts w:ascii="Arial" w:hAnsi="Arial" w:cs="Arial"/>
          <w:b/>
          <w:sz w:val="20"/>
        </w:rPr>
        <w:t>Banka</w:t>
      </w:r>
      <w:r w:rsidRPr="00281578">
        <w:rPr>
          <w:rFonts w:ascii="Arial" w:hAnsi="Arial" w:cs="Arial"/>
          <w:sz w:val="20"/>
        </w:rPr>
        <w:t>”)</w:t>
      </w:r>
    </w:p>
    <w:p w:rsidR="00281578" w:rsidRPr="00281578" w:rsidRDefault="00281578" w:rsidP="00281578">
      <w:pPr>
        <w:widowControl w:val="0"/>
        <w:rPr>
          <w:rFonts w:ascii="Arial" w:hAnsi="Arial" w:cs="Arial"/>
          <w:sz w:val="20"/>
        </w:rPr>
      </w:pPr>
    </w:p>
    <w:p w:rsidR="00281578" w:rsidRPr="00281578" w:rsidRDefault="00281578" w:rsidP="00281578">
      <w:pPr>
        <w:widowControl w:val="0"/>
        <w:rPr>
          <w:rFonts w:ascii="Arial" w:hAnsi="Arial" w:cs="Arial"/>
          <w:sz w:val="20"/>
        </w:rPr>
      </w:pPr>
      <w:r w:rsidRPr="00281578">
        <w:rPr>
          <w:rFonts w:ascii="Arial" w:hAnsi="Arial" w:cs="Arial"/>
          <w:sz w:val="20"/>
        </w:rPr>
        <w:t>a</w:t>
      </w:r>
    </w:p>
    <w:p w:rsidR="00281578" w:rsidRPr="00281578" w:rsidRDefault="00281578" w:rsidP="00281578">
      <w:pPr>
        <w:widowControl w:val="0"/>
        <w:rPr>
          <w:rFonts w:ascii="Arial" w:hAnsi="Arial" w:cs="Arial"/>
          <w:sz w:val="20"/>
        </w:rPr>
      </w:pPr>
    </w:p>
    <w:p w:rsidR="00AC1F7B" w:rsidRPr="004017EB" w:rsidRDefault="00AC1F7B" w:rsidP="00AC1F7B">
      <w:pPr>
        <w:widowControl w:val="0"/>
        <w:rPr>
          <w:rFonts w:ascii="Arial" w:hAnsi="Arial" w:cs="Arial"/>
          <w:b/>
          <w:sz w:val="20"/>
        </w:rPr>
      </w:pPr>
      <w:r w:rsidRPr="004017EB">
        <w:rPr>
          <w:rFonts w:ascii="Arial" w:hAnsi="Arial" w:cs="Arial"/>
          <w:sz w:val="20"/>
        </w:rPr>
        <w:t xml:space="preserve">korporace </w:t>
      </w:r>
      <w:r w:rsidRPr="004017EB">
        <w:rPr>
          <w:rFonts w:ascii="Arial" w:hAnsi="Arial" w:cs="Arial"/>
          <w:b/>
          <w:color w:val="000000"/>
          <w:sz w:val="20"/>
        </w:rPr>
        <w:t>Krajská nemocnice T. Bati, a. s.</w:t>
      </w:r>
      <w:r w:rsidRPr="004017EB">
        <w:rPr>
          <w:rFonts w:ascii="Arial" w:hAnsi="Arial" w:cs="Arial"/>
          <w:sz w:val="20"/>
        </w:rPr>
        <w:t>,</w:t>
      </w:r>
    </w:p>
    <w:p w:rsidR="00AC1F7B" w:rsidRPr="004017EB" w:rsidRDefault="00AC1F7B" w:rsidP="00AC1F7B">
      <w:pPr>
        <w:widowControl w:val="0"/>
        <w:rPr>
          <w:rFonts w:ascii="Arial" w:hAnsi="Arial" w:cs="Arial"/>
          <w:sz w:val="20"/>
        </w:rPr>
      </w:pPr>
      <w:r w:rsidRPr="004017EB">
        <w:rPr>
          <w:rFonts w:ascii="Arial" w:hAnsi="Arial" w:cs="Arial"/>
          <w:sz w:val="20"/>
        </w:rPr>
        <w:t xml:space="preserve">sídlem </w:t>
      </w:r>
      <w:r w:rsidRPr="004017EB">
        <w:rPr>
          <w:rFonts w:ascii="Arial" w:hAnsi="Arial" w:cs="Arial"/>
          <w:color w:val="000000"/>
          <w:sz w:val="20"/>
        </w:rPr>
        <w:t>Zlín, Havlíčkovo nábřeží 600, PSČ 762 75</w:t>
      </w:r>
      <w:r w:rsidRPr="004017EB">
        <w:rPr>
          <w:rFonts w:ascii="Arial" w:hAnsi="Arial" w:cs="Arial"/>
          <w:sz w:val="20"/>
        </w:rPr>
        <w:t>,</w:t>
      </w:r>
    </w:p>
    <w:p w:rsidR="00AC1F7B" w:rsidRPr="004017EB" w:rsidRDefault="00AC1F7B" w:rsidP="00AC1F7B">
      <w:pPr>
        <w:widowControl w:val="0"/>
        <w:rPr>
          <w:rFonts w:ascii="Arial" w:hAnsi="Arial" w:cs="Arial"/>
          <w:sz w:val="20"/>
        </w:rPr>
      </w:pPr>
      <w:r w:rsidRPr="004017EB">
        <w:rPr>
          <w:rFonts w:ascii="Arial" w:hAnsi="Arial" w:cs="Arial"/>
          <w:sz w:val="20"/>
        </w:rPr>
        <w:t xml:space="preserve">IČO 27661989, zapsaná v obchodním rejstříku vedeném </w:t>
      </w:r>
      <w:r w:rsidRPr="004017EB">
        <w:rPr>
          <w:rFonts w:ascii="Arial" w:hAnsi="Arial" w:cs="Arial"/>
          <w:color w:val="000000"/>
          <w:sz w:val="20"/>
        </w:rPr>
        <w:t xml:space="preserve">Krajským soudem v </w:t>
      </w:r>
      <w:r w:rsidRPr="004017EB">
        <w:rPr>
          <w:rFonts w:ascii="Arial" w:hAnsi="Arial" w:cs="Arial"/>
          <w:sz w:val="20"/>
        </w:rPr>
        <w:t>Brně, oddíl B, vložka 4437,</w:t>
      </w:r>
    </w:p>
    <w:p w:rsidR="00AC1F7B" w:rsidRPr="004017EB" w:rsidRDefault="00AC1F7B" w:rsidP="00AC1F7B">
      <w:pPr>
        <w:widowControl w:val="0"/>
        <w:rPr>
          <w:rFonts w:ascii="Arial" w:hAnsi="Arial" w:cs="Arial"/>
          <w:sz w:val="20"/>
        </w:rPr>
      </w:pPr>
      <w:r w:rsidRPr="004017EB">
        <w:rPr>
          <w:rFonts w:ascii="Arial" w:hAnsi="Arial" w:cs="Arial"/>
          <w:sz w:val="20"/>
        </w:rPr>
        <w:t>zastoupená oprávněnými níže podepsanými osobami,</w:t>
      </w:r>
    </w:p>
    <w:p w:rsidR="00281578" w:rsidRPr="00281578" w:rsidRDefault="00281578" w:rsidP="00281578">
      <w:pPr>
        <w:widowControl w:val="0"/>
        <w:rPr>
          <w:rFonts w:ascii="Arial" w:hAnsi="Arial" w:cs="Arial"/>
          <w:sz w:val="20"/>
        </w:rPr>
      </w:pPr>
      <w:r w:rsidRPr="00281578">
        <w:rPr>
          <w:rFonts w:ascii="Arial" w:hAnsi="Arial" w:cs="Arial"/>
          <w:sz w:val="20"/>
        </w:rPr>
        <w:t>na straně druhé jako zástavce</w:t>
      </w:r>
    </w:p>
    <w:p w:rsidR="00281578" w:rsidRPr="00281578" w:rsidRDefault="00281578" w:rsidP="00281578">
      <w:pPr>
        <w:widowControl w:val="0"/>
        <w:jc w:val="left"/>
        <w:rPr>
          <w:rFonts w:ascii="Arial" w:hAnsi="Arial" w:cs="Arial"/>
          <w:sz w:val="20"/>
        </w:rPr>
      </w:pPr>
      <w:r w:rsidRPr="00281578">
        <w:rPr>
          <w:rFonts w:ascii="Arial" w:hAnsi="Arial" w:cs="Arial"/>
          <w:sz w:val="20"/>
        </w:rPr>
        <w:t>(dále jen „</w:t>
      </w:r>
      <w:r w:rsidRPr="00281578">
        <w:rPr>
          <w:rFonts w:ascii="Arial" w:hAnsi="Arial" w:cs="Arial"/>
          <w:b/>
          <w:sz w:val="20"/>
        </w:rPr>
        <w:t>Zástavce</w:t>
      </w:r>
      <w:r w:rsidRPr="00281578">
        <w:rPr>
          <w:rFonts w:ascii="Arial" w:hAnsi="Arial" w:cs="Arial"/>
          <w:sz w:val="20"/>
        </w:rPr>
        <w:t>”</w:t>
      </w:r>
      <w:r w:rsidR="002435D0">
        <w:rPr>
          <w:rFonts w:ascii="Arial" w:hAnsi="Arial" w:cs="Arial"/>
          <w:sz w:val="20"/>
        </w:rPr>
        <w:t xml:space="preserve"> nebo „</w:t>
      </w:r>
      <w:r w:rsidR="002435D0">
        <w:rPr>
          <w:rFonts w:ascii="Arial" w:hAnsi="Arial" w:cs="Arial"/>
          <w:b/>
          <w:sz w:val="20"/>
        </w:rPr>
        <w:t>Klient</w:t>
      </w:r>
      <w:r w:rsidR="002435D0">
        <w:rPr>
          <w:rFonts w:ascii="Arial" w:hAnsi="Arial" w:cs="Arial"/>
          <w:sz w:val="20"/>
        </w:rPr>
        <w:t>“</w:t>
      </w:r>
      <w:r w:rsidRPr="00281578">
        <w:rPr>
          <w:rFonts w:ascii="Arial" w:hAnsi="Arial" w:cs="Arial"/>
          <w:sz w:val="20"/>
        </w:rPr>
        <w:t>)</w:t>
      </w:r>
    </w:p>
    <w:p w:rsidR="00281578" w:rsidRPr="00281578" w:rsidRDefault="00281578" w:rsidP="00281578">
      <w:pPr>
        <w:widowControl w:val="0"/>
        <w:rPr>
          <w:rFonts w:ascii="Arial" w:hAnsi="Arial" w:cs="Arial"/>
          <w:sz w:val="20"/>
        </w:rPr>
      </w:pPr>
    </w:p>
    <w:p w:rsidR="00281578" w:rsidRPr="00281578" w:rsidRDefault="00281578" w:rsidP="00281578">
      <w:pPr>
        <w:widowControl w:val="0"/>
        <w:rPr>
          <w:rFonts w:ascii="Arial" w:hAnsi="Arial" w:cs="Arial"/>
          <w:sz w:val="20"/>
        </w:rPr>
      </w:pPr>
      <w:r w:rsidRPr="00281578">
        <w:rPr>
          <w:rFonts w:ascii="Arial" w:hAnsi="Arial" w:cs="Arial"/>
          <w:sz w:val="20"/>
        </w:rPr>
        <w:t xml:space="preserve">uzavírají ve smyslu </w:t>
      </w:r>
      <w:r w:rsidR="00B72684">
        <w:rPr>
          <w:rFonts w:ascii="Arial" w:hAnsi="Arial" w:cs="Arial"/>
          <w:sz w:val="20"/>
        </w:rPr>
        <w:t xml:space="preserve">ustanovení </w:t>
      </w:r>
      <w:r w:rsidRPr="00281578">
        <w:rPr>
          <w:rFonts w:ascii="Arial" w:hAnsi="Arial" w:cs="Arial"/>
          <w:sz w:val="20"/>
        </w:rPr>
        <w:t xml:space="preserve">§ </w:t>
      </w:r>
      <w:r w:rsidR="00B72684">
        <w:rPr>
          <w:rFonts w:ascii="Arial" w:hAnsi="Arial" w:cs="Arial"/>
          <w:sz w:val="20"/>
        </w:rPr>
        <w:t>1309</w:t>
      </w:r>
      <w:r w:rsidR="00B72684" w:rsidRPr="00281578">
        <w:rPr>
          <w:rFonts w:ascii="Arial" w:hAnsi="Arial" w:cs="Arial"/>
          <w:sz w:val="20"/>
        </w:rPr>
        <w:t xml:space="preserve"> </w:t>
      </w:r>
      <w:r w:rsidRPr="00281578">
        <w:rPr>
          <w:rFonts w:ascii="Arial" w:hAnsi="Arial" w:cs="Arial"/>
          <w:sz w:val="20"/>
        </w:rPr>
        <w:t>a násl.</w:t>
      </w:r>
      <w:r w:rsidR="00B72684">
        <w:rPr>
          <w:rFonts w:ascii="Arial" w:hAnsi="Arial" w:cs="Arial"/>
          <w:sz w:val="20"/>
        </w:rPr>
        <w:t xml:space="preserve"> zákona č. 89/2012 Sb.,</w:t>
      </w:r>
      <w:r w:rsidRPr="00281578">
        <w:rPr>
          <w:rFonts w:ascii="Arial" w:hAnsi="Arial" w:cs="Arial"/>
          <w:sz w:val="20"/>
        </w:rPr>
        <w:t xml:space="preserve"> </w:t>
      </w:r>
      <w:r w:rsidR="00B72684" w:rsidRPr="00281578">
        <w:rPr>
          <w:rFonts w:ascii="Arial" w:hAnsi="Arial" w:cs="Arial"/>
          <w:sz w:val="20"/>
        </w:rPr>
        <w:t>občansk</w:t>
      </w:r>
      <w:r w:rsidR="00B72684">
        <w:rPr>
          <w:rFonts w:ascii="Arial" w:hAnsi="Arial" w:cs="Arial"/>
          <w:sz w:val="20"/>
        </w:rPr>
        <w:t>ý</w:t>
      </w:r>
      <w:r w:rsidR="00B72684" w:rsidRPr="00281578">
        <w:rPr>
          <w:rFonts w:ascii="Arial" w:hAnsi="Arial" w:cs="Arial"/>
          <w:sz w:val="20"/>
        </w:rPr>
        <w:t xml:space="preserve"> </w:t>
      </w:r>
      <w:r w:rsidRPr="00281578">
        <w:rPr>
          <w:rFonts w:ascii="Arial" w:hAnsi="Arial" w:cs="Arial"/>
          <w:sz w:val="20"/>
        </w:rPr>
        <w:t xml:space="preserve">zákoník, tuto </w:t>
      </w:r>
    </w:p>
    <w:p w:rsidR="00882B67" w:rsidRPr="00446CA4" w:rsidRDefault="00882B67" w:rsidP="00416198">
      <w:pPr>
        <w:pStyle w:val="Zkladntext2"/>
        <w:widowControl w:val="0"/>
        <w:rPr>
          <w:rFonts w:ascii="Arial" w:hAnsi="Arial" w:cs="Arial"/>
        </w:rPr>
      </w:pPr>
    </w:p>
    <w:p w:rsidR="00882B67" w:rsidRPr="00446CA4" w:rsidRDefault="00882B67" w:rsidP="00DA0DCA">
      <w:pPr>
        <w:widowControl w:val="0"/>
        <w:spacing w:before="120" w:after="60"/>
        <w:jc w:val="center"/>
        <w:rPr>
          <w:rFonts w:ascii="Arial" w:hAnsi="Arial" w:cs="Arial"/>
          <w:b/>
          <w:kern w:val="28"/>
          <w:sz w:val="20"/>
        </w:rPr>
      </w:pPr>
      <w:r w:rsidRPr="00446CA4">
        <w:rPr>
          <w:rFonts w:ascii="Arial" w:hAnsi="Arial" w:cs="Arial"/>
          <w:b/>
          <w:kern w:val="28"/>
          <w:sz w:val="20"/>
        </w:rPr>
        <w:t xml:space="preserve">SMLOUVU </w:t>
      </w:r>
      <w:r w:rsidR="002D2EAA">
        <w:rPr>
          <w:rFonts w:ascii="Arial" w:hAnsi="Arial" w:cs="Arial"/>
          <w:b/>
          <w:kern w:val="28"/>
          <w:sz w:val="20"/>
        </w:rPr>
        <w:t>O</w:t>
      </w:r>
      <w:r w:rsidR="002435D0">
        <w:rPr>
          <w:rFonts w:ascii="Arial" w:hAnsi="Arial" w:cs="Arial"/>
          <w:b/>
          <w:kern w:val="28"/>
          <w:sz w:val="20"/>
        </w:rPr>
        <w:t xml:space="preserve"> ZASTAVENÍ </w:t>
      </w:r>
      <w:r w:rsidRPr="00446CA4">
        <w:rPr>
          <w:rFonts w:ascii="Arial" w:hAnsi="Arial" w:cs="Arial"/>
          <w:b/>
          <w:kern w:val="28"/>
          <w:sz w:val="20"/>
        </w:rPr>
        <w:t>POHLEDÁV</w:t>
      </w:r>
      <w:r w:rsidR="002435D0">
        <w:rPr>
          <w:rFonts w:ascii="Arial" w:hAnsi="Arial" w:cs="Arial"/>
          <w:b/>
          <w:kern w:val="28"/>
          <w:sz w:val="20"/>
        </w:rPr>
        <w:t>E</w:t>
      </w:r>
      <w:r w:rsidRPr="00446CA4">
        <w:rPr>
          <w:rFonts w:ascii="Arial" w:hAnsi="Arial" w:cs="Arial"/>
          <w:b/>
          <w:kern w:val="28"/>
          <w:sz w:val="20"/>
        </w:rPr>
        <w:t>K</w:t>
      </w:r>
      <w:r w:rsidR="008E185B">
        <w:rPr>
          <w:rFonts w:ascii="Arial" w:hAnsi="Arial" w:cs="Arial"/>
          <w:b/>
          <w:kern w:val="28"/>
          <w:sz w:val="20"/>
        </w:rPr>
        <w:t xml:space="preserve"> </w:t>
      </w:r>
      <w:r w:rsidR="008E185B" w:rsidRPr="00853F06">
        <w:rPr>
          <w:rFonts w:ascii="Arial" w:hAnsi="Arial" w:cs="Arial"/>
          <w:b/>
          <w:kern w:val="28"/>
          <w:sz w:val="20"/>
        </w:rPr>
        <w:t>NA BANKOVNÍM ÚČTU</w:t>
      </w:r>
    </w:p>
    <w:p w:rsidR="001165FE" w:rsidRDefault="001165FE" w:rsidP="001165FE">
      <w:pPr>
        <w:widowControl w:val="0"/>
        <w:jc w:val="center"/>
        <w:rPr>
          <w:rFonts w:ascii="Arial" w:hAnsi="Arial" w:cs="Arial"/>
          <w:b/>
          <w:sz w:val="20"/>
        </w:rPr>
      </w:pPr>
      <w:r w:rsidRPr="00446CA4">
        <w:rPr>
          <w:rFonts w:ascii="Arial" w:hAnsi="Arial" w:cs="Arial"/>
          <w:b/>
          <w:sz w:val="20"/>
        </w:rPr>
        <w:t xml:space="preserve">č. </w:t>
      </w:r>
      <w:r w:rsidR="00AC1F7B" w:rsidRPr="00AC1F7B">
        <w:rPr>
          <w:rFonts w:ascii="Arial" w:hAnsi="Arial" w:cs="Arial"/>
          <w:b/>
          <w:sz w:val="20"/>
        </w:rPr>
        <w:t>402/20-128/13-D VL</w:t>
      </w:r>
    </w:p>
    <w:p w:rsidR="00AC1F7B" w:rsidRPr="00DF4238" w:rsidRDefault="00AC1F7B" w:rsidP="00AC1F7B">
      <w:pPr>
        <w:pStyle w:val="BodyText21"/>
        <w:widowControl w:val="0"/>
        <w:spacing w:before="120"/>
        <w:ind w:left="0" w:firstLine="0"/>
        <w:jc w:val="center"/>
        <w:rPr>
          <w:rFonts w:ascii="Arial" w:hAnsi="Arial" w:cs="Arial"/>
          <w:b/>
        </w:rPr>
      </w:pPr>
    </w:p>
    <w:p w:rsidR="002435D0" w:rsidRPr="00446CA4" w:rsidRDefault="002435D0" w:rsidP="002435D0">
      <w:pPr>
        <w:widowControl w:val="0"/>
        <w:spacing w:before="120" w:after="60"/>
        <w:jc w:val="center"/>
        <w:rPr>
          <w:rFonts w:ascii="Arial" w:hAnsi="Arial" w:cs="Arial"/>
          <w:b/>
          <w:sz w:val="20"/>
        </w:rPr>
      </w:pPr>
      <w:r w:rsidRPr="00446CA4">
        <w:rPr>
          <w:rFonts w:ascii="Arial" w:hAnsi="Arial" w:cs="Arial"/>
          <w:b/>
          <w:sz w:val="20"/>
        </w:rPr>
        <w:t>I.</w:t>
      </w:r>
    </w:p>
    <w:p w:rsidR="002435D0" w:rsidRPr="00446CA4" w:rsidRDefault="002435D0" w:rsidP="002435D0">
      <w:pPr>
        <w:widowControl w:val="0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Úvodní ustanovení</w:t>
      </w:r>
    </w:p>
    <w:p w:rsidR="00A90C12" w:rsidRDefault="00A90C12" w:rsidP="002435D0">
      <w:pPr>
        <w:ind w:left="425" w:hanging="425"/>
        <w:rPr>
          <w:rFonts w:ascii="Arial" w:hAnsi="Arial" w:cs="Arial"/>
          <w:noProof/>
          <w:sz w:val="20"/>
        </w:rPr>
      </w:pPr>
    </w:p>
    <w:p w:rsidR="002435D0" w:rsidRPr="0036451C" w:rsidRDefault="002435D0" w:rsidP="002435D0">
      <w:pPr>
        <w:ind w:left="425" w:hanging="425"/>
        <w:rPr>
          <w:rFonts w:ascii="Arial" w:hAnsi="Arial" w:cs="Arial"/>
          <w:noProof/>
          <w:sz w:val="20"/>
        </w:rPr>
      </w:pPr>
      <w:r>
        <w:rPr>
          <w:rFonts w:ascii="Arial" w:hAnsi="Arial" w:cs="Arial"/>
          <w:noProof/>
          <w:sz w:val="20"/>
        </w:rPr>
        <w:t xml:space="preserve">1. </w:t>
      </w:r>
      <w:r>
        <w:rPr>
          <w:rFonts w:ascii="Arial" w:hAnsi="Arial" w:cs="Arial"/>
          <w:noProof/>
          <w:sz w:val="20"/>
        </w:rPr>
        <w:tab/>
      </w:r>
      <w:r w:rsidRPr="0036451C">
        <w:rPr>
          <w:rFonts w:ascii="Arial" w:hAnsi="Arial" w:cs="Arial"/>
          <w:noProof/>
          <w:sz w:val="20"/>
        </w:rPr>
        <w:t>Nedílnou součástí této smlouvy jsou Obecné obchodní podmínky UniCredit Bank Czech Republic and Slovakia, a.s. (dále jen „</w:t>
      </w:r>
      <w:r w:rsidRPr="0036451C">
        <w:rPr>
          <w:rFonts w:ascii="Arial" w:hAnsi="Arial" w:cs="Arial"/>
          <w:b/>
          <w:noProof/>
          <w:sz w:val="20"/>
        </w:rPr>
        <w:t>Obecné obchodní podmínky</w:t>
      </w:r>
      <w:r w:rsidRPr="0036451C">
        <w:rPr>
          <w:rFonts w:ascii="Arial" w:hAnsi="Arial" w:cs="Arial"/>
          <w:noProof/>
          <w:sz w:val="20"/>
        </w:rPr>
        <w:t>“), Produktové obchodní podmínky  UniCredit Bank Czech Republic and Slovakia, a.s. pro úvěry (dále jen „</w:t>
      </w:r>
      <w:r w:rsidRPr="0036451C">
        <w:rPr>
          <w:rFonts w:ascii="Arial" w:hAnsi="Arial" w:cs="Arial"/>
          <w:b/>
          <w:noProof/>
          <w:sz w:val="20"/>
        </w:rPr>
        <w:t>Produktové obchodní podmínky</w:t>
      </w:r>
      <w:r w:rsidRPr="0036451C">
        <w:rPr>
          <w:rFonts w:ascii="Arial" w:hAnsi="Arial" w:cs="Arial"/>
          <w:noProof/>
          <w:sz w:val="20"/>
        </w:rPr>
        <w:t xml:space="preserve">“) a Sazebník odměn za poskytování bankovních služeb UniCredit Bank Czech Republic and Slovakia, a.s. – </w:t>
      </w:r>
      <w:r w:rsidR="008E185B" w:rsidRPr="0036451C">
        <w:rPr>
          <w:rFonts w:ascii="Arial" w:hAnsi="Arial" w:cs="Arial"/>
          <w:noProof/>
          <w:sz w:val="20"/>
        </w:rPr>
        <w:t xml:space="preserve">část </w:t>
      </w:r>
      <w:r w:rsidR="008E185B">
        <w:rPr>
          <w:rFonts w:ascii="Arial" w:hAnsi="Arial" w:cs="Arial"/>
          <w:noProof/>
          <w:sz w:val="20"/>
        </w:rPr>
        <w:t>Firemní klientela</w:t>
      </w:r>
      <w:r w:rsidRPr="0036451C">
        <w:rPr>
          <w:rFonts w:ascii="Arial" w:hAnsi="Arial" w:cs="Arial"/>
          <w:noProof/>
          <w:sz w:val="20"/>
        </w:rPr>
        <w:t xml:space="preserve"> (dále jen „</w:t>
      </w:r>
      <w:r w:rsidRPr="0036451C">
        <w:rPr>
          <w:rFonts w:ascii="Arial" w:hAnsi="Arial" w:cs="Arial"/>
          <w:b/>
          <w:noProof/>
          <w:sz w:val="20"/>
        </w:rPr>
        <w:t>Sazebník</w:t>
      </w:r>
      <w:r w:rsidRPr="0036451C">
        <w:rPr>
          <w:rFonts w:ascii="Arial" w:hAnsi="Arial" w:cs="Arial"/>
          <w:noProof/>
          <w:sz w:val="20"/>
        </w:rPr>
        <w:t xml:space="preserve">“). </w:t>
      </w:r>
    </w:p>
    <w:p w:rsidR="002435D0" w:rsidRPr="008C7925" w:rsidRDefault="002435D0" w:rsidP="002435D0">
      <w:pPr>
        <w:rPr>
          <w:rFonts w:ascii="Arial" w:hAnsi="Arial" w:cs="Arial"/>
        </w:rPr>
      </w:pPr>
    </w:p>
    <w:p w:rsidR="002435D0" w:rsidRPr="0036451C" w:rsidRDefault="002435D0" w:rsidP="002435D0">
      <w:pPr>
        <w:ind w:left="425" w:hanging="425"/>
        <w:rPr>
          <w:rFonts w:ascii="Arial" w:hAnsi="Arial" w:cs="Arial"/>
          <w:noProof/>
          <w:sz w:val="20"/>
        </w:rPr>
      </w:pPr>
      <w:r w:rsidRPr="0036451C">
        <w:rPr>
          <w:rFonts w:ascii="Arial" w:hAnsi="Arial" w:cs="Arial"/>
          <w:noProof/>
          <w:sz w:val="20"/>
        </w:rPr>
        <w:t>2.</w:t>
      </w:r>
      <w:r w:rsidRPr="0036451C">
        <w:rPr>
          <w:rFonts w:ascii="Arial" w:hAnsi="Arial" w:cs="Arial"/>
          <w:noProof/>
          <w:sz w:val="20"/>
        </w:rPr>
        <w:tab/>
        <w:t>Klient si je tedy vědom, že vztahy vzniklé z této smlouvy nebo v souvislosti s ní, které nejsou touto smlouvou výslovně upraveny, se řídí Obecnými obchodními podmínkami a Produktovými obchodními podmínkami a že výše odměn, poplatků a dalších plateb, které je Klient povinen hradit v souvislosti s touto smlouvou, je stanovena v Sazebníku, není-li dohodnuto jinak.</w:t>
      </w:r>
    </w:p>
    <w:p w:rsidR="002435D0" w:rsidRPr="008C7925" w:rsidRDefault="002435D0" w:rsidP="002435D0">
      <w:pPr>
        <w:rPr>
          <w:rFonts w:ascii="Arial" w:hAnsi="Arial" w:cs="Arial"/>
        </w:rPr>
      </w:pPr>
    </w:p>
    <w:p w:rsidR="002435D0" w:rsidRPr="008C7925" w:rsidRDefault="002435D0" w:rsidP="002435D0">
      <w:pPr>
        <w:ind w:left="425" w:hanging="425"/>
        <w:rPr>
          <w:rFonts w:ascii="Arial" w:hAnsi="Arial" w:cs="Arial"/>
        </w:rPr>
      </w:pPr>
      <w:r w:rsidRPr="0036451C">
        <w:rPr>
          <w:rFonts w:ascii="Arial" w:hAnsi="Arial" w:cs="Arial"/>
          <w:noProof/>
          <w:sz w:val="20"/>
        </w:rPr>
        <w:t>3.</w:t>
      </w:r>
      <w:r w:rsidRPr="0036451C">
        <w:rPr>
          <w:rFonts w:ascii="Arial" w:hAnsi="Arial" w:cs="Arial"/>
          <w:noProof/>
          <w:sz w:val="20"/>
        </w:rPr>
        <w:tab/>
        <w:t>Klient potvrzuje, že obdržel Obecné obchodní podmínky platné ke dni uzavření této smlouvy, Produktové obchodní podmínky platné ke dni uzavření této smlouvy a Sazebník platný ke dni uzavření této smlouvy a že s nimi souhlasí, zavazuje se je dodržovat a případně zabezpečit jejich dodržování jím zmocněnými osobami.</w:t>
      </w:r>
    </w:p>
    <w:p w:rsidR="002435D0" w:rsidRPr="008C7925" w:rsidRDefault="002435D0" w:rsidP="002435D0">
      <w:pPr>
        <w:rPr>
          <w:rFonts w:ascii="Arial" w:hAnsi="Arial" w:cs="Arial"/>
        </w:rPr>
      </w:pPr>
    </w:p>
    <w:p w:rsidR="002435D0" w:rsidRPr="008C7925" w:rsidRDefault="002435D0" w:rsidP="002435D0">
      <w:pPr>
        <w:ind w:left="425" w:hanging="425"/>
        <w:rPr>
          <w:rFonts w:ascii="Arial" w:hAnsi="Arial" w:cs="Arial"/>
        </w:rPr>
      </w:pPr>
      <w:r w:rsidRPr="0036451C">
        <w:rPr>
          <w:rFonts w:ascii="Arial" w:hAnsi="Arial" w:cs="Arial"/>
          <w:noProof/>
          <w:sz w:val="20"/>
        </w:rPr>
        <w:t>4.</w:t>
      </w:r>
      <w:r w:rsidRPr="0036451C">
        <w:rPr>
          <w:rFonts w:ascii="Arial" w:hAnsi="Arial" w:cs="Arial"/>
          <w:noProof/>
          <w:sz w:val="20"/>
        </w:rPr>
        <w:tab/>
        <w:t>Klient výslovn</w:t>
      </w:r>
      <w:r w:rsidRPr="0036451C">
        <w:rPr>
          <w:rFonts w:ascii="Arial" w:hAnsi="Arial" w:cs="Arial" w:hint="eastAsia"/>
          <w:noProof/>
          <w:sz w:val="20"/>
        </w:rPr>
        <w:t>ě</w:t>
      </w:r>
      <w:r w:rsidRPr="0036451C">
        <w:rPr>
          <w:rFonts w:ascii="Arial" w:hAnsi="Arial" w:cs="Arial"/>
          <w:noProof/>
          <w:sz w:val="20"/>
        </w:rPr>
        <w:t xml:space="preserve"> p</w:t>
      </w:r>
      <w:r w:rsidRPr="0036451C">
        <w:rPr>
          <w:rFonts w:ascii="Arial" w:hAnsi="Arial" w:cs="Arial" w:hint="eastAsia"/>
          <w:noProof/>
          <w:sz w:val="20"/>
        </w:rPr>
        <w:t>ř</w:t>
      </w:r>
      <w:r w:rsidRPr="0036451C">
        <w:rPr>
          <w:rFonts w:ascii="Arial" w:hAnsi="Arial" w:cs="Arial"/>
          <w:noProof/>
          <w:sz w:val="20"/>
        </w:rPr>
        <w:t>ijímá oprávn</w:t>
      </w:r>
      <w:r w:rsidRPr="0036451C">
        <w:rPr>
          <w:rFonts w:ascii="Arial" w:hAnsi="Arial" w:cs="Arial" w:hint="eastAsia"/>
          <w:noProof/>
          <w:sz w:val="20"/>
        </w:rPr>
        <w:t>ě</w:t>
      </w:r>
      <w:r w:rsidRPr="0036451C">
        <w:rPr>
          <w:rFonts w:ascii="Arial" w:hAnsi="Arial" w:cs="Arial"/>
          <w:noProof/>
          <w:sz w:val="20"/>
        </w:rPr>
        <w:t>ní Banky Obecné obchodní podmínky i Sazebník jednostrann</w:t>
      </w:r>
      <w:r w:rsidRPr="0036451C">
        <w:rPr>
          <w:rFonts w:ascii="Arial" w:hAnsi="Arial" w:cs="Arial" w:hint="eastAsia"/>
          <w:noProof/>
          <w:sz w:val="20"/>
        </w:rPr>
        <w:t>ě</w:t>
      </w:r>
      <w:r w:rsidRPr="0036451C">
        <w:rPr>
          <w:rFonts w:ascii="Arial" w:hAnsi="Arial" w:cs="Arial"/>
          <w:noProof/>
          <w:sz w:val="20"/>
        </w:rPr>
        <w:t xml:space="preserve"> m</w:t>
      </w:r>
      <w:r w:rsidRPr="0036451C">
        <w:rPr>
          <w:rFonts w:ascii="Arial" w:hAnsi="Arial" w:cs="Arial" w:hint="eastAsia"/>
          <w:noProof/>
          <w:sz w:val="20"/>
        </w:rPr>
        <w:t>ě</w:t>
      </w:r>
      <w:r w:rsidRPr="0036451C">
        <w:rPr>
          <w:rFonts w:ascii="Arial" w:hAnsi="Arial" w:cs="Arial"/>
          <w:noProof/>
          <w:sz w:val="20"/>
        </w:rPr>
        <w:t>nit za podmínek a postupem stanoveným pro tento ú</w:t>
      </w:r>
      <w:r w:rsidRPr="0036451C">
        <w:rPr>
          <w:rFonts w:ascii="Arial" w:hAnsi="Arial" w:cs="Arial" w:hint="eastAsia"/>
          <w:noProof/>
          <w:sz w:val="20"/>
        </w:rPr>
        <w:t>č</w:t>
      </w:r>
      <w:r w:rsidRPr="0036451C">
        <w:rPr>
          <w:rFonts w:ascii="Arial" w:hAnsi="Arial" w:cs="Arial"/>
          <w:noProof/>
          <w:sz w:val="20"/>
        </w:rPr>
        <w:t>el v ust. 3 a 8.3 Obecných obchodních podmínek a dále úpravu obsaženou v následujících ust. Obecných obchodních podmínek: 1.1 – vztahy pod</w:t>
      </w:r>
      <w:r w:rsidRPr="0036451C">
        <w:rPr>
          <w:rFonts w:ascii="Arial" w:hAnsi="Arial" w:cs="Arial" w:hint="eastAsia"/>
          <w:noProof/>
          <w:sz w:val="20"/>
        </w:rPr>
        <w:t>ří</w:t>
      </w:r>
      <w:r w:rsidRPr="0036451C">
        <w:rPr>
          <w:rFonts w:ascii="Arial" w:hAnsi="Arial" w:cs="Arial"/>
          <w:noProof/>
          <w:sz w:val="20"/>
        </w:rPr>
        <w:t>zené Obecným obchodním podmínkám, 2.2 – omezení rozsahu poskytovaných služeb, 6.3 – oprávn</w:t>
      </w:r>
      <w:r w:rsidRPr="0036451C">
        <w:rPr>
          <w:rFonts w:ascii="Arial" w:hAnsi="Arial" w:cs="Arial" w:hint="eastAsia"/>
          <w:noProof/>
          <w:sz w:val="20"/>
        </w:rPr>
        <w:t>ě</w:t>
      </w:r>
      <w:r w:rsidRPr="0036451C">
        <w:rPr>
          <w:rFonts w:ascii="Arial" w:hAnsi="Arial" w:cs="Arial"/>
          <w:noProof/>
          <w:sz w:val="20"/>
        </w:rPr>
        <w:t>ní Banky odmítnout požadavek Klienta, 7.2 – oprávn</w:t>
      </w:r>
      <w:r w:rsidRPr="0036451C">
        <w:rPr>
          <w:rFonts w:ascii="Arial" w:hAnsi="Arial" w:cs="Arial" w:hint="eastAsia"/>
          <w:noProof/>
          <w:sz w:val="20"/>
        </w:rPr>
        <w:t>ě</w:t>
      </w:r>
      <w:r w:rsidRPr="0036451C">
        <w:rPr>
          <w:rFonts w:ascii="Arial" w:hAnsi="Arial" w:cs="Arial"/>
          <w:noProof/>
          <w:sz w:val="20"/>
        </w:rPr>
        <w:t>ní Banky postoupit pohledávku nebo smlouvu na t</w:t>
      </w:r>
      <w:r w:rsidRPr="0036451C">
        <w:rPr>
          <w:rFonts w:ascii="Arial" w:hAnsi="Arial" w:cs="Arial" w:hint="eastAsia"/>
          <w:noProof/>
          <w:sz w:val="20"/>
        </w:rPr>
        <w:t>ř</w:t>
      </w:r>
      <w:r w:rsidRPr="0036451C">
        <w:rPr>
          <w:rFonts w:ascii="Arial" w:hAnsi="Arial" w:cs="Arial"/>
          <w:noProof/>
          <w:sz w:val="20"/>
        </w:rPr>
        <w:t>etí osobu, 7.3 – zákaz postoupení Klientem, 7.5 – výpov</w:t>
      </w:r>
      <w:r w:rsidRPr="0036451C">
        <w:rPr>
          <w:rFonts w:ascii="Arial" w:hAnsi="Arial" w:cs="Arial" w:hint="eastAsia"/>
          <w:noProof/>
          <w:sz w:val="20"/>
        </w:rPr>
        <w:t>ěď</w:t>
      </w:r>
      <w:r w:rsidRPr="0036451C">
        <w:rPr>
          <w:rFonts w:ascii="Arial" w:hAnsi="Arial" w:cs="Arial"/>
          <w:noProof/>
          <w:sz w:val="20"/>
        </w:rPr>
        <w:t xml:space="preserve"> smlouvy a její d</w:t>
      </w:r>
      <w:r w:rsidRPr="0036451C">
        <w:rPr>
          <w:rFonts w:ascii="Arial" w:hAnsi="Arial" w:cs="Arial" w:hint="eastAsia"/>
          <w:noProof/>
          <w:sz w:val="20"/>
        </w:rPr>
        <w:t>ů</w:t>
      </w:r>
      <w:r w:rsidRPr="0036451C">
        <w:rPr>
          <w:rFonts w:ascii="Arial" w:hAnsi="Arial" w:cs="Arial"/>
          <w:noProof/>
          <w:sz w:val="20"/>
        </w:rPr>
        <w:t>sledky, 7.6 – odstoupení od smlouvy a jeho d</w:t>
      </w:r>
      <w:r w:rsidRPr="0036451C">
        <w:rPr>
          <w:rFonts w:ascii="Arial" w:hAnsi="Arial" w:cs="Arial" w:hint="eastAsia"/>
          <w:noProof/>
          <w:sz w:val="20"/>
        </w:rPr>
        <w:t>ů</w:t>
      </w:r>
      <w:r w:rsidRPr="0036451C">
        <w:rPr>
          <w:rFonts w:ascii="Arial" w:hAnsi="Arial" w:cs="Arial"/>
          <w:noProof/>
          <w:sz w:val="20"/>
        </w:rPr>
        <w:t>sledky, 9 – Úhrada pohledávek Banky, zapo</w:t>
      </w:r>
      <w:r w:rsidRPr="0036451C">
        <w:rPr>
          <w:rFonts w:ascii="Arial" w:hAnsi="Arial" w:cs="Arial" w:hint="eastAsia"/>
          <w:noProof/>
          <w:sz w:val="20"/>
        </w:rPr>
        <w:t>č</w:t>
      </w:r>
      <w:r w:rsidRPr="0036451C">
        <w:rPr>
          <w:rFonts w:ascii="Arial" w:hAnsi="Arial" w:cs="Arial"/>
          <w:noProof/>
          <w:sz w:val="20"/>
        </w:rPr>
        <w:t>tení a proml</w:t>
      </w:r>
      <w:r w:rsidRPr="0036451C">
        <w:rPr>
          <w:rFonts w:ascii="Arial" w:hAnsi="Arial" w:cs="Arial" w:hint="eastAsia"/>
          <w:noProof/>
          <w:sz w:val="20"/>
        </w:rPr>
        <w:t>č</w:t>
      </w:r>
      <w:r w:rsidRPr="0036451C">
        <w:rPr>
          <w:rFonts w:ascii="Arial" w:hAnsi="Arial" w:cs="Arial"/>
          <w:noProof/>
          <w:sz w:val="20"/>
        </w:rPr>
        <w:t>ení, 12.1 – omezení odpov</w:t>
      </w:r>
      <w:r w:rsidRPr="0036451C">
        <w:rPr>
          <w:rFonts w:ascii="Arial" w:hAnsi="Arial" w:cs="Arial" w:hint="eastAsia"/>
          <w:noProof/>
          <w:sz w:val="20"/>
        </w:rPr>
        <w:t>ě</w:t>
      </w:r>
      <w:r w:rsidRPr="0036451C">
        <w:rPr>
          <w:rFonts w:ascii="Arial" w:hAnsi="Arial" w:cs="Arial"/>
          <w:noProof/>
          <w:sz w:val="20"/>
        </w:rPr>
        <w:t>dnosti Banky, 12.10 – omezení provozu Banky, 13.6 – doru</w:t>
      </w:r>
      <w:r w:rsidRPr="0036451C">
        <w:rPr>
          <w:rFonts w:ascii="Arial" w:hAnsi="Arial" w:cs="Arial" w:hint="eastAsia"/>
          <w:noProof/>
          <w:sz w:val="20"/>
        </w:rPr>
        <w:t>č</w:t>
      </w:r>
      <w:r w:rsidRPr="0036451C">
        <w:rPr>
          <w:rFonts w:ascii="Arial" w:hAnsi="Arial" w:cs="Arial"/>
          <w:noProof/>
          <w:sz w:val="20"/>
        </w:rPr>
        <w:t>ení písemné zásilky a 14 –</w:t>
      </w:r>
      <w:r w:rsidR="004619D4" w:rsidRPr="004619D4">
        <w:t xml:space="preserve"> </w:t>
      </w:r>
      <w:r w:rsidR="004619D4" w:rsidRPr="004619D4">
        <w:rPr>
          <w:rFonts w:ascii="Arial" w:hAnsi="Arial" w:cs="Arial"/>
          <w:noProof/>
          <w:sz w:val="20"/>
        </w:rPr>
        <w:t>Rozhodné právo, soudní místo a subjekt mimosoudního řešení spotřebitelských sporů</w:t>
      </w:r>
      <w:r w:rsidRPr="0036451C">
        <w:rPr>
          <w:rFonts w:ascii="Arial" w:hAnsi="Arial" w:cs="Arial"/>
          <w:noProof/>
          <w:sz w:val="20"/>
        </w:rPr>
        <w:t>.</w:t>
      </w:r>
      <w:r w:rsidRPr="008C7925">
        <w:rPr>
          <w:rFonts w:ascii="Arial" w:hAnsi="Arial" w:cs="Arial"/>
        </w:rPr>
        <w:t xml:space="preserve">  </w:t>
      </w:r>
    </w:p>
    <w:p w:rsidR="002435D0" w:rsidRDefault="002435D0" w:rsidP="002435D0">
      <w:pPr>
        <w:ind w:left="425" w:hanging="425"/>
        <w:rPr>
          <w:rFonts w:ascii="Arial" w:hAnsi="Arial" w:cs="Arial"/>
        </w:rPr>
      </w:pPr>
    </w:p>
    <w:p w:rsidR="00AC1F7B" w:rsidRDefault="00AC1F7B" w:rsidP="002435D0">
      <w:pPr>
        <w:ind w:left="425" w:hanging="425"/>
        <w:rPr>
          <w:rFonts w:ascii="Arial" w:hAnsi="Arial" w:cs="Arial"/>
        </w:rPr>
      </w:pPr>
    </w:p>
    <w:p w:rsidR="00AC1F7B" w:rsidRDefault="00AC1F7B" w:rsidP="002435D0">
      <w:pPr>
        <w:ind w:left="425" w:hanging="425"/>
        <w:rPr>
          <w:rFonts w:ascii="Arial" w:hAnsi="Arial" w:cs="Arial"/>
        </w:rPr>
      </w:pPr>
    </w:p>
    <w:p w:rsidR="00AC1F7B" w:rsidRPr="008C7925" w:rsidRDefault="00AC1F7B" w:rsidP="002435D0">
      <w:pPr>
        <w:ind w:left="425" w:hanging="425"/>
        <w:rPr>
          <w:rFonts w:ascii="Arial" w:hAnsi="Arial" w:cs="Arial"/>
        </w:rPr>
      </w:pPr>
    </w:p>
    <w:p w:rsidR="002435D0" w:rsidRDefault="002435D0" w:rsidP="0036451C">
      <w:pPr>
        <w:pStyle w:val="Zkladntext"/>
        <w:widowControl w:val="0"/>
        <w:tabs>
          <w:tab w:val="left" w:pos="709"/>
        </w:tabs>
        <w:spacing w:before="0"/>
        <w:ind w:left="426" w:hanging="426"/>
        <w:rPr>
          <w:rFonts w:ascii="Arial" w:hAnsi="Arial" w:cs="Arial"/>
        </w:rPr>
      </w:pPr>
      <w:r w:rsidRPr="006960A5">
        <w:rPr>
          <w:rFonts w:ascii="Arial" w:hAnsi="Arial" w:cs="Arial"/>
        </w:rPr>
        <w:lastRenderedPageBreak/>
        <w:t>5.</w:t>
      </w:r>
      <w:r w:rsidRPr="006960A5">
        <w:rPr>
          <w:rFonts w:ascii="Arial" w:hAnsi="Arial" w:cs="Arial"/>
        </w:rPr>
        <w:tab/>
      </w:r>
      <w:r w:rsidRPr="008C7925">
        <w:rPr>
          <w:rFonts w:ascii="Arial" w:hAnsi="Arial" w:cs="Arial"/>
        </w:rPr>
        <w:t xml:space="preserve">Klient výslovně přijímá oprávnění Banky Produktové obchodní podmínky jednostranně měnit za podmínek a postupem stanoveným pro tento účel v ust. 2 Produktových obchodních podmínek a dále úpravu obsaženou v následujících ust. Produktových obchodních podmínek: 4.3 – právo Banky požadovat úhradu kompenzačního poplatku, </w:t>
      </w:r>
      <w:r w:rsidR="00330AAF" w:rsidRPr="00330AAF">
        <w:rPr>
          <w:rFonts w:ascii="Arial" w:hAnsi="Arial" w:cs="Arial"/>
        </w:rPr>
        <w:t xml:space="preserve">5.9 – stanovení úrokové sazby z úvěru ve zvláštních případech, </w:t>
      </w:r>
      <w:r w:rsidRPr="008C7925">
        <w:rPr>
          <w:rFonts w:ascii="Arial" w:hAnsi="Arial" w:cs="Arial"/>
        </w:rPr>
        <w:t xml:space="preserve">5.10 – povinnost hradit poplatky dle Sazebníku, 6.2 – povinnost nevypovědět smlouvu o vedení účtu, 7.2 – právo Banky požadovat úhradu kompenzačního poplatku, 8 – Některé další povinnosti Klienta a kontrola plnění podmínek úvěru, 9 – Závažné porušení smlouvy o úvěru a jiné závažné skutečnosti, 10 – Důsledky závažného porušení smlouvy o úvěru a jiných závažných skutečností, 11.1 – společný a nerozdílný závazek více osob a 11.3 – oprávnění Banky k ochraně její kapitálové přiměřenosti, likvidity nebo úvěrové angažovanosti.  </w:t>
      </w:r>
    </w:p>
    <w:p w:rsidR="00AC1F7B" w:rsidRPr="00DF4238" w:rsidRDefault="00AC1F7B" w:rsidP="00AC1F7B">
      <w:pPr>
        <w:pStyle w:val="BodyText21"/>
        <w:widowControl w:val="0"/>
        <w:spacing w:before="120"/>
        <w:ind w:left="0" w:firstLine="0"/>
        <w:jc w:val="center"/>
        <w:rPr>
          <w:rFonts w:ascii="Arial" w:hAnsi="Arial" w:cs="Arial"/>
          <w:b/>
        </w:rPr>
      </w:pPr>
    </w:p>
    <w:p w:rsidR="00655BD7" w:rsidRPr="00446CA4" w:rsidRDefault="00655BD7" w:rsidP="0031594E">
      <w:pPr>
        <w:widowControl w:val="0"/>
        <w:spacing w:before="120" w:after="60"/>
        <w:jc w:val="center"/>
        <w:rPr>
          <w:rFonts w:ascii="Arial" w:hAnsi="Arial" w:cs="Arial"/>
          <w:b/>
          <w:sz w:val="20"/>
        </w:rPr>
      </w:pPr>
      <w:r w:rsidRPr="00446CA4">
        <w:rPr>
          <w:rFonts w:ascii="Arial" w:hAnsi="Arial" w:cs="Arial"/>
          <w:b/>
          <w:sz w:val="20"/>
        </w:rPr>
        <w:t>I</w:t>
      </w:r>
      <w:r w:rsidR="009E7FF9">
        <w:rPr>
          <w:rFonts w:ascii="Arial" w:hAnsi="Arial" w:cs="Arial"/>
          <w:b/>
          <w:sz w:val="20"/>
        </w:rPr>
        <w:t>I</w:t>
      </w:r>
      <w:r w:rsidRPr="00446CA4">
        <w:rPr>
          <w:rFonts w:ascii="Arial" w:hAnsi="Arial" w:cs="Arial"/>
          <w:b/>
          <w:sz w:val="20"/>
        </w:rPr>
        <w:t>.</w:t>
      </w:r>
    </w:p>
    <w:p w:rsidR="00655BD7" w:rsidRPr="00446CA4" w:rsidRDefault="00655BD7" w:rsidP="0031594E">
      <w:pPr>
        <w:widowControl w:val="0"/>
        <w:jc w:val="center"/>
        <w:rPr>
          <w:rFonts w:ascii="Arial" w:hAnsi="Arial" w:cs="Arial"/>
          <w:b/>
          <w:sz w:val="20"/>
        </w:rPr>
      </w:pPr>
      <w:r w:rsidRPr="00446CA4">
        <w:rPr>
          <w:rFonts w:ascii="Arial" w:hAnsi="Arial" w:cs="Arial"/>
          <w:b/>
          <w:sz w:val="20"/>
        </w:rPr>
        <w:t>Předmět smlouvy</w:t>
      </w:r>
    </w:p>
    <w:p w:rsidR="00655BD7" w:rsidRPr="00446CA4" w:rsidRDefault="00655BD7" w:rsidP="0031594E">
      <w:pPr>
        <w:widowControl w:val="0"/>
        <w:jc w:val="left"/>
        <w:rPr>
          <w:rFonts w:ascii="Arial" w:hAnsi="Arial" w:cs="Arial"/>
          <w:sz w:val="20"/>
        </w:rPr>
      </w:pPr>
    </w:p>
    <w:p w:rsidR="00655BD7" w:rsidRPr="00446CA4" w:rsidRDefault="00655BD7" w:rsidP="0031594E">
      <w:pPr>
        <w:pStyle w:val="Zkladntext"/>
        <w:widowControl w:val="0"/>
        <w:spacing w:before="0"/>
        <w:rPr>
          <w:rFonts w:ascii="Arial" w:hAnsi="Arial" w:cs="Arial"/>
          <w:noProof w:val="0"/>
        </w:rPr>
      </w:pPr>
      <w:r w:rsidRPr="00446CA4">
        <w:rPr>
          <w:rFonts w:ascii="Arial" w:hAnsi="Arial" w:cs="Arial"/>
          <w:noProof w:val="0"/>
        </w:rPr>
        <w:t xml:space="preserve">Předmětem této </w:t>
      </w:r>
      <w:r w:rsidR="00882B67" w:rsidRPr="00446CA4">
        <w:rPr>
          <w:rFonts w:ascii="Arial" w:hAnsi="Arial" w:cs="Arial"/>
          <w:noProof w:val="0"/>
        </w:rPr>
        <w:t xml:space="preserve">zástavní </w:t>
      </w:r>
      <w:r w:rsidRPr="00446CA4">
        <w:rPr>
          <w:rFonts w:ascii="Arial" w:hAnsi="Arial" w:cs="Arial"/>
          <w:noProof w:val="0"/>
        </w:rPr>
        <w:t xml:space="preserve">smlouvy je </w:t>
      </w:r>
      <w:r w:rsidR="00CF308A">
        <w:rPr>
          <w:rFonts w:ascii="Arial" w:hAnsi="Arial" w:cs="Arial"/>
        </w:rPr>
        <w:t xml:space="preserve">zastavení níže specifikovaných pohledávek Zástavce </w:t>
      </w:r>
      <w:r w:rsidR="00882B67" w:rsidRPr="00446CA4">
        <w:rPr>
          <w:rFonts w:ascii="Arial" w:hAnsi="Arial" w:cs="Arial"/>
        </w:rPr>
        <w:t xml:space="preserve">ve prospěch Banky </w:t>
      </w:r>
      <w:r w:rsidRPr="00446CA4">
        <w:rPr>
          <w:rFonts w:ascii="Arial" w:hAnsi="Arial" w:cs="Arial"/>
          <w:noProof w:val="0"/>
        </w:rPr>
        <w:t xml:space="preserve">k zajištění </w:t>
      </w:r>
      <w:r w:rsidR="00CF308A">
        <w:rPr>
          <w:rFonts w:ascii="Arial" w:hAnsi="Arial" w:cs="Arial"/>
          <w:noProof w:val="0"/>
        </w:rPr>
        <w:t xml:space="preserve">níže specifikovaných dluhů </w:t>
      </w:r>
      <w:r w:rsidR="004E4A3E" w:rsidRPr="00446CA4">
        <w:rPr>
          <w:rFonts w:ascii="Arial" w:hAnsi="Arial" w:cs="Arial"/>
          <w:noProof w:val="0"/>
        </w:rPr>
        <w:t>Zástavce</w:t>
      </w:r>
      <w:r w:rsidR="00AC3586" w:rsidRPr="00446CA4">
        <w:rPr>
          <w:rFonts w:ascii="Arial" w:hAnsi="Arial" w:cs="Arial"/>
          <w:noProof w:val="0"/>
        </w:rPr>
        <w:t xml:space="preserve"> </w:t>
      </w:r>
      <w:r w:rsidR="00CF308A">
        <w:rPr>
          <w:rFonts w:ascii="Arial" w:hAnsi="Arial" w:cs="Arial"/>
        </w:rPr>
        <w:t>vůči Bance</w:t>
      </w:r>
      <w:r w:rsidRPr="00446CA4">
        <w:rPr>
          <w:rFonts w:ascii="Arial" w:hAnsi="Arial" w:cs="Arial"/>
          <w:noProof w:val="0"/>
        </w:rPr>
        <w:t>.</w:t>
      </w:r>
    </w:p>
    <w:p w:rsidR="00AC1F7B" w:rsidRPr="00DF4238" w:rsidRDefault="00AC1F7B" w:rsidP="00AC1F7B">
      <w:pPr>
        <w:pStyle w:val="BodyText21"/>
        <w:widowControl w:val="0"/>
        <w:spacing w:before="120"/>
        <w:ind w:left="0" w:firstLine="0"/>
        <w:jc w:val="center"/>
        <w:rPr>
          <w:rFonts w:ascii="Arial" w:hAnsi="Arial" w:cs="Arial"/>
          <w:b/>
        </w:rPr>
      </w:pPr>
    </w:p>
    <w:p w:rsidR="00136D33" w:rsidRDefault="00136D33" w:rsidP="0031594E">
      <w:pPr>
        <w:pStyle w:val="Zkladntext"/>
        <w:widowControl w:val="0"/>
        <w:tabs>
          <w:tab w:val="left" w:pos="709"/>
        </w:tabs>
        <w:spacing w:after="60"/>
        <w:jc w:val="center"/>
        <w:rPr>
          <w:rFonts w:ascii="Arial" w:hAnsi="Arial" w:cs="Arial"/>
          <w:b/>
          <w:noProof w:val="0"/>
        </w:rPr>
      </w:pPr>
      <w:r>
        <w:rPr>
          <w:rFonts w:ascii="Arial" w:hAnsi="Arial" w:cs="Arial"/>
          <w:b/>
          <w:noProof w:val="0"/>
        </w:rPr>
        <w:t>II</w:t>
      </w:r>
      <w:r w:rsidR="009E7FF9">
        <w:rPr>
          <w:rFonts w:ascii="Arial" w:hAnsi="Arial" w:cs="Arial"/>
          <w:b/>
          <w:noProof w:val="0"/>
        </w:rPr>
        <w:t>I</w:t>
      </w:r>
      <w:r>
        <w:rPr>
          <w:rFonts w:ascii="Arial" w:hAnsi="Arial" w:cs="Arial"/>
          <w:b/>
          <w:noProof w:val="0"/>
        </w:rPr>
        <w:t>.</w:t>
      </w:r>
    </w:p>
    <w:p w:rsidR="00136D33" w:rsidRDefault="00136D33" w:rsidP="00DA0DCA">
      <w:pPr>
        <w:pStyle w:val="Zkladntext"/>
        <w:widowControl w:val="0"/>
        <w:tabs>
          <w:tab w:val="left" w:pos="709"/>
        </w:tabs>
        <w:spacing w:before="0"/>
        <w:jc w:val="center"/>
        <w:rPr>
          <w:rFonts w:ascii="Arial" w:hAnsi="Arial" w:cs="Arial"/>
          <w:b/>
          <w:noProof w:val="0"/>
        </w:rPr>
      </w:pPr>
      <w:r>
        <w:rPr>
          <w:rFonts w:ascii="Arial" w:hAnsi="Arial" w:cs="Arial"/>
          <w:b/>
          <w:noProof w:val="0"/>
        </w:rPr>
        <w:t>Předmět zástavního práva</w:t>
      </w:r>
    </w:p>
    <w:p w:rsidR="00136D33" w:rsidRDefault="00136D33" w:rsidP="00136D33">
      <w:pPr>
        <w:widowControl w:val="0"/>
        <w:ind w:left="426" w:hanging="426"/>
        <w:rPr>
          <w:rFonts w:ascii="Arial" w:hAnsi="Arial" w:cs="Arial"/>
          <w:sz w:val="20"/>
        </w:rPr>
      </w:pPr>
    </w:p>
    <w:p w:rsidR="00F10B60" w:rsidRPr="00F10B60" w:rsidRDefault="00F10B60" w:rsidP="00853F06">
      <w:pPr>
        <w:widowControl w:val="0"/>
        <w:rPr>
          <w:rFonts w:ascii="Arial" w:hAnsi="Arial" w:cs="Arial"/>
          <w:sz w:val="20"/>
        </w:rPr>
      </w:pPr>
      <w:r w:rsidRPr="00F10B60">
        <w:rPr>
          <w:rFonts w:ascii="Arial" w:hAnsi="Arial" w:cs="Arial"/>
          <w:sz w:val="20"/>
        </w:rPr>
        <w:t xml:space="preserve">Zástavce je na základě smlouvy o </w:t>
      </w:r>
      <w:r w:rsidR="0002052F">
        <w:rPr>
          <w:rFonts w:ascii="Arial" w:hAnsi="Arial" w:cs="Arial"/>
          <w:sz w:val="20"/>
        </w:rPr>
        <w:t>běžném účtu</w:t>
      </w:r>
      <w:r w:rsidRPr="00F10B60">
        <w:rPr>
          <w:rFonts w:ascii="Arial" w:hAnsi="Arial" w:cs="Arial"/>
          <w:sz w:val="20"/>
        </w:rPr>
        <w:t xml:space="preserve">, uzavřené mezi ním a Bankou dne </w:t>
      </w:r>
      <w:r w:rsidR="0002052F">
        <w:rPr>
          <w:rFonts w:ascii="Arial" w:hAnsi="Arial" w:cs="Arial"/>
          <w:sz w:val="20"/>
        </w:rPr>
        <w:t>13. března 2013</w:t>
      </w:r>
      <w:r w:rsidRPr="00F10B60">
        <w:rPr>
          <w:rFonts w:ascii="Arial" w:hAnsi="Arial" w:cs="Arial"/>
          <w:sz w:val="20"/>
        </w:rPr>
        <w:t xml:space="preserve">, majitelem </w:t>
      </w:r>
      <w:r w:rsidRPr="00F10B60">
        <w:rPr>
          <w:rFonts w:ascii="Arial" w:hAnsi="Arial" w:cs="Arial"/>
          <w:b/>
          <w:sz w:val="20"/>
        </w:rPr>
        <w:t xml:space="preserve">běžného účtu č. </w:t>
      </w:r>
      <w:proofErr w:type="spellStart"/>
      <w:r w:rsidR="00F803F1" w:rsidRPr="00F803F1">
        <w:rPr>
          <w:rFonts w:ascii="Arial" w:hAnsi="Arial" w:cs="Arial"/>
          <w:b/>
          <w:sz w:val="20"/>
          <w:highlight w:val="black"/>
        </w:rPr>
        <w:t>xxxxxxxxxxxxxx</w:t>
      </w:r>
      <w:proofErr w:type="spellEnd"/>
      <w:r w:rsidRPr="00F10B60">
        <w:rPr>
          <w:rFonts w:ascii="Arial" w:hAnsi="Arial" w:cs="Arial"/>
          <w:sz w:val="20"/>
        </w:rPr>
        <w:t xml:space="preserve"> vedeného u Banky v CZK. Právo Zástavce na výplatu prostředků z tohoto účtu je pohledávka Zástavce za Bankou</w:t>
      </w:r>
      <w:r>
        <w:rPr>
          <w:rFonts w:ascii="Arial" w:hAnsi="Arial" w:cs="Arial"/>
          <w:sz w:val="20"/>
        </w:rPr>
        <w:t>, která je předmětem zástavního práva</w:t>
      </w:r>
      <w:r w:rsidRPr="00F10B60">
        <w:rPr>
          <w:rFonts w:ascii="Arial" w:hAnsi="Arial" w:cs="Arial"/>
          <w:sz w:val="20"/>
        </w:rPr>
        <w:t xml:space="preserve">. </w:t>
      </w:r>
    </w:p>
    <w:p w:rsidR="00AC1F7B" w:rsidRPr="00DF4238" w:rsidRDefault="00AC1F7B" w:rsidP="00AC1F7B">
      <w:pPr>
        <w:pStyle w:val="BodyText21"/>
        <w:widowControl w:val="0"/>
        <w:spacing w:before="120"/>
        <w:ind w:left="0" w:firstLine="0"/>
        <w:jc w:val="center"/>
        <w:rPr>
          <w:rFonts w:ascii="Arial" w:hAnsi="Arial" w:cs="Arial"/>
          <w:b/>
        </w:rPr>
      </w:pPr>
    </w:p>
    <w:p w:rsidR="00655BD7" w:rsidRPr="00446CA4" w:rsidRDefault="00655BD7" w:rsidP="00826A19">
      <w:pPr>
        <w:pStyle w:val="Zkladntext"/>
        <w:keepNext/>
        <w:widowControl w:val="0"/>
        <w:tabs>
          <w:tab w:val="left" w:pos="709"/>
        </w:tabs>
        <w:spacing w:after="60"/>
        <w:jc w:val="center"/>
        <w:rPr>
          <w:rFonts w:ascii="Arial" w:hAnsi="Arial" w:cs="Arial"/>
          <w:b/>
          <w:noProof w:val="0"/>
        </w:rPr>
      </w:pPr>
      <w:r w:rsidRPr="00446CA4">
        <w:rPr>
          <w:rFonts w:ascii="Arial" w:hAnsi="Arial" w:cs="Arial"/>
          <w:b/>
          <w:noProof w:val="0"/>
        </w:rPr>
        <w:t>I</w:t>
      </w:r>
      <w:r w:rsidR="009E7FF9">
        <w:rPr>
          <w:rFonts w:ascii="Arial" w:hAnsi="Arial" w:cs="Arial"/>
          <w:b/>
          <w:noProof w:val="0"/>
        </w:rPr>
        <w:t>V</w:t>
      </w:r>
      <w:r w:rsidRPr="00446CA4">
        <w:rPr>
          <w:rFonts w:ascii="Arial" w:hAnsi="Arial" w:cs="Arial"/>
          <w:b/>
          <w:noProof w:val="0"/>
        </w:rPr>
        <w:t>.</w:t>
      </w:r>
    </w:p>
    <w:p w:rsidR="00655BD7" w:rsidRPr="00446CA4" w:rsidRDefault="00655BD7" w:rsidP="00826A19">
      <w:pPr>
        <w:pStyle w:val="Nadpis6"/>
        <w:widowControl w:val="0"/>
        <w:rPr>
          <w:rFonts w:ascii="Arial" w:hAnsi="Arial" w:cs="Arial"/>
        </w:rPr>
      </w:pPr>
      <w:r w:rsidRPr="00446CA4">
        <w:rPr>
          <w:rFonts w:ascii="Arial" w:hAnsi="Arial" w:cs="Arial"/>
        </w:rPr>
        <w:t xml:space="preserve">Zajišťované </w:t>
      </w:r>
      <w:r w:rsidR="009E7FF9">
        <w:rPr>
          <w:rFonts w:ascii="Arial" w:hAnsi="Arial" w:cs="Arial"/>
        </w:rPr>
        <w:t>dluhy</w:t>
      </w:r>
    </w:p>
    <w:p w:rsidR="000A71F9" w:rsidRPr="00AC1F7B" w:rsidRDefault="000A71F9" w:rsidP="00826A19">
      <w:pPr>
        <w:pStyle w:val="Zkladntext"/>
        <w:keepNext/>
        <w:spacing w:before="0"/>
        <w:ind w:left="425" w:hanging="425"/>
        <w:rPr>
          <w:rFonts w:ascii="Arial" w:hAnsi="Arial" w:cs="Arial"/>
          <w:b/>
        </w:rPr>
      </w:pPr>
    </w:p>
    <w:p w:rsidR="00281578" w:rsidRPr="00281578" w:rsidRDefault="00655BD7" w:rsidP="00826A19">
      <w:pPr>
        <w:pStyle w:val="Zkladntext"/>
        <w:keepNext/>
        <w:spacing w:before="0"/>
        <w:ind w:left="425" w:hanging="425"/>
        <w:rPr>
          <w:rFonts w:ascii="Arial" w:hAnsi="Arial" w:cs="Arial"/>
        </w:rPr>
      </w:pPr>
      <w:r w:rsidRPr="00446CA4">
        <w:rPr>
          <w:rFonts w:ascii="Arial" w:hAnsi="Arial" w:cs="Arial"/>
          <w:noProof w:val="0"/>
        </w:rPr>
        <w:t>1.</w:t>
      </w:r>
      <w:r w:rsidRPr="00446CA4">
        <w:rPr>
          <w:rFonts w:ascii="Arial" w:hAnsi="Arial" w:cs="Arial"/>
          <w:noProof w:val="0"/>
        </w:rPr>
        <w:tab/>
      </w:r>
      <w:r w:rsidR="00281578" w:rsidRPr="00281578">
        <w:rPr>
          <w:rFonts w:ascii="Arial" w:hAnsi="Arial" w:cs="Arial"/>
        </w:rPr>
        <w:t xml:space="preserve">Zástavní právo podle této smlouvy zajišťuje všechny </w:t>
      </w:r>
      <w:r w:rsidR="009E7FF9">
        <w:rPr>
          <w:rFonts w:ascii="Arial" w:hAnsi="Arial" w:cs="Arial"/>
        </w:rPr>
        <w:t xml:space="preserve">dluhy </w:t>
      </w:r>
      <w:r w:rsidR="00B73B2A">
        <w:rPr>
          <w:rFonts w:ascii="Arial" w:hAnsi="Arial" w:cs="Arial"/>
        </w:rPr>
        <w:t xml:space="preserve">Zástavce </w:t>
      </w:r>
      <w:r w:rsidR="009E7FF9">
        <w:rPr>
          <w:rFonts w:ascii="Arial" w:hAnsi="Arial" w:cs="Arial"/>
        </w:rPr>
        <w:t>vůči</w:t>
      </w:r>
      <w:r w:rsidR="009E7FF9" w:rsidRPr="00281578">
        <w:rPr>
          <w:rFonts w:ascii="Arial" w:hAnsi="Arial" w:cs="Arial"/>
        </w:rPr>
        <w:t xml:space="preserve"> </w:t>
      </w:r>
      <w:r w:rsidR="00281578" w:rsidRPr="00281578">
        <w:rPr>
          <w:rFonts w:ascii="Arial" w:hAnsi="Arial" w:cs="Arial"/>
        </w:rPr>
        <w:t>Ban</w:t>
      </w:r>
      <w:r w:rsidR="009E7FF9">
        <w:rPr>
          <w:rFonts w:ascii="Arial" w:hAnsi="Arial" w:cs="Arial"/>
        </w:rPr>
        <w:t>ce</w:t>
      </w:r>
      <w:r w:rsidR="00281578" w:rsidRPr="00281578">
        <w:rPr>
          <w:rFonts w:ascii="Arial" w:hAnsi="Arial" w:cs="Arial"/>
        </w:rPr>
        <w:t xml:space="preserve"> </w:t>
      </w:r>
      <w:r w:rsidR="00F803F1" w:rsidRPr="00F803F1">
        <w:rPr>
          <w:rFonts w:ascii="Arial" w:hAnsi="Arial" w:cs="Arial"/>
          <w:b/>
          <w:highlight w:val="black"/>
        </w:rPr>
        <w:t>xxxxxxxxxxxxxxxxxxxxxxxxxxxxxxxxxxxxxxxxxxxxx</w:t>
      </w:r>
      <w:r w:rsidR="00281578" w:rsidRPr="00281578">
        <w:rPr>
          <w:rFonts w:ascii="Arial" w:hAnsi="Arial" w:cs="Arial"/>
          <w:b/>
        </w:rPr>
        <w:t xml:space="preserve">, </w:t>
      </w:r>
      <w:r w:rsidR="00281578" w:rsidRPr="00281578">
        <w:rPr>
          <w:rFonts w:ascii="Arial" w:hAnsi="Arial" w:cs="Arial"/>
        </w:rPr>
        <w:t xml:space="preserve">vyplývající </w:t>
      </w:r>
      <w:r w:rsidR="00281578" w:rsidRPr="00281578">
        <w:rPr>
          <w:rFonts w:ascii="Arial" w:hAnsi="Arial" w:cs="Arial"/>
          <w:b/>
        </w:rPr>
        <w:t xml:space="preserve">ze smlouvy o úvěru </w:t>
      </w:r>
      <w:r w:rsidR="00AC1F7B" w:rsidRPr="005E4083">
        <w:rPr>
          <w:rFonts w:ascii="Arial" w:hAnsi="Arial" w:cs="Arial"/>
          <w:b/>
        </w:rPr>
        <w:t>reg. č. 128/13-D VL</w:t>
      </w:r>
      <w:r w:rsidR="00281578" w:rsidRPr="00281578">
        <w:rPr>
          <w:rFonts w:ascii="Arial" w:hAnsi="Arial" w:cs="Arial"/>
          <w:b/>
        </w:rPr>
        <w:t>,</w:t>
      </w:r>
      <w:r w:rsidR="00281578" w:rsidRPr="00281578">
        <w:rPr>
          <w:rFonts w:ascii="Arial" w:hAnsi="Arial" w:cs="Arial"/>
        </w:rPr>
        <w:t xml:space="preserve"> ve znění pozdějších dodatků, uzavřené </w:t>
      </w:r>
      <w:r w:rsidR="00CF308A" w:rsidRPr="00281578">
        <w:rPr>
          <w:rFonts w:ascii="Arial" w:hAnsi="Arial" w:cs="Arial"/>
        </w:rPr>
        <w:t xml:space="preserve">dne </w:t>
      </w:r>
      <w:r w:rsidR="00AC1F7B" w:rsidRPr="004017EB">
        <w:rPr>
          <w:rFonts w:ascii="Arial" w:hAnsi="Arial" w:cs="Arial"/>
        </w:rPr>
        <w:t>12. března 2013</w:t>
      </w:r>
      <w:r w:rsidR="00AC1F7B" w:rsidRPr="00A3293F">
        <w:rPr>
          <w:rFonts w:ascii="Arial" w:hAnsi="Arial" w:cs="Arial"/>
        </w:rPr>
        <w:t xml:space="preserve"> </w:t>
      </w:r>
      <w:r w:rsidR="00281578" w:rsidRPr="00281578">
        <w:rPr>
          <w:rFonts w:ascii="Arial" w:hAnsi="Arial" w:cs="Arial"/>
        </w:rPr>
        <w:t xml:space="preserve">mezi Bankou jako </w:t>
      </w:r>
      <w:r w:rsidR="009E7FF9">
        <w:rPr>
          <w:rFonts w:ascii="Arial" w:hAnsi="Arial" w:cs="Arial"/>
        </w:rPr>
        <w:t xml:space="preserve">úvěrujícím </w:t>
      </w:r>
      <w:r w:rsidR="00281578" w:rsidRPr="00281578">
        <w:rPr>
          <w:rFonts w:ascii="Arial" w:hAnsi="Arial" w:cs="Arial"/>
        </w:rPr>
        <w:t>na straně jedné a Zástavcem</w:t>
      </w:r>
      <w:r w:rsidR="00BA3F42">
        <w:rPr>
          <w:rFonts w:ascii="Arial" w:hAnsi="Arial" w:cs="Arial"/>
        </w:rPr>
        <w:t xml:space="preserve"> </w:t>
      </w:r>
      <w:r w:rsidR="00281578" w:rsidRPr="00281578">
        <w:rPr>
          <w:rFonts w:ascii="Arial" w:hAnsi="Arial" w:cs="Arial"/>
        </w:rPr>
        <w:t xml:space="preserve">jako </w:t>
      </w:r>
      <w:r w:rsidR="009E7FF9">
        <w:rPr>
          <w:rFonts w:ascii="Arial" w:hAnsi="Arial" w:cs="Arial"/>
        </w:rPr>
        <w:t>úvěrovaným</w:t>
      </w:r>
      <w:r w:rsidR="009E7FF9" w:rsidRPr="00281578">
        <w:rPr>
          <w:rFonts w:ascii="Arial" w:hAnsi="Arial" w:cs="Arial"/>
        </w:rPr>
        <w:t xml:space="preserve"> </w:t>
      </w:r>
      <w:r w:rsidR="00281578" w:rsidRPr="00281578">
        <w:rPr>
          <w:rFonts w:ascii="Arial" w:hAnsi="Arial" w:cs="Arial"/>
        </w:rPr>
        <w:t>na straně druhé</w:t>
      </w:r>
      <w:r w:rsidR="00F10B60">
        <w:rPr>
          <w:rFonts w:ascii="Arial" w:hAnsi="Arial" w:cs="Arial"/>
        </w:rPr>
        <w:t xml:space="preserve"> </w:t>
      </w:r>
      <w:r w:rsidR="00281578" w:rsidRPr="00281578">
        <w:rPr>
          <w:rFonts w:ascii="Arial" w:hAnsi="Arial" w:cs="Arial"/>
        </w:rPr>
        <w:t>(dále též jen „</w:t>
      </w:r>
      <w:r w:rsidR="00281578" w:rsidRPr="00281578">
        <w:rPr>
          <w:rFonts w:ascii="Arial" w:hAnsi="Arial" w:cs="Arial"/>
          <w:b/>
        </w:rPr>
        <w:t>zajištěn</w:t>
      </w:r>
      <w:r w:rsidR="00BA3F42">
        <w:rPr>
          <w:rFonts w:ascii="Arial" w:hAnsi="Arial" w:cs="Arial"/>
          <w:b/>
        </w:rPr>
        <w:t>á</w:t>
      </w:r>
      <w:r w:rsidR="00281578" w:rsidRPr="00281578">
        <w:rPr>
          <w:rFonts w:ascii="Arial" w:hAnsi="Arial" w:cs="Arial"/>
          <w:b/>
        </w:rPr>
        <w:t xml:space="preserve"> </w:t>
      </w:r>
      <w:r w:rsidR="00BA3F42">
        <w:rPr>
          <w:rFonts w:ascii="Arial" w:hAnsi="Arial" w:cs="Arial"/>
          <w:b/>
        </w:rPr>
        <w:t>smlouva</w:t>
      </w:r>
      <w:r w:rsidR="00281578" w:rsidRPr="00281578">
        <w:rPr>
          <w:rFonts w:ascii="Arial" w:hAnsi="Arial" w:cs="Arial"/>
        </w:rPr>
        <w:t>”).</w:t>
      </w:r>
    </w:p>
    <w:p w:rsidR="00281578" w:rsidRPr="00281578" w:rsidRDefault="00281578" w:rsidP="00281578">
      <w:pPr>
        <w:widowControl w:val="0"/>
        <w:ind w:left="425" w:hanging="425"/>
        <w:rPr>
          <w:rFonts w:ascii="Arial" w:hAnsi="Arial" w:cs="Arial"/>
          <w:b/>
          <w:color w:val="000000"/>
          <w:sz w:val="20"/>
        </w:rPr>
      </w:pPr>
    </w:p>
    <w:p w:rsidR="00281578" w:rsidRPr="00281578" w:rsidRDefault="00281578" w:rsidP="00281578">
      <w:pPr>
        <w:widowControl w:val="0"/>
        <w:ind w:left="426" w:hanging="426"/>
        <w:rPr>
          <w:rFonts w:ascii="Arial" w:hAnsi="Arial" w:cs="Arial"/>
          <w:sz w:val="20"/>
        </w:rPr>
      </w:pPr>
      <w:r w:rsidRPr="00281578">
        <w:rPr>
          <w:rFonts w:ascii="Arial" w:hAnsi="Arial" w:cs="Arial"/>
          <w:sz w:val="20"/>
        </w:rPr>
        <w:t>2.</w:t>
      </w:r>
      <w:r w:rsidRPr="00281578">
        <w:rPr>
          <w:rFonts w:ascii="Arial" w:hAnsi="Arial" w:cs="Arial"/>
          <w:sz w:val="20"/>
        </w:rPr>
        <w:tab/>
      </w:r>
      <w:r w:rsidR="00BA3F42">
        <w:rPr>
          <w:rFonts w:ascii="Arial" w:hAnsi="Arial" w:cs="Arial"/>
          <w:sz w:val="20"/>
        </w:rPr>
        <w:t xml:space="preserve">Dluhy vyplývající ze zajištěné smlouvy </w:t>
      </w:r>
      <w:r w:rsidRPr="00281578">
        <w:rPr>
          <w:rFonts w:ascii="Arial" w:hAnsi="Arial" w:cs="Arial"/>
          <w:sz w:val="20"/>
        </w:rPr>
        <w:t xml:space="preserve">jsou kromě </w:t>
      </w:r>
      <w:r w:rsidR="00BA3F42">
        <w:rPr>
          <w:rFonts w:ascii="Arial" w:hAnsi="Arial" w:cs="Arial"/>
          <w:sz w:val="20"/>
        </w:rPr>
        <w:t xml:space="preserve">dluhů uvedených v předchozím </w:t>
      </w:r>
      <w:r w:rsidRPr="00281578">
        <w:rPr>
          <w:rFonts w:ascii="Arial" w:hAnsi="Arial" w:cs="Arial"/>
          <w:sz w:val="20"/>
        </w:rPr>
        <w:t>odstavc</w:t>
      </w:r>
      <w:r w:rsidR="00BA3F42">
        <w:rPr>
          <w:rFonts w:ascii="Arial" w:hAnsi="Arial" w:cs="Arial"/>
          <w:sz w:val="20"/>
        </w:rPr>
        <w:t>i</w:t>
      </w:r>
      <w:r w:rsidRPr="00281578">
        <w:rPr>
          <w:rFonts w:ascii="Arial" w:hAnsi="Arial" w:cs="Arial"/>
          <w:sz w:val="20"/>
        </w:rPr>
        <w:t xml:space="preserve"> též </w:t>
      </w:r>
      <w:r w:rsidR="00BA3F42">
        <w:rPr>
          <w:rFonts w:ascii="Arial" w:hAnsi="Arial" w:cs="Arial"/>
          <w:sz w:val="20"/>
        </w:rPr>
        <w:t>dluhy vyplývající z povinnosti uhradit</w:t>
      </w:r>
      <w:r w:rsidR="00BA3F42" w:rsidRPr="00281578">
        <w:rPr>
          <w:rFonts w:ascii="Arial" w:hAnsi="Arial" w:cs="Arial"/>
          <w:sz w:val="20"/>
        </w:rPr>
        <w:t xml:space="preserve"> </w:t>
      </w:r>
      <w:r w:rsidRPr="00281578">
        <w:rPr>
          <w:rFonts w:ascii="Arial" w:hAnsi="Arial" w:cs="Arial"/>
          <w:sz w:val="20"/>
        </w:rPr>
        <w:t>Ban</w:t>
      </w:r>
      <w:r w:rsidR="00BA3F42">
        <w:rPr>
          <w:rFonts w:ascii="Arial" w:hAnsi="Arial" w:cs="Arial"/>
          <w:sz w:val="20"/>
        </w:rPr>
        <w:t>ce</w:t>
      </w:r>
      <w:r w:rsidRPr="00281578">
        <w:rPr>
          <w:rFonts w:ascii="Arial" w:hAnsi="Arial" w:cs="Arial"/>
          <w:sz w:val="20"/>
        </w:rPr>
        <w:t xml:space="preserve"> vešker</w:t>
      </w:r>
      <w:r w:rsidR="00BA3F42">
        <w:rPr>
          <w:rFonts w:ascii="Arial" w:hAnsi="Arial" w:cs="Arial"/>
          <w:sz w:val="20"/>
        </w:rPr>
        <w:t>é</w:t>
      </w:r>
      <w:r w:rsidRPr="00281578">
        <w:rPr>
          <w:rFonts w:ascii="Arial" w:hAnsi="Arial" w:cs="Arial"/>
          <w:sz w:val="20"/>
        </w:rPr>
        <w:t xml:space="preserve"> poplatk</w:t>
      </w:r>
      <w:r w:rsidR="00BA3F42">
        <w:rPr>
          <w:rFonts w:ascii="Arial" w:hAnsi="Arial" w:cs="Arial"/>
          <w:sz w:val="20"/>
        </w:rPr>
        <w:t>y</w:t>
      </w:r>
      <w:r w:rsidRPr="00281578">
        <w:rPr>
          <w:rFonts w:ascii="Arial" w:hAnsi="Arial" w:cs="Arial"/>
          <w:sz w:val="20"/>
        </w:rPr>
        <w:t>, odměn</w:t>
      </w:r>
      <w:r w:rsidR="00BA3F42">
        <w:rPr>
          <w:rFonts w:ascii="Arial" w:hAnsi="Arial" w:cs="Arial"/>
          <w:sz w:val="20"/>
        </w:rPr>
        <w:t>y</w:t>
      </w:r>
      <w:r w:rsidRPr="00281578">
        <w:rPr>
          <w:rFonts w:ascii="Arial" w:hAnsi="Arial" w:cs="Arial"/>
          <w:sz w:val="20"/>
        </w:rPr>
        <w:t>, smluvní pokut</w:t>
      </w:r>
      <w:r w:rsidR="00BA3F42">
        <w:rPr>
          <w:rFonts w:ascii="Arial" w:hAnsi="Arial" w:cs="Arial"/>
          <w:sz w:val="20"/>
        </w:rPr>
        <w:t>y</w:t>
      </w:r>
      <w:r w:rsidRPr="00281578">
        <w:rPr>
          <w:rFonts w:ascii="Arial" w:hAnsi="Arial" w:cs="Arial"/>
          <w:sz w:val="20"/>
        </w:rPr>
        <w:t xml:space="preserve"> a další sankční platb</w:t>
      </w:r>
      <w:r w:rsidR="00BA3F42">
        <w:rPr>
          <w:rFonts w:ascii="Arial" w:hAnsi="Arial" w:cs="Arial"/>
          <w:sz w:val="20"/>
        </w:rPr>
        <w:t>y</w:t>
      </w:r>
      <w:r w:rsidRPr="00281578">
        <w:rPr>
          <w:rFonts w:ascii="Arial" w:hAnsi="Arial" w:cs="Arial"/>
          <w:sz w:val="20"/>
        </w:rPr>
        <w:t xml:space="preserve"> vztahující se k</w:t>
      </w:r>
      <w:r w:rsidR="00BA3F42">
        <w:rPr>
          <w:rFonts w:ascii="Arial" w:hAnsi="Arial" w:cs="Arial"/>
          <w:sz w:val="20"/>
        </w:rPr>
        <w:t> </w:t>
      </w:r>
      <w:r w:rsidRPr="00281578">
        <w:rPr>
          <w:rFonts w:ascii="Arial" w:hAnsi="Arial" w:cs="Arial"/>
          <w:sz w:val="20"/>
        </w:rPr>
        <w:t>zajištěné</w:t>
      </w:r>
      <w:r w:rsidR="00BA3F42">
        <w:rPr>
          <w:rFonts w:ascii="Arial" w:hAnsi="Arial" w:cs="Arial"/>
          <w:sz w:val="20"/>
        </w:rPr>
        <w:t xml:space="preserve"> smlouvě nebo k této smlouvě</w:t>
      </w:r>
      <w:r w:rsidRPr="00281578">
        <w:rPr>
          <w:rFonts w:ascii="Arial" w:hAnsi="Arial" w:cs="Arial"/>
          <w:sz w:val="20"/>
        </w:rPr>
        <w:t>, včetně náhrad všech nákladů vynaložených Bankou a ztrát způsobených Bance v souvislosti se zajištěn</w:t>
      </w:r>
      <w:r w:rsidR="00BA3F42">
        <w:rPr>
          <w:rFonts w:ascii="Arial" w:hAnsi="Arial" w:cs="Arial"/>
          <w:sz w:val="20"/>
        </w:rPr>
        <w:t>ou smlouvou nebo touto smlouvou</w:t>
      </w:r>
      <w:r w:rsidRPr="00281578">
        <w:rPr>
          <w:rFonts w:ascii="Arial" w:hAnsi="Arial" w:cs="Arial"/>
          <w:sz w:val="20"/>
        </w:rPr>
        <w:t xml:space="preserve">, jakož </w:t>
      </w:r>
      <w:r w:rsidR="00650F82">
        <w:rPr>
          <w:rFonts w:ascii="Arial" w:hAnsi="Arial" w:cs="Arial"/>
          <w:sz w:val="20"/>
        </w:rPr>
        <w:t xml:space="preserve">i </w:t>
      </w:r>
      <w:r w:rsidR="00BA3F42">
        <w:rPr>
          <w:rFonts w:ascii="Arial" w:hAnsi="Arial" w:cs="Arial"/>
          <w:sz w:val="20"/>
        </w:rPr>
        <w:t>dluhy vzniklé z odstoupení od zajištěné smlouvy či v souvislosti s ním nebo vzniklé vůči Bance v případě neplatnost</w:t>
      </w:r>
      <w:r w:rsidR="00CF308A">
        <w:rPr>
          <w:rFonts w:ascii="Arial" w:hAnsi="Arial" w:cs="Arial"/>
          <w:sz w:val="20"/>
        </w:rPr>
        <w:t>i</w:t>
      </w:r>
      <w:r w:rsidR="00BA3F42">
        <w:rPr>
          <w:rFonts w:ascii="Arial" w:hAnsi="Arial" w:cs="Arial"/>
          <w:sz w:val="20"/>
        </w:rPr>
        <w:t xml:space="preserve">, neúčinnosti či zdánlivosti zajištěné smlouvy nebo v souvislosti s takovými vadami zajištěné smlouvy, </w:t>
      </w:r>
      <w:r w:rsidR="0032467C">
        <w:rPr>
          <w:rFonts w:ascii="Arial" w:hAnsi="Arial" w:cs="Arial"/>
          <w:sz w:val="20"/>
        </w:rPr>
        <w:t>přičemž veškeré</w:t>
      </w:r>
      <w:r w:rsidR="00052783">
        <w:rPr>
          <w:rFonts w:ascii="Arial" w:hAnsi="Arial" w:cs="Arial"/>
          <w:sz w:val="20"/>
        </w:rPr>
        <w:t xml:space="preserve"> dluhy</w:t>
      </w:r>
      <w:r w:rsidR="0032467C">
        <w:rPr>
          <w:rFonts w:ascii="Arial" w:hAnsi="Arial" w:cs="Arial"/>
          <w:sz w:val="20"/>
        </w:rPr>
        <w:t xml:space="preserve"> ze zajištěné smlouvy</w:t>
      </w:r>
      <w:r w:rsidR="00052783">
        <w:rPr>
          <w:rFonts w:ascii="Arial" w:hAnsi="Arial" w:cs="Arial"/>
          <w:sz w:val="20"/>
        </w:rPr>
        <w:t xml:space="preserve"> </w:t>
      </w:r>
      <w:r w:rsidRPr="00281578">
        <w:rPr>
          <w:rFonts w:ascii="Arial" w:hAnsi="Arial" w:cs="Arial"/>
          <w:sz w:val="20"/>
        </w:rPr>
        <w:t xml:space="preserve">mohou vznikat ode dne uzavření </w:t>
      </w:r>
      <w:r w:rsidR="00052783">
        <w:rPr>
          <w:rFonts w:ascii="Arial" w:hAnsi="Arial" w:cs="Arial"/>
          <w:sz w:val="20"/>
        </w:rPr>
        <w:t xml:space="preserve">zajištěné smlouvy </w:t>
      </w:r>
      <w:r w:rsidRPr="00281578">
        <w:rPr>
          <w:rFonts w:ascii="Arial" w:hAnsi="Arial" w:cs="Arial"/>
          <w:sz w:val="20"/>
        </w:rPr>
        <w:t xml:space="preserve">po dobu její účinnosti, a to do výše </w:t>
      </w:r>
      <w:proofErr w:type="spellStart"/>
      <w:r w:rsidR="00F803F1" w:rsidRPr="00F803F1">
        <w:rPr>
          <w:rFonts w:ascii="Arial" w:hAnsi="Arial" w:cs="Arial"/>
          <w:sz w:val="20"/>
          <w:highlight w:val="black"/>
        </w:rPr>
        <w:t>xxxxxxxxxxxxxx</w:t>
      </w:r>
      <w:proofErr w:type="spellEnd"/>
    </w:p>
    <w:p w:rsidR="00281578" w:rsidRPr="00281578" w:rsidRDefault="00281578" w:rsidP="00281578">
      <w:pPr>
        <w:widowControl w:val="0"/>
        <w:ind w:left="426" w:hanging="426"/>
        <w:jc w:val="left"/>
        <w:rPr>
          <w:rFonts w:ascii="Arial" w:hAnsi="Arial" w:cs="Arial"/>
          <w:sz w:val="20"/>
        </w:rPr>
      </w:pPr>
    </w:p>
    <w:p w:rsidR="00281578" w:rsidRPr="00281578" w:rsidRDefault="00281578" w:rsidP="000E2D99">
      <w:pPr>
        <w:widowControl w:val="0"/>
        <w:ind w:left="425" w:hanging="425"/>
        <w:rPr>
          <w:rFonts w:ascii="Arial" w:hAnsi="Arial" w:cs="Arial"/>
          <w:sz w:val="20"/>
        </w:rPr>
      </w:pPr>
      <w:r w:rsidRPr="00281578">
        <w:rPr>
          <w:rFonts w:ascii="Arial" w:hAnsi="Arial" w:cs="Arial"/>
          <w:sz w:val="20"/>
        </w:rPr>
        <w:t>3.</w:t>
      </w:r>
      <w:r w:rsidRPr="00281578">
        <w:rPr>
          <w:rFonts w:ascii="Arial" w:hAnsi="Arial" w:cs="Arial"/>
          <w:sz w:val="20"/>
        </w:rPr>
        <w:tab/>
        <w:t xml:space="preserve">Veškeré </w:t>
      </w:r>
      <w:r w:rsidR="00052783">
        <w:rPr>
          <w:rFonts w:ascii="Arial" w:hAnsi="Arial" w:cs="Arial"/>
          <w:sz w:val="20"/>
        </w:rPr>
        <w:t xml:space="preserve">dluhy specifikované v předchozích odstavcích, a tedy dluhy zajišťované zástavním právem podle této smlouvy, </w:t>
      </w:r>
      <w:r w:rsidRPr="00281578">
        <w:rPr>
          <w:rFonts w:ascii="Arial" w:hAnsi="Arial" w:cs="Arial"/>
          <w:sz w:val="20"/>
        </w:rPr>
        <w:t>jsou dále</w:t>
      </w:r>
      <w:r w:rsidRPr="00281578">
        <w:rPr>
          <w:rFonts w:ascii="Arial" w:hAnsi="Arial" w:cs="Arial"/>
          <w:color w:val="000000"/>
          <w:sz w:val="20"/>
        </w:rPr>
        <w:t xml:space="preserve"> v textu označovány společně též jen jako</w:t>
      </w:r>
      <w:r w:rsidRPr="00281578">
        <w:rPr>
          <w:rFonts w:ascii="Arial" w:hAnsi="Arial" w:cs="Arial"/>
          <w:sz w:val="20"/>
        </w:rPr>
        <w:t xml:space="preserve"> „</w:t>
      </w:r>
      <w:r w:rsidRPr="00281578">
        <w:rPr>
          <w:rFonts w:ascii="Arial" w:hAnsi="Arial" w:cs="Arial"/>
          <w:b/>
          <w:sz w:val="20"/>
        </w:rPr>
        <w:t xml:space="preserve">zajišťované </w:t>
      </w:r>
      <w:r w:rsidR="00052783">
        <w:rPr>
          <w:rFonts w:ascii="Arial" w:hAnsi="Arial" w:cs="Arial"/>
          <w:b/>
          <w:sz w:val="20"/>
        </w:rPr>
        <w:t>dluhy</w:t>
      </w:r>
      <w:r w:rsidRPr="00281578">
        <w:rPr>
          <w:rFonts w:ascii="Arial" w:hAnsi="Arial" w:cs="Arial"/>
          <w:sz w:val="20"/>
        </w:rPr>
        <w:t>”.</w:t>
      </w:r>
    </w:p>
    <w:p w:rsidR="00AC1F7B" w:rsidRPr="00DF4238" w:rsidRDefault="00AC1F7B" w:rsidP="00AC1F7B">
      <w:pPr>
        <w:pStyle w:val="BodyText21"/>
        <w:widowControl w:val="0"/>
        <w:spacing w:before="120"/>
        <w:ind w:left="0" w:firstLine="0"/>
        <w:jc w:val="center"/>
        <w:rPr>
          <w:rFonts w:ascii="Arial" w:hAnsi="Arial" w:cs="Arial"/>
          <w:b/>
        </w:rPr>
      </w:pPr>
    </w:p>
    <w:p w:rsidR="00655BD7" w:rsidRPr="00446CA4" w:rsidRDefault="00136D33" w:rsidP="00147316">
      <w:pPr>
        <w:widowControl w:val="0"/>
        <w:spacing w:before="120" w:after="60"/>
        <w:ind w:left="425" w:hanging="425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V</w:t>
      </w:r>
      <w:r w:rsidR="00655BD7" w:rsidRPr="00446CA4">
        <w:rPr>
          <w:rFonts w:ascii="Arial" w:hAnsi="Arial" w:cs="Arial"/>
          <w:b/>
          <w:sz w:val="20"/>
        </w:rPr>
        <w:t>.</w:t>
      </w:r>
    </w:p>
    <w:p w:rsidR="00AC3586" w:rsidRDefault="00AC3586" w:rsidP="00AC3586">
      <w:pPr>
        <w:ind w:left="426" w:hanging="426"/>
        <w:jc w:val="center"/>
        <w:rPr>
          <w:rFonts w:ascii="Arial" w:hAnsi="Arial" w:cs="Arial"/>
          <w:b/>
          <w:sz w:val="20"/>
        </w:rPr>
      </w:pPr>
      <w:r w:rsidRPr="00446CA4">
        <w:rPr>
          <w:rFonts w:ascii="Arial" w:hAnsi="Arial" w:cs="Arial"/>
          <w:b/>
          <w:sz w:val="20"/>
        </w:rPr>
        <w:t>Zřízení a vznik zástavního práva</w:t>
      </w:r>
    </w:p>
    <w:p w:rsidR="009D7EB4" w:rsidRPr="00446CA4" w:rsidRDefault="009D7EB4" w:rsidP="00AC3586">
      <w:pPr>
        <w:ind w:left="426" w:hanging="426"/>
        <w:jc w:val="center"/>
        <w:rPr>
          <w:rFonts w:ascii="Arial" w:hAnsi="Arial" w:cs="Arial"/>
          <w:sz w:val="20"/>
        </w:rPr>
      </w:pPr>
    </w:p>
    <w:p w:rsidR="009D7EB4" w:rsidRPr="00DE54D9" w:rsidRDefault="009D7EB4" w:rsidP="009D7EB4">
      <w:pPr>
        <w:pStyle w:val="Odstavecseseznamem"/>
        <w:widowControl w:val="0"/>
        <w:numPr>
          <w:ilvl w:val="0"/>
          <w:numId w:val="8"/>
        </w:numPr>
        <w:ind w:left="426" w:hanging="426"/>
        <w:rPr>
          <w:rFonts w:ascii="Arial" w:hAnsi="Arial" w:cs="Arial"/>
          <w:sz w:val="20"/>
        </w:rPr>
      </w:pPr>
      <w:r w:rsidRPr="00DE54D9">
        <w:rPr>
          <w:rFonts w:ascii="Arial" w:hAnsi="Arial" w:cs="Arial"/>
          <w:sz w:val="20"/>
        </w:rPr>
        <w:t xml:space="preserve">Zástavce touto smlouvou zřizuje ve prospěch Banky zástavní právo k veškerým peněžitým pohledávkám Zástavce na výplatu prostředků uložených na běžném účtu uvedeném v čl. III této smlouvy při uzavření této smlouvy, jakož i na výplatu prostředků, které budou na běžný účet zúčtovány </w:t>
      </w:r>
      <w:r w:rsidR="00B73B2A">
        <w:rPr>
          <w:rFonts w:ascii="Arial" w:hAnsi="Arial" w:cs="Arial"/>
          <w:sz w:val="20"/>
        </w:rPr>
        <w:t xml:space="preserve">kdykoli v době od uzavření této smlouvy až do okamžiku zániku zástavního práva </w:t>
      </w:r>
      <w:r w:rsidRPr="00DE54D9">
        <w:rPr>
          <w:rFonts w:ascii="Arial" w:hAnsi="Arial" w:cs="Arial"/>
          <w:sz w:val="20"/>
        </w:rPr>
        <w:t>(dále též jen „</w:t>
      </w:r>
      <w:r w:rsidRPr="00DE54D9">
        <w:rPr>
          <w:rFonts w:ascii="Arial" w:hAnsi="Arial" w:cs="Arial"/>
          <w:b/>
          <w:sz w:val="20"/>
        </w:rPr>
        <w:t>zastavené pohledávky</w:t>
      </w:r>
      <w:r w:rsidRPr="00DE54D9">
        <w:rPr>
          <w:rFonts w:ascii="Arial" w:hAnsi="Arial" w:cs="Arial"/>
          <w:sz w:val="20"/>
        </w:rPr>
        <w:t xml:space="preserve">”). </w:t>
      </w:r>
    </w:p>
    <w:p w:rsidR="009D7EB4" w:rsidRPr="00DE54D9" w:rsidRDefault="009D7EB4" w:rsidP="00853F06">
      <w:pPr>
        <w:widowControl w:val="0"/>
        <w:spacing w:before="60"/>
        <w:ind w:left="567" w:hanging="142"/>
        <w:rPr>
          <w:rFonts w:ascii="Arial" w:hAnsi="Arial" w:cs="Arial"/>
          <w:sz w:val="20"/>
        </w:rPr>
      </w:pPr>
      <w:r w:rsidRPr="00DE54D9">
        <w:rPr>
          <w:rFonts w:ascii="Arial" w:hAnsi="Arial" w:cs="Arial"/>
          <w:sz w:val="20"/>
        </w:rPr>
        <w:t xml:space="preserve">Banka zástavní právo k těmto pohledávkám přijímá. </w:t>
      </w:r>
    </w:p>
    <w:p w:rsidR="009D7EB4" w:rsidRPr="00DE54D9" w:rsidRDefault="009D7EB4" w:rsidP="009D7EB4">
      <w:pPr>
        <w:widowControl w:val="0"/>
        <w:ind w:left="567" w:hanging="567"/>
        <w:rPr>
          <w:rFonts w:ascii="Arial" w:hAnsi="Arial" w:cs="Arial"/>
          <w:sz w:val="20"/>
        </w:rPr>
      </w:pPr>
    </w:p>
    <w:p w:rsidR="009D7EB4" w:rsidRPr="00DE54D9" w:rsidRDefault="009D7EB4" w:rsidP="009D7EB4">
      <w:pPr>
        <w:widowControl w:val="0"/>
        <w:ind w:left="426" w:hanging="426"/>
        <w:rPr>
          <w:rFonts w:ascii="Arial" w:hAnsi="Arial" w:cs="Arial"/>
          <w:sz w:val="20"/>
        </w:rPr>
      </w:pPr>
      <w:r w:rsidRPr="00DE54D9">
        <w:rPr>
          <w:rFonts w:ascii="Arial" w:hAnsi="Arial" w:cs="Arial"/>
          <w:sz w:val="20"/>
        </w:rPr>
        <w:t>2.</w:t>
      </w:r>
      <w:r w:rsidRPr="00DE54D9">
        <w:rPr>
          <w:rFonts w:ascii="Arial" w:hAnsi="Arial" w:cs="Arial"/>
          <w:sz w:val="20"/>
        </w:rPr>
        <w:tab/>
        <w:t>Existence zástavního práva se považuje za oznámenou a účinnou ke dni uzavření této smlouvy.</w:t>
      </w:r>
    </w:p>
    <w:p w:rsidR="009D7EB4" w:rsidRPr="00DE54D9" w:rsidRDefault="009D7EB4" w:rsidP="009D7EB4">
      <w:pPr>
        <w:widowControl w:val="0"/>
        <w:ind w:left="567" w:hanging="567"/>
        <w:rPr>
          <w:rFonts w:ascii="Arial" w:hAnsi="Arial" w:cs="Arial"/>
          <w:sz w:val="20"/>
        </w:rPr>
      </w:pPr>
    </w:p>
    <w:p w:rsidR="009D7EB4" w:rsidRPr="009D7EB4" w:rsidRDefault="009D7EB4" w:rsidP="009D7EB4">
      <w:pPr>
        <w:widowControl w:val="0"/>
        <w:ind w:left="426" w:hanging="426"/>
        <w:rPr>
          <w:rFonts w:ascii="Arial" w:hAnsi="Arial" w:cs="Arial"/>
          <w:sz w:val="20"/>
        </w:rPr>
      </w:pPr>
      <w:r w:rsidRPr="00DE54D9">
        <w:rPr>
          <w:rFonts w:ascii="Arial" w:hAnsi="Arial" w:cs="Arial"/>
          <w:sz w:val="20"/>
        </w:rPr>
        <w:t>3.</w:t>
      </w:r>
      <w:r w:rsidRPr="00DE54D9">
        <w:rPr>
          <w:rFonts w:ascii="Arial" w:hAnsi="Arial" w:cs="Arial"/>
          <w:sz w:val="20"/>
        </w:rPr>
        <w:tab/>
        <w:t xml:space="preserve">Smluvní strany se dohodly, že Zástavce </w:t>
      </w:r>
      <w:r w:rsidR="00B73B2A">
        <w:rPr>
          <w:rFonts w:ascii="Arial" w:hAnsi="Arial" w:cs="Arial"/>
          <w:sz w:val="20"/>
        </w:rPr>
        <w:t xml:space="preserve">je </w:t>
      </w:r>
      <w:r w:rsidRPr="00DE54D9">
        <w:rPr>
          <w:rFonts w:ascii="Arial" w:hAnsi="Arial" w:cs="Arial"/>
          <w:sz w:val="20"/>
        </w:rPr>
        <w:t xml:space="preserve">až do odvolání ze strany Banky oprávněn požívat plnění ze zastavených pohledávek, tj. zejména </w:t>
      </w:r>
      <w:r w:rsidR="00ED506C">
        <w:rPr>
          <w:rFonts w:ascii="Arial" w:hAnsi="Arial" w:cs="Arial"/>
          <w:sz w:val="20"/>
        </w:rPr>
        <w:t xml:space="preserve">nakládat s prostředky na výše uvedeném běžném účtu v souladu s příslušnou smlouvou o </w:t>
      </w:r>
      <w:r w:rsidR="0002052F">
        <w:rPr>
          <w:rFonts w:ascii="Arial" w:hAnsi="Arial" w:cs="Arial"/>
          <w:sz w:val="20"/>
        </w:rPr>
        <w:t>běžném účtu</w:t>
      </w:r>
      <w:r w:rsidR="00ED506C">
        <w:rPr>
          <w:rFonts w:ascii="Arial" w:hAnsi="Arial" w:cs="Arial"/>
          <w:sz w:val="20"/>
        </w:rPr>
        <w:t xml:space="preserve">. </w:t>
      </w:r>
      <w:r w:rsidRPr="00DE54D9">
        <w:rPr>
          <w:rFonts w:ascii="Arial" w:hAnsi="Arial" w:cs="Arial"/>
          <w:sz w:val="20"/>
        </w:rPr>
        <w:t>V případě závažného porušení zajištěné smlouvy je Banka oprávněna dispozice s</w:t>
      </w:r>
      <w:r w:rsidR="0031698D">
        <w:rPr>
          <w:rFonts w:ascii="Arial" w:hAnsi="Arial" w:cs="Arial"/>
          <w:sz w:val="20"/>
        </w:rPr>
        <w:t xml:space="preserve"> prostředky na </w:t>
      </w:r>
      <w:r w:rsidRPr="00DE54D9">
        <w:rPr>
          <w:rFonts w:ascii="Arial" w:hAnsi="Arial" w:cs="Arial"/>
          <w:sz w:val="20"/>
        </w:rPr>
        <w:t>běžn</w:t>
      </w:r>
      <w:r w:rsidR="0031698D">
        <w:rPr>
          <w:rFonts w:ascii="Arial" w:hAnsi="Arial" w:cs="Arial"/>
          <w:sz w:val="20"/>
        </w:rPr>
        <w:t>é</w:t>
      </w:r>
      <w:r w:rsidRPr="00DE54D9">
        <w:rPr>
          <w:rFonts w:ascii="Arial" w:hAnsi="Arial" w:cs="Arial"/>
          <w:sz w:val="20"/>
        </w:rPr>
        <w:t>m účt</w:t>
      </w:r>
      <w:r w:rsidR="0031698D">
        <w:rPr>
          <w:rFonts w:ascii="Arial" w:hAnsi="Arial" w:cs="Arial"/>
          <w:sz w:val="20"/>
        </w:rPr>
        <w:t>u</w:t>
      </w:r>
      <w:r w:rsidRPr="00DE54D9">
        <w:rPr>
          <w:rFonts w:ascii="Arial" w:hAnsi="Arial" w:cs="Arial"/>
          <w:sz w:val="20"/>
        </w:rPr>
        <w:t xml:space="preserve"> pozastavit a jakýkoliv příkaz Zástavce k dispozici s prostředky na tomto účtu odmítnout.</w:t>
      </w:r>
      <w:r w:rsidRPr="009D7EB4">
        <w:rPr>
          <w:rFonts w:ascii="Arial" w:hAnsi="Arial" w:cs="Arial"/>
          <w:sz w:val="20"/>
        </w:rPr>
        <w:t xml:space="preserve"> </w:t>
      </w:r>
    </w:p>
    <w:p w:rsidR="00AC1F7B" w:rsidRPr="00DF4238" w:rsidRDefault="00AC1F7B" w:rsidP="00AC1F7B">
      <w:pPr>
        <w:pStyle w:val="BodyText21"/>
        <w:widowControl w:val="0"/>
        <w:spacing w:before="120"/>
        <w:ind w:left="0" w:firstLine="0"/>
        <w:jc w:val="center"/>
        <w:rPr>
          <w:rFonts w:ascii="Arial" w:hAnsi="Arial" w:cs="Arial"/>
          <w:b/>
        </w:rPr>
      </w:pPr>
    </w:p>
    <w:p w:rsidR="00655BD7" w:rsidRPr="00446CA4" w:rsidRDefault="00655BD7" w:rsidP="0036451C">
      <w:pPr>
        <w:keepNext/>
        <w:widowControl w:val="0"/>
        <w:spacing w:before="120" w:after="60"/>
        <w:jc w:val="center"/>
        <w:rPr>
          <w:rFonts w:ascii="Arial" w:hAnsi="Arial" w:cs="Arial"/>
          <w:b/>
          <w:sz w:val="20"/>
        </w:rPr>
      </w:pPr>
      <w:r w:rsidRPr="00446CA4">
        <w:rPr>
          <w:rFonts w:ascii="Arial" w:hAnsi="Arial" w:cs="Arial"/>
          <w:b/>
          <w:sz w:val="20"/>
        </w:rPr>
        <w:t>V</w:t>
      </w:r>
      <w:r w:rsidR="00052783">
        <w:rPr>
          <w:rFonts w:ascii="Arial" w:hAnsi="Arial" w:cs="Arial"/>
          <w:b/>
          <w:sz w:val="20"/>
        </w:rPr>
        <w:t>I</w:t>
      </w:r>
      <w:r w:rsidRPr="00446CA4">
        <w:rPr>
          <w:rFonts w:ascii="Arial" w:hAnsi="Arial" w:cs="Arial"/>
          <w:b/>
          <w:sz w:val="20"/>
        </w:rPr>
        <w:t>.</w:t>
      </w:r>
    </w:p>
    <w:p w:rsidR="00655BD7" w:rsidRPr="00446CA4" w:rsidRDefault="00655BD7" w:rsidP="0036451C">
      <w:pPr>
        <w:pStyle w:val="Nadpis6"/>
        <w:widowControl w:val="0"/>
        <w:rPr>
          <w:rFonts w:ascii="Arial" w:hAnsi="Arial" w:cs="Arial"/>
        </w:rPr>
      </w:pPr>
      <w:r w:rsidRPr="00446CA4">
        <w:rPr>
          <w:rFonts w:ascii="Arial" w:hAnsi="Arial" w:cs="Arial"/>
        </w:rPr>
        <w:t xml:space="preserve">Prohlášení </w:t>
      </w:r>
      <w:r w:rsidR="004E4A3E" w:rsidRPr="00446CA4">
        <w:rPr>
          <w:rFonts w:ascii="Arial" w:hAnsi="Arial" w:cs="Arial"/>
        </w:rPr>
        <w:t>Zástavce</w:t>
      </w:r>
    </w:p>
    <w:p w:rsidR="00655BD7" w:rsidRPr="00446CA4" w:rsidRDefault="00655BD7" w:rsidP="0031594E">
      <w:pPr>
        <w:widowControl w:val="0"/>
        <w:rPr>
          <w:rFonts w:ascii="Arial" w:hAnsi="Arial" w:cs="Arial"/>
          <w:sz w:val="20"/>
        </w:rPr>
      </w:pPr>
    </w:p>
    <w:p w:rsidR="003F1F72" w:rsidRDefault="00655BD7" w:rsidP="00144539">
      <w:pPr>
        <w:widowControl w:val="0"/>
        <w:ind w:left="425" w:hanging="425"/>
        <w:rPr>
          <w:rFonts w:ascii="Arial" w:hAnsi="Arial" w:cs="Arial"/>
          <w:sz w:val="20"/>
        </w:rPr>
      </w:pPr>
      <w:r w:rsidRPr="00446CA4">
        <w:rPr>
          <w:rFonts w:ascii="Arial" w:hAnsi="Arial" w:cs="Arial"/>
          <w:sz w:val="20"/>
        </w:rPr>
        <w:t>1.</w:t>
      </w:r>
      <w:r w:rsidRPr="00446CA4">
        <w:rPr>
          <w:rFonts w:ascii="Arial" w:hAnsi="Arial" w:cs="Arial"/>
          <w:sz w:val="20"/>
        </w:rPr>
        <w:tab/>
      </w:r>
      <w:r w:rsidR="00144539" w:rsidRPr="00144539">
        <w:rPr>
          <w:rFonts w:ascii="Arial" w:hAnsi="Arial" w:cs="Arial"/>
          <w:sz w:val="20"/>
        </w:rPr>
        <w:t xml:space="preserve">Zástavce </w:t>
      </w:r>
      <w:r w:rsidR="003F1F72">
        <w:rPr>
          <w:rFonts w:ascii="Arial" w:hAnsi="Arial" w:cs="Arial"/>
          <w:sz w:val="20"/>
        </w:rPr>
        <w:t xml:space="preserve">tímto </w:t>
      </w:r>
      <w:r w:rsidR="00144539" w:rsidRPr="00144539">
        <w:rPr>
          <w:rFonts w:ascii="Arial" w:hAnsi="Arial" w:cs="Arial"/>
          <w:sz w:val="20"/>
        </w:rPr>
        <w:t>prohlašuje, že k</w:t>
      </w:r>
      <w:r w:rsidR="003F1F72">
        <w:rPr>
          <w:rFonts w:ascii="Arial" w:hAnsi="Arial" w:cs="Arial"/>
          <w:sz w:val="20"/>
        </w:rPr>
        <w:t>e dni uzavřen</w:t>
      </w:r>
      <w:r w:rsidR="00A90C12">
        <w:rPr>
          <w:rFonts w:ascii="Arial" w:hAnsi="Arial" w:cs="Arial"/>
          <w:sz w:val="20"/>
        </w:rPr>
        <w:t>í</w:t>
      </w:r>
      <w:r w:rsidR="003F1F72">
        <w:rPr>
          <w:rFonts w:ascii="Arial" w:hAnsi="Arial" w:cs="Arial"/>
          <w:sz w:val="20"/>
        </w:rPr>
        <w:t xml:space="preserve"> této smlouvy:</w:t>
      </w:r>
    </w:p>
    <w:p w:rsidR="00144539" w:rsidRPr="00144539" w:rsidRDefault="003F1F72" w:rsidP="00AC1F7B">
      <w:pPr>
        <w:widowControl w:val="0"/>
        <w:spacing w:before="60"/>
        <w:ind w:left="850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a) </w:t>
      </w:r>
      <w:r>
        <w:rPr>
          <w:rFonts w:ascii="Arial" w:hAnsi="Arial" w:cs="Arial"/>
          <w:sz w:val="20"/>
        </w:rPr>
        <w:tab/>
        <w:t xml:space="preserve">k </w:t>
      </w:r>
      <w:r w:rsidR="00144539" w:rsidRPr="00144539">
        <w:rPr>
          <w:rFonts w:ascii="Arial" w:hAnsi="Arial" w:cs="Arial"/>
          <w:sz w:val="20"/>
        </w:rPr>
        <w:t>zastaveným pohledávkám nebylo zřízeno jiné zástavní právo, zastavené pohledávky nebyly postoupeny třetí osobě ani k nim neexistuje žádné právo třetí osoby, které by mohlo ohrozit realizaci zástavního práva zřízeného touto smlouvou</w:t>
      </w:r>
      <w:r w:rsidR="00052783">
        <w:rPr>
          <w:rFonts w:ascii="Arial" w:hAnsi="Arial" w:cs="Arial"/>
          <w:sz w:val="20"/>
        </w:rPr>
        <w:t>, zejména k žádné ze zastavených pohledávek nebyl zřízen zákaz zastavení, zákaz zatížení, zákaz zcizení či jakékoliv jiné omezení vlastníka zastavených pohledávek</w:t>
      </w:r>
      <w:r w:rsidR="00144539" w:rsidRPr="00144539">
        <w:rPr>
          <w:rFonts w:ascii="Arial" w:hAnsi="Arial" w:cs="Arial"/>
          <w:sz w:val="20"/>
        </w:rPr>
        <w:t xml:space="preserve">. </w:t>
      </w:r>
    </w:p>
    <w:p w:rsidR="00A22633" w:rsidRDefault="003F1F72" w:rsidP="00AC1F7B">
      <w:pPr>
        <w:widowControl w:val="0"/>
        <w:spacing w:before="60"/>
        <w:ind w:left="850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b)</w:t>
      </w:r>
      <w:r>
        <w:rPr>
          <w:rFonts w:ascii="Arial" w:hAnsi="Arial" w:cs="Arial"/>
          <w:sz w:val="20"/>
        </w:rPr>
        <w:tab/>
      </w:r>
      <w:r w:rsidR="00144539" w:rsidRPr="00144539">
        <w:rPr>
          <w:rFonts w:ascii="Arial" w:hAnsi="Arial" w:cs="Arial"/>
          <w:sz w:val="20"/>
        </w:rPr>
        <w:t>zřízením zástavního práva podle této smlouvy není porušeno žádné právo třetí osoby</w:t>
      </w:r>
      <w:r w:rsidR="004B0557">
        <w:rPr>
          <w:rFonts w:ascii="Arial" w:hAnsi="Arial" w:cs="Arial"/>
          <w:sz w:val="20"/>
        </w:rPr>
        <w:t>,</w:t>
      </w:r>
      <w:r w:rsidR="00144539" w:rsidRPr="00144539">
        <w:rPr>
          <w:rFonts w:ascii="Arial" w:hAnsi="Arial" w:cs="Arial"/>
          <w:sz w:val="20"/>
        </w:rPr>
        <w:t xml:space="preserve"> před uzavřením této smlouvy byly splněny podmínky nutné k</w:t>
      </w:r>
      <w:r w:rsidR="00CF308A">
        <w:rPr>
          <w:rFonts w:ascii="Arial" w:hAnsi="Arial" w:cs="Arial"/>
          <w:sz w:val="20"/>
        </w:rPr>
        <w:t> </w:t>
      </w:r>
      <w:r w:rsidR="00144539" w:rsidRPr="00144539">
        <w:rPr>
          <w:rFonts w:ascii="Arial" w:hAnsi="Arial" w:cs="Arial"/>
          <w:sz w:val="20"/>
        </w:rPr>
        <w:t>platnému</w:t>
      </w:r>
      <w:r w:rsidR="00CF308A">
        <w:rPr>
          <w:rFonts w:ascii="Arial" w:hAnsi="Arial" w:cs="Arial"/>
          <w:sz w:val="20"/>
        </w:rPr>
        <w:t xml:space="preserve"> a účinnému</w:t>
      </w:r>
      <w:r w:rsidR="00144539" w:rsidRPr="00144539">
        <w:rPr>
          <w:rFonts w:ascii="Arial" w:hAnsi="Arial" w:cs="Arial"/>
          <w:sz w:val="20"/>
        </w:rPr>
        <w:t xml:space="preserve"> zřízení </w:t>
      </w:r>
      <w:r w:rsidR="00CF308A">
        <w:rPr>
          <w:rFonts w:ascii="Arial" w:hAnsi="Arial" w:cs="Arial"/>
          <w:sz w:val="20"/>
        </w:rPr>
        <w:t xml:space="preserve">a vzniku </w:t>
      </w:r>
      <w:r w:rsidR="00144539" w:rsidRPr="00144539">
        <w:rPr>
          <w:rFonts w:ascii="Arial" w:hAnsi="Arial" w:cs="Arial"/>
          <w:sz w:val="20"/>
        </w:rPr>
        <w:t>zástavního práva podle této smlouvy</w:t>
      </w:r>
      <w:r w:rsidR="004620AD" w:rsidRPr="00EA0964">
        <w:rPr>
          <w:rFonts w:ascii="Arial" w:hAnsi="Arial" w:cs="Arial"/>
          <w:sz w:val="20"/>
        </w:rPr>
        <w:t>.</w:t>
      </w:r>
      <w:r w:rsidR="00144539" w:rsidRPr="00144539">
        <w:rPr>
          <w:rFonts w:ascii="Arial" w:hAnsi="Arial" w:cs="Arial"/>
          <w:sz w:val="20"/>
        </w:rPr>
        <w:t xml:space="preserve"> </w:t>
      </w:r>
    </w:p>
    <w:p w:rsidR="00A22633" w:rsidRDefault="00A22633" w:rsidP="00AC1F7B">
      <w:pPr>
        <w:widowControl w:val="0"/>
        <w:spacing w:before="60"/>
        <w:ind w:left="850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c) </w:t>
      </w:r>
      <w:r>
        <w:rPr>
          <w:rFonts w:ascii="Arial" w:hAnsi="Arial" w:cs="Arial"/>
          <w:sz w:val="20"/>
        </w:rPr>
        <w:tab/>
      </w:r>
      <w:r w:rsidR="009F2540">
        <w:rPr>
          <w:rFonts w:ascii="Arial" w:hAnsi="Arial" w:cs="Arial"/>
          <w:sz w:val="20"/>
        </w:rPr>
        <w:t xml:space="preserve">proti zastaveným pohledávkám nelze započíst žádné pohledávky s výjimkou pohledávek dle ujednání Zástavce a Banky. </w:t>
      </w:r>
    </w:p>
    <w:p w:rsidR="00A22633" w:rsidRPr="00144539" w:rsidRDefault="009F2540" w:rsidP="00AC1F7B">
      <w:pPr>
        <w:widowControl w:val="0"/>
        <w:spacing w:before="60"/>
        <w:ind w:left="850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</w:t>
      </w:r>
      <w:r w:rsidR="00A22633">
        <w:rPr>
          <w:rFonts w:ascii="Arial" w:hAnsi="Arial" w:cs="Arial"/>
          <w:sz w:val="20"/>
        </w:rPr>
        <w:t>)</w:t>
      </w:r>
      <w:r w:rsidR="00A22633">
        <w:rPr>
          <w:rFonts w:ascii="Arial" w:hAnsi="Arial" w:cs="Arial"/>
          <w:sz w:val="20"/>
        </w:rPr>
        <w:tab/>
        <w:t>zastavené pohledávky nenáleží k věci hromadné, zejména pak závodu, která je zatížena zástavním právem.</w:t>
      </w:r>
    </w:p>
    <w:p w:rsidR="00144539" w:rsidRPr="00144539" w:rsidRDefault="009F2540" w:rsidP="00AC1F7B">
      <w:pPr>
        <w:widowControl w:val="0"/>
        <w:spacing w:before="60"/>
        <w:ind w:left="850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</w:t>
      </w:r>
      <w:r w:rsidR="003F1F72">
        <w:rPr>
          <w:rFonts w:ascii="Arial" w:hAnsi="Arial" w:cs="Arial"/>
          <w:sz w:val="20"/>
        </w:rPr>
        <w:t xml:space="preserve">) </w:t>
      </w:r>
      <w:r w:rsidR="003F1F72">
        <w:rPr>
          <w:rFonts w:ascii="Arial" w:hAnsi="Arial" w:cs="Arial"/>
          <w:sz w:val="20"/>
        </w:rPr>
        <w:tab/>
      </w:r>
      <w:r w:rsidR="00144539" w:rsidRPr="00144539">
        <w:rPr>
          <w:rFonts w:ascii="Arial" w:hAnsi="Arial" w:cs="Arial"/>
          <w:sz w:val="20"/>
        </w:rPr>
        <w:t>není trestně stíhán a ohledně jeho majetku není vedeno žádné řízení před</w:t>
      </w:r>
      <w:r w:rsidR="00A22633">
        <w:rPr>
          <w:rFonts w:ascii="Arial" w:hAnsi="Arial" w:cs="Arial"/>
          <w:sz w:val="20"/>
        </w:rPr>
        <w:t xml:space="preserve"> rozhodci,</w:t>
      </w:r>
      <w:r w:rsidR="00144539" w:rsidRPr="00144539">
        <w:rPr>
          <w:rFonts w:ascii="Arial" w:hAnsi="Arial" w:cs="Arial"/>
          <w:sz w:val="20"/>
        </w:rPr>
        <w:t xml:space="preserve"> soudem nebo jiným orgánem, jehož výsledek by mohl omezit jeho schopnost </w:t>
      </w:r>
      <w:r w:rsidR="00A22633">
        <w:rPr>
          <w:rFonts w:ascii="Arial" w:hAnsi="Arial" w:cs="Arial"/>
          <w:sz w:val="20"/>
        </w:rPr>
        <w:t>plnit své povinnosti</w:t>
      </w:r>
      <w:r w:rsidR="00144539" w:rsidRPr="00144539">
        <w:rPr>
          <w:rFonts w:ascii="Arial" w:hAnsi="Arial" w:cs="Arial"/>
          <w:sz w:val="20"/>
        </w:rPr>
        <w:t xml:space="preserve"> </w:t>
      </w:r>
      <w:r w:rsidR="00A22633">
        <w:rPr>
          <w:rFonts w:ascii="Arial" w:hAnsi="Arial" w:cs="Arial"/>
          <w:sz w:val="20"/>
        </w:rPr>
        <w:t xml:space="preserve">podle této </w:t>
      </w:r>
      <w:r w:rsidR="00144539" w:rsidRPr="00144539">
        <w:rPr>
          <w:rFonts w:ascii="Arial" w:hAnsi="Arial" w:cs="Arial"/>
          <w:sz w:val="20"/>
        </w:rPr>
        <w:t>smlouv</w:t>
      </w:r>
      <w:r w:rsidR="00A22633">
        <w:rPr>
          <w:rFonts w:ascii="Arial" w:hAnsi="Arial" w:cs="Arial"/>
          <w:sz w:val="20"/>
        </w:rPr>
        <w:t>y</w:t>
      </w:r>
      <w:r w:rsidR="00144539" w:rsidRPr="00144539">
        <w:rPr>
          <w:rFonts w:ascii="Arial" w:hAnsi="Arial" w:cs="Arial"/>
          <w:sz w:val="20"/>
        </w:rPr>
        <w:t xml:space="preserve">, </w:t>
      </w:r>
      <w:r w:rsidR="005F45B4">
        <w:rPr>
          <w:rFonts w:ascii="Arial" w:hAnsi="Arial" w:cs="Arial"/>
          <w:sz w:val="20"/>
        </w:rPr>
        <w:t xml:space="preserve">tj. zejména znemožnit či ztížit vznik či realizaci zástavního práva, </w:t>
      </w:r>
      <w:r w:rsidR="00144539" w:rsidRPr="00144539">
        <w:rPr>
          <w:rFonts w:ascii="Arial" w:hAnsi="Arial" w:cs="Arial"/>
          <w:sz w:val="20"/>
        </w:rPr>
        <w:t xml:space="preserve">a dále podle všech jemu známých skutečností nelze zahájení </w:t>
      </w:r>
      <w:r w:rsidR="00CF308A" w:rsidRPr="00144539">
        <w:rPr>
          <w:rFonts w:ascii="Arial" w:hAnsi="Arial" w:cs="Arial"/>
          <w:sz w:val="20"/>
        </w:rPr>
        <w:t>takov</w:t>
      </w:r>
      <w:r w:rsidR="00CF308A">
        <w:rPr>
          <w:rFonts w:ascii="Arial" w:hAnsi="Arial" w:cs="Arial"/>
          <w:sz w:val="20"/>
        </w:rPr>
        <w:t>ého</w:t>
      </w:r>
      <w:r w:rsidR="00CF308A" w:rsidRPr="00144539">
        <w:rPr>
          <w:rFonts w:ascii="Arial" w:hAnsi="Arial" w:cs="Arial"/>
          <w:sz w:val="20"/>
        </w:rPr>
        <w:t xml:space="preserve"> </w:t>
      </w:r>
      <w:r w:rsidR="00144539" w:rsidRPr="00144539">
        <w:rPr>
          <w:rFonts w:ascii="Arial" w:hAnsi="Arial" w:cs="Arial"/>
          <w:sz w:val="20"/>
        </w:rPr>
        <w:t>řízení rozumně předpokládat.</w:t>
      </w:r>
    </w:p>
    <w:p w:rsidR="00144539" w:rsidRPr="00144539" w:rsidRDefault="009F2540" w:rsidP="00AC1F7B">
      <w:pPr>
        <w:widowControl w:val="0"/>
        <w:spacing w:before="60"/>
        <w:ind w:left="850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</w:t>
      </w:r>
      <w:r w:rsidR="00A22633">
        <w:rPr>
          <w:rFonts w:ascii="Arial" w:hAnsi="Arial" w:cs="Arial"/>
          <w:sz w:val="20"/>
        </w:rPr>
        <w:t>)</w:t>
      </w:r>
      <w:r w:rsidR="00144539" w:rsidRPr="00144539">
        <w:rPr>
          <w:rFonts w:ascii="Arial" w:hAnsi="Arial" w:cs="Arial"/>
          <w:sz w:val="20"/>
        </w:rPr>
        <w:tab/>
        <w:t>není v prodlení s úhradou jakýchkoli daní, plateb pojistného na sociální nebo zdravotní pojištění, cel, poplatků nebo jiných plateb obdobného charakteru, které je povinen hradit na základě platných právních předpisů.</w:t>
      </w:r>
    </w:p>
    <w:p w:rsidR="00144539" w:rsidRPr="00144539" w:rsidRDefault="009F2540" w:rsidP="00AC1F7B">
      <w:pPr>
        <w:widowControl w:val="0"/>
        <w:spacing w:before="60"/>
        <w:ind w:left="850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g</w:t>
      </w:r>
      <w:r w:rsidR="00A22633">
        <w:rPr>
          <w:rFonts w:ascii="Arial" w:hAnsi="Arial" w:cs="Arial"/>
          <w:sz w:val="20"/>
        </w:rPr>
        <w:t>)</w:t>
      </w:r>
      <w:r w:rsidR="00144539" w:rsidRPr="00144539">
        <w:rPr>
          <w:rFonts w:ascii="Arial" w:hAnsi="Arial" w:cs="Arial"/>
          <w:sz w:val="20"/>
        </w:rPr>
        <w:tab/>
        <w:t>není v</w:t>
      </w:r>
      <w:r w:rsidR="00A22633">
        <w:rPr>
          <w:rFonts w:ascii="Arial" w:hAnsi="Arial" w:cs="Arial"/>
          <w:sz w:val="20"/>
        </w:rPr>
        <w:t> </w:t>
      </w:r>
      <w:r w:rsidR="00144539" w:rsidRPr="00144539">
        <w:rPr>
          <w:rFonts w:ascii="Arial" w:hAnsi="Arial" w:cs="Arial"/>
          <w:sz w:val="20"/>
        </w:rPr>
        <w:t>úpadku</w:t>
      </w:r>
      <w:r w:rsidR="00A22633">
        <w:rPr>
          <w:rFonts w:ascii="Arial" w:hAnsi="Arial" w:cs="Arial"/>
          <w:sz w:val="20"/>
        </w:rPr>
        <w:t xml:space="preserve"> ani mu úpadek nehrozí, </w:t>
      </w:r>
      <w:r w:rsidR="00A22633" w:rsidRPr="00A22633">
        <w:rPr>
          <w:rFonts w:ascii="Arial" w:hAnsi="Arial" w:cs="Arial"/>
          <w:sz w:val="20"/>
        </w:rPr>
        <w:t xml:space="preserve">v posledních pěti letech neučinil žádná právní jednání, kterými by zkrátil své věřitele, nepozbyl žádné majetkové právo v důsledku svého opomenutí ani svým opomenutím nezpůsobil vznik, zachování nebo zajištění práva majetkové povahy jiné osoby vůči sobě, </w:t>
      </w:r>
      <w:r w:rsidR="00144539" w:rsidRPr="00144539">
        <w:rPr>
          <w:rFonts w:ascii="Arial" w:hAnsi="Arial" w:cs="Arial"/>
          <w:sz w:val="20"/>
        </w:rPr>
        <w:t xml:space="preserve">a </w:t>
      </w:r>
      <w:r w:rsidR="00A22633">
        <w:rPr>
          <w:rFonts w:ascii="Arial" w:hAnsi="Arial" w:cs="Arial"/>
          <w:sz w:val="20"/>
        </w:rPr>
        <w:t xml:space="preserve">dále </w:t>
      </w:r>
      <w:r w:rsidR="00144539" w:rsidRPr="00144539">
        <w:rPr>
          <w:rFonts w:ascii="Arial" w:hAnsi="Arial" w:cs="Arial"/>
          <w:sz w:val="20"/>
        </w:rPr>
        <w:t xml:space="preserve">mu není známo, že by na </w:t>
      </w:r>
      <w:r w:rsidR="00657797">
        <w:rPr>
          <w:rFonts w:ascii="Arial" w:hAnsi="Arial" w:cs="Arial"/>
          <w:sz w:val="20"/>
        </w:rPr>
        <w:t xml:space="preserve">jeho majetek </w:t>
      </w:r>
      <w:r w:rsidR="00144539" w:rsidRPr="00144539">
        <w:rPr>
          <w:rFonts w:ascii="Arial" w:hAnsi="Arial" w:cs="Arial"/>
          <w:sz w:val="20"/>
        </w:rPr>
        <w:t>byl podán insolvenční návrh.</w:t>
      </w:r>
    </w:p>
    <w:p w:rsidR="00057344" w:rsidRDefault="009F2540" w:rsidP="00AC1F7B">
      <w:pPr>
        <w:widowControl w:val="0"/>
        <w:spacing w:before="60"/>
        <w:ind w:left="850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h)</w:t>
      </w:r>
      <w:r>
        <w:rPr>
          <w:rFonts w:ascii="Arial" w:hAnsi="Arial" w:cs="Arial"/>
          <w:sz w:val="20"/>
        </w:rPr>
        <w:tab/>
      </w:r>
      <w:r w:rsidRPr="00144539">
        <w:rPr>
          <w:rFonts w:ascii="Arial" w:hAnsi="Arial" w:cs="Arial"/>
          <w:sz w:val="20"/>
        </w:rPr>
        <w:t xml:space="preserve">veškeré jím v této </w:t>
      </w:r>
      <w:r w:rsidRPr="00686472">
        <w:rPr>
          <w:rFonts w:ascii="Arial" w:hAnsi="Arial" w:cs="Arial"/>
          <w:sz w:val="20"/>
        </w:rPr>
        <w:t xml:space="preserve">smlouvě </w:t>
      </w:r>
      <w:r w:rsidRPr="00144539">
        <w:rPr>
          <w:rFonts w:ascii="Arial" w:hAnsi="Arial" w:cs="Arial"/>
          <w:sz w:val="20"/>
        </w:rPr>
        <w:t>uváděné údaje</w:t>
      </w:r>
      <w:r>
        <w:rPr>
          <w:rFonts w:ascii="Arial" w:hAnsi="Arial" w:cs="Arial"/>
          <w:sz w:val="20"/>
        </w:rPr>
        <w:t xml:space="preserve"> </w:t>
      </w:r>
      <w:r w:rsidRPr="00144539">
        <w:rPr>
          <w:rFonts w:ascii="Arial" w:hAnsi="Arial" w:cs="Arial"/>
          <w:sz w:val="20"/>
        </w:rPr>
        <w:t>jsou pravdivé</w:t>
      </w:r>
      <w:r>
        <w:rPr>
          <w:rFonts w:ascii="Arial" w:hAnsi="Arial" w:cs="Arial"/>
          <w:sz w:val="20"/>
        </w:rPr>
        <w:t>.</w:t>
      </w:r>
    </w:p>
    <w:p w:rsidR="009F2540" w:rsidRPr="004B0760" w:rsidRDefault="009F2540" w:rsidP="00853F06">
      <w:pPr>
        <w:widowControl w:val="0"/>
        <w:ind w:left="851" w:hanging="425"/>
        <w:rPr>
          <w:rFonts w:ascii="Arial" w:hAnsi="Arial" w:cs="Arial"/>
          <w:sz w:val="20"/>
        </w:rPr>
      </w:pPr>
    </w:p>
    <w:p w:rsidR="0054076D" w:rsidRPr="00B6628F" w:rsidRDefault="0054076D" w:rsidP="00B6628F">
      <w:pPr>
        <w:widowControl w:val="0"/>
        <w:ind w:left="426" w:hanging="426"/>
        <w:rPr>
          <w:rFonts w:ascii="Arial" w:hAnsi="Arial" w:cs="Arial"/>
          <w:sz w:val="20"/>
        </w:rPr>
      </w:pPr>
      <w:r w:rsidRPr="00B6628F">
        <w:rPr>
          <w:rFonts w:ascii="Arial" w:hAnsi="Arial" w:cs="Arial"/>
          <w:sz w:val="20"/>
        </w:rPr>
        <w:t>2.</w:t>
      </w:r>
      <w:r w:rsidRPr="00B6628F">
        <w:rPr>
          <w:rFonts w:ascii="Arial" w:hAnsi="Arial" w:cs="Arial"/>
          <w:sz w:val="20"/>
        </w:rPr>
        <w:tab/>
        <w:t xml:space="preserve">Zástavce </w:t>
      </w:r>
      <w:r>
        <w:rPr>
          <w:rFonts w:ascii="Arial" w:hAnsi="Arial" w:cs="Arial"/>
          <w:sz w:val="20"/>
        </w:rPr>
        <w:t xml:space="preserve">odpovídá Bance za veškeré újmy, které jí eventuálně vzniknou v případě nepravdivosti prohlášení podle odst. 1 písm. </w:t>
      </w:r>
      <w:r w:rsidR="009F2540">
        <w:rPr>
          <w:rFonts w:ascii="Arial" w:hAnsi="Arial" w:cs="Arial"/>
          <w:sz w:val="20"/>
        </w:rPr>
        <w:t>h</w:t>
      </w:r>
      <w:r>
        <w:rPr>
          <w:rFonts w:ascii="Arial" w:hAnsi="Arial" w:cs="Arial"/>
          <w:sz w:val="20"/>
        </w:rPr>
        <w:t xml:space="preserve">) tohoto článku. </w:t>
      </w:r>
    </w:p>
    <w:p w:rsidR="00AC1F7B" w:rsidRPr="00DF4238" w:rsidRDefault="00AC1F7B" w:rsidP="00AC1F7B">
      <w:pPr>
        <w:pStyle w:val="BodyText21"/>
        <w:widowControl w:val="0"/>
        <w:spacing w:before="120"/>
        <w:ind w:left="0" w:firstLine="0"/>
        <w:jc w:val="center"/>
        <w:rPr>
          <w:rFonts w:ascii="Arial" w:hAnsi="Arial" w:cs="Arial"/>
          <w:b/>
        </w:rPr>
      </w:pPr>
    </w:p>
    <w:p w:rsidR="00655BD7" w:rsidRPr="00446CA4" w:rsidRDefault="00655BD7" w:rsidP="00862AE1">
      <w:pPr>
        <w:widowControl w:val="0"/>
        <w:spacing w:before="120" w:after="60"/>
        <w:ind w:left="567" w:hanging="567"/>
        <w:jc w:val="center"/>
        <w:rPr>
          <w:rFonts w:ascii="Arial" w:hAnsi="Arial" w:cs="Arial"/>
          <w:b/>
          <w:sz w:val="20"/>
        </w:rPr>
      </w:pPr>
      <w:r w:rsidRPr="00446CA4">
        <w:rPr>
          <w:rFonts w:ascii="Arial" w:hAnsi="Arial" w:cs="Arial"/>
          <w:b/>
          <w:sz w:val="20"/>
        </w:rPr>
        <w:t>V</w:t>
      </w:r>
      <w:r w:rsidR="00D64092">
        <w:rPr>
          <w:rFonts w:ascii="Arial" w:hAnsi="Arial" w:cs="Arial"/>
          <w:b/>
          <w:sz w:val="20"/>
        </w:rPr>
        <w:t>I</w:t>
      </w:r>
      <w:r w:rsidRPr="00446CA4">
        <w:rPr>
          <w:rFonts w:ascii="Arial" w:hAnsi="Arial" w:cs="Arial"/>
          <w:b/>
          <w:sz w:val="20"/>
        </w:rPr>
        <w:t>I.</w:t>
      </w:r>
    </w:p>
    <w:p w:rsidR="00655BD7" w:rsidRPr="00446CA4" w:rsidRDefault="00655BD7" w:rsidP="0031594E">
      <w:pPr>
        <w:pStyle w:val="Nadpis5"/>
        <w:keepNext w:val="0"/>
        <w:widowControl w:val="0"/>
        <w:rPr>
          <w:rFonts w:ascii="Arial" w:hAnsi="Arial" w:cs="Arial"/>
          <w:u w:val="single"/>
        </w:rPr>
      </w:pPr>
      <w:r w:rsidRPr="00446CA4">
        <w:rPr>
          <w:rFonts w:ascii="Arial" w:hAnsi="Arial" w:cs="Arial"/>
        </w:rPr>
        <w:t xml:space="preserve">Povinnosti </w:t>
      </w:r>
      <w:r w:rsidR="004E4A3E" w:rsidRPr="00446CA4">
        <w:rPr>
          <w:rFonts w:ascii="Arial" w:hAnsi="Arial" w:cs="Arial"/>
        </w:rPr>
        <w:t>Zástavce</w:t>
      </w:r>
    </w:p>
    <w:p w:rsidR="00655BD7" w:rsidRDefault="00655BD7" w:rsidP="0031594E">
      <w:pPr>
        <w:widowControl w:val="0"/>
        <w:ind w:left="567" w:hanging="567"/>
        <w:jc w:val="left"/>
        <w:rPr>
          <w:rFonts w:ascii="Arial" w:hAnsi="Arial" w:cs="Arial"/>
          <w:sz w:val="20"/>
        </w:rPr>
      </w:pPr>
    </w:p>
    <w:p w:rsidR="004A09C7" w:rsidRPr="00446CA4" w:rsidRDefault="004A09C7" w:rsidP="004A09C7">
      <w:pPr>
        <w:widowControl w:val="0"/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</w:t>
      </w:r>
      <w:r>
        <w:rPr>
          <w:rFonts w:ascii="Arial" w:hAnsi="Arial" w:cs="Arial"/>
          <w:sz w:val="20"/>
        </w:rPr>
        <w:tab/>
      </w:r>
      <w:r w:rsidRPr="00446CA4">
        <w:rPr>
          <w:rFonts w:ascii="Arial" w:hAnsi="Arial" w:cs="Arial"/>
          <w:sz w:val="20"/>
        </w:rPr>
        <w:t xml:space="preserve">Zástavce se zavazuje, že </w:t>
      </w:r>
      <w:r>
        <w:rPr>
          <w:rFonts w:ascii="Arial" w:hAnsi="Arial" w:cs="Arial"/>
          <w:sz w:val="20"/>
        </w:rPr>
        <w:t xml:space="preserve">po dobu trvání zástavního práva podle této smlouvy zastavené pohledávky nepostoupí, </w:t>
      </w:r>
      <w:r w:rsidRPr="00446CA4">
        <w:rPr>
          <w:rFonts w:ascii="Arial" w:hAnsi="Arial" w:cs="Arial"/>
          <w:sz w:val="20"/>
        </w:rPr>
        <w:t xml:space="preserve">nezřídí </w:t>
      </w:r>
      <w:r>
        <w:rPr>
          <w:rFonts w:ascii="Arial" w:hAnsi="Arial" w:cs="Arial"/>
          <w:sz w:val="20"/>
        </w:rPr>
        <w:t>k</w:t>
      </w:r>
      <w:r w:rsidR="0081697F">
        <w:rPr>
          <w:rFonts w:ascii="Arial" w:hAnsi="Arial" w:cs="Arial"/>
          <w:sz w:val="20"/>
        </w:rPr>
        <w:t xml:space="preserve"> </w:t>
      </w:r>
      <w:r w:rsidR="007F021A">
        <w:rPr>
          <w:rFonts w:ascii="Arial" w:hAnsi="Arial" w:cs="Arial"/>
          <w:sz w:val="20"/>
        </w:rPr>
        <w:t xml:space="preserve">nim </w:t>
      </w:r>
      <w:r w:rsidR="0081697F">
        <w:rPr>
          <w:rFonts w:ascii="Arial" w:hAnsi="Arial" w:cs="Arial"/>
          <w:sz w:val="20"/>
        </w:rPr>
        <w:t>jakékoliv právo</w:t>
      </w:r>
      <w:r w:rsidR="00690C57">
        <w:rPr>
          <w:rFonts w:ascii="Arial" w:hAnsi="Arial" w:cs="Arial"/>
          <w:sz w:val="20"/>
        </w:rPr>
        <w:t xml:space="preserve"> </w:t>
      </w:r>
      <w:r w:rsidRPr="00446CA4">
        <w:rPr>
          <w:rFonts w:ascii="Arial" w:hAnsi="Arial" w:cs="Arial"/>
          <w:sz w:val="20"/>
        </w:rPr>
        <w:t xml:space="preserve">ve prospěch třetí osoby, </w:t>
      </w:r>
      <w:r>
        <w:rPr>
          <w:rFonts w:ascii="Arial" w:hAnsi="Arial" w:cs="Arial"/>
          <w:sz w:val="20"/>
        </w:rPr>
        <w:t>ani neumožní vznik takového práva</w:t>
      </w:r>
      <w:r w:rsidR="00D64092">
        <w:rPr>
          <w:rFonts w:ascii="Arial" w:hAnsi="Arial" w:cs="Arial"/>
          <w:sz w:val="20"/>
        </w:rPr>
        <w:t>, že zastavené pohledávky nevyčlen</w:t>
      </w:r>
      <w:r w:rsidR="00CF308A">
        <w:rPr>
          <w:rFonts w:ascii="Arial" w:hAnsi="Arial" w:cs="Arial"/>
          <w:sz w:val="20"/>
        </w:rPr>
        <w:t>í</w:t>
      </w:r>
      <w:r w:rsidR="00D64092">
        <w:rPr>
          <w:rFonts w:ascii="Arial" w:hAnsi="Arial" w:cs="Arial"/>
          <w:sz w:val="20"/>
        </w:rPr>
        <w:t xml:space="preserve"> ze svého majetku tak, že by je svěřil správci za účelem vytvoření </w:t>
      </w:r>
      <w:proofErr w:type="spellStart"/>
      <w:r w:rsidR="00D64092">
        <w:rPr>
          <w:rFonts w:ascii="Arial" w:hAnsi="Arial" w:cs="Arial"/>
          <w:sz w:val="20"/>
        </w:rPr>
        <w:t>svěřenského</w:t>
      </w:r>
      <w:proofErr w:type="spellEnd"/>
      <w:r w:rsidR="00D64092">
        <w:rPr>
          <w:rFonts w:ascii="Arial" w:hAnsi="Arial" w:cs="Arial"/>
          <w:sz w:val="20"/>
        </w:rPr>
        <w:t xml:space="preserve"> fondu, ani se nezaváže tak učinit</w:t>
      </w:r>
      <w:r w:rsidR="00BA346D">
        <w:rPr>
          <w:rFonts w:ascii="Arial" w:hAnsi="Arial" w:cs="Arial"/>
          <w:sz w:val="20"/>
        </w:rPr>
        <w:t>.</w:t>
      </w:r>
    </w:p>
    <w:p w:rsidR="003A5AFB" w:rsidRDefault="003A5AFB" w:rsidP="0031698D">
      <w:pPr>
        <w:pStyle w:val="Styl1"/>
        <w:widowControl w:val="0"/>
        <w:ind w:left="426" w:hanging="426"/>
        <w:rPr>
          <w:rFonts w:ascii="Arial" w:hAnsi="Arial" w:cs="Arial"/>
        </w:rPr>
      </w:pPr>
    </w:p>
    <w:p w:rsidR="0031698D" w:rsidRDefault="003A5AFB" w:rsidP="0031698D">
      <w:pPr>
        <w:pStyle w:val="Styl1"/>
        <w:widowControl w:val="0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</w:r>
      <w:r w:rsidR="0031698D">
        <w:rPr>
          <w:rFonts w:ascii="Arial" w:hAnsi="Arial" w:cs="Arial"/>
        </w:rPr>
        <w:t xml:space="preserve">Zároveň se zavazuje, že se zdrží všeho, čím by mohla být práva Banky z této smlouvy ohrožena či zkrácena, a že bude o všech i jím nezaviněných skutečnostech, které by mohly vést k ohrožení či zkrácení těchto práv, Banku neprodleně písemně informovat. </w:t>
      </w:r>
    </w:p>
    <w:p w:rsidR="004A09C7" w:rsidRDefault="004A09C7" w:rsidP="0031594E">
      <w:pPr>
        <w:widowControl w:val="0"/>
        <w:ind w:left="567" w:hanging="567"/>
        <w:jc w:val="left"/>
        <w:rPr>
          <w:rFonts w:ascii="Arial" w:hAnsi="Arial" w:cs="Arial"/>
          <w:sz w:val="20"/>
        </w:rPr>
      </w:pPr>
    </w:p>
    <w:p w:rsidR="00034A1E" w:rsidRPr="00034A1E" w:rsidRDefault="003A5AFB" w:rsidP="008E3765">
      <w:pPr>
        <w:pStyle w:val="Styl1"/>
        <w:widowControl w:val="0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004DCE">
        <w:rPr>
          <w:rFonts w:ascii="Arial" w:hAnsi="Arial" w:cs="Arial"/>
        </w:rPr>
        <w:t>.</w:t>
      </w:r>
      <w:r w:rsidR="00004DCE">
        <w:rPr>
          <w:rFonts w:ascii="Arial" w:hAnsi="Arial" w:cs="Arial"/>
        </w:rPr>
        <w:tab/>
      </w:r>
      <w:r w:rsidR="00034A1E" w:rsidRPr="00034A1E">
        <w:rPr>
          <w:rFonts w:ascii="Arial" w:hAnsi="Arial" w:cs="Arial"/>
        </w:rPr>
        <w:t>Zástavce se zavazuje, že před uplynutím doby, na kterou se uzavírá tato smlouva, nezruší běžný účet specifikovaný v čl. II</w:t>
      </w:r>
      <w:r w:rsidR="00034A1E">
        <w:rPr>
          <w:rFonts w:ascii="Arial" w:hAnsi="Arial" w:cs="Arial"/>
        </w:rPr>
        <w:t>I</w:t>
      </w:r>
      <w:r w:rsidR="00034A1E" w:rsidRPr="00034A1E">
        <w:rPr>
          <w:rFonts w:ascii="Arial" w:hAnsi="Arial" w:cs="Arial"/>
        </w:rPr>
        <w:t xml:space="preserve"> této smlouvy, ani nevyvolá skutečnosti, které by vedly k jeho zrušení ze strany Banky. </w:t>
      </w:r>
    </w:p>
    <w:p w:rsidR="00655BD7" w:rsidRPr="00446CA4" w:rsidRDefault="00655BD7" w:rsidP="0031594E">
      <w:pPr>
        <w:widowControl w:val="0"/>
        <w:ind w:left="420" w:hanging="420"/>
        <w:rPr>
          <w:rFonts w:ascii="Arial" w:hAnsi="Arial" w:cs="Arial"/>
          <w:color w:val="000000"/>
          <w:sz w:val="20"/>
        </w:rPr>
      </w:pPr>
    </w:p>
    <w:p w:rsidR="00655BD7" w:rsidRPr="00446CA4" w:rsidRDefault="00034A1E" w:rsidP="0031594E">
      <w:pPr>
        <w:widowControl w:val="0"/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</w:t>
      </w:r>
      <w:r w:rsidR="00655BD7" w:rsidRPr="00446CA4">
        <w:rPr>
          <w:rFonts w:ascii="Arial" w:hAnsi="Arial" w:cs="Arial"/>
          <w:sz w:val="20"/>
        </w:rPr>
        <w:t>.</w:t>
      </w:r>
      <w:r w:rsidR="00655BD7" w:rsidRPr="00446CA4">
        <w:rPr>
          <w:rFonts w:ascii="Arial" w:hAnsi="Arial" w:cs="Arial"/>
          <w:sz w:val="20"/>
        </w:rPr>
        <w:tab/>
      </w:r>
      <w:r w:rsidR="004F413A" w:rsidRPr="00446CA4">
        <w:rPr>
          <w:rFonts w:ascii="Arial" w:hAnsi="Arial" w:cs="Arial"/>
          <w:sz w:val="20"/>
        </w:rPr>
        <w:t xml:space="preserve">Porušení </w:t>
      </w:r>
      <w:r w:rsidR="00942CF7">
        <w:rPr>
          <w:rFonts w:ascii="Arial" w:hAnsi="Arial" w:cs="Arial"/>
          <w:sz w:val="20"/>
        </w:rPr>
        <w:t>jakékoliv</w:t>
      </w:r>
      <w:r w:rsidR="00942CF7" w:rsidRPr="00446CA4">
        <w:rPr>
          <w:rFonts w:ascii="Arial" w:hAnsi="Arial" w:cs="Arial"/>
          <w:sz w:val="20"/>
        </w:rPr>
        <w:t xml:space="preserve"> </w:t>
      </w:r>
      <w:r w:rsidR="004F413A" w:rsidRPr="00446CA4">
        <w:rPr>
          <w:rFonts w:ascii="Arial" w:hAnsi="Arial" w:cs="Arial"/>
          <w:sz w:val="20"/>
        </w:rPr>
        <w:t>z povinností stanovených v předchozích odstavcích tohoto článku bude kvalifikováno jako závažné porušení zajištěné</w:t>
      </w:r>
      <w:r w:rsidR="00002D9F">
        <w:rPr>
          <w:rFonts w:ascii="Arial" w:hAnsi="Arial" w:cs="Arial"/>
          <w:sz w:val="20"/>
        </w:rPr>
        <w:t xml:space="preserve"> smlouvy </w:t>
      </w:r>
      <w:r w:rsidR="004F413A" w:rsidRPr="00446CA4">
        <w:rPr>
          <w:rFonts w:ascii="Arial" w:hAnsi="Arial" w:cs="Arial"/>
          <w:sz w:val="20"/>
        </w:rPr>
        <w:t>se všemi důsledky z toho vyplývajícími.</w:t>
      </w:r>
    </w:p>
    <w:p w:rsidR="00AC1F7B" w:rsidRDefault="00AC1F7B" w:rsidP="00AC1F7B">
      <w:pPr>
        <w:ind w:left="425" w:hanging="426"/>
        <w:rPr>
          <w:rFonts w:ascii="Arial" w:hAnsi="Arial" w:cs="Arial"/>
          <w:sz w:val="20"/>
        </w:rPr>
      </w:pPr>
    </w:p>
    <w:p w:rsidR="00AC1F7B" w:rsidRDefault="00AC1F7B" w:rsidP="00AC1F7B">
      <w:pPr>
        <w:ind w:left="425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</w:t>
      </w:r>
      <w:r>
        <w:rPr>
          <w:rFonts w:ascii="Arial" w:hAnsi="Arial" w:cs="Arial"/>
          <w:sz w:val="20"/>
        </w:rPr>
        <w:tab/>
        <w:t xml:space="preserve">Zástavce se </w:t>
      </w:r>
      <w:r>
        <w:rPr>
          <w:rFonts w:ascii="Arial" w:eastAsia="Arial" w:hAnsi="Arial" w:cs="Arial"/>
          <w:sz w:val="20"/>
        </w:rPr>
        <w:t xml:space="preserve">v souladu se </w:t>
      </w:r>
      <w:r>
        <w:rPr>
          <w:rFonts w:ascii="Arial" w:hAnsi="Arial" w:cs="Arial"/>
          <w:sz w:val="20"/>
        </w:rPr>
        <w:t>zákonem č. 340/2015 Sb., o zvláštních podmínkách účinnosti některých smluv, uveřejňování těchto smluv a o registru smluv (zákon o registru smluv), ve znění pozdějších předpisů, (dále jen „</w:t>
      </w:r>
      <w:r>
        <w:rPr>
          <w:rFonts w:ascii="Arial" w:hAnsi="Arial" w:cs="Arial"/>
          <w:b/>
          <w:sz w:val="20"/>
        </w:rPr>
        <w:t>Zákon o registru smluv</w:t>
      </w:r>
      <w:r>
        <w:rPr>
          <w:rFonts w:ascii="Arial" w:hAnsi="Arial" w:cs="Arial"/>
          <w:sz w:val="20"/>
        </w:rPr>
        <w:t xml:space="preserve">“) zavazuje, že zajistí uveřejnění této smlouvy, a to bez odkladu po jejím uzavření. Vyloučí-li Zástavce určité informace z uveřejnění, je povinen Banku o provedení jejich znečitelnění v elektronickém obrazu textového obsahu smlouvy zaslaném správci registru smluv informovat. </w:t>
      </w:r>
    </w:p>
    <w:p w:rsidR="00AC1F7B" w:rsidRDefault="00AC1F7B" w:rsidP="00AC1F7B">
      <w:pPr>
        <w:spacing w:before="60"/>
        <w:ind w:left="425"/>
        <w:rPr>
          <w:rFonts w:ascii="Arial" w:eastAsia="Arial" w:hAnsi="Arial" w:cs="Arial"/>
          <w:sz w:val="20"/>
        </w:rPr>
      </w:pPr>
      <w:r>
        <w:rPr>
          <w:rFonts w:ascii="Arial" w:hAnsi="Arial" w:cs="Arial"/>
          <w:sz w:val="20"/>
        </w:rPr>
        <w:t>Bez ohledu na výše uvedené Zástavce souhlasí s tím, aby Banka v zájmu nezrušení smlouvy uveřejnila podle § 7 odst. 2 Zákona o registru smluv celou smlouvu včetně všech příloh, i kdyby šlo (i) o dokumenty, údaje či informace podle § 3 Zákona o registru smluv, (</w:t>
      </w:r>
      <w:proofErr w:type="spellStart"/>
      <w:r>
        <w:rPr>
          <w:rFonts w:ascii="Arial" w:hAnsi="Arial" w:cs="Arial"/>
          <w:sz w:val="20"/>
        </w:rPr>
        <w:t>ii</w:t>
      </w:r>
      <w:proofErr w:type="spellEnd"/>
      <w:r>
        <w:rPr>
          <w:rFonts w:ascii="Arial" w:hAnsi="Arial" w:cs="Arial"/>
          <w:sz w:val="20"/>
        </w:rPr>
        <w:t>) o informace představující bankovní tajemství ve smyslu zákona č. 21/1992 Sb., o bankách, a/nebo (</w:t>
      </w:r>
      <w:proofErr w:type="spellStart"/>
      <w:r>
        <w:rPr>
          <w:rFonts w:ascii="Arial" w:hAnsi="Arial" w:cs="Arial"/>
          <w:sz w:val="20"/>
        </w:rPr>
        <w:t>iii</w:t>
      </w:r>
      <w:proofErr w:type="spellEnd"/>
      <w:r>
        <w:rPr>
          <w:rFonts w:ascii="Arial" w:hAnsi="Arial" w:cs="Arial"/>
          <w:sz w:val="20"/>
        </w:rPr>
        <w:t>) o jakékoliv jiné dokumenty, údaje či informace, byť by byly důvěrné či jinak chráněné, a to i dle zvláštních právních předpisů.</w:t>
      </w:r>
      <w:r>
        <w:rPr>
          <w:sz w:val="20"/>
        </w:rPr>
        <w:t xml:space="preserve"> </w:t>
      </w:r>
    </w:p>
    <w:p w:rsidR="00AC1F7B" w:rsidRDefault="00AC1F7B" w:rsidP="00AC1F7B">
      <w:pPr>
        <w:spacing w:before="60"/>
        <w:ind w:left="425"/>
        <w:rPr>
          <w:rFonts w:ascii="Arial" w:eastAsiaTheme="minorHAnsi" w:hAnsi="Arial" w:cs="Arial"/>
          <w:sz w:val="20"/>
        </w:rPr>
      </w:pPr>
      <w:r>
        <w:rPr>
          <w:rFonts w:ascii="Arial" w:hAnsi="Arial" w:cs="Arial"/>
          <w:sz w:val="20"/>
        </w:rPr>
        <w:t xml:space="preserve">Zástavce bere na vědomí, že v případě neuveřejnění této smlouvy v rozsahu a kvalitě požadovaných Zákonem o registru smluv nese odpovědnost za případné škody vzniklé Bance v důsledku této skutečnosti.  </w:t>
      </w:r>
    </w:p>
    <w:p w:rsidR="00AC1F7B" w:rsidRPr="00DF4238" w:rsidRDefault="00AC1F7B" w:rsidP="00AC1F7B">
      <w:pPr>
        <w:pStyle w:val="BodyText21"/>
        <w:widowControl w:val="0"/>
        <w:spacing w:before="120"/>
        <w:ind w:left="0" w:firstLine="0"/>
        <w:jc w:val="center"/>
        <w:rPr>
          <w:rFonts w:ascii="Arial" w:hAnsi="Arial" w:cs="Arial"/>
          <w:b/>
        </w:rPr>
      </w:pPr>
    </w:p>
    <w:p w:rsidR="00655BD7" w:rsidRPr="00446CA4" w:rsidRDefault="00655BD7" w:rsidP="00EA0964">
      <w:pPr>
        <w:widowControl w:val="0"/>
        <w:spacing w:before="120" w:after="60"/>
        <w:ind w:left="567" w:hanging="567"/>
        <w:jc w:val="center"/>
        <w:rPr>
          <w:rFonts w:ascii="Arial" w:hAnsi="Arial" w:cs="Arial"/>
          <w:b/>
          <w:sz w:val="20"/>
        </w:rPr>
      </w:pPr>
      <w:r w:rsidRPr="000A5E16">
        <w:rPr>
          <w:rFonts w:ascii="Arial" w:hAnsi="Arial" w:cs="Arial"/>
          <w:b/>
          <w:sz w:val="20"/>
        </w:rPr>
        <w:t>V</w:t>
      </w:r>
      <w:r w:rsidR="00FE643F" w:rsidRPr="003F5563">
        <w:rPr>
          <w:rFonts w:ascii="Arial" w:hAnsi="Arial" w:cs="Arial"/>
          <w:b/>
          <w:sz w:val="20"/>
        </w:rPr>
        <w:t>I</w:t>
      </w:r>
      <w:r w:rsidRPr="003F5563">
        <w:rPr>
          <w:rFonts w:ascii="Arial" w:hAnsi="Arial" w:cs="Arial"/>
          <w:b/>
          <w:sz w:val="20"/>
        </w:rPr>
        <w:t>II.</w:t>
      </w:r>
    </w:p>
    <w:p w:rsidR="00655BD7" w:rsidRPr="00446CA4" w:rsidRDefault="009D7426" w:rsidP="00853F06">
      <w:pPr>
        <w:pStyle w:val="Nadpis5"/>
        <w:keepNext w:val="0"/>
        <w:widowControl w:val="0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Výkon</w:t>
      </w:r>
      <w:r w:rsidRPr="00446CA4">
        <w:rPr>
          <w:rFonts w:ascii="Arial" w:hAnsi="Arial" w:cs="Arial"/>
        </w:rPr>
        <w:t xml:space="preserve"> </w:t>
      </w:r>
      <w:r w:rsidR="00A16DB0" w:rsidRPr="00446CA4">
        <w:rPr>
          <w:rFonts w:ascii="Arial" w:hAnsi="Arial" w:cs="Arial"/>
        </w:rPr>
        <w:t>zástavního práva</w:t>
      </w:r>
    </w:p>
    <w:p w:rsidR="00655BD7" w:rsidRPr="00446CA4" w:rsidRDefault="00655BD7" w:rsidP="0031594E">
      <w:pPr>
        <w:widowControl w:val="0"/>
        <w:ind w:left="426" w:hanging="426"/>
        <w:rPr>
          <w:rFonts w:ascii="Arial" w:hAnsi="Arial" w:cs="Arial"/>
          <w:sz w:val="20"/>
        </w:rPr>
      </w:pPr>
    </w:p>
    <w:p w:rsidR="003A5AFB" w:rsidRDefault="00144539">
      <w:pPr>
        <w:ind w:left="425" w:hanging="425"/>
        <w:rPr>
          <w:rFonts w:ascii="Arial" w:hAnsi="Arial" w:cs="Arial"/>
          <w:sz w:val="20"/>
        </w:rPr>
      </w:pPr>
      <w:r w:rsidRPr="00144539">
        <w:rPr>
          <w:rFonts w:ascii="Arial" w:hAnsi="Arial" w:cs="Arial"/>
          <w:sz w:val="20"/>
        </w:rPr>
        <w:t>1.</w:t>
      </w:r>
      <w:r w:rsidRPr="00144539">
        <w:rPr>
          <w:rFonts w:ascii="Arial" w:hAnsi="Arial" w:cs="Arial"/>
          <w:sz w:val="20"/>
        </w:rPr>
        <w:tab/>
        <w:t xml:space="preserve">Nebudou-li zajišťované </w:t>
      </w:r>
      <w:r w:rsidR="009D7426">
        <w:rPr>
          <w:rFonts w:ascii="Arial" w:hAnsi="Arial" w:cs="Arial"/>
          <w:sz w:val="20"/>
        </w:rPr>
        <w:t>dluhy</w:t>
      </w:r>
      <w:r w:rsidR="009D7426" w:rsidRPr="00144539">
        <w:rPr>
          <w:rFonts w:ascii="Arial" w:hAnsi="Arial" w:cs="Arial"/>
          <w:sz w:val="20"/>
        </w:rPr>
        <w:t xml:space="preserve"> </w:t>
      </w:r>
      <w:r w:rsidR="00593D6B">
        <w:rPr>
          <w:rFonts w:ascii="Arial" w:hAnsi="Arial" w:cs="Arial"/>
          <w:sz w:val="20"/>
        </w:rPr>
        <w:t xml:space="preserve">nebo jejich část </w:t>
      </w:r>
      <w:r w:rsidRPr="00144539">
        <w:rPr>
          <w:rFonts w:ascii="Arial" w:hAnsi="Arial" w:cs="Arial"/>
          <w:sz w:val="20"/>
        </w:rPr>
        <w:t>uhrazeny řádně</w:t>
      </w:r>
      <w:r w:rsidRPr="00144539">
        <w:rPr>
          <w:rFonts w:ascii="Arial" w:hAnsi="Arial" w:cs="Arial"/>
          <w:b/>
          <w:sz w:val="20"/>
        </w:rPr>
        <w:t xml:space="preserve"> </w:t>
      </w:r>
      <w:r w:rsidRPr="00144539">
        <w:rPr>
          <w:rFonts w:ascii="Arial" w:hAnsi="Arial" w:cs="Arial"/>
          <w:sz w:val="20"/>
        </w:rPr>
        <w:t>a</w:t>
      </w:r>
      <w:r w:rsidRPr="00144539">
        <w:rPr>
          <w:rFonts w:ascii="Arial" w:hAnsi="Arial" w:cs="Arial"/>
          <w:b/>
          <w:sz w:val="20"/>
        </w:rPr>
        <w:t xml:space="preserve"> </w:t>
      </w:r>
      <w:r w:rsidRPr="00144539">
        <w:rPr>
          <w:rFonts w:ascii="Arial" w:hAnsi="Arial" w:cs="Arial"/>
          <w:sz w:val="20"/>
        </w:rPr>
        <w:t>včas</w:t>
      </w:r>
      <w:r w:rsidR="00EA1164">
        <w:rPr>
          <w:rFonts w:ascii="Arial" w:hAnsi="Arial" w:cs="Arial"/>
          <w:sz w:val="20"/>
        </w:rPr>
        <w:t>, má Banka právo na uspokojení ze zastavených pohledávek</w:t>
      </w:r>
      <w:r w:rsidR="001B0208">
        <w:rPr>
          <w:rFonts w:ascii="Arial" w:hAnsi="Arial" w:cs="Arial"/>
          <w:sz w:val="20"/>
        </w:rPr>
        <w:t>.</w:t>
      </w:r>
      <w:r w:rsidR="00EA1164">
        <w:rPr>
          <w:rFonts w:ascii="Arial" w:hAnsi="Arial" w:cs="Arial"/>
          <w:sz w:val="20"/>
        </w:rPr>
        <w:t xml:space="preserve"> </w:t>
      </w:r>
      <w:r w:rsidR="00B7530F">
        <w:rPr>
          <w:rFonts w:ascii="Arial" w:hAnsi="Arial" w:cs="Arial"/>
          <w:sz w:val="20"/>
        </w:rPr>
        <w:t>V té souvislo</w:t>
      </w:r>
      <w:r w:rsidR="001B0208">
        <w:rPr>
          <w:rFonts w:ascii="Arial" w:hAnsi="Arial" w:cs="Arial"/>
          <w:sz w:val="20"/>
        </w:rPr>
        <w:t>s</w:t>
      </w:r>
      <w:r w:rsidR="00B7530F">
        <w:rPr>
          <w:rFonts w:ascii="Arial" w:hAnsi="Arial" w:cs="Arial"/>
          <w:sz w:val="20"/>
        </w:rPr>
        <w:t>ti je Banka oprá</w:t>
      </w:r>
      <w:r w:rsidR="001B0208">
        <w:rPr>
          <w:rFonts w:ascii="Arial" w:hAnsi="Arial" w:cs="Arial"/>
          <w:sz w:val="20"/>
        </w:rPr>
        <w:t>v</w:t>
      </w:r>
      <w:r w:rsidR="00B7530F">
        <w:rPr>
          <w:rFonts w:ascii="Arial" w:hAnsi="Arial" w:cs="Arial"/>
          <w:sz w:val="20"/>
        </w:rPr>
        <w:t xml:space="preserve">něna </w:t>
      </w:r>
      <w:r w:rsidR="003A5AFB">
        <w:rPr>
          <w:rFonts w:ascii="Arial" w:hAnsi="Arial" w:cs="Arial"/>
          <w:sz w:val="20"/>
        </w:rPr>
        <w:t xml:space="preserve">odvolat oprávnění Zástavce dle článku V odst. 3 této smlouvy, a tedy neprovést instrukce Zástavce či jiné oprávněné osoby ohledně nakládání s prostředky na </w:t>
      </w:r>
      <w:r w:rsidR="000E5E3E">
        <w:rPr>
          <w:rFonts w:ascii="Arial" w:hAnsi="Arial" w:cs="Arial"/>
          <w:sz w:val="20"/>
        </w:rPr>
        <w:t xml:space="preserve">běžném </w:t>
      </w:r>
      <w:r w:rsidR="003A5AFB">
        <w:rPr>
          <w:rFonts w:ascii="Arial" w:hAnsi="Arial" w:cs="Arial"/>
          <w:sz w:val="20"/>
        </w:rPr>
        <w:t xml:space="preserve">účtu, jakékoliv </w:t>
      </w:r>
      <w:r w:rsidR="00B7530F">
        <w:rPr>
          <w:rFonts w:ascii="Arial" w:hAnsi="Arial" w:cs="Arial"/>
          <w:sz w:val="20"/>
        </w:rPr>
        <w:t xml:space="preserve">prostředky na </w:t>
      </w:r>
      <w:r w:rsidR="000E5E3E">
        <w:rPr>
          <w:rFonts w:ascii="Arial" w:hAnsi="Arial" w:cs="Arial"/>
          <w:sz w:val="20"/>
        </w:rPr>
        <w:t xml:space="preserve">běžném </w:t>
      </w:r>
      <w:r w:rsidR="00B7530F">
        <w:rPr>
          <w:rFonts w:ascii="Arial" w:hAnsi="Arial" w:cs="Arial"/>
          <w:sz w:val="20"/>
        </w:rPr>
        <w:t>účtu</w:t>
      </w:r>
      <w:r w:rsidR="003A5AFB">
        <w:rPr>
          <w:rFonts w:ascii="Arial" w:hAnsi="Arial" w:cs="Arial"/>
          <w:sz w:val="20"/>
        </w:rPr>
        <w:t xml:space="preserve"> zablokovat</w:t>
      </w:r>
      <w:r w:rsidR="00B7530F">
        <w:rPr>
          <w:rFonts w:ascii="Arial" w:hAnsi="Arial" w:cs="Arial"/>
          <w:sz w:val="20"/>
        </w:rPr>
        <w:t xml:space="preserve">, </w:t>
      </w:r>
      <w:r w:rsidR="003A5AFB">
        <w:rPr>
          <w:rFonts w:ascii="Arial" w:hAnsi="Arial" w:cs="Arial"/>
          <w:sz w:val="20"/>
        </w:rPr>
        <w:t xml:space="preserve">resp. s nimi </w:t>
      </w:r>
      <w:r w:rsidR="001B0208">
        <w:rPr>
          <w:rFonts w:ascii="Arial" w:hAnsi="Arial" w:cs="Arial"/>
          <w:sz w:val="20"/>
        </w:rPr>
        <w:t xml:space="preserve">samostatně nakládat </w:t>
      </w:r>
      <w:r w:rsidR="003A5AFB">
        <w:rPr>
          <w:rFonts w:ascii="Arial" w:hAnsi="Arial" w:cs="Arial"/>
          <w:sz w:val="20"/>
        </w:rPr>
        <w:t>za účelem úhrady zajišťovaných dluhů.</w:t>
      </w:r>
      <w:r w:rsidR="001B0208">
        <w:rPr>
          <w:rFonts w:ascii="Arial" w:hAnsi="Arial" w:cs="Arial"/>
          <w:sz w:val="20"/>
        </w:rPr>
        <w:t xml:space="preserve"> </w:t>
      </w:r>
    </w:p>
    <w:p w:rsidR="003A5AFB" w:rsidRDefault="003A5AFB">
      <w:pPr>
        <w:ind w:left="425" w:hanging="425"/>
        <w:rPr>
          <w:rFonts w:ascii="Arial" w:hAnsi="Arial" w:cs="Arial"/>
          <w:sz w:val="20"/>
        </w:rPr>
      </w:pPr>
    </w:p>
    <w:p w:rsidR="00EA1164" w:rsidRDefault="003A5AFB">
      <w:pPr>
        <w:ind w:left="425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</w:t>
      </w:r>
      <w:r>
        <w:rPr>
          <w:rFonts w:ascii="Arial" w:hAnsi="Arial" w:cs="Arial"/>
          <w:sz w:val="20"/>
        </w:rPr>
        <w:tab/>
        <w:t xml:space="preserve">Nastanou-li podmínky pro realizaci zástavního práva k zastaveným pohledávkám, je Banka </w:t>
      </w:r>
      <w:r w:rsidR="000C19B9">
        <w:rPr>
          <w:rFonts w:ascii="Arial" w:hAnsi="Arial" w:cs="Arial"/>
          <w:sz w:val="20"/>
        </w:rPr>
        <w:t xml:space="preserve">též oprávněna </w:t>
      </w:r>
      <w:r w:rsidR="00B7530F">
        <w:rPr>
          <w:rFonts w:ascii="Arial" w:hAnsi="Arial" w:cs="Arial"/>
          <w:sz w:val="20"/>
        </w:rPr>
        <w:t xml:space="preserve">bez ohledu na měnu </w:t>
      </w:r>
      <w:r w:rsidR="00B7530F" w:rsidRPr="001B0208">
        <w:rPr>
          <w:rFonts w:ascii="Arial" w:hAnsi="Arial" w:cs="Arial"/>
          <w:sz w:val="20"/>
        </w:rPr>
        <w:t xml:space="preserve">započíst </w:t>
      </w:r>
      <w:r w:rsidR="00AF25D6">
        <w:rPr>
          <w:rFonts w:ascii="Arial" w:hAnsi="Arial" w:cs="Arial"/>
          <w:sz w:val="20"/>
        </w:rPr>
        <w:t>své pohledávky z</w:t>
      </w:r>
      <w:r w:rsidR="000C19B9">
        <w:rPr>
          <w:rFonts w:ascii="Arial" w:hAnsi="Arial" w:cs="Arial"/>
          <w:sz w:val="20"/>
        </w:rPr>
        <w:t>e</w:t>
      </w:r>
      <w:r w:rsidR="00AF25D6">
        <w:rPr>
          <w:rFonts w:ascii="Arial" w:hAnsi="Arial" w:cs="Arial"/>
          <w:sz w:val="20"/>
        </w:rPr>
        <w:t xml:space="preserve"> zajiš</w:t>
      </w:r>
      <w:r w:rsidR="000C19B9">
        <w:rPr>
          <w:rFonts w:ascii="Arial" w:hAnsi="Arial" w:cs="Arial"/>
          <w:sz w:val="20"/>
        </w:rPr>
        <w:t xml:space="preserve">ťovaných </w:t>
      </w:r>
      <w:r w:rsidR="00AF25D6">
        <w:rPr>
          <w:rFonts w:ascii="Arial" w:hAnsi="Arial" w:cs="Arial"/>
          <w:sz w:val="20"/>
        </w:rPr>
        <w:t>dluhů proti zast</w:t>
      </w:r>
      <w:r w:rsidR="000C19B9">
        <w:rPr>
          <w:rFonts w:ascii="Arial" w:hAnsi="Arial" w:cs="Arial"/>
          <w:sz w:val="20"/>
        </w:rPr>
        <w:t>a</w:t>
      </w:r>
      <w:r w:rsidR="00AF25D6">
        <w:rPr>
          <w:rFonts w:ascii="Arial" w:hAnsi="Arial" w:cs="Arial"/>
          <w:sz w:val="20"/>
        </w:rPr>
        <w:t>ve</w:t>
      </w:r>
      <w:r w:rsidR="000C19B9">
        <w:rPr>
          <w:rFonts w:ascii="Arial" w:hAnsi="Arial" w:cs="Arial"/>
          <w:sz w:val="20"/>
        </w:rPr>
        <w:t>n</w:t>
      </w:r>
      <w:r w:rsidR="00AF25D6">
        <w:rPr>
          <w:rFonts w:ascii="Arial" w:hAnsi="Arial" w:cs="Arial"/>
          <w:sz w:val="20"/>
        </w:rPr>
        <w:t>ým pohle</w:t>
      </w:r>
      <w:r w:rsidR="000C19B9">
        <w:rPr>
          <w:rFonts w:ascii="Arial" w:hAnsi="Arial" w:cs="Arial"/>
          <w:sz w:val="20"/>
        </w:rPr>
        <w:t>d</w:t>
      </w:r>
      <w:r w:rsidR="00AF25D6">
        <w:rPr>
          <w:rFonts w:ascii="Arial" w:hAnsi="Arial" w:cs="Arial"/>
          <w:sz w:val="20"/>
        </w:rPr>
        <w:t>á</w:t>
      </w:r>
      <w:r w:rsidR="000C19B9">
        <w:rPr>
          <w:rFonts w:ascii="Arial" w:hAnsi="Arial" w:cs="Arial"/>
          <w:sz w:val="20"/>
        </w:rPr>
        <w:t>vk</w:t>
      </w:r>
      <w:r w:rsidR="00AF25D6">
        <w:rPr>
          <w:rFonts w:ascii="Arial" w:hAnsi="Arial" w:cs="Arial"/>
          <w:sz w:val="20"/>
        </w:rPr>
        <w:t>ám</w:t>
      </w:r>
      <w:r w:rsidR="00B7530F">
        <w:rPr>
          <w:rFonts w:ascii="Arial" w:hAnsi="Arial" w:cs="Arial"/>
          <w:sz w:val="20"/>
        </w:rPr>
        <w:t xml:space="preserve"> </w:t>
      </w:r>
      <w:r w:rsidR="001B0208">
        <w:rPr>
          <w:rFonts w:ascii="Arial" w:hAnsi="Arial" w:cs="Arial"/>
          <w:sz w:val="20"/>
        </w:rPr>
        <w:t xml:space="preserve">nebo </w:t>
      </w:r>
      <w:r w:rsidR="00B7530F">
        <w:rPr>
          <w:rFonts w:ascii="Arial" w:hAnsi="Arial" w:cs="Arial"/>
          <w:sz w:val="20"/>
        </w:rPr>
        <w:t>realizovat zást</w:t>
      </w:r>
      <w:r w:rsidR="001B0208">
        <w:rPr>
          <w:rFonts w:ascii="Arial" w:hAnsi="Arial" w:cs="Arial"/>
          <w:sz w:val="20"/>
        </w:rPr>
        <w:t>a</w:t>
      </w:r>
      <w:r w:rsidR="00B7530F">
        <w:rPr>
          <w:rFonts w:ascii="Arial" w:hAnsi="Arial" w:cs="Arial"/>
          <w:sz w:val="20"/>
        </w:rPr>
        <w:t>vní právo k zast</w:t>
      </w:r>
      <w:r w:rsidR="001B0208">
        <w:rPr>
          <w:rFonts w:ascii="Arial" w:hAnsi="Arial" w:cs="Arial"/>
          <w:sz w:val="20"/>
        </w:rPr>
        <w:t>a</w:t>
      </w:r>
      <w:r w:rsidR="00B7530F">
        <w:rPr>
          <w:rFonts w:ascii="Arial" w:hAnsi="Arial" w:cs="Arial"/>
          <w:sz w:val="20"/>
        </w:rPr>
        <w:t>veným pohle</w:t>
      </w:r>
      <w:r w:rsidR="001B0208">
        <w:rPr>
          <w:rFonts w:ascii="Arial" w:hAnsi="Arial" w:cs="Arial"/>
          <w:sz w:val="20"/>
        </w:rPr>
        <w:t>d</w:t>
      </w:r>
      <w:r w:rsidR="00B7530F">
        <w:rPr>
          <w:rFonts w:ascii="Arial" w:hAnsi="Arial" w:cs="Arial"/>
          <w:sz w:val="20"/>
        </w:rPr>
        <w:t>á</w:t>
      </w:r>
      <w:r w:rsidR="001B0208">
        <w:rPr>
          <w:rFonts w:ascii="Arial" w:hAnsi="Arial" w:cs="Arial"/>
          <w:sz w:val="20"/>
        </w:rPr>
        <w:t>v</w:t>
      </w:r>
      <w:r w:rsidR="00B7530F">
        <w:rPr>
          <w:rFonts w:ascii="Arial" w:hAnsi="Arial" w:cs="Arial"/>
          <w:sz w:val="20"/>
        </w:rPr>
        <w:t xml:space="preserve">kám dle </w:t>
      </w:r>
      <w:r w:rsidR="008E3765">
        <w:rPr>
          <w:rFonts w:ascii="Arial" w:hAnsi="Arial" w:cs="Arial"/>
          <w:sz w:val="20"/>
        </w:rPr>
        <w:t xml:space="preserve">své </w:t>
      </w:r>
      <w:r w:rsidR="00B7530F">
        <w:rPr>
          <w:rFonts w:ascii="Arial" w:hAnsi="Arial" w:cs="Arial"/>
          <w:sz w:val="20"/>
        </w:rPr>
        <w:t>vla</w:t>
      </w:r>
      <w:r w:rsidR="001B0208">
        <w:rPr>
          <w:rFonts w:ascii="Arial" w:hAnsi="Arial" w:cs="Arial"/>
          <w:sz w:val="20"/>
        </w:rPr>
        <w:t>s</w:t>
      </w:r>
      <w:r w:rsidR="00B7530F">
        <w:rPr>
          <w:rFonts w:ascii="Arial" w:hAnsi="Arial" w:cs="Arial"/>
          <w:sz w:val="20"/>
        </w:rPr>
        <w:t>tní volby na nákl</w:t>
      </w:r>
      <w:r w:rsidR="001B0208">
        <w:rPr>
          <w:rFonts w:ascii="Arial" w:hAnsi="Arial" w:cs="Arial"/>
          <w:sz w:val="20"/>
        </w:rPr>
        <w:t>a</w:t>
      </w:r>
      <w:r w:rsidR="00B7530F">
        <w:rPr>
          <w:rFonts w:ascii="Arial" w:hAnsi="Arial" w:cs="Arial"/>
          <w:sz w:val="20"/>
        </w:rPr>
        <w:t>dy Zástavce jakýmkoli způsobem umožněným právními př</w:t>
      </w:r>
      <w:r w:rsidR="001B0208">
        <w:rPr>
          <w:rFonts w:ascii="Arial" w:hAnsi="Arial" w:cs="Arial"/>
          <w:sz w:val="20"/>
        </w:rPr>
        <w:t>e</w:t>
      </w:r>
      <w:r w:rsidR="00B7530F">
        <w:rPr>
          <w:rFonts w:ascii="Arial" w:hAnsi="Arial" w:cs="Arial"/>
          <w:sz w:val="20"/>
        </w:rPr>
        <w:t>d</w:t>
      </w:r>
      <w:r w:rsidR="001B0208">
        <w:rPr>
          <w:rFonts w:ascii="Arial" w:hAnsi="Arial" w:cs="Arial"/>
          <w:sz w:val="20"/>
        </w:rPr>
        <w:t>p</w:t>
      </w:r>
      <w:r w:rsidR="00B7530F">
        <w:rPr>
          <w:rFonts w:ascii="Arial" w:hAnsi="Arial" w:cs="Arial"/>
          <w:sz w:val="20"/>
        </w:rPr>
        <w:t>isy v době realizace.</w:t>
      </w:r>
    </w:p>
    <w:p w:rsidR="00144539" w:rsidRPr="00144539" w:rsidRDefault="00144539" w:rsidP="00144539">
      <w:pPr>
        <w:widowControl w:val="0"/>
        <w:ind w:left="426" w:hanging="426"/>
        <w:rPr>
          <w:rFonts w:ascii="Arial" w:hAnsi="Arial" w:cs="Arial"/>
          <w:sz w:val="20"/>
        </w:rPr>
      </w:pPr>
    </w:p>
    <w:p w:rsidR="00853F06" w:rsidRDefault="0070376F" w:rsidP="00853F06">
      <w:pPr>
        <w:widowControl w:val="0"/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</w:t>
      </w:r>
      <w:r w:rsidR="00144539" w:rsidRPr="00144539">
        <w:rPr>
          <w:rFonts w:ascii="Arial" w:hAnsi="Arial" w:cs="Arial"/>
          <w:sz w:val="20"/>
        </w:rPr>
        <w:t>.</w:t>
      </w:r>
      <w:r w:rsidR="00144539" w:rsidRPr="00144539">
        <w:rPr>
          <w:rFonts w:ascii="Arial" w:hAnsi="Arial" w:cs="Arial"/>
          <w:sz w:val="20"/>
        </w:rPr>
        <w:tab/>
      </w:r>
      <w:r w:rsidR="00B428E9">
        <w:rPr>
          <w:rFonts w:ascii="Arial" w:hAnsi="Arial" w:cs="Arial"/>
          <w:sz w:val="20"/>
        </w:rPr>
        <w:t>Veškeré peněžní prostředky získané plněním či zpeněžením zastavených pohledávek po splatnosti zajišťovaných dluhů budou Bankou použity na zaplacení veškerých zajišťovaných dluhů v pořadí určeném Bankou. Částku převyšující zajišťované dluhy Banka převede bez zbytečného odkladu a po odečtení účelně vynaložených nákladů na vymáhání nebo zpeněžení na bankovní účet sdělený jí Zástavcem.</w:t>
      </w:r>
      <w:r w:rsidR="008E00F1" w:rsidRPr="00AB7D40">
        <w:rPr>
          <w:rFonts w:ascii="Arial" w:hAnsi="Arial" w:cs="Arial"/>
          <w:sz w:val="20"/>
        </w:rPr>
        <w:t xml:space="preserve"> </w:t>
      </w:r>
    </w:p>
    <w:p w:rsidR="00AC1F7B" w:rsidRPr="00DF4238" w:rsidRDefault="00AC1F7B" w:rsidP="00AC1F7B">
      <w:pPr>
        <w:pStyle w:val="BodyText21"/>
        <w:widowControl w:val="0"/>
        <w:spacing w:before="120"/>
        <w:ind w:left="0" w:firstLine="0"/>
        <w:jc w:val="center"/>
        <w:rPr>
          <w:rFonts w:ascii="Arial" w:hAnsi="Arial" w:cs="Arial"/>
          <w:b/>
        </w:rPr>
      </w:pPr>
    </w:p>
    <w:p w:rsidR="001D24FF" w:rsidRDefault="001D24FF" w:rsidP="00853F06">
      <w:pPr>
        <w:widowControl w:val="0"/>
        <w:jc w:val="center"/>
        <w:rPr>
          <w:rFonts w:ascii="Arial" w:hAnsi="Arial" w:cs="Arial"/>
          <w:b/>
          <w:sz w:val="20"/>
        </w:rPr>
      </w:pPr>
    </w:p>
    <w:p w:rsidR="00D9558C" w:rsidRPr="00D9558C" w:rsidRDefault="00D9558C" w:rsidP="00853F06">
      <w:pPr>
        <w:widowControl w:val="0"/>
        <w:jc w:val="center"/>
        <w:rPr>
          <w:rFonts w:ascii="Arial" w:hAnsi="Arial" w:cs="Arial"/>
          <w:b/>
          <w:sz w:val="20"/>
        </w:rPr>
      </w:pPr>
      <w:r w:rsidRPr="00D9558C">
        <w:rPr>
          <w:rFonts w:ascii="Arial" w:hAnsi="Arial" w:cs="Arial"/>
          <w:b/>
          <w:sz w:val="20"/>
        </w:rPr>
        <w:t>IX.</w:t>
      </w:r>
    </w:p>
    <w:p w:rsidR="00144539" w:rsidRPr="00144539" w:rsidRDefault="00144539" w:rsidP="00144539">
      <w:pPr>
        <w:widowControl w:val="0"/>
        <w:ind w:left="1418" w:hanging="1418"/>
        <w:jc w:val="center"/>
        <w:outlineLvl w:val="5"/>
        <w:rPr>
          <w:rFonts w:ascii="Arial" w:hAnsi="Arial" w:cs="Arial"/>
          <w:b/>
          <w:sz w:val="20"/>
        </w:rPr>
      </w:pPr>
      <w:r w:rsidRPr="00144539">
        <w:rPr>
          <w:rFonts w:ascii="Arial" w:hAnsi="Arial" w:cs="Arial"/>
          <w:b/>
          <w:sz w:val="20"/>
        </w:rPr>
        <w:t>Zánik zástavního práva</w:t>
      </w:r>
    </w:p>
    <w:p w:rsidR="00144539" w:rsidRPr="00144539" w:rsidRDefault="00144539" w:rsidP="00144539">
      <w:pPr>
        <w:widowControl w:val="0"/>
        <w:ind w:left="426" w:hanging="426"/>
        <w:rPr>
          <w:rFonts w:ascii="Arial" w:hAnsi="Arial" w:cs="Arial"/>
          <w:sz w:val="20"/>
        </w:rPr>
      </w:pPr>
    </w:p>
    <w:p w:rsidR="00144539" w:rsidRPr="00144539" w:rsidRDefault="00144539" w:rsidP="00E01ACD">
      <w:pPr>
        <w:widowControl w:val="0"/>
        <w:rPr>
          <w:rFonts w:ascii="Arial" w:hAnsi="Arial" w:cs="Arial"/>
          <w:sz w:val="20"/>
        </w:rPr>
      </w:pPr>
      <w:r w:rsidRPr="00144539">
        <w:rPr>
          <w:rFonts w:ascii="Arial" w:hAnsi="Arial" w:cs="Arial"/>
          <w:sz w:val="20"/>
        </w:rPr>
        <w:t>Banka se zavazuje vydat po zániku zástavního práva podl</w:t>
      </w:r>
      <w:r w:rsidR="0020699C">
        <w:rPr>
          <w:rFonts w:ascii="Arial" w:hAnsi="Arial" w:cs="Arial"/>
          <w:sz w:val="20"/>
        </w:rPr>
        <w:t xml:space="preserve">e této smlouvy Zástavci písemné </w:t>
      </w:r>
      <w:r w:rsidRPr="00144539">
        <w:rPr>
          <w:rFonts w:ascii="Arial" w:hAnsi="Arial" w:cs="Arial"/>
          <w:sz w:val="20"/>
        </w:rPr>
        <w:t>potvrzení o tom, že zástavní právo zaniklo</w:t>
      </w:r>
      <w:r w:rsidRPr="00703EC1">
        <w:rPr>
          <w:rFonts w:ascii="Arial" w:hAnsi="Arial" w:cs="Arial"/>
          <w:sz w:val="20"/>
        </w:rPr>
        <w:t>.</w:t>
      </w:r>
      <w:r w:rsidRPr="00144539">
        <w:rPr>
          <w:rFonts w:ascii="Arial" w:hAnsi="Arial" w:cs="Arial"/>
          <w:sz w:val="20"/>
        </w:rPr>
        <w:t xml:space="preserve"> </w:t>
      </w:r>
    </w:p>
    <w:p w:rsidR="00AC1F7B" w:rsidRPr="00DF4238" w:rsidRDefault="00AC1F7B" w:rsidP="00AC1F7B">
      <w:pPr>
        <w:pStyle w:val="BodyText21"/>
        <w:widowControl w:val="0"/>
        <w:spacing w:before="120"/>
        <w:ind w:left="0" w:firstLine="0"/>
        <w:jc w:val="center"/>
        <w:rPr>
          <w:rFonts w:ascii="Arial" w:hAnsi="Arial" w:cs="Arial"/>
          <w:b/>
        </w:rPr>
      </w:pPr>
    </w:p>
    <w:p w:rsidR="00655BD7" w:rsidRPr="00446CA4" w:rsidRDefault="00655BD7" w:rsidP="00E02F11">
      <w:pPr>
        <w:keepNext/>
        <w:widowControl w:val="0"/>
        <w:spacing w:before="120" w:after="60"/>
        <w:jc w:val="center"/>
        <w:rPr>
          <w:rFonts w:ascii="Arial" w:hAnsi="Arial" w:cs="Arial"/>
          <w:b/>
          <w:sz w:val="20"/>
        </w:rPr>
      </w:pPr>
      <w:r w:rsidRPr="00446CA4">
        <w:rPr>
          <w:rFonts w:ascii="Arial" w:hAnsi="Arial" w:cs="Arial"/>
          <w:b/>
          <w:sz w:val="20"/>
        </w:rPr>
        <w:t xml:space="preserve">X. </w:t>
      </w:r>
    </w:p>
    <w:p w:rsidR="00655BD7" w:rsidRPr="00446CA4" w:rsidRDefault="00655BD7" w:rsidP="00E02F11">
      <w:pPr>
        <w:pStyle w:val="Nadpis6"/>
        <w:widowControl w:val="0"/>
        <w:rPr>
          <w:rFonts w:ascii="Arial" w:hAnsi="Arial" w:cs="Arial"/>
        </w:rPr>
      </w:pPr>
      <w:r w:rsidRPr="00446CA4">
        <w:rPr>
          <w:rFonts w:ascii="Arial" w:hAnsi="Arial" w:cs="Arial"/>
        </w:rPr>
        <w:t>Závěrečná ustanovení</w:t>
      </w:r>
    </w:p>
    <w:p w:rsidR="00655BD7" w:rsidRPr="00446CA4" w:rsidRDefault="00655BD7" w:rsidP="00E02F11">
      <w:pPr>
        <w:keepNext/>
        <w:widowControl w:val="0"/>
        <w:jc w:val="left"/>
        <w:rPr>
          <w:rFonts w:ascii="Arial" w:hAnsi="Arial" w:cs="Arial"/>
          <w:sz w:val="20"/>
        </w:rPr>
      </w:pPr>
    </w:p>
    <w:p w:rsidR="00655BD7" w:rsidRPr="00485434" w:rsidRDefault="00655BD7" w:rsidP="00A75298">
      <w:pPr>
        <w:widowControl w:val="0"/>
        <w:ind w:left="426" w:hanging="426"/>
        <w:rPr>
          <w:rFonts w:ascii="Arial" w:hAnsi="Arial" w:cs="Arial"/>
          <w:sz w:val="20"/>
        </w:rPr>
      </w:pPr>
      <w:r w:rsidRPr="00446CA4">
        <w:rPr>
          <w:rFonts w:ascii="Arial" w:hAnsi="Arial" w:cs="Arial"/>
          <w:sz w:val="20"/>
        </w:rPr>
        <w:t>1.</w:t>
      </w:r>
      <w:r w:rsidRPr="00446CA4">
        <w:rPr>
          <w:rFonts w:ascii="Arial" w:hAnsi="Arial" w:cs="Arial"/>
          <w:sz w:val="20"/>
        </w:rPr>
        <w:tab/>
        <w:t xml:space="preserve">Smlouva </w:t>
      </w:r>
      <w:r w:rsidR="00942CF7">
        <w:rPr>
          <w:rFonts w:ascii="Arial" w:hAnsi="Arial" w:cs="Arial"/>
          <w:sz w:val="20"/>
        </w:rPr>
        <w:t xml:space="preserve">je sepsána </w:t>
      </w:r>
      <w:r w:rsidRPr="00485434">
        <w:rPr>
          <w:rFonts w:ascii="Arial" w:hAnsi="Arial" w:cs="Arial"/>
          <w:sz w:val="20"/>
        </w:rPr>
        <w:t xml:space="preserve">ve </w:t>
      </w:r>
      <w:r w:rsidR="00AC1F7B">
        <w:rPr>
          <w:rFonts w:ascii="Arial" w:hAnsi="Arial" w:cs="Arial"/>
          <w:sz w:val="20"/>
        </w:rPr>
        <w:t>dvou</w:t>
      </w:r>
      <w:r w:rsidR="00485434" w:rsidRPr="0036451C">
        <w:rPr>
          <w:rFonts w:ascii="Arial" w:hAnsi="Arial" w:cs="Arial"/>
          <w:sz w:val="20"/>
        </w:rPr>
        <w:t xml:space="preserve"> </w:t>
      </w:r>
      <w:r w:rsidR="00485434">
        <w:rPr>
          <w:rFonts w:ascii="Arial" w:hAnsi="Arial" w:cs="Arial"/>
          <w:sz w:val="20"/>
        </w:rPr>
        <w:t>vyhotoveních v českém jazyce;</w:t>
      </w:r>
      <w:r w:rsidR="008F3174" w:rsidRPr="00446CA4">
        <w:rPr>
          <w:rFonts w:ascii="Arial" w:hAnsi="Arial" w:cs="Arial"/>
          <w:sz w:val="20"/>
        </w:rPr>
        <w:t xml:space="preserve"> </w:t>
      </w:r>
      <w:r w:rsidRPr="00446CA4">
        <w:rPr>
          <w:rFonts w:ascii="Arial" w:hAnsi="Arial" w:cs="Arial"/>
          <w:sz w:val="20"/>
        </w:rPr>
        <w:t xml:space="preserve">každá smluvní strana obdrží po jednom </w:t>
      </w:r>
      <w:r w:rsidR="00485434">
        <w:rPr>
          <w:rFonts w:ascii="Arial" w:hAnsi="Arial" w:cs="Arial"/>
          <w:sz w:val="20"/>
        </w:rPr>
        <w:t xml:space="preserve">vyhotovení opatřeném podpisy </w:t>
      </w:r>
      <w:r w:rsidR="00485434" w:rsidRPr="00485434">
        <w:rPr>
          <w:rFonts w:ascii="Arial" w:hAnsi="Arial" w:cs="Arial"/>
          <w:sz w:val="20"/>
        </w:rPr>
        <w:t xml:space="preserve">obou </w:t>
      </w:r>
      <w:r w:rsidR="00485434">
        <w:rPr>
          <w:rFonts w:ascii="Arial" w:hAnsi="Arial" w:cs="Arial"/>
          <w:sz w:val="20"/>
        </w:rPr>
        <w:t>smluvních stran</w:t>
      </w:r>
      <w:r w:rsidRPr="00485434">
        <w:rPr>
          <w:rFonts w:ascii="Arial" w:hAnsi="Arial" w:cs="Arial"/>
          <w:sz w:val="20"/>
        </w:rPr>
        <w:t>.</w:t>
      </w:r>
    </w:p>
    <w:p w:rsidR="00655BD7" w:rsidRPr="00446CA4" w:rsidRDefault="00655BD7" w:rsidP="00317B89">
      <w:pPr>
        <w:pStyle w:val="Zkladntextodsazen"/>
        <w:widowControl w:val="0"/>
        <w:tabs>
          <w:tab w:val="center" w:pos="-284"/>
        </w:tabs>
        <w:ind w:left="0"/>
        <w:rPr>
          <w:rFonts w:ascii="Arial" w:hAnsi="Arial" w:cs="Arial"/>
        </w:rPr>
      </w:pPr>
    </w:p>
    <w:p w:rsidR="00655BD7" w:rsidRPr="00446CA4" w:rsidRDefault="00AC1F7B" w:rsidP="0031594E">
      <w:pPr>
        <w:widowControl w:val="0"/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</w:t>
      </w:r>
      <w:r>
        <w:rPr>
          <w:rFonts w:ascii="Arial" w:hAnsi="Arial" w:cs="Arial"/>
          <w:sz w:val="20"/>
        </w:rPr>
        <w:tab/>
        <w:t xml:space="preserve">Smlouva nabývá </w:t>
      </w:r>
      <w:r>
        <w:rPr>
          <w:rFonts w:ascii="Arial" w:hAnsi="Arial" w:cs="Arial"/>
          <w:spacing w:val="-2"/>
          <w:sz w:val="20"/>
        </w:rPr>
        <w:t xml:space="preserve">platnosti dnem jejího podpisu oběma smluvními stranami a účinnosti dnem jejího uveřejnění v registru smluv v souladu se Zákonem </w:t>
      </w:r>
      <w:r>
        <w:rPr>
          <w:rFonts w:ascii="Arial" w:hAnsi="Arial" w:cs="Arial"/>
          <w:bCs/>
          <w:sz w:val="20"/>
        </w:rPr>
        <w:t>o registru smluv</w:t>
      </w:r>
      <w:r>
        <w:rPr>
          <w:rFonts w:ascii="Arial" w:hAnsi="Arial" w:cs="Arial"/>
          <w:sz w:val="20"/>
        </w:rPr>
        <w:t>. Ustanovení této smlouvy platí pro vztah mezi smluvními stranami v plném rozsahu až do dne, kdy dojde k zániku všech zajišťovaných dluhů, není-li dohodnuto jinak.</w:t>
      </w:r>
    </w:p>
    <w:p w:rsidR="00655BD7" w:rsidRPr="00446CA4" w:rsidRDefault="00655BD7" w:rsidP="0031594E">
      <w:pPr>
        <w:pStyle w:val="BodyTextIndent21"/>
        <w:widowControl w:val="0"/>
        <w:spacing w:before="0"/>
        <w:ind w:left="425" w:hanging="425"/>
        <w:rPr>
          <w:rFonts w:ascii="Arial" w:hAnsi="Arial" w:cs="Arial"/>
          <w:lang w:val="cs-CZ"/>
        </w:rPr>
      </w:pPr>
    </w:p>
    <w:p w:rsidR="00655BD7" w:rsidRPr="00446CA4" w:rsidRDefault="00485434" w:rsidP="0031594E">
      <w:pPr>
        <w:pStyle w:val="BodyText21"/>
        <w:widowControl w:val="0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655BD7" w:rsidRPr="00446CA4">
        <w:rPr>
          <w:rFonts w:ascii="Arial" w:hAnsi="Arial" w:cs="Arial"/>
        </w:rPr>
        <w:t>.</w:t>
      </w:r>
      <w:r w:rsidR="00655BD7" w:rsidRPr="00446CA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Prodlení s výkonem </w:t>
      </w:r>
      <w:r w:rsidR="00655BD7" w:rsidRPr="00446CA4">
        <w:rPr>
          <w:rFonts w:ascii="Arial" w:hAnsi="Arial" w:cs="Arial"/>
        </w:rPr>
        <w:t xml:space="preserve">práva </w:t>
      </w:r>
      <w:r>
        <w:rPr>
          <w:rFonts w:ascii="Arial" w:hAnsi="Arial" w:cs="Arial"/>
        </w:rPr>
        <w:t xml:space="preserve">ze strany Banky </w:t>
      </w:r>
      <w:r w:rsidR="00655BD7" w:rsidRPr="00446CA4">
        <w:rPr>
          <w:rFonts w:ascii="Arial" w:hAnsi="Arial" w:cs="Arial"/>
        </w:rPr>
        <w:t>nemůže být vykládáno jako vzdání se práva či nároku ze strany Banky.</w:t>
      </w:r>
    </w:p>
    <w:p w:rsidR="00655BD7" w:rsidRPr="00446CA4" w:rsidRDefault="00655BD7" w:rsidP="0031594E">
      <w:pPr>
        <w:pStyle w:val="BodyText21"/>
        <w:widowControl w:val="0"/>
        <w:rPr>
          <w:rFonts w:ascii="Arial" w:hAnsi="Arial" w:cs="Arial"/>
        </w:rPr>
      </w:pPr>
    </w:p>
    <w:p w:rsidR="00942CF7" w:rsidRDefault="00485434" w:rsidP="0031594E">
      <w:pPr>
        <w:pStyle w:val="BodyText21"/>
        <w:widowControl w:val="0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655BD7" w:rsidRPr="00446CA4">
        <w:rPr>
          <w:rFonts w:ascii="Arial" w:hAnsi="Arial" w:cs="Arial"/>
        </w:rPr>
        <w:t>.</w:t>
      </w:r>
      <w:r w:rsidR="00655BD7" w:rsidRPr="00446CA4">
        <w:rPr>
          <w:rFonts w:ascii="Arial" w:hAnsi="Arial" w:cs="Arial"/>
        </w:rPr>
        <w:tab/>
        <w:t xml:space="preserve">Tato smlouva a jakékoliv její části, změny či doplňky se stanou závaznými pro právní nástupce </w:t>
      </w:r>
      <w:r w:rsidR="006518EE" w:rsidRPr="00446CA4">
        <w:rPr>
          <w:rFonts w:ascii="Arial" w:hAnsi="Arial" w:cs="Arial"/>
        </w:rPr>
        <w:t>Zástavce</w:t>
      </w:r>
      <w:r w:rsidR="00655BD7" w:rsidRPr="00446CA4">
        <w:rPr>
          <w:rFonts w:ascii="Arial" w:hAnsi="Arial" w:cs="Arial"/>
        </w:rPr>
        <w:t xml:space="preserve"> i Banky</w:t>
      </w:r>
      <w:r w:rsidR="00336F59">
        <w:rPr>
          <w:rFonts w:ascii="Arial" w:hAnsi="Arial" w:cs="Arial"/>
        </w:rPr>
        <w:t>.</w:t>
      </w:r>
    </w:p>
    <w:p w:rsidR="00942CF7" w:rsidRDefault="00942CF7" w:rsidP="0031594E">
      <w:pPr>
        <w:pStyle w:val="BodyText21"/>
        <w:widowControl w:val="0"/>
        <w:rPr>
          <w:rFonts w:ascii="Arial" w:hAnsi="Arial" w:cs="Arial"/>
        </w:rPr>
      </w:pPr>
    </w:p>
    <w:p w:rsidR="00485434" w:rsidRDefault="00485434" w:rsidP="0036451C">
      <w:pPr>
        <w:pStyle w:val="BodyText21"/>
        <w:widowControl w:val="0"/>
        <w:rPr>
          <w:rFonts w:ascii="Arial" w:hAnsi="Arial" w:cs="Arial"/>
        </w:rPr>
      </w:pPr>
      <w:r w:rsidRPr="0036451C">
        <w:rPr>
          <w:rFonts w:ascii="Arial" w:hAnsi="Arial" w:cs="Arial"/>
        </w:rPr>
        <w:t>5.</w:t>
      </w:r>
      <w:r w:rsidRPr="0036451C">
        <w:rPr>
          <w:rFonts w:ascii="Arial" w:hAnsi="Arial" w:cs="Arial"/>
        </w:rPr>
        <w:tab/>
        <w:t>Pro vyloučení pochybností smluvní strany potvrzují, že na závazek založený touto smlouvou se nepoužijí ustanovení § 1799 a § 1800 občanského zákoníku týkající se smluv uzavíraných adhezním způsobem a § 1888 odst. 2 občanského zákon</w:t>
      </w:r>
      <w:r w:rsidR="008E0F0B" w:rsidRPr="0036451C">
        <w:rPr>
          <w:rFonts w:ascii="Arial" w:hAnsi="Arial" w:cs="Arial"/>
        </w:rPr>
        <w:t>íku týkající se převzetí dluhu.</w:t>
      </w:r>
    </w:p>
    <w:p w:rsidR="008E0F0B" w:rsidRDefault="008E0F0B" w:rsidP="0036451C">
      <w:pPr>
        <w:pStyle w:val="BodyText21"/>
        <w:widowControl w:val="0"/>
        <w:rPr>
          <w:rFonts w:ascii="Arial" w:hAnsi="Arial" w:cs="Arial"/>
        </w:rPr>
      </w:pPr>
    </w:p>
    <w:p w:rsidR="00655BD7" w:rsidRPr="00446CA4" w:rsidRDefault="00655BD7" w:rsidP="00021140">
      <w:pPr>
        <w:widowControl w:val="0"/>
        <w:rPr>
          <w:rFonts w:ascii="Arial" w:hAnsi="Arial" w:cs="Arial"/>
          <w:sz w:val="20"/>
        </w:rPr>
      </w:pPr>
    </w:p>
    <w:p w:rsidR="00885BFC" w:rsidRPr="00391FAE" w:rsidRDefault="00885BFC" w:rsidP="00885BFC">
      <w:pPr>
        <w:widowControl w:val="0"/>
        <w:tabs>
          <w:tab w:val="left" w:pos="5103"/>
        </w:tabs>
        <w:rPr>
          <w:rFonts w:ascii="Arial" w:hAnsi="Arial" w:cs="Arial"/>
          <w:color w:val="000000"/>
          <w:sz w:val="20"/>
        </w:rPr>
      </w:pPr>
      <w:r w:rsidRPr="009A7F0D">
        <w:rPr>
          <w:rFonts w:ascii="Arial" w:hAnsi="Arial" w:cs="Arial"/>
          <w:color w:val="000000"/>
          <w:sz w:val="20"/>
        </w:rPr>
        <w:t xml:space="preserve">Ve </w:t>
      </w:r>
      <w:r w:rsidRPr="009A7F0D">
        <w:rPr>
          <w:rFonts w:ascii="Arial" w:hAnsi="Arial" w:cs="Arial"/>
          <w:sz w:val="20"/>
        </w:rPr>
        <w:t>Zlíně</w:t>
      </w:r>
      <w:r w:rsidRPr="009A7F0D">
        <w:rPr>
          <w:rFonts w:ascii="Arial" w:hAnsi="Arial" w:cs="Arial"/>
          <w:color w:val="000000"/>
          <w:sz w:val="20"/>
        </w:rPr>
        <w:t xml:space="preserve"> dne </w:t>
      </w:r>
      <w:r w:rsidR="00E130DE">
        <w:rPr>
          <w:rFonts w:ascii="Arial" w:hAnsi="Arial" w:cs="Arial"/>
          <w:color w:val="000000"/>
          <w:sz w:val="20"/>
        </w:rPr>
        <w:t>24. dubna 2020</w:t>
      </w:r>
      <w:r w:rsidRPr="009A7F0D">
        <w:rPr>
          <w:rFonts w:ascii="Arial" w:hAnsi="Arial" w:cs="Arial"/>
          <w:sz w:val="20"/>
        </w:rPr>
        <w:tab/>
      </w:r>
      <w:r w:rsidRPr="009A7F0D">
        <w:rPr>
          <w:rFonts w:ascii="Arial" w:hAnsi="Arial" w:cs="Arial"/>
          <w:color w:val="000000"/>
          <w:sz w:val="20"/>
        </w:rPr>
        <w:t xml:space="preserve">Ve </w:t>
      </w:r>
      <w:r w:rsidRPr="009A7F0D">
        <w:rPr>
          <w:rFonts w:ascii="Arial" w:hAnsi="Arial" w:cs="Arial"/>
          <w:sz w:val="20"/>
        </w:rPr>
        <w:t>Zlíně</w:t>
      </w:r>
      <w:r w:rsidRPr="009A7F0D">
        <w:rPr>
          <w:rFonts w:ascii="Arial" w:hAnsi="Arial" w:cs="Arial"/>
          <w:color w:val="000000"/>
          <w:sz w:val="20"/>
        </w:rPr>
        <w:t xml:space="preserve"> dne </w:t>
      </w:r>
      <w:r w:rsidR="00E130DE">
        <w:rPr>
          <w:rFonts w:ascii="Arial" w:hAnsi="Arial" w:cs="Arial"/>
          <w:color w:val="000000"/>
          <w:sz w:val="20"/>
        </w:rPr>
        <w:t>24. dubna 2020</w:t>
      </w:r>
    </w:p>
    <w:p w:rsidR="00885BFC" w:rsidRPr="00391FAE" w:rsidRDefault="00885BFC" w:rsidP="00885BFC">
      <w:pPr>
        <w:widowControl w:val="0"/>
        <w:tabs>
          <w:tab w:val="left" w:pos="4536"/>
        </w:tabs>
        <w:rPr>
          <w:rFonts w:ascii="Arial" w:hAnsi="Arial" w:cs="Arial"/>
          <w:b/>
          <w:sz w:val="20"/>
        </w:rPr>
      </w:pPr>
    </w:p>
    <w:p w:rsidR="00885BFC" w:rsidRPr="00391FAE" w:rsidRDefault="00885BFC" w:rsidP="00885BFC">
      <w:pPr>
        <w:widowControl w:val="0"/>
        <w:tabs>
          <w:tab w:val="left" w:pos="4536"/>
        </w:tabs>
        <w:rPr>
          <w:rFonts w:ascii="Arial" w:hAnsi="Arial" w:cs="Arial"/>
          <w:b/>
          <w:sz w:val="20"/>
        </w:rPr>
      </w:pPr>
    </w:p>
    <w:p w:rsidR="00885BFC" w:rsidRPr="00391FAE" w:rsidRDefault="00885BFC" w:rsidP="00885BFC">
      <w:pPr>
        <w:widowControl w:val="0"/>
        <w:tabs>
          <w:tab w:val="left" w:pos="5103"/>
        </w:tabs>
        <w:rPr>
          <w:rFonts w:ascii="Arial" w:hAnsi="Arial" w:cs="Arial"/>
          <w:color w:val="000000"/>
          <w:sz w:val="20"/>
        </w:rPr>
      </w:pPr>
      <w:r w:rsidRPr="00391FAE">
        <w:rPr>
          <w:rFonts w:ascii="Arial" w:hAnsi="Arial" w:cs="Arial"/>
          <w:b/>
          <w:sz w:val="20"/>
        </w:rPr>
        <w:t>UniCredit Bank Czech Republic and Slovakia, a.s.</w:t>
      </w:r>
      <w:r w:rsidRPr="00391FAE">
        <w:rPr>
          <w:rFonts w:ascii="Arial" w:hAnsi="Arial" w:cs="Arial"/>
          <w:b/>
          <w:color w:val="000000"/>
          <w:sz w:val="20"/>
        </w:rPr>
        <w:tab/>
      </w:r>
      <w:r w:rsidRPr="00391FAE">
        <w:rPr>
          <w:rFonts w:ascii="Arial" w:hAnsi="Arial" w:cs="Arial"/>
          <w:b/>
          <w:sz w:val="20"/>
        </w:rPr>
        <w:t>Krajská nemocnice T. Bati, a. s.</w:t>
      </w:r>
    </w:p>
    <w:p w:rsidR="00885BFC" w:rsidRPr="00391FAE" w:rsidRDefault="00885BFC" w:rsidP="00885BFC">
      <w:pPr>
        <w:widowControl w:val="0"/>
        <w:tabs>
          <w:tab w:val="left" w:pos="4820"/>
        </w:tabs>
        <w:rPr>
          <w:rFonts w:ascii="Arial" w:hAnsi="Arial" w:cs="Arial"/>
          <w:b/>
          <w:sz w:val="20"/>
        </w:rPr>
      </w:pPr>
    </w:p>
    <w:p w:rsidR="00885BFC" w:rsidRPr="00391FAE" w:rsidRDefault="00885BFC" w:rsidP="00885BFC">
      <w:pPr>
        <w:widowControl w:val="0"/>
        <w:tabs>
          <w:tab w:val="left" w:pos="4820"/>
        </w:tabs>
        <w:rPr>
          <w:rFonts w:ascii="Arial" w:hAnsi="Arial" w:cs="Arial"/>
          <w:b/>
          <w:sz w:val="20"/>
        </w:rPr>
      </w:pPr>
    </w:p>
    <w:p w:rsidR="00885BFC" w:rsidRPr="00391FAE" w:rsidRDefault="00885BFC" w:rsidP="00885BFC">
      <w:pPr>
        <w:widowControl w:val="0"/>
        <w:tabs>
          <w:tab w:val="left" w:pos="4820"/>
        </w:tabs>
        <w:rPr>
          <w:rFonts w:ascii="Arial" w:hAnsi="Arial" w:cs="Arial"/>
          <w:b/>
          <w:sz w:val="20"/>
        </w:rPr>
      </w:pPr>
    </w:p>
    <w:p w:rsidR="00885BFC" w:rsidRPr="00391FAE" w:rsidRDefault="00885BFC" w:rsidP="00885BFC">
      <w:pPr>
        <w:widowControl w:val="0"/>
        <w:ind w:left="426" w:hanging="426"/>
        <w:outlineLvl w:val="3"/>
        <w:rPr>
          <w:rFonts w:ascii="Arial" w:hAnsi="Arial" w:cs="Arial"/>
          <w:b/>
          <w:sz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70"/>
        <w:gridCol w:w="4194"/>
      </w:tblGrid>
      <w:tr w:rsidR="00885BFC" w:rsidRPr="00391FAE" w:rsidTr="00FD2E13">
        <w:trPr>
          <w:trHeight w:val="428"/>
        </w:trPr>
        <w:tc>
          <w:tcPr>
            <w:tcW w:w="5070" w:type="dxa"/>
            <w:shd w:val="clear" w:color="auto" w:fill="auto"/>
          </w:tcPr>
          <w:p w:rsidR="00885BFC" w:rsidRPr="00391FAE" w:rsidRDefault="00885BFC" w:rsidP="00FD2E13">
            <w:pPr>
              <w:widowControl w:val="0"/>
              <w:tabs>
                <w:tab w:val="left" w:pos="4536"/>
              </w:tabs>
              <w:rPr>
                <w:rFonts w:ascii="Arial" w:hAnsi="Arial" w:cs="Arial"/>
                <w:color w:val="000000"/>
                <w:sz w:val="20"/>
              </w:rPr>
            </w:pPr>
            <w:r w:rsidRPr="00391FAE">
              <w:rPr>
                <w:rFonts w:ascii="Arial" w:hAnsi="Arial" w:cs="Arial"/>
                <w:color w:val="000000"/>
                <w:sz w:val="20"/>
              </w:rPr>
              <w:t>Podpis:________________________</w:t>
            </w:r>
          </w:p>
          <w:p w:rsidR="00885BFC" w:rsidRPr="00391FAE" w:rsidRDefault="00885BFC" w:rsidP="00EE3B4F">
            <w:pPr>
              <w:widowControl w:val="0"/>
              <w:tabs>
                <w:tab w:val="left" w:pos="4536"/>
              </w:tabs>
              <w:rPr>
                <w:rFonts w:ascii="Arial" w:hAnsi="Arial" w:cs="Arial"/>
                <w:color w:val="000000"/>
                <w:sz w:val="20"/>
              </w:rPr>
            </w:pPr>
            <w:proofErr w:type="gramStart"/>
            <w:r w:rsidRPr="00391FAE">
              <w:rPr>
                <w:rFonts w:ascii="Arial" w:hAnsi="Arial" w:cs="Arial"/>
                <w:color w:val="000000"/>
                <w:sz w:val="20"/>
              </w:rPr>
              <w:t xml:space="preserve">Jméno: </w:t>
            </w:r>
            <w:r w:rsidR="00EE3B4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="00F803F1" w:rsidRPr="00F803F1">
              <w:rPr>
                <w:rFonts w:ascii="Arial" w:hAnsi="Arial" w:cs="Arial"/>
                <w:color w:val="000000"/>
                <w:sz w:val="20"/>
                <w:highlight w:val="black"/>
              </w:rPr>
              <w:t>xxxxxxxxxxxxxxxxxxxxxxx</w:t>
            </w:r>
            <w:proofErr w:type="spellEnd"/>
            <w:proofErr w:type="gramEnd"/>
            <w:r w:rsidRPr="00391FAE">
              <w:rPr>
                <w:rFonts w:ascii="Arial" w:hAnsi="Arial" w:cs="Arial"/>
                <w:color w:val="000000"/>
                <w:sz w:val="20"/>
              </w:rPr>
              <w:tab/>
            </w:r>
          </w:p>
        </w:tc>
        <w:tc>
          <w:tcPr>
            <w:tcW w:w="4194" w:type="dxa"/>
            <w:shd w:val="clear" w:color="auto" w:fill="auto"/>
          </w:tcPr>
          <w:p w:rsidR="00885BFC" w:rsidRPr="00391FAE" w:rsidRDefault="00885BFC" w:rsidP="00FD2E13">
            <w:pPr>
              <w:widowControl w:val="0"/>
              <w:tabs>
                <w:tab w:val="left" w:pos="4536"/>
              </w:tabs>
              <w:ind w:left="33"/>
              <w:rPr>
                <w:rFonts w:ascii="Arial" w:hAnsi="Arial" w:cs="Arial"/>
                <w:color w:val="000000"/>
                <w:sz w:val="20"/>
              </w:rPr>
            </w:pPr>
            <w:r w:rsidRPr="00391FAE">
              <w:rPr>
                <w:rFonts w:ascii="Arial" w:hAnsi="Arial" w:cs="Arial"/>
                <w:color w:val="000000"/>
                <w:sz w:val="20"/>
              </w:rPr>
              <w:t>Podpis:________________________</w:t>
            </w:r>
          </w:p>
          <w:p w:rsidR="00885BFC" w:rsidRPr="00391FAE" w:rsidRDefault="00885BFC" w:rsidP="00FD2E13">
            <w:pPr>
              <w:widowControl w:val="0"/>
              <w:tabs>
                <w:tab w:val="left" w:pos="4536"/>
              </w:tabs>
              <w:ind w:left="33"/>
              <w:rPr>
                <w:rFonts w:ascii="Arial" w:hAnsi="Arial" w:cs="Arial"/>
                <w:color w:val="000000"/>
                <w:sz w:val="20"/>
              </w:rPr>
            </w:pPr>
            <w:r w:rsidRPr="00391FAE">
              <w:rPr>
                <w:rFonts w:ascii="Arial" w:hAnsi="Arial" w:cs="Arial"/>
                <w:color w:val="000000"/>
                <w:sz w:val="20"/>
              </w:rPr>
              <w:t>Jméno: MUDr. Radomír Maráček</w:t>
            </w:r>
          </w:p>
        </w:tc>
      </w:tr>
      <w:tr w:rsidR="00885BFC" w:rsidRPr="00391FAE" w:rsidTr="00FD2E13">
        <w:trPr>
          <w:trHeight w:val="176"/>
        </w:trPr>
        <w:tc>
          <w:tcPr>
            <w:tcW w:w="5070" w:type="dxa"/>
            <w:shd w:val="clear" w:color="auto" w:fill="auto"/>
          </w:tcPr>
          <w:p w:rsidR="00885BFC" w:rsidRPr="00391FAE" w:rsidRDefault="00885BFC" w:rsidP="00FD2E13">
            <w:pPr>
              <w:widowControl w:val="0"/>
              <w:rPr>
                <w:rFonts w:ascii="Arial" w:hAnsi="Arial" w:cs="Arial"/>
                <w:color w:val="000000"/>
                <w:sz w:val="20"/>
              </w:rPr>
            </w:pPr>
            <w:r w:rsidRPr="00391FAE">
              <w:rPr>
                <w:rFonts w:ascii="Arial" w:hAnsi="Arial" w:cs="Arial"/>
                <w:color w:val="000000"/>
                <w:sz w:val="20"/>
              </w:rPr>
              <w:tab/>
            </w:r>
            <w:r w:rsidRPr="00391FAE">
              <w:rPr>
                <w:rFonts w:ascii="Arial" w:hAnsi="Arial" w:cs="Arial"/>
                <w:color w:val="000000"/>
                <w:sz w:val="20"/>
              </w:rPr>
              <w:tab/>
            </w:r>
            <w:r w:rsidRPr="00391FAE">
              <w:rPr>
                <w:rFonts w:ascii="Arial" w:hAnsi="Arial" w:cs="Arial"/>
                <w:color w:val="000000"/>
                <w:sz w:val="20"/>
              </w:rPr>
              <w:tab/>
            </w:r>
            <w:r w:rsidRPr="00391FAE">
              <w:rPr>
                <w:rFonts w:ascii="Arial" w:hAnsi="Arial" w:cs="Arial"/>
                <w:color w:val="000000"/>
                <w:sz w:val="20"/>
              </w:rPr>
              <w:tab/>
            </w:r>
            <w:r w:rsidRPr="00391FAE">
              <w:rPr>
                <w:rFonts w:ascii="Arial" w:hAnsi="Arial" w:cs="Arial"/>
                <w:color w:val="000000"/>
                <w:sz w:val="20"/>
              </w:rPr>
              <w:tab/>
            </w:r>
            <w:r w:rsidRPr="00391FAE">
              <w:rPr>
                <w:rFonts w:ascii="Arial" w:hAnsi="Arial" w:cs="Arial"/>
                <w:color w:val="000000"/>
                <w:sz w:val="20"/>
              </w:rPr>
              <w:tab/>
            </w:r>
          </w:p>
        </w:tc>
        <w:tc>
          <w:tcPr>
            <w:tcW w:w="4194" w:type="dxa"/>
            <w:shd w:val="clear" w:color="auto" w:fill="auto"/>
          </w:tcPr>
          <w:p w:rsidR="00885BFC" w:rsidRPr="00391FAE" w:rsidRDefault="00885BFC" w:rsidP="00FD2E13">
            <w:pPr>
              <w:widowControl w:val="0"/>
              <w:ind w:left="33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885BFC" w:rsidRPr="00391FAE" w:rsidTr="00FD2E13">
        <w:tc>
          <w:tcPr>
            <w:tcW w:w="5070" w:type="dxa"/>
            <w:shd w:val="clear" w:color="auto" w:fill="auto"/>
          </w:tcPr>
          <w:p w:rsidR="00885BFC" w:rsidRPr="00391FAE" w:rsidRDefault="00885BFC" w:rsidP="00FD2E13">
            <w:pPr>
              <w:widowControl w:val="0"/>
              <w:tabs>
                <w:tab w:val="left" w:pos="4536"/>
              </w:tabs>
              <w:rPr>
                <w:rFonts w:ascii="Arial" w:hAnsi="Arial" w:cs="Arial"/>
                <w:color w:val="000000"/>
                <w:sz w:val="20"/>
              </w:rPr>
            </w:pPr>
            <w:r w:rsidRPr="00391FAE">
              <w:rPr>
                <w:rFonts w:ascii="Arial" w:hAnsi="Arial" w:cs="Arial"/>
                <w:color w:val="000000"/>
                <w:sz w:val="20"/>
              </w:rPr>
              <w:tab/>
            </w:r>
            <w:r w:rsidRPr="00391FAE">
              <w:rPr>
                <w:rFonts w:ascii="Arial" w:hAnsi="Arial" w:cs="Arial"/>
                <w:color w:val="000000"/>
                <w:sz w:val="20"/>
              </w:rPr>
              <w:tab/>
            </w:r>
          </w:p>
        </w:tc>
        <w:tc>
          <w:tcPr>
            <w:tcW w:w="4194" w:type="dxa"/>
            <w:shd w:val="clear" w:color="auto" w:fill="auto"/>
          </w:tcPr>
          <w:p w:rsidR="00885BFC" w:rsidRPr="00391FAE" w:rsidRDefault="00885BFC" w:rsidP="00F803F1">
            <w:pPr>
              <w:widowControl w:val="0"/>
              <w:tabs>
                <w:tab w:val="left" w:pos="4536"/>
              </w:tabs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885BFC" w:rsidRPr="00391FAE" w:rsidTr="00FD2E13">
        <w:trPr>
          <w:trHeight w:val="684"/>
        </w:trPr>
        <w:tc>
          <w:tcPr>
            <w:tcW w:w="5070" w:type="dxa"/>
            <w:shd w:val="clear" w:color="auto" w:fill="auto"/>
          </w:tcPr>
          <w:p w:rsidR="00885BFC" w:rsidRPr="00391FAE" w:rsidRDefault="00885BFC" w:rsidP="00FD2E13">
            <w:pPr>
              <w:widowControl w:val="0"/>
              <w:tabs>
                <w:tab w:val="left" w:pos="4536"/>
              </w:tabs>
              <w:rPr>
                <w:rFonts w:ascii="Arial" w:hAnsi="Arial" w:cs="Arial"/>
                <w:color w:val="000000"/>
                <w:sz w:val="20"/>
              </w:rPr>
            </w:pPr>
          </w:p>
          <w:p w:rsidR="00885BFC" w:rsidRPr="00391FAE" w:rsidRDefault="00885BFC" w:rsidP="00FD2E13">
            <w:pPr>
              <w:widowControl w:val="0"/>
              <w:tabs>
                <w:tab w:val="left" w:pos="4536"/>
              </w:tabs>
              <w:rPr>
                <w:rFonts w:ascii="Arial" w:hAnsi="Arial" w:cs="Arial"/>
                <w:color w:val="000000"/>
                <w:sz w:val="20"/>
              </w:rPr>
            </w:pPr>
            <w:r w:rsidRPr="00391FAE">
              <w:rPr>
                <w:rFonts w:ascii="Arial" w:hAnsi="Arial" w:cs="Arial"/>
                <w:color w:val="000000"/>
                <w:sz w:val="20"/>
              </w:rPr>
              <w:tab/>
            </w:r>
          </w:p>
        </w:tc>
        <w:tc>
          <w:tcPr>
            <w:tcW w:w="4194" w:type="dxa"/>
            <w:shd w:val="clear" w:color="auto" w:fill="auto"/>
          </w:tcPr>
          <w:p w:rsidR="00885BFC" w:rsidRPr="00391FAE" w:rsidRDefault="00885BFC" w:rsidP="00FD2E13">
            <w:pPr>
              <w:widowControl w:val="0"/>
              <w:tabs>
                <w:tab w:val="left" w:pos="4536"/>
              </w:tabs>
              <w:rPr>
                <w:rFonts w:ascii="Arial" w:hAnsi="Arial" w:cs="Arial"/>
                <w:smallCaps/>
                <w:sz w:val="20"/>
              </w:rPr>
            </w:pPr>
          </w:p>
          <w:p w:rsidR="00885BFC" w:rsidRPr="00391FAE" w:rsidRDefault="00885BFC" w:rsidP="00FD2E13">
            <w:pPr>
              <w:widowControl w:val="0"/>
              <w:tabs>
                <w:tab w:val="left" w:pos="4536"/>
              </w:tabs>
              <w:rPr>
                <w:rFonts w:ascii="Arial" w:hAnsi="Arial" w:cs="Arial"/>
                <w:smallCaps/>
                <w:sz w:val="20"/>
              </w:rPr>
            </w:pPr>
          </w:p>
          <w:p w:rsidR="00885BFC" w:rsidRPr="00391FAE" w:rsidRDefault="00885BFC" w:rsidP="00FD2E13">
            <w:pPr>
              <w:widowControl w:val="0"/>
              <w:tabs>
                <w:tab w:val="left" w:pos="4536"/>
              </w:tabs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885BFC" w:rsidRPr="00391FAE" w:rsidTr="00FD2E13">
        <w:tc>
          <w:tcPr>
            <w:tcW w:w="5070" w:type="dxa"/>
            <w:shd w:val="clear" w:color="auto" w:fill="auto"/>
          </w:tcPr>
          <w:p w:rsidR="00885BFC" w:rsidRPr="00391FAE" w:rsidRDefault="00885BFC" w:rsidP="00FD2E13">
            <w:pPr>
              <w:widowControl w:val="0"/>
              <w:tabs>
                <w:tab w:val="left" w:pos="4536"/>
              </w:tabs>
              <w:rPr>
                <w:rFonts w:ascii="Arial" w:hAnsi="Arial" w:cs="Arial"/>
                <w:color w:val="000000"/>
                <w:sz w:val="20"/>
              </w:rPr>
            </w:pPr>
            <w:r w:rsidRPr="00391FAE">
              <w:rPr>
                <w:rFonts w:ascii="Arial" w:hAnsi="Arial" w:cs="Arial"/>
                <w:color w:val="000000"/>
                <w:sz w:val="20"/>
              </w:rPr>
              <w:t>Podpis:________________________</w:t>
            </w:r>
          </w:p>
          <w:p w:rsidR="00885BFC" w:rsidRPr="00391FAE" w:rsidRDefault="00885BFC" w:rsidP="00EE3B4F">
            <w:pPr>
              <w:widowControl w:val="0"/>
              <w:tabs>
                <w:tab w:val="left" w:pos="4536"/>
              </w:tabs>
              <w:rPr>
                <w:rFonts w:ascii="Arial" w:hAnsi="Arial" w:cs="Arial"/>
                <w:color w:val="000000"/>
                <w:sz w:val="20"/>
              </w:rPr>
            </w:pPr>
            <w:proofErr w:type="gramStart"/>
            <w:r w:rsidRPr="00391FAE">
              <w:rPr>
                <w:rFonts w:ascii="Arial" w:hAnsi="Arial" w:cs="Arial"/>
                <w:color w:val="000000"/>
                <w:sz w:val="20"/>
              </w:rPr>
              <w:t xml:space="preserve">Jméno: </w:t>
            </w:r>
            <w:r w:rsidR="00EE3B4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="00F803F1" w:rsidRPr="00F803F1">
              <w:rPr>
                <w:rFonts w:ascii="Arial" w:hAnsi="Arial" w:cs="Arial"/>
                <w:color w:val="000000"/>
                <w:sz w:val="20"/>
                <w:highlight w:val="black"/>
              </w:rPr>
              <w:t>xxxxxxxxxxxxxxxxxxxxxxxx</w:t>
            </w:r>
            <w:bookmarkStart w:id="0" w:name="_GoBack"/>
            <w:bookmarkEnd w:id="0"/>
            <w:proofErr w:type="spellEnd"/>
            <w:proofErr w:type="gramEnd"/>
          </w:p>
        </w:tc>
        <w:tc>
          <w:tcPr>
            <w:tcW w:w="4194" w:type="dxa"/>
            <w:shd w:val="clear" w:color="auto" w:fill="auto"/>
          </w:tcPr>
          <w:p w:rsidR="00885BFC" w:rsidRPr="00391FAE" w:rsidRDefault="00885BFC" w:rsidP="00FD2E13">
            <w:pPr>
              <w:widowControl w:val="0"/>
              <w:tabs>
                <w:tab w:val="left" w:pos="4536"/>
              </w:tabs>
              <w:ind w:left="33"/>
              <w:rPr>
                <w:rFonts w:ascii="Arial" w:hAnsi="Arial" w:cs="Arial"/>
                <w:color w:val="000000"/>
                <w:sz w:val="20"/>
              </w:rPr>
            </w:pPr>
            <w:proofErr w:type="gramStart"/>
            <w:r w:rsidRPr="00391FAE">
              <w:rPr>
                <w:rFonts w:ascii="Arial" w:hAnsi="Arial" w:cs="Arial"/>
                <w:color w:val="000000"/>
                <w:sz w:val="20"/>
              </w:rPr>
              <w:t>Podpis:_</w:t>
            </w:r>
            <w:proofErr w:type="gramEnd"/>
            <w:r w:rsidRPr="00391FAE">
              <w:rPr>
                <w:rFonts w:ascii="Arial" w:hAnsi="Arial" w:cs="Arial"/>
                <w:color w:val="000000"/>
                <w:sz w:val="20"/>
              </w:rPr>
              <w:t>_______________________</w:t>
            </w:r>
          </w:p>
          <w:p w:rsidR="00885BFC" w:rsidRPr="00391FAE" w:rsidRDefault="00885BFC" w:rsidP="00FD2E13">
            <w:pPr>
              <w:widowControl w:val="0"/>
              <w:tabs>
                <w:tab w:val="left" w:pos="4536"/>
              </w:tabs>
              <w:ind w:left="33"/>
              <w:rPr>
                <w:rFonts w:ascii="Arial" w:hAnsi="Arial" w:cs="Arial"/>
                <w:color w:val="000000"/>
                <w:sz w:val="20"/>
              </w:rPr>
            </w:pPr>
            <w:r w:rsidRPr="00391FAE">
              <w:rPr>
                <w:rFonts w:ascii="Arial" w:hAnsi="Arial" w:cs="Arial"/>
                <w:color w:val="000000"/>
                <w:sz w:val="20"/>
              </w:rPr>
              <w:t xml:space="preserve">Jméno: </w:t>
            </w:r>
            <w:r>
              <w:rPr>
                <w:rFonts w:ascii="Arial" w:hAnsi="Arial" w:cs="Arial"/>
                <w:color w:val="000000"/>
                <w:sz w:val="20"/>
              </w:rPr>
              <w:t>Ing. Petr Liškář, MBA</w:t>
            </w:r>
          </w:p>
        </w:tc>
      </w:tr>
      <w:tr w:rsidR="00885BFC" w:rsidRPr="00391FAE" w:rsidTr="00FD2E13">
        <w:trPr>
          <w:trHeight w:val="176"/>
        </w:trPr>
        <w:tc>
          <w:tcPr>
            <w:tcW w:w="5070" w:type="dxa"/>
            <w:shd w:val="clear" w:color="auto" w:fill="auto"/>
          </w:tcPr>
          <w:p w:rsidR="00885BFC" w:rsidRPr="00391FAE" w:rsidRDefault="00885BFC" w:rsidP="00FD2E13">
            <w:pPr>
              <w:widowControl w:val="0"/>
              <w:rPr>
                <w:rFonts w:ascii="Arial" w:hAnsi="Arial" w:cs="Arial"/>
                <w:color w:val="000000"/>
                <w:sz w:val="20"/>
              </w:rPr>
            </w:pPr>
            <w:r w:rsidRPr="00391FAE">
              <w:rPr>
                <w:rFonts w:ascii="Arial" w:hAnsi="Arial" w:cs="Arial"/>
                <w:color w:val="000000"/>
                <w:sz w:val="20"/>
              </w:rPr>
              <w:tab/>
            </w:r>
            <w:r w:rsidRPr="00391FAE">
              <w:rPr>
                <w:rFonts w:ascii="Arial" w:hAnsi="Arial" w:cs="Arial"/>
                <w:color w:val="000000"/>
                <w:sz w:val="20"/>
              </w:rPr>
              <w:tab/>
            </w:r>
            <w:r w:rsidRPr="00391FAE">
              <w:rPr>
                <w:rFonts w:ascii="Arial" w:hAnsi="Arial" w:cs="Arial"/>
                <w:color w:val="000000"/>
                <w:sz w:val="20"/>
              </w:rPr>
              <w:tab/>
            </w:r>
            <w:r w:rsidRPr="00391FAE">
              <w:rPr>
                <w:rFonts w:ascii="Arial" w:hAnsi="Arial" w:cs="Arial"/>
                <w:color w:val="000000"/>
                <w:sz w:val="20"/>
              </w:rPr>
              <w:tab/>
            </w:r>
            <w:r w:rsidRPr="00391FAE">
              <w:rPr>
                <w:rFonts w:ascii="Arial" w:hAnsi="Arial" w:cs="Arial"/>
                <w:color w:val="000000"/>
                <w:sz w:val="20"/>
              </w:rPr>
              <w:tab/>
            </w:r>
            <w:r w:rsidRPr="00391FAE">
              <w:rPr>
                <w:rFonts w:ascii="Arial" w:hAnsi="Arial" w:cs="Arial"/>
                <w:color w:val="000000"/>
                <w:sz w:val="20"/>
              </w:rPr>
              <w:tab/>
            </w:r>
          </w:p>
        </w:tc>
        <w:tc>
          <w:tcPr>
            <w:tcW w:w="4194" w:type="dxa"/>
            <w:shd w:val="clear" w:color="auto" w:fill="auto"/>
          </w:tcPr>
          <w:p w:rsidR="00885BFC" w:rsidRPr="00391FAE" w:rsidRDefault="00885BFC" w:rsidP="00FD2E13">
            <w:pPr>
              <w:widowControl w:val="0"/>
              <w:ind w:left="33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885BFC" w:rsidRPr="00391FAE" w:rsidTr="00FD2E13">
        <w:tc>
          <w:tcPr>
            <w:tcW w:w="5070" w:type="dxa"/>
            <w:shd w:val="clear" w:color="auto" w:fill="auto"/>
          </w:tcPr>
          <w:p w:rsidR="00885BFC" w:rsidRPr="00391FAE" w:rsidRDefault="00885BFC" w:rsidP="00FD2E13">
            <w:pPr>
              <w:widowControl w:val="0"/>
              <w:tabs>
                <w:tab w:val="left" w:pos="4536"/>
              </w:tabs>
              <w:rPr>
                <w:rFonts w:ascii="Arial" w:hAnsi="Arial" w:cs="Arial"/>
                <w:color w:val="000000"/>
                <w:sz w:val="20"/>
              </w:rPr>
            </w:pPr>
            <w:r w:rsidRPr="00391FAE">
              <w:rPr>
                <w:rFonts w:ascii="Arial" w:hAnsi="Arial" w:cs="Arial"/>
                <w:color w:val="000000"/>
                <w:sz w:val="20"/>
              </w:rPr>
              <w:tab/>
            </w:r>
            <w:r w:rsidRPr="00391FAE">
              <w:rPr>
                <w:rFonts w:ascii="Arial" w:hAnsi="Arial" w:cs="Arial"/>
                <w:color w:val="000000"/>
                <w:sz w:val="20"/>
              </w:rPr>
              <w:tab/>
            </w:r>
          </w:p>
        </w:tc>
        <w:tc>
          <w:tcPr>
            <w:tcW w:w="4194" w:type="dxa"/>
            <w:shd w:val="clear" w:color="auto" w:fill="auto"/>
          </w:tcPr>
          <w:p w:rsidR="00885BFC" w:rsidRPr="00391FAE" w:rsidRDefault="00885BFC" w:rsidP="00F803F1">
            <w:pPr>
              <w:widowControl w:val="0"/>
              <w:tabs>
                <w:tab w:val="left" w:pos="4536"/>
              </w:tabs>
              <w:rPr>
                <w:rFonts w:ascii="Arial" w:hAnsi="Arial" w:cs="Arial"/>
                <w:color w:val="000000"/>
                <w:sz w:val="20"/>
              </w:rPr>
            </w:pPr>
          </w:p>
        </w:tc>
      </w:tr>
    </w:tbl>
    <w:p w:rsidR="00885BFC" w:rsidRPr="00391FAE" w:rsidRDefault="00885BFC" w:rsidP="00885BFC">
      <w:pPr>
        <w:widowControl w:val="0"/>
        <w:tabs>
          <w:tab w:val="left" w:pos="4536"/>
        </w:tabs>
        <w:rPr>
          <w:rFonts w:ascii="Arial" w:hAnsi="Arial" w:cs="Arial"/>
          <w:color w:val="000000"/>
          <w:sz w:val="20"/>
        </w:rPr>
      </w:pPr>
    </w:p>
    <w:p w:rsidR="00885BFC" w:rsidRPr="00391FAE" w:rsidRDefault="00885BFC" w:rsidP="00885BFC">
      <w:pPr>
        <w:widowControl w:val="0"/>
        <w:tabs>
          <w:tab w:val="left" w:pos="4536"/>
        </w:tabs>
        <w:rPr>
          <w:rFonts w:ascii="Arial" w:hAnsi="Arial" w:cs="Arial"/>
          <w:color w:val="000000"/>
          <w:sz w:val="20"/>
        </w:rPr>
      </w:pPr>
    </w:p>
    <w:p w:rsidR="00885BFC" w:rsidRPr="00391FAE" w:rsidRDefault="00885BFC" w:rsidP="00885BFC">
      <w:pPr>
        <w:widowControl w:val="0"/>
        <w:tabs>
          <w:tab w:val="left" w:pos="4536"/>
        </w:tabs>
        <w:rPr>
          <w:rFonts w:ascii="Arial" w:hAnsi="Arial" w:cs="Arial"/>
          <w:color w:val="000000"/>
          <w:sz w:val="20"/>
        </w:rPr>
      </w:pPr>
    </w:p>
    <w:p w:rsidR="00885BFC" w:rsidRPr="00391FAE" w:rsidRDefault="00885BFC" w:rsidP="00885BFC">
      <w:pPr>
        <w:widowControl w:val="0"/>
        <w:tabs>
          <w:tab w:val="left" w:pos="4820"/>
        </w:tabs>
        <w:rPr>
          <w:rFonts w:ascii="Arial" w:hAnsi="Arial" w:cs="Arial"/>
          <w:sz w:val="20"/>
        </w:rPr>
      </w:pPr>
    </w:p>
    <w:p w:rsidR="00885BFC" w:rsidRPr="00391FAE" w:rsidRDefault="00885BFC" w:rsidP="00885BFC">
      <w:pPr>
        <w:widowControl w:val="0"/>
        <w:tabs>
          <w:tab w:val="left" w:pos="4820"/>
        </w:tabs>
        <w:rPr>
          <w:rFonts w:ascii="Arial" w:hAnsi="Arial" w:cs="Arial"/>
          <w:sz w:val="20"/>
        </w:rPr>
      </w:pPr>
      <w:r w:rsidRPr="00391FAE">
        <w:rPr>
          <w:rFonts w:ascii="Arial" w:hAnsi="Arial" w:cs="Arial"/>
          <w:sz w:val="20"/>
        </w:rPr>
        <w:t>Podpis</w:t>
      </w:r>
      <w:r w:rsidRPr="00391FAE">
        <w:rPr>
          <w:rFonts w:ascii="Arial" w:hAnsi="Arial" w:cs="Arial"/>
          <w:color w:val="000000"/>
          <w:sz w:val="20"/>
        </w:rPr>
        <w:t>:________________________</w:t>
      </w:r>
    </w:p>
    <w:p w:rsidR="00885BFC" w:rsidRPr="00391FAE" w:rsidRDefault="00885BFC" w:rsidP="00885BFC">
      <w:pPr>
        <w:widowControl w:val="0"/>
        <w:tabs>
          <w:tab w:val="left" w:pos="4820"/>
        </w:tabs>
        <w:rPr>
          <w:rFonts w:ascii="Arial" w:hAnsi="Arial" w:cs="Arial"/>
          <w:sz w:val="20"/>
        </w:rPr>
      </w:pPr>
      <w:r w:rsidRPr="00391FAE">
        <w:rPr>
          <w:rFonts w:ascii="Arial" w:hAnsi="Arial" w:cs="Arial"/>
          <w:sz w:val="20"/>
        </w:rPr>
        <w:t>Jméno pracovníka Banky -</w:t>
      </w:r>
    </w:p>
    <w:p w:rsidR="00D4637D" w:rsidRPr="00885BFC" w:rsidRDefault="00885BFC" w:rsidP="00885BFC">
      <w:pPr>
        <w:widowControl w:val="0"/>
        <w:tabs>
          <w:tab w:val="left" w:pos="4820"/>
        </w:tabs>
        <w:rPr>
          <w:rFonts w:ascii="Arial" w:hAnsi="Arial" w:cs="Arial"/>
          <w:sz w:val="20"/>
        </w:rPr>
      </w:pPr>
      <w:r w:rsidRPr="00391FAE">
        <w:rPr>
          <w:rFonts w:ascii="Arial" w:hAnsi="Arial" w:cs="Arial"/>
          <w:sz w:val="20"/>
        </w:rPr>
        <w:t>identifikující osoby:</w:t>
      </w:r>
    </w:p>
    <w:sectPr w:rsidR="00D4637D" w:rsidRPr="00885BFC">
      <w:footerReference w:type="default" r:id="rId11"/>
      <w:headerReference w:type="first" r:id="rId12"/>
      <w:footerReference w:type="first" r:id="rId13"/>
      <w:pgSz w:w="11907" w:h="16840" w:code="9"/>
      <w:pgMar w:top="1418" w:right="1321" w:bottom="1418" w:left="1321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7FBA" w:rsidRDefault="007D7FBA">
      <w:r>
        <w:separator/>
      </w:r>
    </w:p>
  </w:endnote>
  <w:endnote w:type="continuationSeparator" w:id="0">
    <w:p w:rsidR="007D7FBA" w:rsidRDefault="007D7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015TEE">
    <w:altName w:val="Times New Roman"/>
    <w:charset w:val="00"/>
    <w:family w:val="auto"/>
    <w:pitch w:val="variable"/>
    <w:sig w:usb0="00000007" w:usb1="00000000" w:usb2="00000000" w:usb3="00000000" w:csb0="00000083" w:csb1="00000000"/>
  </w:font>
  <w:font w:name="F015TEELig">
    <w:altName w:val="Times New Roman"/>
    <w:charset w:val="00"/>
    <w:family w:val="auto"/>
    <w:pitch w:val="variable"/>
    <w:sig w:usb0="00000007" w:usb1="00000000" w:usb2="00000000" w:usb3="00000000" w:csb0="00000083" w:csb1="00000000"/>
  </w:font>
  <w:font w:name="NimbusSanDEELig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1164" w:rsidRDefault="00EA1164">
    <w:pPr>
      <w:pStyle w:val="Zpat"/>
      <w:jc w:val="center"/>
      <w:rPr>
        <w:rStyle w:val="slostrnky"/>
        <w:rFonts w:ascii="F015TEE" w:hAnsi="F015TEE"/>
        <w:sz w:val="18"/>
      </w:rPr>
    </w:pPr>
    <w:r>
      <w:rPr>
        <w:rStyle w:val="slostrnky"/>
        <w:rFonts w:ascii="F015TEE" w:hAnsi="F015TEE"/>
        <w:sz w:val="18"/>
      </w:rPr>
      <w:fldChar w:fldCharType="begin"/>
    </w:r>
    <w:r>
      <w:rPr>
        <w:rStyle w:val="slostrnky"/>
        <w:rFonts w:ascii="F015TEE" w:hAnsi="F015TEE"/>
        <w:sz w:val="18"/>
      </w:rPr>
      <w:instrText xml:space="preserve"> PAGE </w:instrText>
    </w:r>
    <w:r>
      <w:rPr>
        <w:rStyle w:val="slostrnky"/>
        <w:rFonts w:ascii="F015TEE" w:hAnsi="F015TEE"/>
        <w:sz w:val="18"/>
      </w:rPr>
      <w:fldChar w:fldCharType="separate"/>
    </w:r>
    <w:r w:rsidR="00EE3B4F">
      <w:rPr>
        <w:rStyle w:val="slostrnky"/>
        <w:rFonts w:ascii="F015TEE" w:hAnsi="F015TEE"/>
        <w:noProof/>
        <w:sz w:val="18"/>
      </w:rPr>
      <w:t>5</w:t>
    </w:r>
    <w:r>
      <w:rPr>
        <w:rStyle w:val="slostrnky"/>
        <w:rFonts w:ascii="F015TEE" w:hAnsi="F015TEE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1164" w:rsidRDefault="00EA1164" w:rsidP="00D11C77">
    <w:pPr>
      <w:pStyle w:val="Zpat"/>
      <w:jc w:val="right"/>
    </w:pPr>
    <w:r>
      <w:rPr>
        <w:rFonts w:ascii="Tahoma" w:hAnsi="Tahoma" w:cs="Tahoma"/>
        <w:i/>
        <w:sz w:val="18"/>
        <w:szCs w:val="18"/>
      </w:rPr>
      <w:t>316</w:t>
    </w:r>
  </w:p>
  <w:p w:rsidR="00EA1164" w:rsidRDefault="00EA116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7FBA" w:rsidRDefault="007D7FBA">
      <w:r>
        <w:separator/>
      </w:r>
    </w:p>
  </w:footnote>
  <w:footnote w:type="continuationSeparator" w:id="0">
    <w:p w:rsidR="007D7FBA" w:rsidRDefault="007D7F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1164" w:rsidRDefault="00EA1164" w:rsidP="0067343B">
    <w:pPr>
      <w:pStyle w:val="Zhlav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05CBE"/>
    <w:multiLevelType w:val="multilevel"/>
    <w:tmpl w:val="0AD842CC"/>
    <w:name w:val="Standard_1"/>
    <w:lvl w:ilvl="0">
      <w:start w:val="1"/>
      <w:numFmt w:val="decimal"/>
      <w:pStyle w:val="StandardL1"/>
      <w:isLgl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pStyle w:val="StandardL2"/>
      <w:isLgl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2">
      <w:start w:val="1"/>
      <w:numFmt w:val="decimal"/>
      <w:pStyle w:val="StandardL3"/>
      <w:isLgl/>
      <w:lvlText w:val="%1.%2.%3"/>
      <w:lvlJc w:val="left"/>
      <w:pPr>
        <w:tabs>
          <w:tab w:val="num" w:pos="2138"/>
        </w:tabs>
        <w:ind w:left="2138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3">
      <w:start w:val="1"/>
      <w:numFmt w:val="lowerLetter"/>
      <w:pStyle w:val="StandardL4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4">
      <w:start w:val="1"/>
      <w:numFmt w:val="lowerRoman"/>
      <w:lvlRestart w:val="3"/>
      <w:pStyle w:val="StandardL5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5">
      <w:start w:val="1"/>
      <w:numFmt w:val="upperLetter"/>
      <w:lvlRestart w:val="3"/>
      <w:pStyle w:val="StandardL6"/>
      <w:lvlText w:val="(%6)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6">
      <w:start w:val="1"/>
      <w:numFmt w:val="decimal"/>
      <w:lvlRestart w:val="3"/>
      <w:pStyle w:val="StandardL7"/>
      <w:lvlText w:val="(%7)"/>
      <w:lvlJc w:val="left"/>
      <w:pPr>
        <w:tabs>
          <w:tab w:val="num" w:pos="4321"/>
        </w:tabs>
        <w:ind w:left="4321" w:hanging="721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7">
      <w:start w:val="1"/>
      <w:numFmt w:val="lowerLetter"/>
      <w:lvlRestart w:val="3"/>
      <w:pStyle w:val="StandardL8"/>
      <w:lvlText w:val="(%8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8">
      <w:start w:val="1"/>
      <w:numFmt w:val="lowerRoman"/>
      <w:lvlRestart w:val="3"/>
      <w:pStyle w:val="StandardL9"/>
      <w:lvlText w:val="(%9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</w:abstractNum>
  <w:abstractNum w:abstractNumId="1" w15:restartNumberingAfterBreak="0">
    <w:nsid w:val="18773288"/>
    <w:multiLevelType w:val="multilevel"/>
    <w:tmpl w:val="25FEC912"/>
    <w:name w:val="Příloha"/>
    <w:lvl w:ilvl="0">
      <w:start w:val="1"/>
      <w:numFmt w:val="decimal"/>
      <w:lvlRestart w:val="0"/>
      <w:pStyle w:val="Ploha11"/>
      <w:suff w:val="nothing"/>
      <w:lvlText w:val="Příloha %1"/>
      <w:lvlJc w:val="left"/>
      <w:pPr>
        <w:ind w:left="0" w:firstLine="0"/>
      </w:pPr>
      <w:rPr>
        <w:rFonts w:ascii="Times New Roman" w:hAnsi="Times New Roman" w:cs="Times New Roman"/>
        <w:b/>
        <w:i w:val="0"/>
        <w:caps/>
        <w:small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upperLetter"/>
      <w:pStyle w:val="Ploha12"/>
      <w:suff w:val="nothing"/>
      <w:lvlText w:val="Část %2"/>
      <w:lvlJc w:val="left"/>
      <w:pPr>
        <w:ind w:left="0" w:firstLine="0"/>
      </w:pPr>
      <w:rPr>
        <w:rFonts w:ascii="Times New Roman" w:hAnsi="Times New Roman" w:cs="Times New Roman"/>
        <w:b/>
        <w:i w:val="0"/>
        <w:caps/>
        <w:smallCaps w:val="0"/>
        <w:strike w:val="0"/>
        <w:dstrike w:val="0"/>
        <w:vanish w:val="0"/>
        <w:color w:val="000000"/>
        <w:sz w:val="24"/>
        <w:u w:val="none"/>
        <w:vertAlign w:val="baseline"/>
      </w:rPr>
    </w:lvl>
    <w:lvl w:ilvl="2">
      <w:start w:val="1"/>
      <w:numFmt w:val="decimal"/>
      <w:pStyle w:val="Ploha13"/>
      <w:isLgl/>
      <w:lvlText w:val="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pStyle w:val="Ploha14"/>
      <w:isLgl/>
      <w:lvlText w:val="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4">
      <w:start w:val="1"/>
      <w:numFmt w:val="decimal"/>
      <w:pStyle w:val="Ploha15"/>
      <w:isLgl/>
      <w:lvlText w:val="%3.%4.%5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5">
      <w:start w:val="1"/>
      <w:numFmt w:val="lowerLetter"/>
      <w:pStyle w:val="Ploha16"/>
      <w:lvlText w:val="(%6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6">
      <w:start w:val="1"/>
      <w:numFmt w:val="lowerRoman"/>
      <w:pStyle w:val="Ploha17"/>
      <w:lvlText w:val="(%7)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7">
      <w:start w:val="1"/>
      <w:numFmt w:val="upperLetter"/>
      <w:pStyle w:val="Ploha18"/>
      <w:lvlText w:val="(%8)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8">
      <w:start w:val="1"/>
      <w:numFmt w:val="decimal"/>
      <w:pStyle w:val="Ploha19"/>
      <w:lvlText w:val="(%9)"/>
      <w:lvlJc w:val="left"/>
      <w:pPr>
        <w:tabs>
          <w:tab w:val="num" w:pos="4320"/>
        </w:tabs>
        <w:ind w:left="4321" w:hanging="721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</w:abstractNum>
  <w:abstractNum w:abstractNumId="2" w15:restartNumberingAfterBreak="0">
    <w:nsid w:val="38D16261"/>
    <w:multiLevelType w:val="hybridMultilevel"/>
    <w:tmpl w:val="DF822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03741F"/>
    <w:multiLevelType w:val="singleLevel"/>
    <w:tmpl w:val="205482AA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4" w15:restartNumberingAfterBreak="0">
    <w:nsid w:val="42B0152E"/>
    <w:multiLevelType w:val="singleLevel"/>
    <w:tmpl w:val="781C701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5" w15:restartNumberingAfterBreak="0">
    <w:nsid w:val="4F385F46"/>
    <w:multiLevelType w:val="multilevel"/>
    <w:tmpl w:val="13CCCDD0"/>
    <w:lvl w:ilvl="0">
      <w:start w:val="1"/>
      <w:numFmt w:val="upperRoman"/>
      <w:pStyle w:val="SAMAKrove1I"/>
      <w:suff w:val="space"/>
      <w:lvlText w:val="%1."/>
      <w:lvlJc w:val="center"/>
      <w:pPr>
        <w:ind w:left="142" w:hanging="142"/>
      </w:pPr>
      <w:rPr>
        <w:rFonts w:ascii="Calibri" w:hAnsi="Calibri" w:cs="Times New Roman" w:hint="default"/>
        <w:b/>
        <w:i w:val="0"/>
        <w:caps/>
        <w:sz w:val="22"/>
      </w:rPr>
    </w:lvl>
    <w:lvl w:ilvl="1">
      <w:start w:val="1"/>
      <w:numFmt w:val="decimal"/>
      <w:pStyle w:val="SAMAKrove211"/>
      <w:isLgl/>
      <w:lvlText w:val="%1.%2"/>
      <w:lvlJc w:val="left"/>
      <w:pPr>
        <w:ind w:left="709" w:hanging="709"/>
      </w:pPr>
      <w:rPr>
        <w:rFonts w:ascii="Calibri" w:hAnsi="Calibri" w:cs="Times New Roman" w:hint="default"/>
        <w:b/>
        <w:i w:val="0"/>
        <w:sz w:val="22"/>
      </w:rPr>
    </w:lvl>
    <w:lvl w:ilvl="2">
      <w:start w:val="1"/>
      <w:numFmt w:val="decimal"/>
      <w:isLgl/>
      <w:lvlText w:val="%1.%2.%3"/>
      <w:lvlJc w:val="left"/>
      <w:pPr>
        <w:ind w:left="709" w:hanging="709"/>
      </w:pPr>
      <w:rPr>
        <w:rFonts w:ascii="Calibri" w:hAnsi="Calibri" w:cs="Times New Roman" w:hint="default"/>
        <w:b/>
        <w:i w:val="0"/>
        <w:sz w:val="22"/>
      </w:rPr>
    </w:lvl>
    <w:lvl w:ilvl="3">
      <w:start w:val="1"/>
      <w:numFmt w:val="lowerLetter"/>
      <w:pStyle w:val="SAMAKrove3a"/>
      <w:lvlText w:val="(%4)"/>
      <w:lvlJc w:val="left"/>
      <w:pPr>
        <w:tabs>
          <w:tab w:val="num" w:pos="709"/>
        </w:tabs>
        <w:ind w:left="1276" w:hanging="567"/>
      </w:pPr>
      <w:rPr>
        <w:rFonts w:ascii="Calibri" w:hAnsi="Calibri" w:cs="Times New Roman" w:hint="default"/>
        <w:b w:val="0"/>
        <w:i w:val="0"/>
        <w:sz w:val="22"/>
      </w:rPr>
    </w:lvl>
    <w:lvl w:ilvl="4">
      <w:start w:val="1"/>
      <w:numFmt w:val="lowerRoman"/>
      <w:lvlText w:val="(%5)"/>
      <w:lvlJc w:val="left"/>
      <w:pPr>
        <w:tabs>
          <w:tab w:val="num" w:pos="1276"/>
        </w:tabs>
        <w:ind w:left="1843" w:hanging="567"/>
      </w:pPr>
      <w:rPr>
        <w:rFonts w:ascii="Calibri" w:hAnsi="Calibri" w:cs="Times New Roman" w:hint="default"/>
        <w:b w:val="0"/>
        <w:i w:val="0"/>
        <w:sz w:val="22"/>
      </w:rPr>
    </w:lvl>
    <w:lvl w:ilvl="5">
      <w:start w:val="1"/>
      <w:numFmt w:val="decimal"/>
      <w:lvlText w:val="%1.%2.%3.%4.%5.%6."/>
      <w:lvlJc w:val="left"/>
      <w:pPr>
        <w:ind w:left="142" w:hanging="142"/>
      </w:pPr>
    </w:lvl>
    <w:lvl w:ilvl="6">
      <w:start w:val="1"/>
      <w:numFmt w:val="decimal"/>
      <w:lvlText w:val="%1.%2.%3.%4.%5.%6.%7."/>
      <w:lvlJc w:val="left"/>
      <w:pPr>
        <w:ind w:left="142" w:hanging="142"/>
      </w:pPr>
    </w:lvl>
    <w:lvl w:ilvl="7">
      <w:start w:val="1"/>
      <w:numFmt w:val="decimal"/>
      <w:lvlText w:val="%1.%2.%3.%4.%5.%6.%7.%8."/>
      <w:lvlJc w:val="left"/>
      <w:pPr>
        <w:ind w:left="142" w:hanging="142"/>
      </w:pPr>
    </w:lvl>
    <w:lvl w:ilvl="8">
      <w:start w:val="1"/>
      <w:numFmt w:val="decimal"/>
      <w:lvlText w:val="%1.%2.%3.%4.%5.%6.%7.%8.%9."/>
      <w:lvlJc w:val="left"/>
      <w:pPr>
        <w:ind w:left="142" w:hanging="142"/>
      </w:pPr>
    </w:lvl>
  </w:abstractNum>
  <w:abstractNum w:abstractNumId="6" w15:restartNumberingAfterBreak="0">
    <w:nsid w:val="65677F41"/>
    <w:multiLevelType w:val="singleLevel"/>
    <w:tmpl w:val="74B8243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7" w15:restartNumberingAfterBreak="0">
    <w:nsid w:val="657D3E18"/>
    <w:multiLevelType w:val="hybridMultilevel"/>
    <w:tmpl w:val="102CA8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A82646"/>
    <w:multiLevelType w:val="hybridMultilevel"/>
    <w:tmpl w:val="6AC0E0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AB2214"/>
    <w:multiLevelType w:val="singleLevel"/>
    <w:tmpl w:val="30269C7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0" w15:restartNumberingAfterBreak="0">
    <w:nsid w:val="74510F84"/>
    <w:multiLevelType w:val="hybridMultilevel"/>
    <w:tmpl w:val="81E48666"/>
    <w:lvl w:ilvl="0" w:tplc="642EAA2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9"/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2"/>
  </w:num>
  <w:num w:numId="8">
    <w:abstractNumId w:val="7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64AE"/>
    <w:rsid w:val="00002D9F"/>
    <w:rsid w:val="00004DCE"/>
    <w:rsid w:val="000132F7"/>
    <w:rsid w:val="00014474"/>
    <w:rsid w:val="0001543F"/>
    <w:rsid w:val="00016916"/>
    <w:rsid w:val="0002052F"/>
    <w:rsid w:val="00021140"/>
    <w:rsid w:val="000240EC"/>
    <w:rsid w:val="00025557"/>
    <w:rsid w:val="00034A1E"/>
    <w:rsid w:val="000404B0"/>
    <w:rsid w:val="000412D4"/>
    <w:rsid w:val="00052783"/>
    <w:rsid w:val="00057344"/>
    <w:rsid w:val="00057CAE"/>
    <w:rsid w:val="0006389B"/>
    <w:rsid w:val="000717A8"/>
    <w:rsid w:val="00073E70"/>
    <w:rsid w:val="00074163"/>
    <w:rsid w:val="000844EC"/>
    <w:rsid w:val="000938AB"/>
    <w:rsid w:val="000A4907"/>
    <w:rsid w:val="000A5E16"/>
    <w:rsid w:val="000A6751"/>
    <w:rsid w:val="000A71F9"/>
    <w:rsid w:val="000B1B30"/>
    <w:rsid w:val="000C19B9"/>
    <w:rsid w:val="000C334F"/>
    <w:rsid w:val="000D1581"/>
    <w:rsid w:val="000D36CE"/>
    <w:rsid w:val="000E2D99"/>
    <w:rsid w:val="000E5E3E"/>
    <w:rsid w:val="000E754A"/>
    <w:rsid w:val="000F211C"/>
    <w:rsid w:val="000F37F5"/>
    <w:rsid w:val="00104221"/>
    <w:rsid w:val="00105618"/>
    <w:rsid w:val="00105688"/>
    <w:rsid w:val="00113C15"/>
    <w:rsid w:val="001165FE"/>
    <w:rsid w:val="001243C5"/>
    <w:rsid w:val="0013278E"/>
    <w:rsid w:val="00136D33"/>
    <w:rsid w:val="00137CCB"/>
    <w:rsid w:val="00144539"/>
    <w:rsid w:val="00147316"/>
    <w:rsid w:val="0015356E"/>
    <w:rsid w:val="00172EDC"/>
    <w:rsid w:val="00180D5A"/>
    <w:rsid w:val="00182907"/>
    <w:rsid w:val="00187934"/>
    <w:rsid w:val="001879C2"/>
    <w:rsid w:val="00193CF3"/>
    <w:rsid w:val="001A3E25"/>
    <w:rsid w:val="001B0208"/>
    <w:rsid w:val="001C0778"/>
    <w:rsid w:val="001C6F26"/>
    <w:rsid w:val="001D24FF"/>
    <w:rsid w:val="001D28C7"/>
    <w:rsid w:val="001D396F"/>
    <w:rsid w:val="001D791B"/>
    <w:rsid w:val="001D7DE4"/>
    <w:rsid w:val="001F4390"/>
    <w:rsid w:val="0020699C"/>
    <w:rsid w:val="00207E7A"/>
    <w:rsid w:val="00213961"/>
    <w:rsid w:val="00215AB6"/>
    <w:rsid w:val="00222C95"/>
    <w:rsid w:val="00227AD6"/>
    <w:rsid w:val="00242142"/>
    <w:rsid w:val="002435D0"/>
    <w:rsid w:val="00256E8C"/>
    <w:rsid w:val="002576B3"/>
    <w:rsid w:val="0026228C"/>
    <w:rsid w:val="00262B13"/>
    <w:rsid w:val="002662F3"/>
    <w:rsid w:val="002710C8"/>
    <w:rsid w:val="002730F3"/>
    <w:rsid w:val="00276EE9"/>
    <w:rsid w:val="00281578"/>
    <w:rsid w:val="002830AC"/>
    <w:rsid w:val="00291BA9"/>
    <w:rsid w:val="00293358"/>
    <w:rsid w:val="002956CE"/>
    <w:rsid w:val="002A1E71"/>
    <w:rsid w:val="002A4135"/>
    <w:rsid w:val="002A466A"/>
    <w:rsid w:val="002B1CE9"/>
    <w:rsid w:val="002B71F7"/>
    <w:rsid w:val="002C0280"/>
    <w:rsid w:val="002C3A7E"/>
    <w:rsid w:val="002D2EAA"/>
    <w:rsid w:val="002D4A71"/>
    <w:rsid w:val="002F500D"/>
    <w:rsid w:val="00303D70"/>
    <w:rsid w:val="003063DF"/>
    <w:rsid w:val="0031594E"/>
    <w:rsid w:val="0031647F"/>
    <w:rsid w:val="0031698D"/>
    <w:rsid w:val="00316E48"/>
    <w:rsid w:val="00317B89"/>
    <w:rsid w:val="0032467C"/>
    <w:rsid w:val="00330AAF"/>
    <w:rsid w:val="00333925"/>
    <w:rsid w:val="00333CE6"/>
    <w:rsid w:val="00334166"/>
    <w:rsid w:val="00336F59"/>
    <w:rsid w:val="00342D89"/>
    <w:rsid w:val="00351DBA"/>
    <w:rsid w:val="00360449"/>
    <w:rsid w:val="003610A9"/>
    <w:rsid w:val="00361F4F"/>
    <w:rsid w:val="0036451C"/>
    <w:rsid w:val="00381E49"/>
    <w:rsid w:val="003905C8"/>
    <w:rsid w:val="003974BF"/>
    <w:rsid w:val="003A164B"/>
    <w:rsid w:val="003A3813"/>
    <w:rsid w:val="003A55D5"/>
    <w:rsid w:val="003A5AFB"/>
    <w:rsid w:val="003A5DA4"/>
    <w:rsid w:val="003D1062"/>
    <w:rsid w:val="003D4686"/>
    <w:rsid w:val="003E165F"/>
    <w:rsid w:val="003E6C87"/>
    <w:rsid w:val="003F1F72"/>
    <w:rsid w:val="003F4B40"/>
    <w:rsid w:val="003F4DAE"/>
    <w:rsid w:val="003F5563"/>
    <w:rsid w:val="00405317"/>
    <w:rsid w:val="0040732F"/>
    <w:rsid w:val="0040790E"/>
    <w:rsid w:val="0041221F"/>
    <w:rsid w:val="0041618B"/>
    <w:rsid w:val="00416198"/>
    <w:rsid w:val="00421A1C"/>
    <w:rsid w:val="004347AD"/>
    <w:rsid w:val="00436CAD"/>
    <w:rsid w:val="004370E5"/>
    <w:rsid w:val="00444F36"/>
    <w:rsid w:val="00446CA4"/>
    <w:rsid w:val="004509D2"/>
    <w:rsid w:val="004619D4"/>
    <w:rsid w:val="004620AD"/>
    <w:rsid w:val="00464414"/>
    <w:rsid w:val="00464A7B"/>
    <w:rsid w:val="00465564"/>
    <w:rsid w:val="0047020B"/>
    <w:rsid w:val="00472EC4"/>
    <w:rsid w:val="004757B0"/>
    <w:rsid w:val="0048286C"/>
    <w:rsid w:val="00485434"/>
    <w:rsid w:val="00487492"/>
    <w:rsid w:val="004879D5"/>
    <w:rsid w:val="004A09C7"/>
    <w:rsid w:val="004B0557"/>
    <w:rsid w:val="004B0760"/>
    <w:rsid w:val="004B1551"/>
    <w:rsid w:val="004B24BD"/>
    <w:rsid w:val="004B5793"/>
    <w:rsid w:val="004B6992"/>
    <w:rsid w:val="004C456A"/>
    <w:rsid w:val="004D1234"/>
    <w:rsid w:val="004E04FE"/>
    <w:rsid w:val="004E0E2C"/>
    <w:rsid w:val="004E1B1C"/>
    <w:rsid w:val="004E4A3E"/>
    <w:rsid w:val="004F33B7"/>
    <w:rsid w:val="004F3AD1"/>
    <w:rsid w:val="004F413A"/>
    <w:rsid w:val="00501353"/>
    <w:rsid w:val="00513C02"/>
    <w:rsid w:val="00514312"/>
    <w:rsid w:val="005158FA"/>
    <w:rsid w:val="005259A1"/>
    <w:rsid w:val="0054076D"/>
    <w:rsid w:val="00541CE9"/>
    <w:rsid w:val="00547C28"/>
    <w:rsid w:val="0055306A"/>
    <w:rsid w:val="0057473A"/>
    <w:rsid w:val="00574E2C"/>
    <w:rsid w:val="00577C50"/>
    <w:rsid w:val="005813CB"/>
    <w:rsid w:val="00590136"/>
    <w:rsid w:val="005916ED"/>
    <w:rsid w:val="00593D6B"/>
    <w:rsid w:val="005B0126"/>
    <w:rsid w:val="005B42D9"/>
    <w:rsid w:val="005B7805"/>
    <w:rsid w:val="005D3D60"/>
    <w:rsid w:val="005D70A7"/>
    <w:rsid w:val="005E388D"/>
    <w:rsid w:val="005E60F5"/>
    <w:rsid w:val="005E791F"/>
    <w:rsid w:val="005E7B6E"/>
    <w:rsid w:val="005F0020"/>
    <w:rsid w:val="005F2245"/>
    <w:rsid w:val="005F45B4"/>
    <w:rsid w:val="005F53C1"/>
    <w:rsid w:val="00611BEB"/>
    <w:rsid w:val="00612305"/>
    <w:rsid w:val="00616D02"/>
    <w:rsid w:val="00626AA4"/>
    <w:rsid w:val="00627482"/>
    <w:rsid w:val="006303A8"/>
    <w:rsid w:val="0064074E"/>
    <w:rsid w:val="006460E0"/>
    <w:rsid w:val="00650F82"/>
    <w:rsid w:val="006518EE"/>
    <w:rsid w:val="00655BD7"/>
    <w:rsid w:val="00657797"/>
    <w:rsid w:val="006730AB"/>
    <w:rsid w:val="0067343B"/>
    <w:rsid w:val="006770F0"/>
    <w:rsid w:val="00680C70"/>
    <w:rsid w:val="00686472"/>
    <w:rsid w:val="00690C57"/>
    <w:rsid w:val="006920FE"/>
    <w:rsid w:val="006A219B"/>
    <w:rsid w:val="006A2943"/>
    <w:rsid w:val="006A6A8C"/>
    <w:rsid w:val="006B07F9"/>
    <w:rsid w:val="006B28F8"/>
    <w:rsid w:val="006B6E8B"/>
    <w:rsid w:val="006C15CA"/>
    <w:rsid w:val="006C4C0B"/>
    <w:rsid w:val="006C7F5F"/>
    <w:rsid w:val="006D20D3"/>
    <w:rsid w:val="006D21AE"/>
    <w:rsid w:val="006D5C83"/>
    <w:rsid w:val="006D7BC8"/>
    <w:rsid w:val="006F4208"/>
    <w:rsid w:val="006F78C6"/>
    <w:rsid w:val="0070004E"/>
    <w:rsid w:val="0070376F"/>
    <w:rsid w:val="00703EC1"/>
    <w:rsid w:val="00707435"/>
    <w:rsid w:val="00723B13"/>
    <w:rsid w:val="007267C7"/>
    <w:rsid w:val="00727B6B"/>
    <w:rsid w:val="007318E0"/>
    <w:rsid w:val="00732C66"/>
    <w:rsid w:val="00733853"/>
    <w:rsid w:val="007441CC"/>
    <w:rsid w:val="00754436"/>
    <w:rsid w:val="00755100"/>
    <w:rsid w:val="00756ADA"/>
    <w:rsid w:val="00761047"/>
    <w:rsid w:val="00771884"/>
    <w:rsid w:val="00771AD3"/>
    <w:rsid w:val="00776603"/>
    <w:rsid w:val="00784201"/>
    <w:rsid w:val="00796860"/>
    <w:rsid w:val="007A1065"/>
    <w:rsid w:val="007B0AB1"/>
    <w:rsid w:val="007B39C1"/>
    <w:rsid w:val="007C0072"/>
    <w:rsid w:val="007C5E7C"/>
    <w:rsid w:val="007C6757"/>
    <w:rsid w:val="007C73B0"/>
    <w:rsid w:val="007D17E1"/>
    <w:rsid w:val="007D7FBA"/>
    <w:rsid w:val="007E071D"/>
    <w:rsid w:val="007E4FE4"/>
    <w:rsid w:val="007E562E"/>
    <w:rsid w:val="007F021A"/>
    <w:rsid w:val="007F5763"/>
    <w:rsid w:val="00813F5B"/>
    <w:rsid w:val="00815220"/>
    <w:rsid w:val="00816040"/>
    <w:rsid w:val="0081697F"/>
    <w:rsid w:val="00822AA6"/>
    <w:rsid w:val="008259B2"/>
    <w:rsid w:val="00825EE0"/>
    <w:rsid w:val="00826A19"/>
    <w:rsid w:val="00836E4F"/>
    <w:rsid w:val="008459B6"/>
    <w:rsid w:val="008508F8"/>
    <w:rsid w:val="00850E21"/>
    <w:rsid w:val="00853F06"/>
    <w:rsid w:val="00862AE1"/>
    <w:rsid w:val="00871B84"/>
    <w:rsid w:val="00872317"/>
    <w:rsid w:val="00873093"/>
    <w:rsid w:val="00873565"/>
    <w:rsid w:val="00874907"/>
    <w:rsid w:val="00882B67"/>
    <w:rsid w:val="00885BFC"/>
    <w:rsid w:val="008869E8"/>
    <w:rsid w:val="00887127"/>
    <w:rsid w:val="00891F4F"/>
    <w:rsid w:val="008A4FBB"/>
    <w:rsid w:val="008A66CC"/>
    <w:rsid w:val="008B2BB2"/>
    <w:rsid w:val="008B5B17"/>
    <w:rsid w:val="008C689B"/>
    <w:rsid w:val="008D0510"/>
    <w:rsid w:val="008D48E2"/>
    <w:rsid w:val="008E00F1"/>
    <w:rsid w:val="008E0F0B"/>
    <w:rsid w:val="008E185B"/>
    <w:rsid w:val="008E3765"/>
    <w:rsid w:val="008E3FC4"/>
    <w:rsid w:val="008F3174"/>
    <w:rsid w:val="008F52F3"/>
    <w:rsid w:val="00905348"/>
    <w:rsid w:val="009129D3"/>
    <w:rsid w:val="00912C6C"/>
    <w:rsid w:val="00916A9F"/>
    <w:rsid w:val="00927885"/>
    <w:rsid w:val="00941784"/>
    <w:rsid w:val="009417CB"/>
    <w:rsid w:val="00942CF7"/>
    <w:rsid w:val="0095424E"/>
    <w:rsid w:val="00954BF7"/>
    <w:rsid w:val="00956384"/>
    <w:rsid w:val="00957F65"/>
    <w:rsid w:val="009659E0"/>
    <w:rsid w:val="00971192"/>
    <w:rsid w:val="00972979"/>
    <w:rsid w:val="00984744"/>
    <w:rsid w:val="00992926"/>
    <w:rsid w:val="0099786B"/>
    <w:rsid w:val="009A13A4"/>
    <w:rsid w:val="009B0D58"/>
    <w:rsid w:val="009C07A7"/>
    <w:rsid w:val="009C6E30"/>
    <w:rsid w:val="009D1BD6"/>
    <w:rsid w:val="009D4404"/>
    <w:rsid w:val="009D7426"/>
    <w:rsid w:val="009D7EB4"/>
    <w:rsid w:val="009E3093"/>
    <w:rsid w:val="009E49ED"/>
    <w:rsid w:val="009E4FF5"/>
    <w:rsid w:val="009E6BD4"/>
    <w:rsid w:val="009E7FF9"/>
    <w:rsid w:val="009F2540"/>
    <w:rsid w:val="009F7BDF"/>
    <w:rsid w:val="00A11A78"/>
    <w:rsid w:val="00A12294"/>
    <w:rsid w:val="00A12A41"/>
    <w:rsid w:val="00A16DB0"/>
    <w:rsid w:val="00A16E82"/>
    <w:rsid w:val="00A22633"/>
    <w:rsid w:val="00A34674"/>
    <w:rsid w:val="00A37823"/>
    <w:rsid w:val="00A431E3"/>
    <w:rsid w:val="00A453AF"/>
    <w:rsid w:val="00A46859"/>
    <w:rsid w:val="00A506F1"/>
    <w:rsid w:val="00A509C0"/>
    <w:rsid w:val="00A539DB"/>
    <w:rsid w:val="00A6014F"/>
    <w:rsid w:val="00A60E55"/>
    <w:rsid w:val="00A60EB5"/>
    <w:rsid w:val="00A64277"/>
    <w:rsid w:val="00A74851"/>
    <w:rsid w:val="00A75298"/>
    <w:rsid w:val="00A761EF"/>
    <w:rsid w:val="00A762B4"/>
    <w:rsid w:val="00A76A1C"/>
    <w:rsid w:val="00A775FD"/>
    <w:rsid w:val="00A85B86"/>
    <w:rsid w:val="00A90C12"/>
    <w:rsid w:val="00A91460"/>
    <w:rsid w:val="00AA294E"/>
    <w:rsid w:val="00AB0B2E"/>
    <w:rsid w:val="00AB113B"/>
    <w:rsid w:val="00AB11EC"/>
    <w:rsid w:val="00AB1E76"/>
    <w:rsid w:val="00AB7D40"/>
    <w:rsid w:val="00AC1F7B"/>
    <w:rsid w:val="00AC3586"/>
    <w:rsid w:val="00AD1A61"/>
    <w:rsid w:val="00AD5F90"/>
    <w:rsid w:val="00AF25D6"/>
    <w:rsid w:val="00AF2E91"/>
    <w:rsid w:val="00AF7BF4"/>
    <w:rsid w:val="00B108A7"/>
    <w:rsid w:val="00B1589F"/>
    <w:rsid w:val="00B2017B"/>
    <w:rsid w:val="00B23215"/>
    <w:rsid w:val="00B35CE0"/>
    <w:rsid w:val="00B40919"/>
    <w:rsid w:val="00B41020"/>
    <w:rsid w:val="00B41761"/>
    <w:rsid w:val="00B428E9"/>
    <w:rsid w:val="00B44545"/>
    <w:rsid w:val="00B44EDA"/>
    <w:rsid w:val="00B52E50"/>
    <w:rsid w:val="00B63A13"/>
    <w:rsid w:val="00B6628F"/>
    <w:rsid w:val="00B6673B"/>
    <w:rsid w:val="00B67033"/>
    <w:rsid w:val="00B72373"/>
    <w:rsid w:val="00B72684"/>
    <w:rsid w:val="00B73B2A"/>
    <w:rsid w:val="00B7530F"/>
    <w:rsid w:val="00B77DB0"/>
    <w:rsid w:val="00B861E5"/>
    <w:rsid w:val="00B86783"/>
    <w:rsid w:val="00B92345"/>
    <w:rsid w:val="00B94FE6"/>
    <w:rsid w:val="00B96161"/>
    <w:rsid w:val="00B96563"/>
    <w:rsid w:val="00B97F80"/>
    <w:rsid w:val="00BA346D"/>
    <w:rsid w:val="00BA3F42"/>
    <w:rsid w:val="00BA558E"/>
    <w:rsid w:val="00BB63EE"/>
    <w:rsid w:val="00BD0926"/>
    <w:rsid w:val="00BE3431"/>
    <w:rsid w:val="00BE3DB4"/>
    <w:rsid w:val="00BE58A3"/>
    <w:rsid w:val="00BF260A"/>
    <w:rsid w:val="00BF777A"/>
    <w:rsid w:val="00C031FC"/>
    <w:rsid w:val="00C032DD"/>
    <w:rsid w:val="00C1296A"/>
    <w:rsid w:val="00C16F46"/>
    <w:rsid w:val="00C264FA"/>
    <w:rsid w:val="00C401C1"/>
    <w:rsid w:val="00C43BBD"/>
    <w:rsid w:val="00C458AC"/>
    <w:rsid w:val="00C7508B"/>
    <w:rsid w:val="00C76484"/>
    <w:rsid w:val="00C77356"/>
    <w:rsid w:val="00C777D6"/>
    <w:rsid w:val="00C823E2"/>
    <w:rsid w:val="00C927D1"/>
    <w:rsid w:val="00C96735"/>
    <w:rsid w:val="00CA3501"/>
    <w:rsid w:val="00CB08FA"/>
    <w:rsid w:val="00CB110F"/>
    <w:rsid w:val="00CD64AB"/>
    <w:rsid w:val="00CE170E"/>
    <w:rsid w:val="00CE315B"/>
    <w:rsid w:val="00CE46A1"/>
    <w:rsid w:val="00CF0C24"/>
    <w:rsid w:val="00CF308A"/>
    <w:rsid w:val="00CF542B"/>
    <w:rsid w:val="00CF6FDF"/>
    <w:rsid w:val="00CF72AE"/>
    <w:rsid w:val="00D01648"/>
    <w:rsid w:val="00D03696"/>
    <w:rsid w:val="00D11C77"/>
    <w:rsid w:val="00D11E30"/>
    <w:rsid w:val="00D20882"/>
    <w:rsid w:val="00D27FCD"/>
    <w:rsid w:val="00D44B91"/>
    <w:rsid w:val="00D4637D"/>
    <w:rsid w:val="00D5176F"/>
    <w:rsid w:val="00D63669"/>
    <w:rsid w:val="00D64092"/>
    <w:rsid w:val="00D65E8A"/>
    <w:rsid w:val="00D733CD"/>
    <w:rsid w:val="00D765B2"/>
    <w:rsid w:val="00D80FD3"/>
    <w:rsid w:val="00D82464"/>
    <w:rsid w:val="00D86E2C"/>
    <w:rsid w:val="00D94B6E"/>
    <w:rsid w:val="00D9558C"/>
    <w:rsid w:val="00D97330"/>
    <w:rsid w:val="00DA034D"/>
    <w:rsid w:val="00DA0DCA"/>
    <w:rsid w:val="00DA1077"/>
    <w:rsid w:val="00DB6CAC"/>
    <w:rsid w:val="00DB7373"/>
    <w:rsid w:val="00DD555F"/>
    <w:rsid w:val="00DD5D37"/>
    <w:rsid w:val="00DE54D9"/>
    <w:rsid w:val="00E01ACD"/>
    <w:rsid w:val="00E02353"/>
    <w:rsid w:val="00E02F11"/>
    <w:rsid w:val="00E12774"/>
    <w:rsid w:val="00E12979"/>
    <w:rsid w:val="00E130DE"/>
    <w:rsid w:val="00E36001"/>
    <w:rsid w:val="00E41843"/>
    <w:rsid w:val="00E42389"/>
    <w:rsid w:val="00E468B8"/>
    <w:rsid w:val="00E56916"/>
    <w:rsid w:val="00E60DD2"/>
    <w:rsid w:val="00E84EFD"/>
    <w:rsid w:val="00E90FA9"/>
    <w:rsid w:val="00E97086"/>
    <w:rsid w:val="00EA0964"/>
    <w:rsid w:val="00EA1164"/>
    <w:rsid w:val="00EA1319"/>
    <w:rsid w:val="00EA5B20"/>
    <w:rsid w:val="00EA7BA1"/>
    <w:rsid w:val="00EB1DB8"/>
    <w:rsid w:val="00EB5314"/>
    <w:rsid w:val="00EB64AE"/>
    <w:rsid w:val="00EC2CB5"/>
    <w:rsid w:val="00ED1072"/>
    <w:rsid w:val="00ED32FA"/>
    <w:rsid w:val="00ED3ACE"/>
    <w:rsid w:val="00ED506C"/>
    <w:rsid w:val="00EE08DE"/>
    <w:rsid w:val="00EE3B4F"/>
    <w:rsid w:val="00EE6EC2"/>
    <w:rsid w:val="00EF1754"/>
    <w:rsid w:val="00F0054E"/>
    <w:rsid w:val="00F04241"/>
    <w:rsid w:val="00F10B60"/>
    <w:rsid w:val="00F15CA0"/>
    <w:rsid w:val="00F1743A"/>
    <w:rsid w:val="00F25C66"/>
    <w:rsid w:val="00F31DEF"/>
    <w:rsid w:val="00F40035"/>
    <w:rsid w:val="00F51089"/>
    <w:rsid w:val="00F5143F"/>
    <w:rsid w:val="00F52C77"/>
    <w:rsid w:val="00F52F51"/>
    <w:rsid w:val="00F63FCA"/>
    <w:rsid w:val="00F72206"/>
    <w:rsid w:val="00F77D86"/>
    <w:rsid w:val="00F803F1"/>
    <w:rsid w:val="00F908C5"/>
    <w:rsid w:val="00F95ECE"/>
    <w:rsid w:val="00FA6401"/>
    <w:rsid w:val="00FA7E65"/>
    <w:rsid w:val="00FB2F9D"/>
    <w:rsid w:val="00FB645B"/>
    <w:rsid w:val="00FC39A4"/>
    <w:rsid w:val="00FC4A0D"/>
    <w:rsid w:val="00FC5C01"/>
    <w:rsid w:val="00FD44FB"/>
    <w:rsid w:val="00FD5C3C"/>
    <w:rsid w:val="00FE05F6"/>
    <w:rsid w:val="00FE24D5"/>
    <w:rsid w:val="00FE439E"/>
    <w:rsid w:val="00FE643F"/>
    <w:rsid w:val="00FE7DC4"/>
    <w:rsid w:val="00FF3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5450FD02"/>
  <w15:docId w15:val="{058A8C49-3E6B-4ED3-8C3D-5438EBD2C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pPr>
      <w:jc w:val="both"/>
    </w:pPr>
    <w:rPr>
      <w:sz w:val="24"/>
      <w:lang w:val="cs-CZ" w:eastAsia="cs-CZ"/>
    </w:rPr>
  </w:style>
  <w:style w:type="paragraph" w:styleId="Nadpis1">
    <w:name w:val="heading 1"/>
    <w:basedOn w:val="Normln"/>
    <w:next w:val="Normln"/>
    <w:qFormat/>
    <w:pPr>
      <w:keepNext/>
      <w:spacing w:before="240" w:after="60"/>
      <w:jc w:val="center"/>
      <w:outlineLvl w:val="0"/>
    </w:pPr>
    <w:rPr>
      <w:b/>
      <w:kern w:val="28"/>
      <w:sz w:val="28"/>
    </w:rPr>
  </w:style>
  <w:style w:type="paragraph" w:styleId="Nadpis2">
    <w:name w:val="heading 2"/>
    <w:basedOn w:val="Normln"/>
    <w:next w:val="Normln"/>
    <w:qFormat/>
    <w:pPr>
      <w:spacing w:before="240" w:after="60"/>
      <w:outlineLvl w:val="1"/>
    </w:pPr>
    <w:rPr>
      <w:u w:val="single"/>
    </w:rPr>
  </w:style>
  <w:style w:type="paragraph" w:styleId="Nadpis3">
    <w:name w:val="heading 3"/>
    <w:basedOn w:val="Normln"/>
    <w:next w:val="Normln"/>
    <w:qFormat/>
    <w:pPr>
      <w:spacing w:before="240" w:after="60"/>
      <w:jc w:val="right"/>
      <w:outlineLvl w:val="2"/>
    </w:pPr>
    <w:rPr>
      <w:u w:val="single"/>
    </w:rPr>
  </w:style>
  <w:style w:type="paragraph" w:styleId="Nadpis4">
    <w:name w:val="heading 4"/>
    <w:basedOn w:val="Normln"/>
    <w:next w:val="Normln"/>
    <w:qFormat/>
    <w:pPr>
      <w:spacing w:before="120" w:after="120"/>
      <w:ind w:left="1134" w:hanging="567"/>
      <w:outlineLvl w:val="3"/>
    </w:pPr>
    <w:rPr>
      <w:lang w:val="en-GB"/>
    </w:rPr>
  </w:style>
  <w:style w:type="paragraph" w:styleId="Nadpis5">
    <w:name w:val="heading 5"/>
    <w:basedOn w:val="Normln"/>
    <w:next w:val="Normln"/>
    <w:qFormat/>
    <w:pPr>
      <w:keepNext/>
      <w:ind w:left="567" w:hanging="567"/>
      <w:jc w:val="center"/>
      <w:outlineLvl w:val="4"/>
    </w:pPr>
    <w:rPr>
      <w:rFonts w:ascii="F015TEE" w:hAnsi="F015TEE"/>
      <w:b/>
      <w:sz w:val="20"/>
    </w:rPr>
  </w:style>
  <w:style w:type="paragraph" w:styleId="Nadpis6">
    <w:name w:val="heading 6"/>
    <w:basedOn w:val="Normln"/>
    <w:next w:val="Normln"/>
    <w:qFormat/>
    <w:pPr>
      <w:keepNext/>
      <w:jc w:val="center"/>
      <w:outlineLvl w:val="5"/>
    </w:pPr>
    <w:rPr>
      <w:rFonts w:ascii="F015TEE" w:hAnsi="F015TEE"/>
      <w:b/>
      <w:sz w:val="20"/>
    </w:rPr>
  </w:style>
  <w:style w:type="paragraph" w:styleId="Nadpis7">
    <w:name w:val="heading 7"/>
    <w:basedOn w:val="Normln"/>
    <w:next w:val="Normln"/>
    <w:qFormat/>
    <w:pPr>
      <w:keepNext/>
      <w:ind w:left="1418" w:hanging="1418"/>
      <w:outlineLvl w:val="6"/>
    </w:pPr>
    <w:rPr>
      <w:rFonts w:ascii="F015TEE" w:hAnsi="F015TEE"/>
      <w:b/>
      <w:sz w:val="20"/>
      <w:u w:val="single"/>
    </w:rPr>
  </w:style>
  <w:style w:type="paragraph" w:styleId="Nadpis8">
    <w:name w:val="heading 8"/>
    <w:basedOn w:val="Normln"/>
    <w:next w:val="Normln"/>
    <w:qFormat/>
    <w:pPr>
      <w:keepNext/>
      <w:ind w:left="851" w:hanging="425"/>
      <w:outlineLvl w:val="7"/>
    </w:pPr>
    <w:rPr>
      <w:rFonts w:ascii="F015TEE" w:hAnsi="F015TEE"/>
      <w:sz w:val="20"/>
    </w:rPr>
  </w:style>
  <w:style w:type="paragraph" w:styleId="Nadpis9">
    <w:name w:val="heading 9"/>
    <w:basedOn w:val="Normln"/>
    <w:next w:val="Normln"/>
    <w:qFormat/>
    <w:pPr>
      <w:keepNext/>
      <w:outlineLvl w:val="8"/>
    </w:pPr>
    <w:rPr>
      <w:rFonts w:ascii="F015TEE" w:hAnsi="F015TEE"/>
      <w:b/>
      <w:smallCaps/>
      <w:vanish/>
      <w:color w:val="FF00FF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pPr>
      <w:tabs>
        <w:tab w:val="center" w:pos="4153"/>
        <w:tab w:val="right" w:pos="8306"/>
      </w:tabs>
      <w:jc w:val="left"/>
    </w:pPr>
    <w:rPr>
      <w:sz w:val="14"/>
    </w:rPr>
  </w:style>
  <w:style w:type="paragraph" w:customStyle="1" w:styleId="tabulka">
    <w:name w:val="tabulka"/>
    <w:basedOn w:val="Normln"/>
    <w:pPr>
      <w:jc w:val="center"/>
    </w:pPr>
    <w:rPr>
      <w:sz w:val="22"/>
    </w:r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pPr>
      <w:tabs>
        <w:tab w:val="center" w:pos="4153"/>
        <w:tab w:val="right" w:pos="8306"/>
      </w:tabs>
    </w:pPr>
  </w:style>
  <w:style w:type="paragraph" w:styleId="Zkladntextodsazen">
    <w:name w:val="Body Text Indent"/>
    <w:basedOn w:val="Normln"/>
    <w:pPr>
      <w:ind w:left="426"/>
    </w:pPr>
    <w:rPr>
      <w:rFonts w:ascii="F015TEE" w:hAnsi="F015TEE"/>
      <w:sz w:val="20"/>
    </w:rPr>
  </w:style>
  <w:style w:type="paragraph" w:styleId="Zkladntextodsazen2">
    <w:name w:val="Body Text Indent 2"/>
    <w:basedOn w:val="Normln"/>
    <w:pPr>
      <w:ind w:left="426" w:hanging="426"/>
    </w:pPr>
    <w:rPr>
      <w:rFonts w:ascii="F015TEE" w:hAnsi="F015TEE"/>
      <w:sz w:val="20"/>
    </w:rPr>
  </w:style>
  <w:style w:type="paragraph" w:styleId="Zkladntextodsazen3">
    <w:name w:val="Body Text Indent 3"/>
    <w:basedOn w:val="Normln"/>
    <w:pPr>
      <w:spacing w:before="120"/>
      <w:ind w:left="850" w:hanging="425"/>
    </w:pPr>
    <w:rPr>
      <w:rFonts w:ascii="F015TEE" w:hAnsi="F015TEE"/>
      <w:sz w:val="20"/>
    </w:rPr>
  </w:style>
  <w:style w:type="paragraph" w:styleId="Zkladntext">
    <w:name w:val="Body Text"/>
    <w:basedOn w:val="Normln"/>
    <w:link w:val="ZkladntextChar"/>
    <w:uiPriority w:val="99"/>
    <w:pPr>
      <w:spacing w:before="120"/>
    </w:pPr>
    <w:rPr>
      <w:rFonts w:ascii="F015TEE" w:hAnsi="F015TEE"/>
      <w:noProof/>
      <w:sz w:val="20"/>
    </w:rPr>
  </w:style>
  <w:style w:type="paragraph" w:customStyle="1" w:styleId="BodyTextIndent31">
    <w:name w:val="Body Text Indent 31"/>
    <w:basedOn w:val="Normln"/>
    <w:pPr>
      <w:widowControl w:val="0"/>
      <w:tabs>
        <w:tab w:val="left" w:pos="643"/>
      </w:tabs>
      <w:spacing w:before="120"/>
      <w:ind w:left="360" w:hanging="77"/>
    </w:pPr>
    <w:rPr>
      <w:rFonts w:ascii="F015TEE" w:hAnsi="F015TEE"/>
      <w:color w:val="000000"/>
      <w:sz w:val="20"/>
    </w:rPr>
  </w:style>
  <w:style w:type="paragraph" w:customStyle="1" w:styleId="BodyText21">
    <w:name w:val="Body Text 21"/>
    <w:basedOn w:val="Normln"/>
    <w:pPr>
      <w:ind w:left="426" w:hanging="426"/>
    </w:pPr>
    <w:rPr>
      <w:rFonts w:ascii="F015TEELig" w:hAnsi="F015TEELig"/>
      <w:sz w:val="20"/>
    </w:rPr>
  </w:style>
  <w:style w:type="paragraph" w:styleId="Prosttext">
    <w:name w:val="Plain Text"/>
    <w:basedOn w:val="Normln"/>
    <w:pPr>
      <w:jc w:val="left"/>
    </w:pPr>
    <w:rPr>
      <w:rFonts w:ascii="Courier New" w:hAnsi="Courier New"/>
      <w:sz w:val="20"/>
    </w:rPr>
  </w:style>
  <w:style w:type="paragraph" w:customStyle="1" w:styleId="BodyTextIndent21">
    <w:name w:val="Body Text Indent 21"/>
    <w:basedOn w:val="Normln"/>
    <w:pPr>
      <w:spacing w:before="120"/>
      <w:ind w:left="270" w:hanging="270"/>
    </w:pPr>
    <w:rPr>
      <w:rFonts w:ascii="F015TEE" w:hAnsi="F015TEE"/>
      <w:sz w:val="20"/>
      <w:lang w:val="en-US"/>
    </w:rPr>
  </w:style>
  <w:style w:type="paragraph" w:customStyle="1" w:styleId="Styl1">
    <w:name w:val="Styl1"/>
    <w:basedOn w:val="Normln"/>
    <w:rPr>
      <w:rFonts w:ascii="NimbusSanDEELig" w:hAnsi="NimbusSanDEELig"/>
      <w:sz w:val="20"/>
    </w:rPr>
  </w:style>
  <w:style w:type="paragraph" w:customStyle="1" w:styleId="norml">
    <w:name w:val="normál"/>
    <w:basedOn w:val="Normln"/>
    <w:rPr>
      <w:spacing w:val="20"/>
    </w:rPr>
  </w:style>
  <w:style w:type="paragraph" w:styleId="Zkladntext2">
    <w:name w:val="Body Text 2"/>
    <w:basedOn w:val="Normln"/>
    <w:rPr>
      <w:rFonts w:ascii="F015TEE" w:hAnsi="F015TEE"/>
      <w:sz w:val="20"/>
    </w:rPr>
  </w:style>
  <w:style w:type="paragraph" w:styleId="Textbubliny">
    <w:name w:val="Balloon Text"/>
    <w:basedOn w:val="Normln"/>
    <w:semiHidden/>
    <w:rsid w:val="00281578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EA7B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435D0"/>
    <w:pPr>
      <w:ind w:left="720"/>
      <w:contextualSpacing/>
    </w:pPr>
  </w:style>
  <w:style w:type="paragraph" w:styleId="Zkladntext3">
    <w:name w:val="Body Text 3"/>
    <w:basedOn w:val="Normln"/>
    <w:link w:val="Zkladntext3Char"/>
    <w:rsid w:val="00485434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485434"/>
    <w:rPr>
      <w:sz w:val="16"/>
      <w:szCs w:val="16"/>
      <w:lang w:val="cs-CZ" w:eastAsia="cs-CZ"/>
    </w:rPr>
  </w:style>
  <w:style w:type="paragraph" w:styleId="Revize">
    <w:name w:val="Revision"/>
    <w:hidden/>
    <w:uiPriority w:val="99"/>
    <w:semiHidden/>
    <w:rsid w:val="00612305"/>
    <w:rPr>
      <w:sz w:val="24"/>
      <w:lang w:val="cs-CZ" w:eastAsia="cs-CZ"/>
    </w:rPr>
  </w:style>
  <w:style w:type="paragraph" w:customStyle="1" w:styleId="SAMAKrove211">
    <w:name w:val="SAMAK_úroveň 2 (1.1)"/>
    <w:basedOn w:val="SAMAKrove1I"/>
    <w:next w:val="Normln"/>
    <w:qFormat/>
    <w:rsid w:val="00AB11EC"/>
    <w:pPr>
      <w:keepNext w:val="0"/>
      <w:numPr>
        <w:ilvl w:val="1"/>
      </w:numPr>
      <w:jc w:val="both"/>
    </w:pPr>
    <w:rPr>
      <w:b w:val="0"/>
      <w:caps w:val="0"/>
    </w:rPr>
  </w:style>
  <w:style w:type="paragraph" w:customStyle="1" w:styleId="SAMAKrove1I">
    <w:name w:val="SAMAK_úroveň 1 (I.)"/>
    <w:basedOn w:val="Normln"/>
    <w:next w:val="SAMAKrove211"/>
    <w:qFormat/>
    <w:rsid w:val="00AB11EC"/>
    <w:pPr>
      <w:keepNext/>
      <w:numPr>
        <w:numId w:val="9"/>
      </w:numPr>
      <w:spacing w:after="240" w:line="276" w:lineRule="auto"/>
      <w:ind w:left="0" w:firstLine="284"/>
      <w:jc w:val="center"/>
    </w:pPr>
    <w:rPr>
      <w:rFonts w:ascii="Calibri" w:hAnsi="Calibri"/>
      <w:b/>
      <w:caps/>
      <w:sz w:val="22"/>
      <w:szCs w:val="22"/>
    </w:rPr>
  </w:style>
  <w:style w:type="paragraph" w:customStyle="1" w:styleId="SAMAKrove3a">
    <w:name w:val="SAMAK_úroveň 3 (a)"/>
    <w:basedOn w:val="Normln"/>
    <w:qFormat/>
    <w:rsid w:val="00AB11EC"/>
    <w:pPr>
      <w:numPr>
        <w:ilvl w:val="3"/>
        <w:numId w:val="9"/>
      </w:numPr>
      <w:spacing w:after="120" w:line="276" w:lineRule="auto"/>
    </w:pPr>
    <w:rPr>
      <w:rFonts w:ascii="Calibri" w:hAnsi="Calibri"/>
      <w:sz w:val="22"/>
      <w:szCs w:val="22"/>
    </w:rPr>
  </w:style>
  <w:style w:type="paragraph" w:customStyle="1" w:styleId="StandardL1">
    <w:name w:val="Standard L1"/>
    <w:basedOn w:val="Normln"/>
    <w:next w:val="Normln"/>
    <w:rsid w:val="00057344"/>
    <w:pPr>
      <w:keepNext/>
      <w:numPr>
        <w:numId w:val="10"/>
      </w:numPr>
      <w:spacing w:after="240"/>
      <w:jc w:val="left"/>
      <w:outlineLvl w:val="0"/>
    </w:pPr>
    <w:rPr>
      <w:rFonts w:eastAsia="SimSun" w:cs="Simplified Arabic"/>
      <w:b/>
      <w:bCs/>
      <w:caps/>
      <w:szCs w:val="24"/>
      <w:lang w:val="en-GB" w:eastAsia="en-GB" w:bidi="ar-AE"/>
    </w:rPr>
  </w:style>
  <w:style w:type="paragraph" w:customStyle="1" w:styleId="StandardL2">
    <w:name w:val="Standard L2"/>
    <w:basedOn w:val="Normln"/>
    <w:next w:val="Normln"/>
    <w:link w:val="StandardL2Char"/>
    <w:rsid w:val="00057344"/>
    <w:pPr>
      <w:numPr>
        <w:ilvl w:val="1"/>
        <w:numId w:val="10"/>
      </w:numPr>
      <w:spacing w:after="240"/>
      <w:outlineLvl w:val="1"/>
    </w:pPr>
    <w:rPr>
      <w:rFonts w:eastAsia="SimSun" w:cs="Simplified Arabic"/>
      <w:szCs w:val="24"/>
      <w:lang w:val="en-GB" w:eastAsia="en-GB" w:bidi="ar-AE"/>
    </w:rPr>
  </w:style>
  <w:style w:type="paragraph" w:customStyle="1" w:styleId="StandardL3">
    <w:name w:val="Standard L3"/>
    <w:basedOn w:val="Normln"/>
    <w:next w:val="Zkladntext2"/>
    <w:link w:val="StandardL3Char"/>
    <w:rsid w:val="00057344"/>
    <w:pPr>
      <w:numPr>
        <w:ilvl w:val="2"/>
        <w:numId w:val="10"/>
      </w:numPr>
      <w:tabs>
        <w:tab w:val="clear" w:pos="2138"/>
        <w:tab w:val="left" w:pos="1440"/>
      </w:tabs>
      <w:spacing w:after="240"/>
      <w:ind w:left="1440"/>
      <w:outlineLvl w:val="2"/>
    </w:pPr>
    <w:rPr>
      <w:rFonts w:eastAsia="SimSun" w:cs="Simplified Arabic"/>
      <w:szCs w:val="24"/>
      <w:lang w:val="en-GB" w:eastAsia="en-GB" w:bidi="ar-AE"/>
    </w:rPr>
  </w:style>
  <w:style w:type="paragraph" w:customStyle="1" w:styleId="StandardL4">
    <w:name w:val="Standard L4"/>
    <w:basedOn w:val="Normln"/>
    <w:next w:val="Zkladntext3"/>
    <w:link w:val="StandardL4Char"/>
    <w:rsid w:val="00057344"/>
    <w:pPr>
      <w:numPr>
        <w:ilvl w:val="3"/>
        <w:numId w:val="10"/>
      </w:numPr>
      <w:spacing w:after="240"/>
      <w:outlineLvl w:val="3"/>
    </w:pPr>
    <w:rPr>
      <w:rFonts w:eastAsia="SimSun" w:cs="Simplified Arabic"/>
      <w:szCs w:val="24"/>
      <w:lang w:val="en-GB" w:eastAsia="en-GB" w:bidi="ar-AE"/>
    </w:rPr>
  </w:style>
  <w:style w:type="paragraph" w:customStyle="1" w:styleId="StandardL5">
    <w:name w:val="Standard L5"/>
    <w:basedOn w:val="Normln"/>
    <w:next w:val="Normln"/>
    <w:rsid w:val="00057344"/>
    <w:pPr>
      <w:numPr>
        <w:ilvl w:val="4"/>
        <w:numId w:val="10"/>
      </w:numPr>
      <w:spacing w:after="240"/>
      <w:outlineLvl w:val="4"/>
    </w:pPr>
    <w:rPr>
      <w:rFonts w:eastAsia="SimSun" w:cs="Simplified Arabic"/>
      <w:szCs w:val="24"/>
      <w:lang w:val="en-GB" w:eastAsia="en-GB" w:bidi="ar-AE"/>
    </w:rPr>
  </w:style>
  <w:style w:type="paragraph" w:customStyle="1" w:styleId="StandardL6">
    <w:name w:val="Standard L6"/>
    <w:basedOn w:val="Normln"/>
    <w:next w:val="Normln"/>
    <w:rsid w:val="00057344"/>
    <w:pPr>
      <w:numPr>
        <w:ilvl w:val="5"/>
        <w:numId w:val="10"/>
      </w:numPr>
      <w:spacing w:after="240"/>
      <w:outlineLvl w:val="5"/>
    </w:pPr>
    <w:rPr>
      <w:rFonts w:eastAsia="SimSun" w:cs="Simplified Arabic"/>
      <w:szCs w:val="24"/>
      <w:lang w:val="en-GB" w:eastAsia="en-GB" w:bidi="ar-AE"/>
    </w:rPr>
  </w:style>
  <w:style w:type="paragraph" w:customStyle="1" w:styleId="StandardL7">
    <w:name w:val="Standard L7"/>
    <w:basedOn w:val="Normln"/>
    <w:next w:val="Normln"/>
    <w:rsid w:val="00057344"/>
    <w:pPr>
      <w:numPr>
        <w:ilvl w:val="6"/>
        <w:numId w:val="10"/>
      </w:numPr>
      <w:spacing w:after="240"/>
      <w:ind w:left="4320" w:hanging="720"/>
      <w:outlineLvl w:val="6"/>
    </w:pPr>
    <w:rPr>
      <w:rFonts w:eastAsia="SimSun" w:cs="Simplified Arabic"/>
      <w:szCs w:val="24"/>
      <w:lang w:val="en-GB" w:eastAsia="en-GB" w:bidi="ar-AE"/>
    </w:rPr>
  </w:style>
  <w:style w:type="paragraph" w:customStyle="1" w:styleId="StandardL8">
    <w:name w:val="Standard L8"/>
    <w:basedOn w:val="Normln"/>
    <w:next w:val="Zkladntext2"/>
    <w:rsid w:val="00057344"/>
    <w:pPr>
      <w:numPr>
        <w:ilvl w:val="7"/>
        <w:numId w:val="10"/>
      </w:numPr>
      <w:spacing w:after="240"/>
      <w:outlineLvl w:val="7"/>
    </w:pPr>
    <w:rPr>
      <w:rFonts w:eastAsia="SimSun" w:cs="Simplified Arabic"/>
      <w:szCs w:val="24"/>
      <w:lang w:val="en-GB" w:eastAsia="en-GB" w:bidi="ar-AE"/>
    </w:rPr>
  </w:style>
  <w:style w:type="paragraph" w:customStyle="1" w:styleId="StandardL9">
    <w:name w:val="Standard L9"/>
    <w:basedOn w:val="Normln"/>
    <w:next w:val="Zkladntext3"/>
    <w:rsid w:val="00057344"/>
    <w:pPr>
      <w:numPr>
        <w:ilvl w:val="8"/>
        <w:numId w:val="10"/>
      </w:numPr>
      <w:spacing w:after="240"/>
      <w:outlineLvl w:val="8"/>
    </w:pPr>
    <w:rPr>
      <w:rFonts w:eastAsia="SimSun" w:cs="Simplified Arabic"/>
      <w:szCs w:val="24"/>
      <w:lang w:val="en-GB" w:eastAsia="en-GB" w:bidi="ar-AE"/>
    </w:rPr>
  </w:style>
  <w:style w:type="character" w:customStyle="1" w:styleId="StandardL4Char">
    <w:name w:val="Standard L4 Char"/>
    <w:basedOn w:val="Standardnpsmoodstavce"/>
    <w:link w:val="StandardL4"/>
    <w:rsid w:val="00057344"/>
    <w:rPr>
      <w:rFonts w:eastAsia="SimSun" w:cs="Simplified Arabic"/>
      <w:sz w:val="24"/>
      <w:szCs w:val="24"/>
      <w:lang w:val="en-GB" w:eastAsia="en-GB" w:bidi="ar-AE"/>
    </w:rPr>
  </w:style>
  <w:style w:type="character" w:customStyle="1" w:styleId="StandardL3Char">
    <w:name w:val="Standard L3 Char"/>
    <w:basedOn w:val="Standardnpsmoodstavce"/>
    <w:link w:val="StandardL3"/>
    <w:rsid w:val="00057344"/>
    <w:rPr>
      <w:rFonts w:eastAsia="SimSun" w:cs="Simplified Arabic"/>
      <w:sz w:val="24"/>
      <w:szCs w:val="24"/>
      <w:lang w:val="en-GB" w:eastAsia="en-GB" w:bidi="ar-AE"/>
    </w:rPr>
  </w:style>
  <w:style w:type="paragraph" w:customStyle="1" w:styleId="BodyText1">
    <w:name w:val="Body Text 1"/>
    <w:basedOn w:val="Normln"/>
    <w:link w:val="BodyText1Char"/>
    <w:qFormat/>
    <w:rsid w:val="00F31DEF"/>
    <w:pPr>
      <w:spacing w:after="240"/>
      <w:ind w:left="720"/>
    </w:pPr>
    <w:rPr>
      <w:rFonts w:eastAsia="SimSun" w:cs="Simplified Arabic"/>
      <w:szCs w:val="24"/>
      <w:lang w:val="en-GB" w:eastAsia="en-GB" w:bidi="ar-AE"/>
    </w:rPr>
  </w:style>
  <w:style w:type="character" w:customStyle="1" w:styleId="BodyText1Char">
    <w:name w:val="Body Text 1 Char"/>
    <w:basedOn w:val="Standardnpsmoodstavce"/>
    <w:link w:val="BodyText1"/>
    <w:rsid w:val="00F31DEF"/>
    <w:rPr>
      <w:rFonts w:eastAsia="SimSun" w:cs="Simplified Arabic"/>
      <w:sz w:val="24"/>
      <w:szCs w:val="24"/>
      <w:lang w:val="en-GB" w:eastAsia="en-GB" w:bidi="ar-AE"/>
    </w:rPr>
  </w:style>
  <w:style w:type="paragraph" w:customStyle="1" w:styleId="Ploha19">
    <w:name w:val="Příloha 1_9"/>
    <w:basedOn w:val="Normln"/>
    <w:next w:val="Normln"/>
    <w:rsid w:val="00F31DEF"/>
    <w:pPr>
      <w:numPr>
        <w:ilvl w:val="8"/>
        <w:numId w:val="11"/>
      </w:numPr>
      <w:spacing w:after="240"/>
      <w:outlineLvl w:val="8"/>
    </w:pPr>
    <w:rPr>
      <w:rFonts w:eastAsia="SimSun" w:cs="Simplified Arabic"/>
      <w:kern w:val="28"/>
      <w:szCs w:val="24"/>
      <w:lang w:val="en-GB" w:eastAsia="zh-CN" w:bidi="ar-AE"/>
    </w:rPr>
  </w:style>
  <w:style w:type="paragraph" w:customStyle="1" w:styleId="Ploha18">
    <w:name w:val="Příloha 1_8"/>
    <w:basedOn w:val="Normln"/>
    <w:next w:val="Normln"/>
    <w:rsid w:val="00F31DEF"/>
    <w:pPr>
      <w:numPr>
        <w:ilvl w:val="7"/>
        <w:numId w:val="11"/>
      </w:numPr>
      <w:spacing w:after="240"/>
      <w:outlineLvl w:val="7"/>
    </w:pPr>
    <w:rPr>
      <w:rFonts w:eastAsia="SimSun" w:cs="Simplified Arabic"/>
      <w:kern w:val="28"/>
      <w:szCs w:val="24"/>
      <w:lang w:val="en-GB" w:eastAsia="zh-CN" w:bidi="ar-AE"/>
    </w:rPr>
  </w:style>
  <w:style w:type="paragraph" w:customStyle="1" w:styleId="Ploha17">
    <w:name w:val="Příloha 1_7"/>
    <w:basedOn w:val="Normln"/>
    <w:next w:val="Normln"/>
    <w:rsid w:val="00F31DEF"/>
    <w:pPr>
      <w:numPr>
        <w:ilvl w:val="6"/>
        <w:numId w:val="11"/>
      </w:numPr>
      <w:spacing w:after="240"/>
      <w:outlineLvl w:val="6"/>
    </w:pPr>
    <w:rPr>
      <w:rFonts w:eastAsia="SimSun" w:cs="Simplified Arabic"/>
      <w:kern w:val="28"/>
      <w:szCs w:val="24"/>
      <w:lang w:val="en-GB" w:eastAsia="zh-CN" w:bidi="ar-AE"/>
    </w:rPr>
  </w:style>
  <w:style w:type="paragraph" w:customStyle="1" w:styleId="Ploha16">
    <w:name w:val="Příloha 1_6"/>
    <w:basedOn w:val="Normln"/>
    <w:next w:val="Zkladntext3"/>
    <w:rsid w:val="00F31DEF"/>
    <w:pPr>
      <w:numPr>
        <w:ilvl w:val="5"/>
        <w:numId w:val="11"/>
      </w:numPr>
      <w:spacing w:after="240"/>
      <w:outlineLvl w:val="5"/>
    </w:pPr>
    <w:rPr>
      <w:rFonts w:eastAsia="SimSun" w:cs="Simplified Arabic"/>
      <w:kern w:val="28"/>
      <w:szCs w:val="24"/>
      <w:lang w:val="en-GB" w:eastAsia="zh-CN" w:bidi="ar-AE"/>
    </w:rPr>
  </w:style>
  <w:style w:type="paragraph" w:customStyle="1" w:styleId="Ploha15">
    <w:name w:val="Příloha 1_5"/>
    <w:basedOn w:val="Normln"/>
    <w:next w:val="Zkladntext2"/>
    <w:rsid w:val="00F31DEF"/>
    <w:pPr>
      <w:numPr>
        <w:ilvl w:val="4"/>
        <w:numId w:val="11"/>
      </w:numPr>
      <w:spacing w:after="240"/>
      <w:outlineLvl w:val="4"/>
    </w:pPr>
    <w:rPr>
      <w:rFonts w:eastAsia="SimSun" w:cs="Simplified Arabic"/>
      <w:kern w:val="28"/>
      <w:szCs w:val="24"/>
      <w:lang w:val="en-GB" w:eastAsia="zh-CN" w:bidi="ar-AE"/>
    </w:rPr>
  </w:style>
  <w:style w:type="paragraph" w:customStyle="1" w:styleId="Ploha14">
    <w:name w:val="Příloha 1_4"/>
    <w:basedOn w:val="Normln"/>
    <w:next w:val="BodyText1"/>
    <w:rsid w:val="00F31DEF"/>
    <w:pPr>
      <w:numPr>
        <w:ilvl w:val="3"/>
        <w:numId w:val="11"/>
      </w:numPr>
      <w:spacing w:after="240"/>
      <w:outlineLvl w:val="3"/>
    </w:pPr>
    <w:rPr>
      <w:rFonts w:eastAsia="SimSun" w:cs="Simplified Arabic"/>
      <w:kern w:val="28"/>
      <w:szCs w:val="24"/>
      <w:lang w:val="en-GB" w:eastAsia="zh-CN" w:bidi="ar-AE"/>
    </w:rPr>
  </w:style>
  <w:style w:type="paragraph" w:customStyle="1" w:styleId="Ploha13">
    <w:name w:val="Příloha 1_3"/>
    <w:basedOn w:val="Normln"/>
    <w:next w:val="BodyText1"/>
    <w:rsid w:val="00F31DEF"/>
    <w:pPr>
      <w:numPr>
        <w:ilvl w:val="2"/>
        <w:numId w:val="11"/>
      </w:numPr>
      <w:spacing w:after="240"/>
      <w:outlineLvl w:val="2"/>
    </w:pPr>
    <w:rPr>
      <w:rFonts w:eastAsia="SimSun" w:cs="Simplified Arabic"/>
      <w:kern w:val="28"/>
      <w:szCs w:val="24"/>
      <w:lang w:val="en-GB" w:eastAsia="zh-CN" w:bidi="ar-AE"/>
    </w:rPr>
  </w:style>
  <w:style w:type="paragraph" w:customStyle="1" w:styleId="Ploha12">
    <w:name w:val="Příloha 1_2"/>
    <w:basedOn w:val="Normln"/>
    <w:next w:val="Zkladntext"/>
    <w:rsid w:val="00F31DEF"/>
    <w:pPr>
      <w:numPr>
        <w:ilvl w:val="1"/>
        <w:numId w:val="11"/>
      </w:numPr>
      <w:spacing w:after="240"/>
      <w:jc w:val="center"/>
      <w:outlineLvl w:val="1"/>
    </w:pPr>
    <w:rPr>
      <w:rFonts w:eastAsia="SimSun" w:cs="Simplified Arabic"/>
      <w:b/>
      <w:caps/>
      <w:kern w:val="28"/>
      <w:szCs w:val="24"/>
      <w:lang w:val="en-GB" w:eastAsia="zh-CN" w:bidi="ar-AE"/>
    </w:rPr>
  </w:style>
  <w:style w:type="paragraph" w:customStyle="1" w:styleId="Ploha11">
    <w:name w:val="Příloha 1_1"/>
    <w:basedOn w:val="Normln"/>
    <w:next w:val="Zkladntext"/>
    <w:rsid w:val="00F31DEF"/>
    <w:pPr>
      <w:keepNext/>
      <w:pageBreakBefore/>
      <w:numPr>
        <w:numId w:val="11"/>
      </w:numPr>
      <w:spacing w:after="240"/>
      <w:jc w:val="center"/>
      <w:outlineLvl w:val="0"/>
    </w:pPr>
    <w:rPr>
      <w:rFonts w:eastAsia="SimSun" w:cs="Simplified Arabic"/>
      <w:b/>
      <w:caps/>
      <w:kern w:val="28"/>
      <w:szCs w:val="24"/>
      <w:lang w:val="en-GB" w:eastAsia="zh-CN" w:bidi="ar-AE"/>
    </w:rPr>
  </w:style>
  <w:style w:type="character" w:customStyle="1" w:styleId="StandardL2Char">
    <w:name w:val="Standard L2 Char"/>
    <w:basedOn w:val="Standardnpsmoodstavce"/>
    <w:link w:val="StandardL2"/>
    <w:rsid w:val="00F31DEF"/>
    <w:rPr>
      <w:rFonts w:eastAsia="SimSun" w:cs="Simplified Arabic"/>
      <w:sz w:val="24"/>
      <w:szCs w:val="24"/>
      <w:lang w:val="en-GB" w:eastAsia="en-GB" w:bidi="ar-AE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A034D"/>
    <w:rPr>
      <w:rFonts w:ascii="F015TEE" w:hAnsi="F015TEE"/>
      <w:noProof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3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6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60BCDBC182DE49B87322C3D3787320" ma:contentTypeVersion="3" ma:contentTypeDescription="Ein neues Dokument erstellen." ma:contentTypeScope="" ma:versionID="2c5e4abd2a940434353a72a5be5b984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04ce251c5cecf7e8bdea4dc86577a2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5EAB949-9615-41F7-A86C-6BD102A206B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EB3534-FEAB-4B31-9240-41364CF6DBE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A6A0DA0-7441-4BC9-8551-6F5F230504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57152DC-0D00-4455-A1ED-2E46C53BF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2001</Words>
  <Characters>11806</Characters>
  <Application>Microsoft Office Word</Application>
  <DocSecurity>0</DocSecurity>
  <Lines>98</Lines>
  <Paragraphs>27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HVB Bank</Company>
  <LinksUpToDate>false</LinksUpToDate>
  <CharactersWithSpaces>13780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Václav Gargulák</dc:creator>
  <cp:lastModifiedBy>Vinklerová Gabriela</cp:lastModifiedBy>
  <cp:revision>8</cp:revision>
  <cp:lastPrinted>2020-04-21T07:48:00Z</cp:lastPrinted>
  <dcterms:created xsi:type="dcterms:W3CDTF">2020-03-13T08:22:00Z</dcterms:created>
  <dcterms:modified xsi:type="dcterms:W3CDTF">2020-04-27T09:28:00Z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0x0101001760BCDBC182DE49B87322C3D3787320</vt:lpwstr>
  </property>
  <property fmtid="{D5CDD505-2E9C-101B-9397-08002B2CF9AE}" pid="3" name="MSIP_Label_5111ee20-ba8c-422d-b0e4-95eb7a91cab4_Enabled">
    <vt:lpwstr>true</vt:lpwstr>
  </property>
  <property fmtid="{D5CDD505-2E9C-101B-9397-08002B2CF9AE}" pid="4" name="MSIP_Label_5111ee20-ba8c-422d-b0e4-95eb7a91cab4_SetDate">
    <vt:lpwstr>2020-03-13T08:21:18Z</vt:lpwstr>
  </property>
  <property fmtid="{D5CDD505-2E9C-101B-9397-08002B2CF9AE}" pid="5" name="MSIP_Label_5111ee20-ba8c-422d-b0e4-95eb7a91cab4_Method">
    <vt:lpwstr>Privileged</vt:lpwstr>
  </property>
  <property fmtid="{D5CDD505-2E9C-101B-9397-08002B2CF9AE}" pid="6" name="MSIP_Label_5111ee20-ba8c-422d-b0e4-95eb7a91cab4_Name">
    <vt:lpwstr>in UniCredit Group - no visual markings_1</vt:lpwstr>
  </property>
  <property fmtid="{D5CDD505-2E9C-101B-9397-08002B2CF9AE}" pid="7" name="MSIP_Label_5111ee20-ba8c-422d-b0e4-95eb7a91cab4_SiteId">
    <vt:lpwstr>2cc49ce9-66a1-41ac-a96b-bdc54247696a</vt:lpwstr>
  </property>
  <property fmtid="{D5CDD505-2E9C-101B-9397-08002B2CF9AE}" pid="8" name="MSIP_Label_5111ee20-ba8c-422d-b0e4-95eb7a91cab4_ActionId">
    <vt:lpwstr>bc885839-b407-4735-97a1-000009577d45</vt:lpwstr>
  </property>
  <property fmtid="{D5CDD505-2E9C-101B-9397-08002B2CF9AE}" pid="9" name="MSIP_Label_5111ee20-ba8c-422d-b0e4-95eb7a91cab4_ContentBits">
    <vt:lpwstr>0</vt:lpwstr>
  </property>
</Properties>
</file>