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1454C8" w:rsidRDefault="001454C8" w:rsidP="001454C8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č. </w:t>
      </w:r>
      <w:r w:rsidR="004076AE">
        <w:rPr>
          <w:i w:val="0"/>
          <w:caps w:val="0"/>
        </w:rPr>
        <w:t>0370/J8101/16/RS</w:t>
      </w:r>
      <w:r>
        <w:rPr>
          <w:i w:val="0"/>
          <w:caps w:val="0"/>
        </w:rPr>
        <w:t xml:space="preserve"> pro akci 1/1/</w:t>
      </w:r>
      <w:r w:rsidR="004076AE">
        <w:rPr>
          <w:i w:val="0"/>
          <w:caps w:val="0"/>
        </w:rPr>
        <w:t>J81</w:t>
      </w:r>
      <w:r>
        <w:rPr>
          <w:i w:val="0"/>
          <w:caps w:val="0"/>
        </w:rPr>
        <w:t>/0</w:t>
      </w:r>
      <w:r w:rsidR="004076AE">
        <w:rPr>
          <w:i w:val="0"/>
          <w:caps w:val="0"/>
        </w:rPr>
        <w:t>1</w:t>
      </w:r>
      <w:r>
        <w:rPr>
          <w:i w:val="0"/>
          <w:caps w:val="0"/>
        </w:rPr>
        <w:t xml:space="preserve"> - </w:t>
      </w:r>
      <w:r w:rsidR="004076AE">
        <w:rPr>
          <w:i w:val="0"/>
          <w:caps w:val="0"/>
        </w:rPr>
        <w:t>stoka</w:t>
      </w:r>
    </w:p>
    <w:p w:rsidR="001454C8" w:rsidRDefault="001454C8" w:rsidP="001454C8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</w:t>
      </w:r>
      <w:r w:rsidR="004076AE">
        <w:rPr>
          <w:i w:val="0"/>
          <w:caps w:val="0"/>
        </w:rPr>
        <w:t>0371/J8102/16/RS</w:t>
      </w:r>
      <w:r>
        <w:rPr>
          <w:i w:val="0"/>
          <w:caps w:val="0"/>
        </w:rPr>
        <w:t xml:space="preserve"> pro akci </w:t>
      </w:r>
      <w:r w:rsidR="004076AE">
        <w:rPr>
          <w:i w:val="0"/>
          <w:caps w:val="0"/>
        </w:rPr>
        <w:t>1/1/J81/02</w:t>
      </w:r>
      <w:r>
        <w:rPr>
          <w:i w:val="0"/>
          <w:caps w:val="0"/>
        </w:rPr>
        <w:t xml:space="preserve"> – </w:t>
      </w:r>
      <w:r w:rsidR="004076AE">
        <w:rPr>
          <w:i w:val="0"/>
          <w:caps w:val="0"/>
        </w:rPr>
        <w:t>UV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2B7950">
        <w:rPr>
          <w:caps w:val="0"/>
          <w:sz w:val="22"/>
          <w:szCs w:val="22"/>
        </w:rPr>
        <w:t xml:space="preserve">003 075 </w:t>
      </w:r>
    </w:p>
    <w:p w:rsidR="001E41F6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4076AE" w:rsidRPr="004076AE" w:rsidRDefault="004076AE" w:rsidP="004076AE">
      <w:pPr>
        <w:pStyle w:val="Titulnstranapomocn"/>
        <w:spacing w:after="0"/>
      </w:pPr>
    </w:p>
    <w:p w:rsidR="00BC2077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4076AE" w:rsidRPr="004076AE">
        <w:rPr>
          <w:b/>
          <w:i w:val="0"/>
          <w:caps w:val="0"/>
        </w:rPr>
        <w:t xml:space="preserve">Rekonstrukce stoky VP800/1430 ZDCI, ul. Vysočanská, úsek V11 - ul. Nad </w:t>
      </w:r>
      <w:proofErr w:type="spellStart"/>
      <w:r w:rsidR="004076AE" w:rsidRPr="004076AE">
        <w:rPr>
          <w:b/>
          <w:i w:val="0"/>
          <w:caps w:val="0"/>
        </w:rPr>
        <w:t>Krocínkou</w:t>
      </w:r>
      <w:proofErr w:type="spellEnd"/>
      <w:r w:rsidR="004076AE" w:rsidRPr="004076AE">
        <w:rPr>
          <w:b/>
          <w:i w:val="0"/>
          <w:caps w:val="0"/>
        </w:rPr>
        <w:t>, P</w:t>
      </w:r>
      <w:r w:rsidR="004076AE">
        <w:rPr>
          <w:b/>
          <w:i w:val="0"/>
          <w:caps w:val="0"/>
        </w:rPr>
        <w:t xml:space="preserve">raha </w:t>
      </w:r>
      <w:r w:rsidR="004076AE" w:rsidRPr="004076AE">
        <w:rPr>
          <w:b/>
          <w:i w:val="0"/>
          <w:caps w:val="0"/>
        </w:rPr>
        <w:t>9</w:t>
      </w:r>
      <w:r w:rsidR="00E42B84" w:rsidRPr="0017301F">
        <w:rPr>
          <w:b/>
          <w:i w:val="0"/>
          <w:caps w:val="0"/>
        </w:rPr>
        <w:t>“</w:t>
      </w:r>
    </w:p>
    <w:p w:rsidR="004076AE" w:rsidRPr="004076AE" w:rsidRDefault="004076AE" w:rsidP="004076AE">
      <w:pPr>
        <w:pStyle w:val="Titulnstrananzevstrany"/>
        <w:rPr>
          <w:caps w:val="0"/>
        </w:rPr>
      </w:pPr>
      <w:r w:rsidRPr="004076AE">
        <w:rPr>
          <w:caps w:val="0"/>
        </w:rPr>
        <w:t>a</w:t>
      </w:r>
    </w:p>
    <w:p w:rsidR="004076AE" w:rsidRPr="004076AE" w:rsidRDefault="004076AE" w:rsidP="004076AE">
      <w:pPr>
        <w:pStyle w:val="Titulnstranapomocn"/>
        <w:rPr>
          <w:b/>
          <w:i w:val="0"/>
          <w:caps w:val="0"/>
        </w:rPr>
      </w:pPr>
      <w:r>
        <w:rPr>
          <w:b/>
          <w:i w:val="0"/>
          <w:caps w:val="0"/>
        </w:rPr>
        <w:t>„</w:t>
      </w:r>
      <w:r w:rsidRPr="004076AE">
        <w:rPr>
          <w:b/>
          <w:i w:val="0"/>
          <w:caps w:val="0"/>
        </w:rPr>
        <w:t xml:space="preserve">Rekonstrukce UV, ul. Vysočanská v rozsahu Na </w:t>
      </w:r>
      <w:proofErr w:type="spellStart"/>
      <w:r w:rsidRPr="004076AE">
        <w:rPr>
          <w:b/>
          <w:i w:val="0"/>
          <w:caps w:val="0"/>
        </w:rPr>
        <w:t>Jetelce</w:t>
      </w:r>
      <w:proofErr w:type="spellEnd"/>
      <w:r w:rsidRPr="004076AE">
        <w:rPr>
          <w:b/>
          <w:i w:val="0"/>
          <w:caps w:val="0"/>
        </w:rPr>
        <w:t xml:space="preserve"> a Nad </w:t>
      </w:r>
      <w:proofErr w:type="spellStart"/>
      <w:r w:rsidRPr="004076AE">
        <w:rPr>
          <w:b/>
          <w:i w:val="0"/>
          <w:caps w:val="0"/>
        </w:rPr>
        <w:t>Krocínkou</w:t>
      </w:r>
      <w:proofErr w:type="spellEnd"/>
      <w:r w:rsidRPr="004076AE">
        <w:rPr>
          <w:b/>
          <w:i w:val="0"/>
          <w:caps w:val="0"/>
        </w:rPr>
        <w:t>, Praha 9</w:t>
      </w:r>
      <w:r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C11C3A" w:rsidRPr="00DD3778" w:rsidRDefault="00C11C3A" w:rsidP="00C11C3A">
      <w:pPr>
        <w:pStyle w:val="Smluvnstrany123"/>
        <w:spacing w:after="0"/>
        <w:rPr>
          <w:lang w:eastAsia="en-US"/>
        </w:rPr>
      </w:pPr>
      <w:r w:rsidRPr="00DD3778">
        <w:rPr>
          <w:lang w:eastAsia="en-US"/>
        </w:rPr>
        <w:t>Čermák a Hrachovec a.s.,  IČ: 262 12 005, DIČ: CZ262 12 005</w:t>
      </w:r>
    </w:p>
    <w:p w:rsidR="00C11C3A" w:rsidRPr="00DD3778" w:rsidRDefault="00C11C3A" w:rsidP="00C11C3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D3778">
        <w:rPr>
          <w:lang w:eastAsia="en-US"/>
        </w:rPr>
        <w:t>se sídlem Smíchovská 31, Praha 5, 155 00</w:t>
      </w:r>
    </w:p>
    <w:p w:rsidR="00C11C3A" w:rsidRDefault="00C11C3A" w:rsidP="00C11C3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D3778">
        <w:rPr>
          <w:lang w:eastAsia="en-US"/>
        </w:rPr>
        <w:t>zapsaná v obchodním rejstříku vedeném</w:t>
      </w:r>
      <w:r w:rsidRPr="007E7C4B">
        <w:rPr>
          <w:lang w:eastAsia="en-US"/>
        </w:rPr>
        <w:t xml:space="preserve"> Městským soudem v Praze, oddíl </w:t>
      </w:r>
      <w:r>
        <w:rPr>
          <w:lang w:eastAsia="en-US"/>
        </w:rPr>
        <w:t>B</w:t>
      </w:r>
      <w:r w:rsidRPr="007E7C4B">
        <w:t xml:space="preserve">, vložka </w:t>
      </w:r>
      <w:r>
        <w:t>6848</w:t>
      </w:r>
    </w:p>
    <w:p w:rsidR="00C11C3A" w:rsidRDefault="00C11C3A" w:rsidP="00C11C3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</w:t>
      </w:r>
      <w:r>
        <w:rPr>
          <w:lang w:eastAsia="en-US"/>
        </w:rPr>
        <w:tab/>
      </w:r>
    </w:p>
    <w:p w:rsidR="00225081" w:rsidRDefault="00C11C3A" w:rsidP="00C11C3A">
      <w:pPr>
        <w:pStyle w:val="Smluvnstrany123"/>
        <w:numPr>
          <w:ilvl w:val="0"/>
          <w:numId w:val="0"/>
        </w:numPr>
        <w:ind w:left="567"/>
      </w:pPr>
      <w:r>
        <w:t>Osoby oprávněné jednat ve věcech technických:</w:t>
      </w:r>
    </w:p>
    <w:p w:rsidR="00C11C3A" w:rsidRDefault="00C11C3A" w:rsidP="0022508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lastRenderedPageBreak/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4076AE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 </w:t>
      </w:r>
    </w:p>
    <w:p w:rsidR="004076AE" w:rsidRDefault="004076AE" w:rsidP="004076AE">
      <w:pPr>
        <w:pStyle w:val="Druhrovesmlouvy"/>
        <w:numPr>
          <w:ilvl w:val="0"/>
          <w:numId w:val="44"/>
        </w:numPr>
      </w:pPr>
      <w:r>
        <w:rPr>
          <w:u w:val="single"/>
        </w:rPr>
        <w:t xml:space="preserve">1/1/J81/01 </w:t>
      </w:r>
      <w:r w:rsidRPr="004076AE">
        <w:rPr>
          <w:u w:val="single"/>
        </w:rPr>
        <w:t>rekonstrukce stoky</w:t>
      </w:r>
      <w:r>
        <w:t xml:space="preserve"> 800/1430 o celkové délce 273,56 m. V úseku mezi šachtami V11 – V13, v celkové délce 110,06 m, bude stoka rekonstruována hornickým způsobem </w:t>
      </w:r>
      <w:proofErr w:type="spellStart"/>
      <w:r>
        <w:t>přeražbou</w:t>
      </w:r>
      <w:proofErr w:type="spellEnd"/>
      <w:r>
        <w:t xml:space="preserve"> stoky. V úseku mezi šachtami V13 – V16, v celkové délce 163,5 m, bude stoka rekonstruována zevnitř stoky (</w:t>
      </w:r>
      <w:proofErr w:type="spellStart"/>
      <w:r>
        <w:t>přespárování</w:t>
      </w:r>
      <w:proofErr w:type="spellEnd"/>
      <w:r>
        <w:t xml:space="preserve">, výměna žlábku). Součástí rekonstrukce je také injektáž stoky, vybudování 5 ks nových vstupních šachet, přepojení přípojek, obnova povrchů </w:t>
      </w:r>
    </w:p>
    <w:p w:rsidR="004076AE" w:rsidRDefault="004076AE" w:rsidP="004076AE">
      <w:pPr>
        <w:pStyle w:val="Druhrovesmlouvy"/>
        <w:numPr>
          <w:ilvl w:val="0"/>
          <w:numId w:val="44"/>
        </w:numPr>
      </w:pPr>
      <w:r>
        <w:rPr>
          <w:u w:val="single"/>
        </w:rPr>
        <w:t>1/1/J81/02 rekonstrukce uličních vpustí</w:t>
      </w:r>
      <w:r>
        <w:t xml:space="preserve"> (UV) v ul. Vysočanská, Praha 9 v úseku mezi ulicemi Na </w:t>
      </w:r>
      <w:proofErr w:type="spellStart"/>
      <w:r>
        <w:t>Jetelce</w:t>
      </w:r>
      <w:proofErr w:type="spellEnd"/>
      <w:r>
        <w:t xml:space="preserve"> a nad </w:t>
      </w:r>
      <w:proofErr w:type="spellStart"/>
      <w:r>
        <w:t>Krocínkou</w:t>
      </w:r>
      <w:proofErr w:type="spellEnd"/>
      <w:r>
        <w:t xml:space="preserve"> včetně jejich přípojek. Vzhledem k umístění stávajících vpustí a výškového umístění stoky pro napojení přípojek bude rekonstrukce probíhat hornickým způsobem. Celkový počet rekonstruovaných UV je 20 ks</w:t>
      </w:r>
    </w:p>
    <w:p w:rsidR="00AE55A1" w:rsidRDefault="00AE55A1" w:rsidP="004076AE">
      <w:pPr>
        <w:pStyle w:val="Druhrovesmlouvy"/>
        <w:numPr>
          <w:ilvl w:val="0"/>
          <w:numId w:val="0"/>
        </w:numPr>
        <w:ind w:left="1276"/>
      </w:pPr>
      <w:r>
        <w:t>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327B58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414803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5071F6">
        <w:t xml:space="preserve">Poddodavatelů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D598E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lastRenderedPageBreak/>
        <w:t>kompletní montáže</w:t>
      </w:r>
      <w:r w:rsidR="007A64B5">
        <w:t>,</w:t>
      </w:r>
      <w:r w:rsidR="003D598E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D598E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C11C3A" w:rsidRPr="005F2960" w:rsidRDefault="006F3238" w:rsidP="00C11C3A">
      <w:pPr>
        <w:pStyle w:val="Druhrovesmlouvy"/>
        <w:numPr>
          <w:ilvl w:val="1"/>
          <w:numId w:val="12"/>
        </w:numPr>
        <w:rPr>
          <w:color w:val="000000" w:themeColor="text1"/>
        </w:rPr>
      </w:pPr>
      <w:r w:rsidRPr="005F2960">
        <w:rPr>
          <w:color w:val="000000" w:themeColor="text1"/>
        </w:rPr>
        <w:lastRenderedPageBreak/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:</w:t>
      </w:r>
      <w:r w:rsidR="00C11C3A" w:rsidRPr="00C11C3A">
        <w:rPr>
          <w:color w:val="000000" w:themeColor="text1"/>
        </w:rPr>
        <w:t xml:space="preserve"> </w:t>
      </w:r>
      <w:r w:rsidR="00C11C3A">
        <w:rPr>
          <w:color w:val="000000" w:themeColor="text1"/>
        </w:rPr>
        <w:t>společnost Čermák a Hrachovec a.s. provede stavbu výhradně vlastními kapacitami</w:t>
      </w:r>
    </w:p>
    <w:p w:rsidR="00C11C3A" w:rsidRPr="00BC43E6" w:rsidRDefault="00C11C3A" w:rsidP="00C11C3A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BC43E6">
        <w:rPr>
          <w:color w:val="000000" w:themeColor="text1"/>
        </w:rPr>
        <w:t>2.10.1 název společnosti --</w:t>
      </w:r>
      <w:r w:rsidRPr="00BC43E6">
        <w:rPr>
          <w:color w:val="000000" w:themeColor="text1"/>
        </w:rPr>
        <w:tab/>
        <w:t>IČ --</w:t>
      </w:r>
      <w:r w:rsidRPr="00BC43E6">
        <w:rPr>
          <w:color w:val="000000" w:themeColor="text1"/>
        </w:rPr>
        <w:tab/>
        <w:t>předmět poddodávky</w:t>
      </w:r>
      <w:r w:rsidRPr="00BC43E6">
        <w:rPr>
          <w:color w:val="000000" w:themeColor="text1"/>
        </w:rPr>
        <w:tab/>
        <w:t>0 %</w:t>
      </w:r>
    </w:p>
    <w:p w:rsidR="00C11C3A" w:rsidRPr="00BC43E6" w:rsidRDefault="00C11C3A" w:rsidP="00C11C3A">
      <w:pPr>
        <w:pStyle w:val="Druhrovesmlouvy"/>
        <w:numPr>
          <w:ilvl w:val="0"/>
          <w:numId w:val="0"/>
        </w:numPr>
        <w:ind w:left="1440"/>
      </w:pPr>
      <w:r w:rsidRPr="00BC43E6">
        <w:t>2.10.2 Název společnosti --</w:t>
      </w:r>
      <w:r w:rsidRPr="00BC43E6">
        <w:tab/>
        <w:t>IČ --</w:t>
      </w:r>
      <w:r w:rsidRPr="00BC43E6">
        <w:tab/>
        <w:t>předmět poddodávky</w:t>
      </w:r>
      <w:r w:rsidRPr="00BC43E6">
        <w:tab/>
        <w:t>0 %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4076AE" w:rsidRDefault="00B13C03" w:rsidP="00B13C03">
      <w:pPr>
        <w:pStyle w:val="Druhrovesmlouvy"/>
      </w:pPr>
      <w:r w:rsidRPr="004076AE">
        <w:t>Zhotovitel zahájí práce do 15 pracovních dnů od předání Staveniště od Objednatele</w:t>
      </w:r>
      <w:r w:rsidR="00EE7A08" w:rsidRPr="004076AE">
        <w:t>.</w:t>
      </w:r>
    </w:p>
    <w:p w:rsidR="004566F1" w:rsidRPr="004076AE" w:rsidRDefault="00B13C03" w:rsidP="004566F1">
      <w:pPr>
        <w:pStyle w:val="Druhrovesmlouvy"/>
        <w:numPr>
          <w:ilvl w:val="1"/>
          <w:numId w:val="12"/>
        </w:numPr>
      </w:pPr>
      <w:r w:rsidRPr="004076AE">
        <w:t xml:space="preserve">Zhotovitel se zavazuje převzít Staveniště </w:t>
      </w:r>
      <w:r w:rsidR="008769EC" w:rsidRPr="004076AE">
        <w:t xml:space="preserve">do </w:t>
      </w:r>
      <w:proofErr w:type="gramStart"/>
      <w:r w:rsidR="008769EC" w:rsidRPr="004076AE">
        <w:t>10-ti</w:t>
      </w:r>
      <w:proofErr w:type="gramEnd"/>
      <w:r w:rsidR="008769EC" w:rsidRPr="004076AE">
        <w:t xml:space="preserve"> pracovních dní od doručení písemné výzvy Objednatele, nebude-li v této výzvě uvedeno jinak.</w:t>
      </w:r>
      <w:r w:rsidR="004566F1" w:rsidRPr="004076AE">
        <w:t xml:space="preserve"> Objednatel se zavazuje </w:t>
      </w:r>
      <w:r w:rsidR="006A6990" w:rsidRPr="004076AE">
        <w:t>p</w:t>
      </w:r>
      <w:r w:rsidR="004566F1" w:rsidRPr="004076AE">
        <w:t xml:space="preserve">ředat </w:t>
      </w:r>
      <w:r w:rsidR="006A6990" w:rsidRPr="004076AE">
        <w:t xml:space="preserve">bez zbytečného odkladu po jeho vydání </w:t>
      </w:r>
      <w:r w:rsidR="004566F1" w:rsidRPr="004076AE">
        <w:t>Zhotoviteli pravomocné stavební povolení, jakmile takovéto pravomocné stavební povolení obdrží</w:t>
      </w:r>
      <w:r w:rsidR="004566F1" w:rsidRPr="00C11C3A">
        <w:t xml:space="preserve">; </w:t>
      </w:r>
      <w:r w:rsidR="004566F1" w:rsidRPr="004076AE">
        <w:t>Zhotovitel je v tomto případě povinen ihned Objednatelem předané pravomocné stavební povolení převzít</w:t>
      </w:r>
      <w:r w:rsidR="006A6990" w:rsidRPr="004076AE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4076AE">
        <w:t>V případě, že Objednatel nepředá</w:t>
      </w:r>
      <w:r>
        <w:t xml:space="preserve"> Staveniště 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C11C3A">
        <w:rPr>
          <w:b/>
        </w:rPr>
        <w:t>24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B21AE9">
        <w:rPr>
          <w:rFonts w:eastAsia="Arial Unicode MS"/>
        </w:rPr>
        <w:t xml:space="preserve">ulice </w:t>
      </w:r>
      <w:r w:rsidR="004076AE">
        <w:rPr>
          <w:rFonts w:eastAsia="Arial Unicode MS"/>
        </w:rPr>
        <w:t>V</w:t>
      </w:r>
      <w:r w:rsidR="004076AE">
        <w:t>ysočanská, Praha 9.</w:t>
      </w:r>
      <w:r w:rsidR="00B21AE9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lastRenderedPageBreak/>
        <w:t>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</w:t>
      </w:r>
      <w:proofErr w:type="gramStart"/>
      <w:r w:rsidRPr="002C10E0">
        <w:rPr>
          <w:rFonts w:eastAsia="Arial Unicode MS"/>
        </w:rPr>
        <w:t>této</w:t>
      </w:r>
      <w:proofErr w:type="gramEnd"/>
      <w:r w:rsidRPr="002C10E0">
        <w:rPr>
          <w:rFonts w:eastAsia="Arial Unicode MS"/>
        </w:rPr>
        <w:t xml:space="preserve">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Default="00C77F7F" w:rsidP="00113342">
      <w:pPr>
        <w:pStyle w:val="Druhrovesmlouvy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5C1E4E">
        <w:rPr>
          <w:b/>
        </w:rPr>
        <w:t>74 892 309,49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r w:rsidR="005C1E4E">
        <w:t xml:space="preserve">sedmdesát čtyři milionů osm set devadesát dva tisíc tři sta devět </w:t>
      </w:r>
      <w:r w:rsidR="007F452F">
        <w:t xml:space="preserve">Korun </w:t>
      </w:r>
      <w:r w:rsidR="003874B1" w:rsidRPr="00446F30">
        <w:t>česk</w:t>
      </w:r>
      <w:r w:rsidR="005C1E4E">
        <w:t>ých 49 hal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bookmarkStart w:id="1" w:name="_MON_1537677471"/>
    <w:bookmarkEnd w:id="1"/>
    <w:p w:rsidR="001454C8" w:rsidRPr="00446F30" w:rsidRDefault="005C1E4E" w:rsidP="001454C8">
      <w:pPr>
        <w:pStyle w:val="PrvnrovesmlouvyNadpis"/>
        <w:numPr>
          <w:ilvl w:val="0"/>
          <w:numId w:val="0"/>
        </w:numPr>
        <w:ind w:left="567" w:firstLine="709"/>
      </w:pPr>
      <w:r>
        <w:object w:dxaOrig="6464" w:dyaOrig="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60pt" o:ole="">
            <v:imagedata r:id="rId13" o:title=""/>
          </v:shape>
          <o:OLEObject Type="Embed" ProgID="Excel.Sheet.12" ShapeID="_x0000_i1025" DrawAspect="Content" ObjectID="_1546321722" r:id="rId14"/>
        </w:object>
      </w:r>
    </w:p>
    <w:p w:rsidR="001454C8" w:rsidRDefault="001454C8" w:rsidP="001454C8">
      <w:pPr>
        <w:pStyle w:val="Druhrovesmlouvy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 w:rsidR="00F65A35">
        <w:rPr>
          <w:b/>
        </w:rPr>
        <w:t>každou akci</w:t>
      </w:r>
      <w:r w:rsidRPr="0026577F">
        <w:rPr>
          <w:b/>
        </w:rPr>
        <w:t>.</w:t>
      </w:r>
    </w:p>
    <w:bookmarkEnd w:id="0"/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</w:t>
      </w:r>
      <w:r w:rsidR="003D7124">
        <w:lastRenderedPageBreak/>
        <w:t xml:space="preserve">záruční doby na jednotlivé části nebo komponenty Díla jsou uvedeny v Prohlášení, které je přílohou č. 4 Smlouvy. </w:t>
      </w:r>
    </w:p>
    <w:p w:rsidR="001B40D1" w:rsidRPr="009E127B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</w:t>
      </w:r>
      <w:r w:rsidR="0064658C">
        <w:t xml:space="preserve"> příloze č. 3 </w:t>
      </w:r>
      <w:proofErr w:type="gramStart"/>
      <w:r w:rsidR="0064658C">
        <w:t>této</w:t>
      </w:r>
      <w:proofErr w:type="gramEnd"/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>na tel. č. nebo e-mailové adrese</w:t>
      </w:r>
      <w:r w:rsidRPr="009E127B">
        <w:t>. Zhotovitel vždy předem oznámí Objednateli změnu tel. čísla nebo e-mailové adresy pro přijímání reklamací.</w:t>
      </w:r>
    </w:p>
    <w:p w:rsidR="00AB53AC" w:rsidRPr="009E127B" w:rsidRDefault="00AB53AC" w:rsidP="00AB53AC">
      <w:pPr>
        <w:pStyle w:val="Druhrovesmlouvy"/>
      </w:pPr>
      <w:r w:rsidRPr="009E127B">
        <w:t>Záruční doba se automaticky prodlužuje o dobu od nahlášení vady Díla do provedení její opravy.</w:t>
      </w:r>
    </w:p>
    <w:p w:rsidR="00AB53AC" w:rsidRPr="009E127B" w:rsidRDefault="00AB53AC" w:rsidP="00AB53AC">
      <w:pPr>
        <w:pStyle w:val="Druhrovesmlouvy"/>
        <w:numPr>
          <w:ilvl w:val="1"/>
          <w:numId w:val="12"/>
        </w:numPr>
      </w:pPr>
      <w:r w:rsidRPr="009E127B">
        <w:t>Zhotovitel prohlašuje, že je pojištěn proti škodám způsobeným jeho činností dle této Smlouvy</w:t>
      </w:r>
      <w:r w:rsidR="00836602" w:rsidRPr="009E127B">
        <w:t xml:space="preserve"> </w:t>
      </w:r>
      <w:r w:rsidR="00CC19E6" w:rsidRPr="009E127B">
        <w:t>o Dílo</w:t>
      </w:r>
      <w:r w:rsidRPr="009E127B">
        <w:t xml:space="preserve">. Pojistnou smlouvu má Zhotovitel uzavřenu na pojistné plnění </w:t>
      </w:r>
      <w:r w:rsidR="009E127B" w:rsidRPr="009E127B">
        <w:t>100 000 000,- Kč u AXA CORPORATE SOLUTIONS.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 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3D598E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smluvních stran, vymezení předmětu smlouvy, cena (případně hodnota předmětu smlouvy, lze-li ji určit), datum uzavření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</w:t>
      </w:r>
      <w:r w:rsidR="001646CD" w:rsidRPr="005F2960">
        <w:rPr>
          <w:color w:val="000000" w:themeColor="text1"/>
          <w:szCs w:val="24"/>
        </w:rPr>
        <w:lastRenderedPageBreak/>
        <w:t xml:space="preserve">smluvními stranami označeny za obchodní tajemství. Zveřejnění této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9B0663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414803">
              <w:trPr>
                <w:trHeight w:val="284"/>
              </w:trPr>
              <w:tc>
                <w:tcPr>
                  <w:tcW w:w="4464" w:type="dxa"/>
                </w:tcPr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5C1E4E" w:rsidRDefault="005C1E4E" w:rsidP="0011366B">
                  <w:pPr>
                    <w:pStyle w:val="Zkladntext"/>
                    <w:ind w:firstLine="0"/>
                  </w:pPr>
                </w:p>
                <w:p w:rsidR="005C1E4E" w:rsidRDefault="005C1E4E" w:rsidP="0011366B">
                  <w:pPr>
                    <w:pStyle w:val="Zkladntext"/>
                    <w:ind w:firstLine="0"/>
                  </w:pPr>
                </w:p>
                <w:p w:rsidR="005C1E4E" w:rsidRPr="00D476A1" w:rsidRDefault="005C1E4E" w:rsidP="0011366B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v </w:t>
                  </w:r>
                  <w:r w:rsidR="009E127B">
                    <w:t>Praze</w:t>
                  </w:r>
                  <w:r>
                    <w:t>, dne</w:t>
                  </w:r>
                  <w:r w:rsidR="009E127B">
                    <w:t xml:space="preserve"> </w:t>
                  </w: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E625C" w:rsidRDefault="002E625C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  <w:jc w:val="center"/>
                  </w:pPr>
                </w:p>
                <w:p w:rsidR="009E127B" w:rsidRDefault="009E127B" w:rsidP="009E127B">
                  <w:pPr>
                    <w:pStyle w:val="Zkladntext"/>
                    <w:ind w:firstLine="0"/>
                    <w:jc w:val="center"/>
                  </w:pPr>
                  <w:bookmarkStart w:id="3" w:name="_GoBack"/>
                  <w:bookmarkEnd w:id="3"/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</w:t>
      </w:r>
      <w:r w:rsidR="0064658C">
        <w:rPr>
          <w:color w:val="000000" w:themeColor="text1"/>
        </w:rPr>
        <w:t>0</w:t>
      </w:r>
      <w:r w:rsidR="006A6990" w:rsidRPr="005F2960">
        <w:rPr>
          <w:color w:val="000000" w:themeColor="text1"/>
        </w:rPr>
        <w:t>.201</w:t>
      </w:r>
      <w:r w:rsidR="0064658C">
        <w:rPr>
          <w:color w:val="000000" w:themeColor="text1"/>
        </w:rPr>
        <w:t>6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603B0F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7E32D5" w:rsidRDefault="007E32D5" w:rsidP="007E32D5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</w:p>
    <w:sectPr w:rsidR="007E32D5" w:rsidRPr="005F2960" w:rsidSect="00F65A35">
      <w:headerReference w:type="default" r:id="rId15"/>
      <w:footerReference w:type="default" r:id="rId16"/>
      <w:pgSz w:w="11907" w:h="16839" w:code="9"/>
      <w:pgMar w:top="1755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6" w:rsidRDefault="003A63F6" w:rsidP="00FA7B21">
      <w:pPr>
        <w:spacing w:after="0"/>
      </w:pPr>
      <w:r>
        <w:separator/>
      </w:r>
    </w:p>
  </w:endnote>
  <w:endnote w:type="continuationSeparator" w:id="0">
    <w:p w:rsidR="003A63F6" w:rsidRDefault="003A63F6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3A63F6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225081">
          <w:rPr>
            <w:noProof/>
          </w:rPr>
          <w:t>2</w:t>
        </w:r>
        <w:r w:rsidR="00DD441E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25081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6" w:rsidRDefault="003A63F6" w:rsidP="00FA7B21">
      <w:pPr>
        <w:spacing w:after="0"/>
      </w:pPr>
      <w:r>
        <w:separator/>
      </w:r>
    </w:p>
  </w:footnote>
  <w:footnote w:type="continuationSeparator" w:id="0">
    <w:p w:rsidR="003A63F6" w:rsidRDefault="003A63F6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C8" w:rsidRPr="005C1E4E" w:rsidRDefault="004076AE" w:rsidP="001454C8">
    <w:pPr>
      <w:pStyle w:val="Zhlav"/>
      <w:tabs>
        <w:tab w:val="clear" w:pos="4536"/>
      </w:tabs>
      <w:ind w:firstLine="0"/>
      <w:rPr>
        <w:sz w:val="18"/>
        <w:szCs w:val="18"/>
      </w:rPr>
    </w:pPr>
    <w:r w:rsidRPr="005C1E4E">
      <w:rPr>
        <w:sz w:val="18"/>
        <w:szCs w:val="18"/>
      </w:rPr>
      <w:t xml:space="preserve">Rekonstrukce stoky VP800/1430 ZDCI, ul. Vysočanská, úsek V11 - ul. Nad </w:t>
    </w:r>
    <w:proofErr w:type="spellStart"/>
    <w:r w:rsidRPr="005C1E4E">
      <w:rPr>
        <w:sz w:val="18"/>
        <w:szCs w:val="18"/>
      </w:rPr>
      <w:t>Krocínkou</w:t>
    </w:r>
    <w:proofErr w:type="spellEnd"/>
    <w:r w:rsidRPr="005C1E4E">
      <w:rPr>
        <w:sz w:val="18"/>
        <w:szCs w:val="18"/>
      </w:rPr>
      <w:t>, P9</w:t>
    </w:r>
    <w:r w:rsidR="005C1E4E">
      <w:rPr>
        <w:sz w:val="18"/>
        <w:szCs w:val="18"/>
      </w:rPr>
      <w:t xml:space="preserve">, </w:t>
    </w:r>
    <w:r w:rsidR="001454C8" w:rsidRPr="005C1E4E">
      <w:rPr>
        <w:sz w:val="18"/>
        <w:szCs w:val="18"/>
      </w:rPr>
      <w:t xml:space="preserve">číslo akce </w:t>
    </w:r>
    <w:r w:rsidRPr="005C1E4E">
      <w:rPr>
        <w:sz w:val="18"/>
        <w:szCs w:val="18"/>
      </w:rPr>
      <w:t>1/1/J81/01</w:t>
    </w:r>
  </w:p>
  <w:p w:rsidR="001454C8" w:rsidRPr="005C1E4E" w:rsidRDefault="004076AE" w:rsidP="001454C8">
    <w:pPr>
      <w:pStyle w:val="Zhlav"/>
      <w:tabs>
        <w:tab w:val="clear" w:pos="4536"/>
      </w:tabs>
      <w:ind w:firstLine="0"/>
      <w:rPr>
        <w:sz w:val="18"/>
        <w:szCs w:val="18"/>
      </w:rPr>
    </w:pPr>
    <w:r w:rsidRPr="005C1E4E">
      <w:rPr>
        <w:sz w:val="18"/>
        <w:szCs w:val="18"/>
      </w:rPr>
      <w:t xml:space="preserve">Rekonstrukce UV, ul. Vysočanská v rozsahu Na </w:t>
    </w:r>
    <w:proofErr w:type="spellStart"/>
    <w:r w:rsidRPr="005C1E4E">
      <w:rPr>
        <w:sz w:val="18"/>
        <w:szCs w:val="18"/>
      </w:rPr>
      <w:t>Jetelce</w:t>
    </w:r>
    <w:proofErr w:type="spellEnd"/>
    <w:r w:rsidRPr="005C1E4E">
      <w:rPr>
        <w:sz w:val="18"/>
        <w:szCs w:val="18"/>
      </w:rPr>
      <w:t xml:space="preserve"> a Nad </w:t>
    </w:r>
    <w:proofErr w:type="spellStart"/>
    <w:r w:rsidRPr="005C1E4E">
      <w:rPr>
        <w:sz w:val="18"/>
        <w:szCs w:val="18"/>
      </w:rPr>
      <w:t>Krocínkou</w:t>
    </w:r>
    <w:proofErr w:type="spellEnd"/>
    <w:r w:rsidRPr="005C1E4E">
      <w:rPr>
        <w:sz w:val="18"/>
        <w:szCs w:val="18"/>
      </w:rPr>
      <w:t xml:space="preserve">, </w:t>
    </w:r>
    <w:proofErr w:type="gramStart"/>
    <w:r w:rsidRPr="005C1E4E">
      <w:rPr>
        <w:sz w:val="18"/>
        <w:szCs w:val="18"/>
      </w:rPr>
      <w:t>P9</w:t>
    </w:r>
    <w:r w:rsidR="005C1E4E">
      <w:rPr>
        <w:sz w:val="18"/>
        <w:szCs w:val="18"/>
      </w:rPr>
      <w:t>,</w:t>
    </w:r>
    <w:r w:rsidRPr="005C1E4E">
      <w:rPr>
        <w:sz w:val="18"/>
        <w:szCs w:val="18"/>
      </w:rPr>
      <w:t xml:space="preserve"> </w:t>
    </w:r>
    <w:r w:rsidR="005C1E4E">
      <w:rPr>
        <w:sz w:val="18"/>
        <w:szCs w:val="18"/>
      </w:rPr>
      <w:t xml:space="preserve">                      </w:t>
    </w:r>
    <w:r w:rsidR="001454C8" w:rsidRPr="005C1E4E">
      <w:rPr>
        <w:sz w:val="18"/>
        <w:szCs w:val="18"/>
      </w:rPr>
      <w:t>číslo</w:t>
    </w:r>
    <w:proofErr w:type="gramEnd"/>
    <w:r w:rsidR="001454C8" w:rsidRPr="005C1E4E">
      <w:rPr>
        <w:sz w:val="18"/>
        <w:szCs w:val="18"/>
      </w:rPr>
      <w:t xml:space="preserve"> akce </w:t>
    </w:r>
    <w:r w:rsidRPr="005C1E4E">
      <w:rPr>
        <w:sz w:val="18"/>
        <w:szCs w:val="18"/>
      </w:rPr>
      <w:t>1/1/J81/02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D4A3565"/>
    <w:multiLevelType w:val="hybridMultilevel"/>
    <w:tmpl w:val="FCB43C6E"/>
    <w:lvl w:ilvl="0" w:tplc="7B4A286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1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2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5"/>
  </w:num>
  <w:num w:numId="15">
    <w:abstractNumId w:val="18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23"/>
  </w:num>
  <w:num w:numId="25">
    <w:abstractNumId w:val="20"/>
  </w:num>
  <w:num w:numId="26">
    <w:abstractNumId w:val="21"/>
  </w:num>
  <w:num w:numId="27">
    <w:abstractNumId w:val="15"/>
  </w:num>
  <w:num w:numId="28">
    <w:abstractNumId w:val="11"/>
  </w:num>
  <w:num w:numId="29">
    <w:abstractNumId w:val="13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22"/>
  </w:num>
  <w:num w:numId="36">
    <w:abstractNumId w:val="18"/>
    <w:lvlOverride w:ilvl="0">
      <w:startOverride w:val="7"/>
    </w:lvlOverride>
    <w:lvlOverride w:ilvl="1">
      <w:startOverride w:val="3"/>
    </w:lvlOverride>
  </w:num>
  <w:num w:numId="37">
    <w:abstractNumId w:val="9"/>
  </w:num>
  <w:num w:numId="38">
    <w:abstractNumId w:val="14"/>
  </w:num>
  <w:num w:numId="39">
    <w:abstractNumId w:val="19"/>
  </w:num>
  <w:num w:numId="40">
    <w:abstractNumId w:val="18"/>
    <w:lvlOverride w:ilvl="0">
      <w:startOverride w:val="10"/>
    </w:lvlOverride>
    <w:lvlOverride w:ilvl="1">
      <w:startOverride w:val="1"/>
    </w:lvlOverride>
  </w:num>
  <w:num w:numId="41">
    <w:abstractNumId w:val="18"/>
    <w:lvlOverride w:ilvl="0">
      <w:startOverride w:val="10"/>
    </w:lvlOverride>
    <w:lvlOverride w:ilvl="1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454C8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E41F6"/>
    <w:rsid w:val="001F1F06"/>
    <w:rsid w:val="001F3432"/>
    <w:rsid w:val="002149DC"/>
    <w:rsid w:val="002235BA"/>
    <w:rsid w:val="00225081"/>
    <w:rsid w:val="00226B39"/>
    <w:rsid w:val="002418B0"/>
    <w:rsid w:val="00246365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B7950"/>
    <w:rsid w:val="002C10E0"/>
    <w:rsid w:val="002D6E2D"/>
    <w:rsid w:val="002E625C"/>
    <w:rsid w:val="002F4B0D"/>
    <w:rsid w:val="00310A60"/>
    <w:rsid w:val="00310CA5"/>
    <w:rsid w:val="00317297"/>
    <w:rsid w:val="003266FA"/>
    <w:rsid w:val="00327B58"/>
    <w:rsid w:val="00352DF0"/>
    <w:rsid w:val="00354767"/>
    <w:rsid w:val="00360806"/>
    <w:rsid w:val="0037429A"/>
    <w:rsid w:val="00382885"/>
    <w:rsid w:val="00384BA7"/>
    <w:rsid w:val="00387404"/>
    <w:rsid w:val="003874B1"/>
    <w:rsid w:val="00387DB4"/>
    <w:rsid w:val="00395FE5"/>
    <w:rsid w:val="003A0F8B"/>
    <w:rsid w:val="003A22B6"/>
    <w:rsid w:val="003A63F6"/>
    <w:rsid w:val="003A7D29"/>
    <w:rsid w:val="003D2E2E"/>
    <w:rsid w:val="003D598E"/>
    <w:rsid w:val="003D7124"/>
    <w:rsid w:val="003E0C92"/>
    <w:rsid w:val="003E144A"/>
    <w:rsid w:val="003F11EB"/>
    <w:rsid w:val="00400B26"/>
    <w:rsid w:val="004076AE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0708"/>
    <w:rsid w:val="004E295E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7737A"/>
    <w:rsid w:val="00581D0C"/>
    <w:rsid w:val="00582E3F"/>
    <w:rsid w:val="00590DDA"/>
    <w:rsid w:val="00593488"/>
    <w:rsid w:val="00593D96"/>
    <w:rsid w:val="005A0B9B"/>
    <w:rsid w:val="005A40AA"/>
    <w:rsid w:val="005A6EF5"/>
    <w:rsid w:val="005A762B"/>
    <w:rsid w:val="005C1E4E"/>
    <w:rsid w:val="005C283E"/>
    <w:rsid w:val="005D0885"/>
    <w:rsid w:val="005D23AC"/>
    <w:rsid w:val="005D3BB4"/>
    <w:rsid w:val="005D63A3"/>
    <w:rsid w:val="005D76F6"/>
    <w:rsid w:val="005F07B1"/>
    <w:rsid w:val="005F2960"/>
    <w:rsid w:val="0060337C"/>
    <w:rsid w:val="00603B0F"/>
    <w:rsid w:val="0061371C"/>
    <w:rsid w:val="006274DB"/>
    <w:rsid w:val="00631CF9"/>
    <w:rsid w:val="006325D4"/>
    <w:rsid w:val="00633112"/>
    <w:rsid w:val="006435BC"/>
    <w:rsid w:val="0064658C"/>
    <w:rsid w:val="00647472"/>
    <w:rsid w:val="00654D87"/>
    <w:rsid w:val="0065578C"/>
    <w:rsid w:val="00660511"/>
    <w:rsid w:val="00687BA2"/>
    <w:rsid w:val="006A6990"/>
    <w:rsid w:val="006B659F"/>
    <w:rsid w:val="006D16BA"/>
    <w:rsid w:val="006D3922"/>
    <w:rsid w:val="006E1CC0"/>
    <w:rsid w:val="006F222F"/>
    <w:rsid w:val="006F3238"/>
    <w:rsid w:val="006F40F2"/>
    <w:rsid w:val="006F495E"/>
    <w:rsid w:val="006F7DA8"/>
    <w:rsid w:val="0071300B"/>
    <w:rsid w:val="00723B70"/>
    <w:rsid w:val="00726E2A"/>
    <w:rsid w:val="00727C48"/>
    <w:rsid w:val="0073000F"/>
    <w:rsid w:val="0073144F"/>
    <w:rsid w:val="007454E5"/>
    <w:rsid w:val="00751593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6602"/>
    <w:rsid w:val="0084607F"/>
    <w:rsid w:val="00854C33"/>
    <w:rsid w:val="00855072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0663"/>
    <w:rsid w:val="009B4537"/>
    <w:rsid w:val="009B52ED"/>
    <w:rsid w:val="009C2294"/>
    <w:rsid w:val="009C2D98"/>
    <w:rsid w:val="009C7C95"/>
    <w:rsid w:val="009D5502"/>
    <w:rsid w:val="009E0915"/>
    <w:rsid w:val="009E127B"/>
    <w:rsid w:val="009E55FE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27AF9"/>
    <w:rsid w:val="00A31079"/>
    <w:rsid w:val="00A4327C"/>
    <w:rsid w:val="00A5675A"/>
    <w:rsid w:val="00A624A6"/>
    <w:rsid w:val="00A627BE"/>
    <w:rsid w:val="00A7301C"/>
    <w:rsid w:val="00A73209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2BBC"/>
    <w:rsid w:val="00B35462"/>
    <w:rsid w:val="00B35BA4"/>
    <w:rsid w:val="00B35F7C"/>
    <w:rsid w:val="00B443A8"/>
    <w:rsid w:val="00B502FE"/>
    <w:rsid w:val="00B51146"/>
    <w:rsid w:val="00B55359"/>
    <w:rsid w:val="00B62354"/>
    <w:rsid w:val="00B75BFB"/>
    <w:rsid w:val="00B81463"/>
    <w:rsid w:val="00B82618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1C3A"/>
    <w:rsid w:val="00C12427"/>
    <w:rsid w:val="00C24903"/>
    <w:rsid w:val="00C47691"/>
    <w:rsid w:val="00C51F67"/>
    <w:rsid w:val="00C613BD"/>
    <w:rsid w:val="00C747CB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17A7"/>
    <w:rsid w:val="00E128F0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65A35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472C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506B5DED-6B4F-43C3-99CB-1E3EC224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2957</Words>
  <Characters>17451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Železná Jarmila</cp:lastModifiedBy>
  <cp:revision>12</cp:revision>
  <cp:lastPrinted>2017-01-02T08:08:00Z</cp:lastPrinted>
  <dcterms:created xsi:type="dcterms:W3CDTF">2016-12-23T09:17:00Z</dcterms:created>
  <dcterms:modified xsi:type="dcterms:W3CDTF">2017-01-19T08:02:00Z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