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B262" w14:textId="2027942E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7502EC">
        <w:rPr>
          <w:rFonts w:asciiTheme="minorHAnsi" w:hAnsiTheme="minorHAnsi" w:cstheme="minorHAnsi"/>
          <w:b/>
          <w:bCs/>
          <w:sz w:val="28"/>
          <w:szCs w:val="22"/>
        </w:rPr>
        <w:t>5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2BD21180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F6224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618EFD20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459198F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7DA5AAC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57962C00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3722D863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4ED42661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BD13DF7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654307B1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578AFEC5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0A5CB3DF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D20AE1B" w14:textId="77777777" w:rsidR="007502EC" w:rsidRPr="007502EC" w:rsidRDefault="007502EC" w:rsidP="007502E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02EC">
        <w:rPr>
          <w:rFonts w:ascii="Calibri" w:hAnsi="Calibri" w:cs="Calibri"/>
          <w:b/>
          <w:bCs/>
          <w:sz w:val="22"/>
          <w:szCs w:val="22"/>
        </w:rPr>
        <w:t xml:space="preserve">Hedica s.r.o </w:t>
      </w:r>
    </w:p>
    <w:p w14:paraId="29C42564" w14:textId="77777777" w:rsidR="007502EC" w:rsidRPr="007502EC" w:rsidRDefault="007502EC" w:rsidP="007502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02EC">
        <w:rPr>
          <w:rFonts w:ascii="Calibri" w:hAnsi="Calibri" w:cs="Calibri"/>
          <w:sz w:val="22"/>
          <w:szCs w:val="22"/>
        </w:rPr>
        <w:t>se sídlem Heinrichova 196/8, Stránice, 602 00 Brno</w:t>
      </w:r>
    </w:p>
    <w:p w14:paraId="64DB302A" w14:textId="77777777" w:rsidR="007502EC" w:rsidRPr="007502EC" w:rsidRDefault="007502EC" w:rsidP="007502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02EC">
        <w:rPr>
          <w:rFonts w:ascii="Calibri" w:hAnsi="Calibri" w:cs="Calibri"/>
          <w:sz w:val="22"/>
          <w:szCs w:val="22"/>
        </w:rPr>
        <w:t>IČ: 26981262</w:t>
      </w:r>
    </w:p>
    <w:p w14:paraId="47D395FF" w14:textId="77777777" w:rsidR="007502EC" w:rsidRPr="007502EC" w:rsidRDefault="007502EC" w:rsidP="007502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02EC">
        <w:rPr>
          <w:rFonts w:ascii="Calibri" w:hAnsi="Calibri" w:cs="Calibri"/>
          <w:sz w:val="22"/>
          <w:szCs w:val="22"/>
        </w:rPr>
        <w:t>zapsaná v obchodním rejstříku vedenému u Krajského soudu v Brně, oddíl C, vložka 49693</w:t>
      </w:r>
    </w:p>
    <w:p w14:paraId="2F744F85" w14:textId="451BDC4D" w:rsidR="007502EC" w:rsidRDefault="007502EC" w:rsidP="007502EC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 w:rsidRPr="007502EC">
        <w:rPr>
          <w:rFonts w:ascii="Calibri" w:hAnsi="Calibri" w:cs="Calibri"/>
          <w:sz w:val="22"/>
          <w:szCs w:val="22"/>
        </w:rPr>
        <w:t>zastoupená Jaroslavem Konečným, jednatelem</w:t>
      </w:r>
    </w:p>
    <w:p w14:paraId="40B2854D" w14:textId="61EC6642" w:rsidR="007A3683" w:rsidRPr="007502EC" w:rsidRDefault="007502EC" w:rsidP="007502EC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>
        <w:rPr>
          <w:rFonts w:ascii="Calibri" w:hAnsi="Calibri" w:cs="Calibri"/>
          <w:color w:val="000000"/>
          <w:spacing w:val="6"/>
          <w:sz w:val="22"/>
          <w:szCs w:val="22"/>
        </w:rPr>
        <w:t>j</w:t>
      </w:r>
      <w:r w:rsidR="008B2151" w:rsidRPr="007502EC">
        <w:rPr>
          <w:rFonts w:ascii="Calibri" w:hAnsi="Calibri" w:cs="Calibri"/>
          <w:color w:val="000000"/>
          <w:spacing w:val="6"/>
          <w:sz w:val="22"/>
          <w:szCs w:val="22"/>
        </w:rPr>
        <w:t xml:space="preserve">ako </w:t>
      </w:r>
      <w:r w:rsidR="00425A05" w:rsidRPr="007502EC">
        <w:rPr>
          <w:rFonts w:ascii="Calibri" w:hAnsi="Calibri" w:cs="Calibri"/>
          <w:color w:val="000000"/>
          <w:spacing w:val="6"/>
          <w:sz w:val="22"/>
          <w:szCs w:val="22"/>
        </w:rPr>
        <w:t>pod</w:t>
      </w:r>
      <w:r w:rsidR="008B2151" w:rsidRPr="007502EC">
        <w:rPr>
          <w:rFonts w:ascii="Calibri" w:hAnsi="Calibri" w:cs="Calibri"/>
          <w:color w:val="000000"/>
          <w:spacing w:val="6"/>
          <w:sz w:val="22"/>
          <w:szCs w:val="22"/>
        </w:rPr>
        <w:t>nájemce</w:t>
      </w:r>
    </w:p>
    <w:p w14:paraId="1BB0A155" w14:textId="77777777"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A02D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C889E" w14:textId="1A7E2D08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7502EC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7502EC">
        <w:rPr>
          <w:rFonts w:asciiTheme="minorHAnsi" w:eastAsiaTheme="minorHAnsi" w:hAnsiTheme="minorHAnsi" w:cstheme="minorBidi"/>
          <w:sz w:val="22"/>
          <w:szCs w:val="22"/>
          <w:lang w:eastAsia="en-US"/>
        </w:rPr>
        <w:t>12.07.2011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BD1CEF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1AFCE093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7240315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23B2549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0B64DBE3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37544691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3723FDDF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7ACF1BA4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7664554A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0228FBB0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94C2F87" w14:textId="42516F24" w:rsidR="007A3683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FF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dne </w:t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          </w:t>
      </w:r>
      <w:r w:rsidR="007502EC" w:rsidRP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>V Boskovicích dne</w:t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7502EC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</w:p>
    <w:p w14:paraId="7AC84EC5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182CEBA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4241BCD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6EF57284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593734ED" w14:textId="07BD5687" w:rsidR="007E1BEF" w:rsidRDefault="00FD0DD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7502EC">
        <w:rPr>
          <w:rFonts w:asciiTheme="minorHAnsi" w:hAnsiTheme="minorHAnsi" w:cstheme="minorHAnsi"/>
          <w:spacing w:val="6"/>
          <w:sz w:val="22"/>
          <w:szCs w:val="22"/>
        </w:rPr>
        <w:t xml:space="preserve">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7502EC">
        <w:rPr>
          <w:rFonts w:asciiTheme="minorHAnsi" w:hAnsiTheme="minorHAnsi" w:cstheme="minorHAnsi"/>
          <w:spacing w:val="6"/>
          <w:sz w:val="22"/>
          <w:szCs w:val="22"/>
        </w:rPr>
        <w:t>Jaroslav Konečný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14:paraId="05AD3F8E" w14:textId="6A6CC050" w:rsidR="00BE5B2D" w:rsidRPr="00676B69" w:rsidRDefault="00BE5B2D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BE5B2D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283C3A72" wp14:editId="1F29F899">
            <wp:extent cx="6047740" cy="952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B2D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6F93" w14:textId="77777777" w:rsidR="00A772E9" w:rsidRDefault="008B2151">
      <w:r>
        <w:separator/>
      </w:r>
    </w:p>
  </w:endnote>
  <w:endnote w:type="continuationSeparator" w:id="0">
    <w:p w14:paraId="0935A0D8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C1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56B" w14:textId="77777777" w:rsidR="00A772E9" w:rsidRDefault="008B2151">
      <w:r>
        <w:separator/>
      </w:r>
    </w:p>
  </w:footnote>
  <w:footnote w:type="continuationSeparator" w:id="0">
    <w:p w14:paraId="64700DE2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FFAB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05478"/>
    <w:rsid w:val="00023B12"/>
    <w:rsid w:val="00105CB2"/>
    <w:rsid w:val="00122455"/>
    <w:rsid w:val="00127BBC"/>
    <w:rsid w:val="00131D33"/>
    <w:rsid w:val="00176DF7"/>
    <w:rsid w:val="001932D7"/>
    <w:rsid w:val="001A51C8"/>
    <w:rsid w:val="001A5410"/>
    <w:rsid w:val="001F5F71"/>
    <w:rsid w:val="002826D0"/>
    <w:rsid w:val="002931C7"/>
    <w:rsid w:val="00295CA8"/>
    <w:rsid w:val="002B7C3F"/>
    <w:rsid w:val="002C0565"/>
    <w:rsid w:val="002E0280"/>
    <w:rsid w:val="002E69C1"/>
    <w:rsid w:val="002F0395"/>
    <w:rsid w:val="003629F7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623D67"/>
    <w:rsid w:val="00661374"/>
    <w:rsid w:val="00676B69"/>
    <w:rsid w:val="006B65B5"/>
    <w:rsid w:val="006C01DA"/>
    <w:rsid w:val="00707D99"/>
    <w:rsid w:val="007502EC"/>
    <w:rsid w:val="00752090"/>
    <w:rsid w:val="007A3683"/>
    <w:rsid w:val="007A7AF4"/>
    <w:rsid w:val="007C1F2A"/>
    <w:rsid w:val="007E1BEF"/>
    <w:rsid w:val="00815D4A"/>
    <w:rsid w:val="00820F8A"/>
    <w:rsid w:val="00826A4E"/>
    <w:rsid w:val="00827420"/>
    <w:rsid w:val="00844FCB"/>
    <w:rsid w:val="00854B90"/>
    <w:rsid w:val="00863F4C"/>
    <w:rsid w:val="008650F7"/>
    <w:rsid w:val="008B2151"/>
    <w:rsid w:val="009322A5"/>
    <w:rsid w:val="00950344"/>
    <w:rsid w:val="00971D03"/>
    <w:rsid w:val="00980089"/>
    <w:rsid w:val="009B5EE6"/>
    <w:rsid w:val="00A11E26"/>
    <w:rsid w:val="00A40E07"/>
    <w:rsid w:val="00A55E78"/>
    <w:rsid w:val="00A772E9"/>
    <w:rsid w:val="00A97F81"/>
    <w:rsid w:val="00AA5D63"/>
    <w:rsid w:val="00AD53BD"/>
    <w:rsid w:val="00B006BA"/>
    <w:rsid w:val="00B32F48"/>
    <w:rsid w:val="00B425AC"/>
    <w:rsid w:val="00B61F99"/>
    <w:rsid w:val="00B90FCB"/>
    <w:rsid w:val="00B97E58"/>
    <w:rsid w:val="00BA7349"/>
    <w:rsid w:val="00BC37D0"/>
    <w:rsid w:val="00BE5B2D"/>
    <w:rsid w:val="00C900D9"/>
    <w:rsid w:val="00CC3E47"/>
    <w:rsid w:val="00CF5B23"/>
    <w:rsid w:val="00D10AF3"/>
    <w:rsid w:val="00D11C50"/>
    <w:rsid w:val="00D32F12"/>
    <w:rsid w:val="00D33A5E"/>
    <w:rsid w:val="00D51AAF"/>
    <w:rsid w:val="00D55B24"/>
    <w:rsid w:val="00D74176"/>
    <w:rsid w:val="00E473F7"/>
    <w:rsid w:val="00E551E7"/>
    <w:rsid w:val="00E728E1"/>
    <w:rsid w:val="00E77992"/>
    <w:rsid w:val="00E77C25"/>
    <w:rsid w:val="00F231C5"/>
    <w:rsid w:val="00F34135"/>
    <w:rsid w:val="00F74DC1"/>
    <w:rsid w:val="00F86EA9"/>
    <w:rsid w:val="00F87476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580"/>
  <w15:docId w15:val="{2BB32801-6E5F-4224-9DC9-F2E25A6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  <w:style w:type="table" w:styleId="Mkatabulky">
    <w:name w:val="Table Grid"/>
    <w:basedOn w:val="Normlntabulka"/>
    <w:uiPriority w:val="39"/>
    <w:rsid w:val="007502E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3</cp:revision>
  <cp:lastPrinted>2020-04-01T09:21:00Z</cp:lastPrinted>
  <dcterms:created xsi:type="dcterms:W3CDTF">2020-04-20T11:57:00Z</dcterms:created>
  <dcterms:modified xsi:type="dcterms:W3CDTF">2020-04-20T11:57:00Z</dcterms:modified>
  <dc:language>cs-CZ</dc:language>
</cp:coreProperties>
</file>