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72962" w14:textId="6EB2D86E" w:rsidR="00780343" w:rsidRPr="001C2CB9" w:rsidRDefault="001C2CB9" w:rsidP="00512AAA">
      <w:pPr>
        <w:jc w:val="center"/>
        <w:rPr>
          <w:rFonts w:ascii="UnitPro-Light" w:hAnsi="UnitPro-Light" w:cs="UnitPro-Light"/>
          <w:b/>
        </w:rPr>
      </w:pPr>
      <w:r w:rsidRPr="001C2CB9">
        <w:rPr>
          <w:rFonts w:ascii="UnitPro-Light" w:hAnsi="UnitPro-Light" w:cs="UnitPro-Light"/>
          <w:b/>
        </w:rPr>
        <w:t>D</w:t>
      </w:r>
      <w:r w:rsidR="005F2BF7" w:rsidRPr="001C2CB9">
        <w:rPr>
          <w:rFonts w:ascii="UnitPro-Light" w:hAnsi="UnitPro-Light" w:cs="UnitPro-Light"/>
          <w:b/>
        </w:rPr>
        <w:t>odatek č.</w:t>
      </w:r>
      <w:r w:rsidR="006027B8" w:rsidRPr="001C2CB9">
        <w:rPr>
          <w:rFonts w:ascii="UnitPro-Light" w:hAnsi="UnitPro-Light" w:cs="UnitPro-Light"/>
          <w:b/>
        </w:rPr>
        <w:t>1</w:t>
      </w:r>
    </w:p>
    <w:p w14:paraId="12E39AAC" w14:textId="65156850" w:rsidR="001C2CB9" w:rsidRPr="001C2CB9" w:rsidRDefault="00780343" w:rsidP="001C2CB9">
      <w:pPr>
        <w:spacing w:after="120"/>
        <w:ind w:hanging="284"/>
        <w:jc w:val="center"/>
        <w:rPr>
          <w:rFonts w:ascii="UnitPro" w:hAnsi="UnitPro" w:cs="UnitPro"/>
          <w:b/>
          <w:bCs/>
        </w:rPr>
      </w:pPr>
      <w:r w:rsidRPr="001C2CB9">
        <w:rPr>
          <w:rFonts w:ascii="UnitPro" w:hAnsi="UnitPro" w:cs="UnitPro"/>
          <w:b/>
        </w:rPr>
        <w:t xml:space="preserve">ke </w:t>
      </w:r>
      <w:r w:rsidR="005839E5" w:rsidRPr="001C2CB9">
        <w:rPr>
          <w:rFonts w:ascii="UnitPro" w:hAnsi="UnitPro" w:cs="UnitPro"/>
          <w:b/>
        </w:rPr>
        <w:t>s</w:t>
      </w:r>
      <w:r w:rsidR="00B03BDE" w:rsidRPr="001C2CB9">
        <w:rPr>
          <w:rFonts w:ascii="UnitPro" w:hAnsi="UnitPro" w:cs="UnitPro"/>
          <w:b/>
        </w:rPr>
        <w:t xml:space="preserve">mlouvě </w:t>
      </w:r>
      <w:r w:rsidR="00BE65F0" w:rsidRPr="001C2CB9">
        <w:rPr>
          <w:rFonts w:ascii="UnitPro" w:hAnsi="UnitPro" w:cs="UnitPro"/>
          <w:b/>
        </w:rPr>
        <w:t xml:space="preserve">č. ZAK </w:t>
      </w:r>
      <w:r w:rsidR="006027B8" w:rsidRPr="001C2CB9">
        <w:rPr>
          <w:rFonts w:ascii="UnitPro" w:hAnsi="UnitPro" w:cs="UnitPro"/>
          <w:b/>
        </w:rPr>
        <w:t>20-0107</w:t>
      </w:r>
      <w:r w:rsidR="00B03BDE" w:rsidRPr="001C2CB9">
        <w:rPr>
          <w:rFonts w:ascii="UnitPro" w:hAnsi="UnitPro" w:cs="UnitPro"/>
          <w:b/>
        </w:rPr>
        <w:t xml:space="preserve"> </w:t>
      </w:r>
      <w:r w:rsidR="001C2CB9" w:rsidRPr="001C2CB9">
        <w:rPr>
          <w:rFonts w:ascii="UnitPro" w:hAnsi="UnitPro" w:cs="UnitPro"/>
          <w:b/>
        </w:rPr>
        <w:t>„Pořízení kamerového systému pro dohledové centrum na JD</w:t>
      </w:r>
      <w:r w:rsidR="001C2CB9" w:rsidRPr="001C2CB9">
        <w:rPr>
          <w:rFonts w:ascii="UnitPro" w:hAnsi="UnitPro" w:cs="UnitPro"/>
          <w:b/>
          <w:bCs/>
        </w:rPr>
        <w:t>“</w:t>
      </w:r>
    </w:p>
    <w:p w14:paraId="2BF03212" w14:textId="15A526D7" w:rsidR="006F3997" w:rsidRPr="001C2CB9" w:rsidRDefault="002077C2" w:rsidP="00EA711E">
      <w:pPr>
        <w:spacing w:before="120" w:line="240" w:lineRule="atLeast"/>
        <w:jc w:val="center"/>
        <w:rPr>
          <w:rFonts w:ascii="UnitPro-Light" w:hAnsi="UnitPro-Light" w:cs="UnitPro-Light"/>
          <w:b/>
        </w:rPr>
      </w:pPr>
      <w:r w:rsidRPr="001C2CB9">
        <w:rPr>
          <w:rFonts w:ascii="UnitPro-Light" w:hAnsi="UnitPro-Light" w:cs="UnitPro-Light"/>
          <w:b/>
        </w:rPr>
        <w:t>“</w:t>
      </w:r>
      <w:r w:rsidR="00C2756A" w:rsidRPr="001C2CB9">
        <w:rPr>
          <w:rFonts w:ascii="UnitPro-Light" w:hAnsi="UnitPro-Light" w:cs="UnitPro-Light"/>
          <w:b/>
        </w:rPr>
        <w:tab/>
      </w:r>
    </w:p>
    <w:p w14:paraId="75D993FE" w14:textId="77777777" w:rsidR="00EA711E" w:rsidRPr="001C2CB9" w:rsidRDefault="00EA711E" w:rsidP="00780343">
      <w:pPr>
        <w:spacing w:after="0"/>
        <w:rPr>
          <w:rFonts w:ascii="UnitPro" w:hAnsi="UnitPro" w:cs="UnitPro"/>
          <w:b/>
        </w:rPr>
      </w:pPr>
    </w:p>
    <w:p w14:paraId="38BD94A9" w14:textId="77777777" w:rsidR="00780343" w:rsidRPr="001C2CB9" w:rsidRDefault="00DA7AB6" w:rsidP="00780343">
      <w:pPr>
        <w:spacing w:after="0"/>
        <w:rPr>
          <w:rFonts w:ascii="UnitPro" w:hAnsi="UnitPro" w:cs="UnitPro"/>
          <w:b/>
        </w:rPr>
      </w:pPr>
      <w:r w:rsidRPr="001C2CB9">
        <w:rPr>
          <w:rFonts w:ascii="UnitPro" w:hAnsi="UnitPro" w:cs="UnitPro"/>
          <w:b/>
        </w:rPr>
        <w:t>Institut plánování a rozvoje hlavního města Prahy, příspěvková organizace</w:t>
      </w:r>
    </w:p>
    <w:p w14:paraId="5BFCF31B" w14:textId="3AC7D3AF" w:rsidR="00BE65F0" w:rsidRPr="001C2CB9" w:rsidRDefault="001C2CB9" w:rsidP="00780343">
      <w:pPr>
        <w:spacing w:after="0"/>
        <w:rPr>
          <w:rFonts w:ascii="UnitPro" w:hAnsi="UnitPro" w:cs="UnitPro"/>
        </w:rPr>
      </w:pPr>
      <w:r w:rsidRPr="001C2CB9">
        <w:rPr>
          <w:rFonts w:ascii="UnitPro" w:hAnsi="UnitPro" w:cs="UnitPro"/>
        </w:rPr>
        <w:t>Z</w:t>
      </w:r>
      <w:r w:rsidR="00BE65F0" w:rsidRPr="001C2CB9">
        <w:rPr>
          <w:rFonts w:ascii="UnitPro" w:hAnsi="UnitPro" w:cs="UnitPro"/>
        </w:rPr>
        <w:t>astoupený</w:t>
      </w:r>
      <w:r w:rsidRPr="001C2CB9">
        <w:rPr>
          <w:rFonts w:ascii="UnitPro" w:hAnsi="UnitPro" w:cs="UnitPro"/>
        </w:rPr>
        <w:t>:</w:t>
      </w:r>
      <w:r w:rsidR="00BE65F0" w:rsidRPr="001C2CB9">
        <w:rPr>
          <w:rFonts w:ascii="UnitPro" w:hAnsi="UnitPro" w:cs="UnitPro"/>
        </w:rPr>
        <w:t xml:space="preserve"> </w:t>
      </w:r>
      <w:r w:rsidR="0055783B" w:rsidRPr="001C2CB9">
        <w:rPr>
          <w:rFonts w:ascii="UnitPro" w:hAnsi="UnitPro" w:cs="UnitPro"/>
        </w:rPr>
        <w:t xml:space="preserve">Mgr. </w:t>
      </w:r>
      <w:r w:rsidR="0026139E" w:rsidRPr="001C2CB9">
        <w:rPr>
          <w:rFonts w:ascii="UnitPro" w:hAnsi="UnitPro" w:cs="UnitPro"/>
        </w:rPr>
        <w:t>Martinem Červeným</w:t>
      </w:r>
      <w:r w:rsidR="00BE65F0" w:rsidRPr="001C2CB9">
        <w:rPr>
          <w:rFonts w:ascii="UnitPro" w:hAnsi="UnitPro" w:cs="UnitPro"/>
        </w:rPr>
        <w:t>,</w:t>
      </w:r>
      <w:r w:rsidR="006714D3" w:rsidRPr="001C2CB9">
        <w:rPr>
          <w:rFonts w:ascii="UnitPro" w:hAnsi="UnitPro" w:cs="UnitPro"/>
        </w:rPr>
        <w:t xml:space="preserve"> zástupcem</w:t>
      </w:r>
      <w:r w:rsidR="00BE65F0" w:rsidRPr="001C2CB9">
        <w:rPr>
          <w:rFonts w:ascii="UnitPro" w:hAnsi="UnitPro" w:cs="UnitPro"/>
        </w:rPr>
        <w:t xml:space="preserve"> </w:t>
      </w:r>
      <w:r w:rsidR="00B971C4" w:rsidRPr="001C2CB9">
        <w:rPr>
          <w:rFonts w:ascii="UnitPro" w:hAnsi="UnitPro" w:cs="UnitPro"/>
        </w:rPr>
        <w:t>ředitele</w:t>
      </w:r>
    </w:p>
    <w:p w14:paraId="1207393D" w14:textId="77777777" w:rsidR="00780343" w:rsidRPr="001C2CB9" w:rsidRDefault="00BE65F0" w:rsidP="00780343">
      <w:pPr>
        <w:spacing w:after="0"/>
        <w:rPr>
          <w:rFonts w:ascii="UnitPro" w:hAnsi="UnitPro" w:cs="UnitPro"/>
        </w:rPr>
      </w:pPr>
      <w:r w:rsidRPr="001C2CB9">
        <w:rPr>
          <w:rFonts w:ascii="UnitPro" w:hAnsi="UnitPro" w:cs="UnitPro"/>
        </w:rPr>
        <w:t>sídlo</w:t>
      </w:r>
      <w:r w:rsidR="00780343" w:rsidRPr="001C2CB9">
        <w:rPr>
          <w:rFonts w:ascii="UnitPro" w:hAnsi="UnitPro" w:cs="UnitPro"/>
        </w:rPr>
        <w:t>: Vyšehradská 57/2077, 128 00, Praha 2 – Nové Město</w:t>
      </w:r>
    </w:p>
    <w:p w14:paraId="3A2B9840" w14:textId="77777777" w:rsidR="00780343" w:rsidRPr="001C2CB9" w:rsidRDefault="00780343" w:rsidP="00780343">
      <w:pPr>
        <w:spacing w:after="0"/>
        <w:rPr>
          <w:rFonts w:ascii="UnitPro" w:hAnsi="UnitPro" w:cs="UnitPro"/>
        </w:rPr>
      </w:pPr>
      <w:r w:rsidRPr="001C2CB9">
        <w:rPr>
          <w:rFonts w:ascii="UnitPro" w:hAnsi="UnitPro" w:cs="UnitPro"/>
        </w:rPr>
        <w:t>zaps</w:t>
      </w:r>
      <w:r w:rsidR="00BE65F0" w:rsidRPr="001C2CB9">
        <w:rPr>
          <w:rFonts w:ascii="UnitPro" w:hAnsi="UnitPro" w:cs="UnitPro"/>
        </w:rPr>
        <w:t>á</w:t>
      </w:r>
      <w:r w:rsidRPr="001C2CB9">
        <w:rPr>
          <w:rFonts w:ascii="UnitPro" w:hAnsi="UnitPro" w:cs="UnitPro"/>
        </w:rPr>
        <w:t>n v o</w:t>
      </w:r>
      <w:r w:rsidR="003E2E62" w:rsidRPr="001C2CB9">
        <w:rPr>
          <w:rFonts w:ascii="UnitPro" w:hAnsi="UnitPro" w:cs="UnitPro"/>
        </w:rPr>
        <w:t>b</w:t>
      </w:r>
      <w:r w:rsidRPr="001C2CB9">
        <w:rPr>
          <w:rFonts w:ascii="UnitPro" w:hAnsi="UnitPro" w:cs="UnitPro"/>
        </w:rPr>
        <w:t>chodním rejstříku, vedeném Městským soudem v Praze, oddíl Pr, vl. 63</w:t>
      </w:r>
    </w:p>
    <w:p w14:paraId="357CA6D8" w14:textId="77777777" w:rsidR="00F942DD" w:rsidRPr="001C2CB9" w:rsidRDefault="00780343" w:rsidP="00780343">
      <w:pPr>
        <w:spacing w:after="0"/>
        <w:rPr>
          <w:rFonts w:ascii="UnitPro" w:hAnsi="UnitPro" w:cs="UnitPro"/>
        </w:rPr>
      </w:pPr>
      <w:r w:rsidRPr="001C2CB9">
        <w:rPr>
          <w:rFonts w:ascii="UnitPro" w:hAnsi="UnitPro" w:cs="UnitPro"/>
        </w:rPr>
        <w:t>IČ</w:t>
      </w:r>
      <w:r w:rsidR="0055783B" w:rsidRPr="001C2CB9">
        <w:rPr>
          <w:rFonts w:ascii="UnitPro" w:hAnsi="UnitPro" w:cs="UnitPro"/>
        </w:rPr>
        <w:t>O</w:t>
      </w:r>
      <w:r w:rsidRPr="001C2CB9">
        <w:rPr>
          <w:rFonts w:ascii="UnitPro" w:hAnsi="UnitPro" w:cs="UnitPro"/>
        </w:rPr>
        <w:t>: 70883858</w:t>
      </w:r>
    </w:p>
    <w:p w14:paraId="0A196CE9" w14:textId="77777777" w:rsidR="00780343" w:rsidRPr="001C2CB9" w:rsidRDefault="00780343" w:rsidP="00780343">
      <w:pPr>
        <w:spacing w:after="0"/>
        <w:rPr>
          <w:rFonts w:ascii="UnitPro" w:hAnsi="UnitPro" w:cs="UnitPro"/>
        </w:rPr>
      </w:pPr>
      <w:r w:rsidRPr="001C2CB9">
        <w:rPr>
          <w:rFonts w:ascii="UnitPro" w:hAnsi="UnitPro" w:cs="UnitPro"/>
        </w:rPr>
        <w:t>DIČ: CZ70883858</w:t>
      </w:r>
    </w:p>
    <w:p w14:paraId="0C73E237" w14:textId="7D64080D" w:rsidR="00780343" w:rsidRPr="001C2CB9" w:rsidRDefault="00780343" w:rsidP="00780343">
      <w:pPr>
        <w:spacing w:after="0"/>
        <w:rPr>
          <w:rFonts w:ascii="UnitPro" w:hAnsi="UnitPro" w:cs="UnitPro"/>
        </w:rPr>
      </w:pPr>
      <w:r w:rsidRPr="001C2CB9">
        <w:rPr>
          <w:rFonts w:ascii="UnitPro" w:hAnsi="UnitPro" w:cs="UnitPro"/>
        </w:rPr>
        <w:t>bankovní spojení:</w:t>
      </w:r>
    </w:p>
    <w:p w14:paraId="54BA1AF7" w14:textId="4F85C2C0" w:rsidR="00780343" w:rsidRPr="001C2CB9" w:rsidRDefault="00780343" w:rsidP="00BE65F0">
      <w:pPr>
        <w:spacing w:after="0"/>
        <w:rPr>
          <w:rFonts w:ascii="UnitPro" w:hAnsi="UnitPro" w:cs="UnitPro"/>
        </w:rPr>
      </w:pPr>
      <w:r w:rsidRPr="001C2CB9">
        <w:rPr>
          <w:rFonts w:ascii="UnitPro" w:hAnsi="UnitPro" w:cs="UnitPro"/>
        </w:rPr>
        <w:t xml:space="preserve">č.ú.: </w:t>
      </w:r>
    </w:p>
    <w:p w14:paraId="02A95E69" w14:textId="77777777" w:rsidR="00780343" w:rsidRPr="001C2CB9" w:rsidRDefault="00780343" w:rsidP="00780343">
      <w:pPr>
        <w:spacing w:after="0"/>
        <w:rPr>
          <w:rFonts w:ascii="UnitPro" w:hAnsi="UnitPro" w:cs="UnitPro"/>
        </w:rPr>
      </w:pPr>
      <w:r w:rsidRPr="001C2CB9">
        <w:rPr>
          <w:rFonts w:ascii="UnitPro" w:hAnsi="UnitPro" w:cs="UnitPro"/>
        </w:rPr>
        <w:t xml:space="preserve">(dále jen </w:t>
      </w:r>
      <w:r w:rsidRPr="001C2CB9">
        <w:rPr>
          <w:rFonts w:ascii="UnitPro" w:hAnsi="UnitPro" w:cs="UnitPro"/>
          <w:b/>
        </w:rPr>
        <w:t>„objednatel“</w:t>
      </w:r>
      <w:r w:rsidRPr="001C2CB9">
        <w:rPr>
          <w:rFonts w:ascii="UnitPro" w:hAnsi="UnitPro" w:cs="UnitPro"/>
        </w:rPr>
        <w:t>)</w:t>
      </w:r>
    </w:p>
    <w:p w14:paraId="36978C1B" w14:textId="77777777" w:rsidR="00780343" w:rsidRPr="001C2CB9" w:rsidRDefault="00780343" w:rsidP="00780343">
      <w:pPr>
        <w:spacing w:after="0"/>
        <w:rPr>
          <w:rFonts w:ascii="UnitPro" w:hAnsi="UnitPro" w:cs="UnitPro"/>
        </w:rPr>
      </w:pPr>
    </w:p>
    <w:p w14:paraId="6EE6B6DC" w14:textId="77777777" w:rsidR="00780343" w:rsidRPr="001C2CB9" w:rsidRDefault="00780343" w:rsidP="00780343">
      <w:pPr>
        <w:spacing w:after="0"/>
        <w:rPr>
          <w:rFonts w:ascii="UnitPro" w:hAnsi="UnitPro" w:cs="UnitPro"/>
          <w:b/>
        </w:rPr>
      </w:pPr>
      <w:r w:rsidRPr="001C2CB9">
        <w:rPr>
          <w:rFonts w:ascii="UnitPro" w:hAnsi="UnitPro" w:cs="UnitPro"/>
          <w:b/>
        </w:rPr>
        <w:t>a</w:t>
      </w:r>
    </w:p>
    <w:p w14:paraId="2401F89B" w14:textId="77777777" w:rsidR="00780343" w:rsidRPr="001C2CB9" w:rsidRDefault="00780343" w:rsidP="00780343">
      <w:pPr>
        <w:spacing w:after="0"/>
        <w:rPr>
          <w:rFonts w:ascii="UnitPro" w:hAnsi="UnitPro" w:cs="UnitPro"/>
        </w:rPr>
      </w:pPr>
    </w:p>
    <w:p w14:paraId="7AAB0E53" w14:textId="0F1286BE" w:rsidR="003D0B0A" w:rsidRPr="001C2CB9" w:rsidRDefault="001C2CB9" w:rsidP="00231B5B">
      <w:pPr>
        <w:spacing w:after="0"/>
        <w:rPr>
          <w:rFonts w:ascii="UnitPro" w:hAnsi="UnitPro" w:cs="UnitPro"/>
          <w:b/>
        </w:rPr>
      </w:pPr>
      <w:r w:rsidRPr="001C2CB9">
        <w:rPr>
          <w:rFonts w:ascii="UnitPro" w:hAnsi="UnitPro" w:cs="UnitPro"/>
          <w:b/>
        </w:rPr>
        <w:t>Solid Security Czech s.r.o.</w:t>
      </w:r>
    </w:p>
    <w:p w14:paraId="0F5172F4" w14:textId="6EACF05D" w:rsidR="00231B5B" w:rsidRPr="001C2CB9" w:rsidRDefault="00231B5B" w:rsidP="00231B5B">
      <w:pPr>
        <w:spacing w:after="0"/>
        <w:rPr>
          <w:rFonts w:ascii="UnitPro" w:hAnsi="UnitPro" w:cs="UnitPro"/>
        </w:rPr>
      </w:pPr>
      <w:r w:rsidRPr="001C2CB9">
        <w:rPr>
          <w:rFonts w:ascii="UnitPro" w:hAnsi="UnitPro" w:cs="UnitPro"/>
        </w:rPr>
        <w:t xml:space="preserve">zastoupený: </w:t>
      </w:r>
      <w:r w:rsidR="001C2CB9" w:rsidRPr="001C2CB9">
        <w:rPr>
          <w:rFonts w:ascii="UnitPro" w:hAnsi="UnitPro" w:cs="UnitPro"/>
        </w:rPr>
        <w:t xml:space="preserve">Adamem Stankem, prokuristou </w:t>
      </w:r>
    </w:p>
    <w:p w14:paraId="42B3A43A" w14:textId="58E70F53" w:rsidR="00231B5B" w:rsidRPr="001C2CB9" w:rsidRDefault="00231B5B" w:rsidP="00231B5B">
      <w:pPr>
        <w:spacing w:after="0"/>
        <w:rPr>
          <w:rFonts w:ascii="UnitPro" w:hAnsi="UnitPro" w:cs="UnitPro"/>
        </w:rPr>
      </w:pPr>
      <w:r w:rsidRPr="001C2CB9">
        <w:rPr>
          <w:rFonts w:ascii="UnitPro" w:hAnsi="UnitPro" w:cs="UnitPro"/>
        </w:rPr>
        <w:t xml:space="preserve">sídlo: </w:t>
      </w:r>
      <w:r w:rsidR="001C2CB9" w:rsidRPr="001C2CB9">
        <w:rPr>
          <w:rFonts w:ascii="UnitPro" w:hAnsi="UnitPro" w:cs="UnitPro"/>
        </w:rPr>
        <w:t>Ovocný trh 572/11</w:t>
      </w:r>
    </w:p>
    <w:p w14:paraId="00B017A5" w14:textId="382E5A85" w:rsidR="00231B5B" w:rsidRPr="001C2CB9" w:rsidRDefault="00231B5B" w:rsidP="00231B5B">
      <w:pPr>
        <w:spacing w:after="0"/>
        <w:rPr>
          <w:rFonts w:ascii="UnitPro" w:hAnsi="UnitPro" w:cs="UnitPro"/>
        </w:rPr>
      </w:pPr>
      <w:r w:rsidRPr="001C2CB9">
        <w:rPr>
          <w:rFonts w:ascii="UnitPro" w:hAnsi="UnitPro" w:cs="UnitPro"/>
        </w:rPr>
        <w:t xml:space="preserve">zapsaný: v obchodním rejstříku vedeném Městským soudem </w:t>
      </w:r>
      <w:r w:rsidR="001C2CB9" w:rsidRPr="001C2CB9">
        <w:rPr>
          <w:rFonts w:ascii="UnitPro" w:hAnsi="UnitPro" w:cs="UnitPro"/>
        </w:rPr>
        <w:t xml:space="preserve">v Praze, C 266669 </w:t>
      </w:r>
    </w:p>
    <w:p w14:paraId="7E87CEDC" w14:textId="2B7A63F9" w:rsidR="00231B5B" w:rsidRPr="001C2CB9" w:rsidRDefault="00231B5B" w:rsidP="00231B5B">
      <w:pPr>
        <w:spacing w:after="0"/>
        <w:rPr>
          <w:rFonts w:ascii="UnitPro" w:hAnsi="UnitPro" w:cs="UnitPro"/>
        </w:rPr>
      </w:pPr>
      <w:r w:rsidRPr="001C2CB9">
        <w:rPr>
          <w:rFonts w:ascii="UnitPro" w:hAnsi="UnitPro" w:cs="UnitPro"/>
        </w:rPr>
        <w:t>IČO:</w:t>
      </w:r>
      <w:r w:rsidR="001C2CB9" w:rsidRPr="001C2CB9">
        <w:rPr>
          <w:rFonts w:ascii="UnitPro" w:hAnsi="UnitPro" w:cs="UnitPro"/>
        </w:rPr>
        <w:t xml:space="preserve"> 05594090</w:t>
      </w:r>
    </w:p>
    <w:p w14:paraId="3B17B76C" w14:textId="64CFA28A" w:rsidR="00231B5B" w:rsidRPr="001C2CB9" w:rsidRDefault="00231B5B" w:rsidP="00231B5B">
      <w:pPr>
        <w:spacing w:after="0"/>
        <w:rPr>
          <w:rFonts w:ascii="UnitPro" w:hAnsi="UnitPro" w:cs="UnitPro"/>
        </w:rPr>
      </w:pPr>
      <w:r w:rsidRPr="001C2CB9">
        <w:rPr>
          <w:rFonts w:ascii="UnitPro" w:hAnsi="UnitPro" w:cs="UnitPro"/>
        </w:rPr>
        <w:t xml:space="preserve">DIČ: </w:t>
      </w:r>
      <w:r w:rsidR="001C2CB9" w:rsidRPr="001C2CB9">
        <w:rPr>
          <w:rFonts w:ascii="UnitPro" w:hAnsi="UnitPro" w:cs="UnitPro"/>
        </w:rPr>
        <w:t>CZ05594090</w:t>
      </w:r>
    </w:p>
    <w:p w14:paraId="17E48606" w14:textId="6BBEC124" w:rsidR="00231B5B" w:rsidRPr="001C2CB9" w:rsidRDefault="00231B5B" w:rsidP="00231B5B">
      <w:pPr>
        <w:spacing w:after="0"/>
        <w:rPr>
          <w:rFonts w:ascii="UnitPro" w:hAnsi="UnitPro" w:cs="UnitPro"/>
        </w:rPr>
      </w:pPr>
      <w:r w:rsidRPr="001C2CB9">
        <w:rPr>
          <w:rFonts w:ascii="UnitPro" w:hAnsi="UnitPro" w:cs="UnitPro"/>
        </w:rPr>
        <w:t xml:space="preserve">bankovní spojení: </w:t>
      </w:r>
    </w:p>
    <w:p w14:paraId="34F65B36" w14:textId="51E8D642" w:rsidR="00231B5B" w:rsidRPr="001C2CB9" w:rsidRDefault="00231B5B" w:rsidP="00231B5B">
      <w:pPr>
        <w:spacing w:after="0"/>
        <w:rPr>
          <w:rFonts w:ascii="UnitPro" w:hAnsi="UnitPro" w:cs="UnitPro"/>
        </w:rPr>
      </w:pPr>
      <w:r w:rsidRPr="001C2CB9">
        <w:rPr>
          <w:rFonts w:ascii="UnitPro" w:hAnsi="UnitPro" w:cs="UnitPro"/>
        </w:rPr>
        <w:t>číslo účtu:</w:t>
      </w:r>
      <w:bookmarkStart w:id="0" w:name="_GoBack"/>
      <w:bookmarkEnd w:id="0"/>
    </w:p>
    <w:p w14:paraId="6A1607F2" w14:textId="3BF4FB6B" w:rsidR="00231B5B" w:rsidRPr="001C2CB9" w:rsidRDefault="00231B5B" w:rsidP="00231B5B">
      <w:pPr>
        <w:spacing w:after="0"/>
        <w:rPr>
          <w:rFonts w:ascii="UnitPro" w:hAnsi="UnitPro" w:cs="UnitPro"/>
        </w:rPr>
      </w:pPr>
      <w:r w:rsidRPr="001C2CB9">
        <w:rPr>
          <w:rFonts w:ascii="UnitPro" w:hAnsi="UnitPro" w:cs="UnitPro"/>
        </w:rPr>
        <w:t xml:space="preserve">zhotovitel je </w:t>
      </w:r>
      <w:r w:rsidR="003D0B0A" w:rsidRPr="001C2CB9">
        <w:rPr>
          <w:rFonts w:ascii="UnitPro" w:hAnsi="UnitPro" w:cs="UnitPro"/>
        </w:rPr>
        <w:t xml:space="preserve">plátce </w:t>
      </w:r>
      <w:r w:rsidRPr="001C2CB9">
        <w:rPr>
          <w:rFonts w:ascii="UnitPro" w:hAnsi="UnitPro" w:cs="UnitPro"/>
        </w:rPr>
        <w:t>DPH</w:t>
      </w:r>
    </w:p>
    <w:p w14:paraId="6A3BCD3E" w14:textId="77777777" w:rsidR="00231B5B" w:rsidRPr="001C2CB9" w:rsidRDefault="00231B5B" w:rsidP="00231B5B">
      <w:pPr>
        <w:spacing w:after="0"/>
        <w:rPr>
          <w:rFonts w:ascii="UnitPro" w:hAnsi="UnitPro" w:cs="UnitPro"/>
        </w:rPr>
      </w:pPr>
      <w:r w:rsidRPr="001C2CB9">
        <w:rPr>
          <w:rFonts w:ascii="UnitPro" w:hAnsi="UnitPro" w:cs="UnitPro"/>
        </w:rPr>
        <w:t>(dále jen „</w:t>
      </w:r>
      <w:r w:rsidRPr="001C2CB9">
        <w:rPr>
          <w:rFonts w:ascii="UnitPro" w:hAnsi="UnitPro" w:cs="UnitPro"/>
          <w:b/>
        </w:rPr>
        <w:t>zhotovitel</w:t>
      </w:r>
      <w:r w:rsidRPr="001C2CB9">
        <w:rPr>
          <w:rFonts w:ascii="UnitPro" w:hAnsi="UnitPro" w:cs="UnitPro"/>
        </w:rPr>
        <w:t>“)</w:t>
      </w:r>
    </w:p>
    <w:p w14:paraId="133DA6CE" w14:textId="77777777" w:rsidR="006759AB" w:rsidRPr="001C2CB9" w:rsidRDefault="006759AB" w:rsidP="006759AB">
      <w:pPr>
        <w:spacing w:after="0"/>
        <w:rPr>
          <w:rFonts w:ascii="UnitPro" w:hAnsi="UnitPro" w:cs="UnitPro"/>
        </w:rPr>
      </w:pPr>
    </w:p>
    <w:p w14:paraId="3F34FA2A" w14:textId="77777777" w:rsidR="00780343" w:rsidRPr="001C2CB9" w:rsidRDefault="00780343" w:rsidP="00780343">
      <w:pPr>
        <w:spacing w:after="0"/>
        <w:rPr>
          <w:rFonts w:ascii="UnitPro" w:hAnsi="UnitPro" w:cs="UnitPro"/>
        </w:rPr>
      </w:pPr>
    </w:p>
    <w:p w14:paraId="6E6DE21D" w14:textId="77777777" w:rsidR="00780343" w:rsidRPr="001C2CB9" w:rsidRDefault="00780343" w:rsidP="003E2E62">
      <w:pPr>
        <w:spacing w:after="0"/>
        <w:jc w:val="both"/>
        <w:rPr>
          <w:rFonts w:ascii="UnitPro" w:hAnsi="UnitPro" w:cs="UnitPro"/>
        </w:rPr>
      </w:pPr>
      <w:r w:rsidRPr="001C2CB9">
        <w:rPr>
          <w:rFonts w:ascii="UnitPro" w:hAnsi="UnitPro" w:cs="UnitPro"/>
        </w:rPr>
        <w:t>Shora uvedení účastníci, dále označovaní jednotlivě jako „objednatel“ a „</w:t>
      </w:r>
      <w:r w:rsidR="001770A6" w:rsidRPr="001C2CB9">
        <w:rPr>
          <w:rFonts w:ascii="UnitPro" w:hAnsi="UnitPro" w:cs="UnitPro"/>
        </w:rPr>
        <w:t>zhotovitel</w:t>
      </w:r>
      <w:r w:rsidRPr="001C2CB9">
        <w:rPr>
          <w:rFonts w:ascii="UnitPro" w:hAnsi="UnitPro" w:cs="UnitPro"/>
        </w:rPr>
        <w:t xml:space="preserve">“, společně </w:t>
      </w:r>
      <w:r w:rsidR="007B77BE" w:rsidRPr="001C2CB9">
        <w:rPr>
          <w:rFonts w:ascii="UnitPro" w:hAnsi="UnitPro" w:cs="UnitPro"/>
        </w:rPr>
        <w:br/>
      </w:r>
      <w:r w:rsidRPr="001C2CB9">
        <w:rPr>
          <w:rFonts w:ascii="UnitPro" w:hAnsi="UnitPro" w:cs="UnitPro"/>
        </w:rPr>
        <w:t>pak jako „smluvní strany“ uzavřeli níže uvedeného dne, měsíce a roku tento:</w:t>
      </w:r>
    </w:p>
    <w:p w14:paraId="08886FF8" w14:textId="77777777" w:rsidR="00780343" w:rsidRPr="001C2CB9" w:rsidRDefault="00780343" w:rsidP="00780343">
      <w:pPr>
        <w:spacing w:after="0"/>
        <w:rPr>
          <w:rFonts w:ascii="UnitPro" w:hAnsi="UnitPro" w:cs="UnitPro"/>
        </w:rPr>
      </w:pPr>
    </w:p>
    <w:p w14:paraId="753C3344" w14:textId="14A6C888" w:rsidR="00780343" w:rsidRPr="001C2CB9" w:rsidRDefault="00780343" w:rsidP="00512AAA">
      <w:pPr>
        <w:spacing w:after="0"/>
        <w:jc w:val="center"/>
        <w:rPr>
          <w:rFonts w:ascii="UnitPro" w:hAnsi="UnitPro" w:cs="UnitPro"/>
        </w:rPr>
      </w:pPr>
      <w:r w:rsidRPr="001C2CB9">
        <w:rPr>
          <w:rFonts w:ascii="UnitPro" w:hAnsi="UnitPro" w:cs="UnitPro"/>
          <w:b/>
        </w:rPr>
        <w:t xml:space="preserve">Dodatek č. 1 ke </w:t>
      </w:r>
      <w:r w:rsidR="006759AB" w:rsidRPr="001C2CB9">
        <w:rPr>
          <w:rFonts w:ascii="UnitPro" w:hAnsi="UnitPro" w:cs="UnitPro"/>
          <w:b/>
        </w:rPr>
        <w:t>s</w:t>
      </w:r>
      <w:r w:rsidR="00B03BDE" w:rsidRPr="001C2CB9">
        <w:rPr>
          <w:rFonts w:ascii="UnitPro" w:hAnsi="UnitPro" w:cs="UnitPro"/>
          <w:b/>
        </w:rPr>
        <w:t xml:space="preserve">mlouvě </w:t>
      </w:r>
      <w:r w:rsidR="00B265B4" w:rsidRPr="001C2CB9">
        <w:rPr>
          <w:rFonts w:ascii="UnitPro" w:hAnsi="UnitPro" w:cs="UnitPro"/>
          <w:b/>
        </w:rPr>
        <w:t xml:space="preserve">č. ZAK </w:t>
      </w:r>
      <w:r w:rsidR="001C2CB9">
        <w:rPr>
          <w:rFonts w:ascii="UnitPro" w:hAnsi="UnitPro" w:cs="UnitPro"/>
          <w:b/>
        </w:rPr>
        <w:t xml:space="preserve">20-0107 </w:t>
      </w:r>
      <w:r w:rsidRPr="001C2CB9">
        <w:rPr>
          <w:rFonts w:ascii="UnitPro" w:hAnsi="UnitPro" w:cs="UnitPro"/>
        </w:rPr>
        <w:t>(dále jen „</w:t>
      </w:r>
      <w:r w:rsidR="006759AB" w:rsidRPr="001C2CB9">
        <w:rPr>
          <w:rFonts w:ascii="UnitPro" w:hAnsi="UnitPro" w:cs="UnitPro"/>
        </w:rPr>
        <w:t>d</w:t>
      </w:r>
      <w:r w:rsidRPr="001C2CB9">
        <w:rPr>
          <w:rFonts w:ascii="UnitPro" w:hAnsi="UnitPro" w:cs="UnitPro"/>
        </w:rPr>
        <w:t>odatek“)</w:t>
      </w:r>
    </w:p>
    <w:p w14:paraId="21879E0F" w14:textId="77777777" w:rsidR="001E7B9C" w:rsidRPr="001C2CB9" w:rsidRDefault="001E7B9C" w:rsidP="001E7B9C">
      <w:pPr>
        <w:spacing w:after="0"/>
        <w:jc w:val="center"/>
        <w:rPr>
          <w:rFonts w:ascii="UnitPro" w:hAnsi="UnitPro" w:cs="UnitPro"/>
          <w:b/>
        </w:rPr>
      </w:pPr>
    </w:p>
    <w:p w14:paraId="6AC75DB8" w14:textId="23AE4892" w:rsidR="001E7B9C" w:rsidRPr="001C2CB9" w:rsidRDefault="001E7B9C" w:rsidP="00835B76">
      <w:pPr>
        <w:spacing w:after="120"/>
        <w:jc w:val="center"/>
        <w:rPr>
          <w:rFonts w:ascii="UnitPro" w:hAnsi="UnitPro" w:cs="UnitPro"/>
          <w:b/>
        </w:rPr>
      </w:pPr>
      <w:r w:rsidRPr="001C2CB9">
        <w:rPr>
          <w:rFonts w:ascii="UnitPro" w:hAnsi="UnitPro" w:cs="UnitPro"/>
          <w:b/>
        </w:rPr>
        <w:t>Čl. I</w:t>
      </w:r>
      <w:r w:rsidR="00013D23" w:rsidRPr="001C2CB9">
        <w:rPr>
          <w:rFonts w:ascii="UnitPro" w:hAnsi="UnitPro" w:cs="UnitPro"/>
          <w:b/>
        </w:rPr>
        <w:t xml:space="preserve"> Úvodní ustanovení</w:t>
      </w:r>
    </w:p>
    <w:p w14:paraId="646DD11B" w14:textId="178E774A" w:rsidR="007B6DBB" w:rsidRPr="001C2CB9" w:rsidRDefault="001E7B9C" w:rsidP="00835B76">
      <w:pPr>
        <w:spacing w:after="120"/>
        <w:rPr>
          <w:rFonts w:ascii="UnitPro" w:hAnsi="UnitPro" w:cs="UnitPro"/>
        </w:rPr>
      </w:pPr>
      <w:r w:rsidRPr="001C2CB9">
        <w:rPr>
          <w:rFonts w:ascii="UnitPro" w:hAnsi="UnitPro" w:cs="UnitPro"/>
        </w:rPr>
        <w:t xml:space="preserve">Smluvní strany </w:t>
      </w:r>
      <w:r w:rsidR="00013D23" w:rsidRPr="001C2CB9">
        <w:rPr>
          <w:rFonts w:ascii="UnitPro" w:hAnsi="UnitPro" w:cs="UnitPro"/>
        </w:rPr>
        <w:t>uzavřely</w:t>
      </w:r>
      <w:r w:rsidRPr="001C2CB9">
        <w:rPr>
          <w:rFonts w:ascii="UnitPro" w:hAnsi="UnitPro" w:cs="UnitPro"/>
        </w:rPr>
        <w:t xml:space="preserve"> smlouvu </w:t>
      </w:r>
      <w:r w:rsidR="00013D23" w:rsidRPr="001C2CB9">
        <w:rPr>
          <w:rFonts w:ascii="UnitPro" w:hAnsi="UnitPro" w:cs="UnitPro"/>
        </w:rPr>
        <w:t xml:space="preserve">o dílo </w:t>
      </w:r>
      <w:r w:rsidRPr="001C2CB9">
        <w:rPr>
          <w:rFonts w:ascii="UnitPro" w:hAnsi="UnitPro" w:cs="UnitPro"/>
        </w:rPr>
        <w:t xml:space="preserve">ZAK </w:t>
      </w:r>
      <w:r w:rsidR="001C2CB9">
        <w:rPr>
          <w:rFonts w:ascii="UnitPro" w:hAnsi="UnitPro" w:cs="UnitPro"/>
        </w:rPr>
        <w:t>20-0107</w:t>
      </w:r>
      <w:r w:rsidRPr="001C2CB9">
        <w:rPr>
          <w:rFonts w:ascii="UnitPro" w:hAnsi="UnitPro" w:cs="UnitPro"/>
        </w:rPr>
        <w:t xml:space="preserve"> „</w:t>
      </w:r>
      <w:r w:rsidR="001C2CB9" w:rsidRPr="001C2CB9">
        <w:rPr>
          <w:rFonts w:ascii="UnitPro" w:hAnsi="UnitPro" w:cs="UnitPro"/>
          <w:b/>
        </w:rPr>
        <w:t>Pořízení kamerového systému pro dohledové centrum na JD</w:t>
      </w:r>
      <w:r w:rsidRPr="001C2CB9">
        <w:rPr>
          <w:rFonts w:ascii="UnitPro" w:hAnsi="UnitPro" w:cs="UnitPro"/>
        </w:rPr>
        <w:t>“ (dále jen „smlouva“).</w:t>
      </w:r>
    </w:p>
    <w:p w14:paraId="52C0CE74" w14:textId="77777777" w:rsidR="006F3997" w:rsidRPr="001C2CB9" w:rsidRDefault="006F3997" w:rsidP="00835B76">
      <w:pPr>
        <w:spacing w:after="120"/>
        <w:jc w:val="both"/>
        <w:rPr>
          <w:rFonts w:ascii="UnitPro" w:hAnsi="UnitPro" w:cs="UnitPro"/>
        </w:rPr>
      </w:pPr>
    </w:p>
    <w:p w14:paraId="766A5037" w14:textId="7022D4B7" w:rsidR="00CA0753" w:rsidRPr="001C2CB9" w:rsidRDefault="00CA0753" w:rsidP="00835B76">
      <w:pPr>
        <w:spacing w:after="120"/>
        <w:jc w:val="center"/>
        <w:rPr>
          <w:rFonts w:ascii="UnitPro" w:hAnsi="UnitPro" w:cs="UnitPro"/>
          <w:b/>
        </w:rPr>
      </w:pPr>
      <w:r w:rsidRPr="001C2CB9">
        <w:rPr>
          <w:rFonts w:ascii="UnitPro" w:hAnsi="UnitPro" w:cs="UnitPro"/>
          <w:b/>
        </w:rPr>
        <w:t>Č</w:t>
      </w:r>
      <w:r w:rsidR="00512AAA" w:rsidRPr="001C2CB9">
        <w:rPr>
          <w:rFonts w:ascii="UnitPro" w:hAnsi="UnitPro" w:cs="UnitPro"/>
          <w:b/>
        </w:rPr>
        <w:t>l</w:t>
      </w:r>
      <w:r w:rsidRPr="001C2CB9">
        <w:rPr>
          <w:rFonts w:ascii="UnitPro" w:hAnsi="UnitPro" w:cs="UnitPro"/>
          <w:b/>
        </w:rPr>
        <w:t>. I</w:t>
      </w:r>
      <w:r w:rsidR="001E7B9C" w:rsidRPr="001C2CB9">
        <w:rPr>
          <w:rFonts w:ascii="UnitPro" w:hAnsi="UnitPro" w:cs="UnitPro"/>
          <w:b/>
        </w:rPr>
        <w:t>I</w:t>
      </w:r>
      <w:r w:rsidR="00013D23" w:rsidRPr="001C2CB9">
        <w:rPr>
          <w:rFonts w:ascii="UnitPro" w:hAnsi="UnitPro" w:cs="UnitPro"/>
          <w:b/>
        </w:rPr>
        <w:t xml:space="preserve"> Předmět dodatku</w:t>
      </w:r>
    </w:p>
    <w:p w14:paraId="4E827B32" w14:textId="1380C284" w:rsidR="00507B1B" w:rsidRPr="002A225D" w:rsidRDefault="00507B1B" w:rsidP="001201C3">
      <w:pPr>
        <w:jc w:val="both"/>
        <w:rPr>
          <w:rFonts w:ascii="UnitPro" w:hAnsi="UnitPro" w:cs="UnitPro"/>
        </w:rPr>
      </w:pPr>
      <w:r w:rsidRPr="00507B1B">
        <w:rPr>
          <w:rFonts w:ascii="UnitPro" w:hAnsi="UnitPro" w:cs="UnitPro"/>
        </w:rPr>
        <w:t>Dne 12. 3</w:t>
      </w:r>
      <w:r w:rsidR="001201C3">
        <w:rPr>
          <w:rFonts w:ascii="UnitPro" w:hAnsi="UnitPro" w:cs="UnitPro"/>
        </w:rPr>
        <w:t>.</w:t>
      </w:r>
      <w:r w:rsidRPr="00507B1B">
        <w:rPr>
          <w:rFonts w:ascii="UnitPro" w:hAnsi="UnitPro" w:cs="UnitPro"/>
        </w:rPr>
        <w:t xml:space="preserve"> 2020 ve 14:00 byl v souladu s čl. 5 a 6 ústavního zákona č. 110/1998 Sb.,</w:t>
      </w:r>
      <w:r w:rsidR="001201C3">
        <w:rPr>
          <w:rFonts w:ascii="UnitPro" w:hAnsi="UnitPro" w:cs="UnitPro"/>
        </w:rPr>
        <w:br/>
      </w:r>
      <w:r w:rsidRPr="00507B1B">
        <w:rPr>
          <w:rFonts w:ascii="UnitPro" w:hAnsi="UnitPro" w:cs="UnitPro"/>
        </w:rPr>
        <w:t xml:space="preserve"> o bezpečnosti české republiky, vyhlášen nouzový stav na dobu 30 dnů. V souladu s opatřeními </w:t>
      </w:r>
      <w:r w:rsidRPr="00507B1B">
        <w:rPr>
          <w:rFonts w:ascii="UnitPro" w:hAnsi="UnitPro" w:cs="UnitPro"/>
        </w:rPr>
        <w:lastRenderedPageBreak/>
        <w:t xml:space="preserve">nouzového stavu objednatel mění termín plnění uvedený v odst. </w:t>
      </w:r>
      <w:r>
        <w:rPr>
          <w:rFonts w:ascii="UnitPro" w:hAnsi="UnitPro" w:cs="UnitPro"/>
        </w:rPr>
        <w:t>1</w:t>
      </w:r>
      <w:r w:rsidRPr="00507B1B">
        <w:rPr>
          <w:rFonts w:ascii="UnitPro" w:hAnsi="UnitPro" w:cs="UnitPro"/>
        </w:rPr>
        <w:t xml:space="preserve"> čl. </w:t>
      </w:r>
      <w:r>
        <w:rPr>
          <w:rFonts w:ascii="UnitPro" w:hAnsi="UnitPro" w:cs="UnitPro"/>
        </w:rPr>
        <w:t>III</w:t>
      </w:r>
      <w:r w:rsidRPr="00507B1B">
        <w:rPr>
          <w:rFonts w:ascii="UnitPro" w:hAnsi="UnitPro" w:cs="UnitPro"/>
        </w:rPr>
        <w:t xml:space="preserve"> smlouvy, a to tak, </w:t>
      </w:r>
      <w:r w:rsidR="001201C3">
        <w:rPr>
          <w:rFonts w:ascii="UnitPro" w:hAnsi="UnitPro" w:cs="UnitPro"/>
        </w:rPr>
        <w:br/>
      </w:r>
      <w:r w:rsidRPr="00507B1B">
        <w:rPr>
          <w:rFonts w:ascii="UnitPro" w:hAnsi="UnitPro" w:cs="UnitPro"/>
        </w:rPr>
        <w:t xml:space="preserve">že </w:t>
      </w:r>
      <w:r w:rsidRPr="000B7690">
        <w:rPr>
          <w:rFonts w:ascii="UnitPro" w:hAnsi="UnitPro" w:cs="UnitPro"/>
        </w:rPr>
        <w:t>plněno bude do</w:t>
      </w:r>
      <w:r w:rsidR="000B7690">
        <w:rPr>
          <w:rFonts w:ascii="UnitPro" w:hAnsi="UnitPro" w:cs="UnitPro"/>
        </w:rPr>
        <w:t xml:space="preserve"> 30 </w:t>
      </w:r>
      <w:r w:rsidRPr="000B7690">
        <w:rPr>
          <w:rFonts w:ascii="UnitPro" w:hAnsi="UnitPro" w:cs="UnitPro"/>
        </w:rPr>
        <w:t>dnů od zrušení nouzového stavu.“</w:t>
      </w:r>
    </w:p>
    <w:p w14:paraId="41B751E2" w14:textId="77777777" w:rsidR="00CE4F42" w:rsidRPr="00BB135A" w:rsidRDefault="00CE4F42" w:rsidP="00BB135A">
      <w:pPr>
        <w:spacing w:after="120"/>
        <w:rPr>
          <w:rFonts w:ascii="UnitPro" w:hAnsi="UnitPro" w:cs="UnitPro"/>
          <w:b/>
        </w:rPr>
      </w:pPr>
    </w:p>
    <w:p w14:paraId="30CD1761" w14:textId="77777777" w:rsidR="001770A6" w:rsidRPr="001C2CB9" w:rsidRDefault="001770A6" w:rsidP="00835B76">
      <w:pPr>
        <w:spacing w:after="120"/>
        <w:jc w:val="center"/>
        <w:rPr>
          <w:rFonts w:ascii="UnitPro" w:hAnsi="UnitPro" w:cs="UnitPro"/>
          <w:b/>
        </w:rPr>
      </w:pPr>
    </w:p>
    <w:p w14:paraId="68329CE2" w14:textId="03475BDB" w:rsidR="004A30FA" w:rsidRPr="001C2CB9" w:rsidRDefault="001E7B9C" w:rsidP="00835B76">
      <w:pPr>
        <w:spacing w:after="120"/>
        <w:jc w:val="center"/>
        <w:rPr>
          <w:rFonts w:ascii="UnitPro" w:hAnsi="UnitPro" w:cs="UnitPro"/>
          <w:b/>
        </w:rPr>
      </w:pPr>
      <w:r w:rsidRPr="001C2CB9">
        <w:rPr>
          <w:rFonts w:ascii="UnitPro" w:hAnsi="UnitPro" w:cs="UnitPro"/>
          <w:b/>
        </w:rPr>
        <w:t>Čl. III</w:t>
      </w:r>
      <w:r w:rsidR="00013D23" w:rsidRPr="001C2CB9">
        <w:rPr>
          <w:rFonts w:ascii="UnitPro" w:hAnsi="UnitPro" w:cs="UnitPro"/>
          <w:b/>
        </w:rPr>
        <w:t xml:space="preserve"> Závěrečná ustanovení</w:t>
      </w:r>
    </w:p>
    <w:p w14:paraId="68912A9C" w14:textId="77777777" w:rsidR="00013D23" w:rsidRPr="001C2CB9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" w:hAnsi="UnitPro" w:cs="UnitPro"/>
        </w:rPr>
      </w:pPr>
      <w:r w:rsidRPr="001C2CB9">
        <w:rPr>
          <w:rFonts w:ascii="UnitPro" w:hAnsi="UnitPro" w:cs="UnitPro"/>
        </w:rPr>
        <w:t xml:space="preserve">Ostatní ujednání </w:t>
      </w:r>
      <w:r w:rsidR="006759AB" w:rsidRPr="001C2CB9">
        <w:rPr>
          <w:rFonts w:ascii="UnitPro" w:hAnsi="UnitPro" w:cs="UnitPro"/>
        </w:rPr>
        <w:t>s</w:t>
      </w:r>
      <w:r w:rsidRPr="001C2CB9">
        <w:rPr>
          <w:rFonts w:ascii="UnitPro" w:hAnsi="UnitPro" w:cs="UnitPro"/>
        </w:rPr>
        <w:t xml:space="preserve">mlouvy jsou tímto </w:t>
      </w:r>
      <w:r w:rsidR="006759AB" w:rsidRPr="001C2CB9">
        <w:rPr>
          <w:rFonts w:ascii="UnitPro" w:hAnsi="UnitPro" w:cs="UnitPro"/>
        </w:rPr>
        <w:t>d</w:t>
      </w:r>
      <w:r w:rsidRPr="001C2CB9">
        <w:rPr>
          <w:rFonts w:ascii="UnitPro" w:hAnsi="UnitPro" w:cs="UnitPro"/>
        </w:rPr>
        <w:t>odatkem nedotčena</w:t>
      </w:r>
      <w:r w:rsidR="00512AAA" w:rsidRPr="001C2CB9">
        <w:rPr>
          <w:rFonts w:ascii="UnitPro" w:hAnsi="UnitPro" w:cs="UnitPro"/>
        </w:rPr>
        <w:t>.</w:t>
      </w:r>
    </w:p>
    <w:p w14:paraId="610BACB9" w14:textId="77777777" w:rsidR="00013D23" w:rsidRPr="001C2CB9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" w:hAnsi="UnitPro" w:cs="UnitPro"/>
        </w:rPr>
      </w:pPr>
      <w:r w:rsidRPr="001C2CB9">
        <w:rPr>
          <w:rFonts w:ascii="UnitPro" w:hAnsi="UnitPro" w:cs="UnitPro"/>
        </w:rPr>
        <w:t xml:space="preserve">Tento dodatek </w:t>
      </w:r>
      <w:r w:rsidR="00A935CF" w:rsidRPr="001C2CB9">
        <w:rPr>
          <w:rFonts w:ascii="UnitPro" w:hAnsi="UnitPro" w:cs="UnitPro"/>
        </w:rPr>
        <w:t xml:space="preserve">se vyhotovuje ve dvou </w:t>
      </w:r>
      <w:r w:rsidRPr="001C2CB9">
        <w:rPr>
          <w:rFonts w:ascii="UnitPro" w:hAnsi="UnitPro" w:cs="UnitPro"/>
        </w:rPr>
        <w:t>stejnopisech</w:t>
      </w:r>
      <w:r w:rsidR="00A935CF" w:rsidRPr="001C2CB9">
        <w:rPr>
          <w:rFonts w:ascii="UnitPro" w:hAnsi="UnitPro" w:cs="UnitPro"/>
        </w:rPr>
        <w:t xml:space="preserve">, z nichž každý má platnost </w:t>
      </w:r>
      <w:r w:rsidR="003133BD" w:rsidRPr="001C2CB9">
        <w:rPr>
          <w:rFonts w:ascii="UnitPro" w:hAnsi="UnitPro" w:cs="UnitPro"/>
        </w:rPr>
        <w:t>originálu,</w:t>
      </w:r>
      <w:r w:rsidR="00EB2DE9" w:rsidRPr="001C2CB9">
        <w:rPr>
          <w:rFonts w:ascii="UnitPro" w:hAnsi="UnitPro" w:cs="UnitPro"/>
        </w:rPr>
        <w:t xml:space="preserve"> </w:t>
      </w:r>
      <w:r w:rsidR="00EB2DE9" w:rsidRPr="001C2CB9">
        <w:rPr>
          <w:rFonts w:ascii="UnitPro" w:hAnsi="UnitPro" w:cs="UnitPro"/>
        </w:rPr>
        <w:br/>
      </w:r>
      <w:r w:rsidR="003133BD" w:rsidRPr="001C2CB9">
        <w:rPr>
          <w:rFonts w:ascii="UnitPro" w:hAnsi="UnitPro" w:cs="UnitPro"/>
        </w:rPr>
        <w:t xml:space="preserve">přičemž </w:t>
      </w:r>
      <w:r w:rsidR="00A935CF" w:rsidRPr="001C2CB9">
        <w:rPr>
          <w:rFonts w:ascii="UnitPro" w:hAnsi="UnitPro" w:cs="UnitPro"/>
        </w:rPr>
        <w:t xml:space="preserve">každá ze smluvních stran obdrží </w:t>
      </w:r>
      <w:r w:rsidRPr="001C2CB9">
        <w:rPr>
          <w:rFonts w:ascii="UnitPro" w:hAnsi="UnitPro" w:cs="UnitPro"/>
        </w:rPr>
        <w:t>po jednom</w:t>
      </w:r>
      <w:r w:rsidR="00A935CF" w:rsidRPr="001C2CB9">
        <w:rPr>
          <w:rFonts w:ascii="UnitPro" w:hAnsi="UnitPro" w:cs="UnitPro"/>
        </w:rPr>
        <w:t>.</w:t>
      </w:r>
    </w:p>
    <w:p w14:paraId="3C731966" w14:textId="77777777" w:rsidR="00013D23" w:rsidRPr="001C2CB9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" w:hAnsi="UnitPro" w:cs="UnitPro"/>
        </w:rPr>
      </w:pPr>
      <w:r w:rsidRPr="001C2CB9">
        <w:rPr>
          <w:rFonts w:ascii="UnitPro" w:hAnsi="UnitPro" w:cs="UnitPro"/>
        </w:rPr>
        <w:t xml:space="preserve">Dodatek se řídí právním režimem </w:t>
      </w:r>
      <w:r w:rsidR="006759AB" w:rsidRPr="001C2CB9">
        <w:rPr>
          <w:rFonts w:ascii="UnitPro" w:hAnsi="UnitPro" w:cs="UnitPro"/>
        </w:rPr>
        <w:t>s</w:t>
      </w:r>
      <w:r w:rsidRPr="001C2CB9">
        <w:rPr>
          <w:rFonts w:ascii="UnitPro" w:hAnsi="UnitPro" w:cs="UnitPro"/>
        </w:rPr>
        <w:t>mlouvy a tvoří její nedílnou součást.</w:t>
      </w:r>
    </w:p>
    <w:p w14:paraId="1E244979" w14:textId="77777777" w:rsidR="00013D23" w:rsidRPr="001C2CB9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" w:hAnsi="UnitPro" w:cs="UnitPro"/>
        </w:rPr>
      </w:pPr>
      <w:r w:rsidRPr="001C2CB9">
        <w:rPr>
          <w:rFonts w:ascii="UnitPro" w:hAnsi="UnitPro" w:cs="UnitPro"/>
        </w:rPr>
        <w:t xml:space="preserve">Smluvní strany prohlašují, že osoby podepisující tento </w:t>
      </w:r>
      <w:r w:rsidR="00EB2DE9" w:rsidRPr="001C2CB9">
        <w:rPr>
          <w:rFonts w:ascii="UnitPro" w:hAnsi="UnitPro" w:cs="UnitPro"/>
        </w:rPr>
        <w:t>d</w:t>
      </w:r>
      <w:r w:rsidRPr="001C2CB9">
        <w:rPr>
          <w:rFonts w:ascii="UnitPro" w:hAnsi="UnitPro" w:cs="UnitPro"/>
        </w:rPr>
        <w:t>odatek jsou k tomuto úkonu oprávněny.</w:t>
      </w:r>
    </w:p>
    <w:p w14:paraId="555113BE" w14:textId="77777777" w:rsidR="00013D23" w:rsidRPr="001C2CB9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" w:hAnsi="UnitPro" w:cs="UnitPro"/>
        </w:rPr>
      </w:pPr>
      <w:r w:rsidRPr="001C2CB9">
        <w:rPr>
          <w:rFonts w:ascii="UnitPro" w:hAnsi="UnitPro" w:cs="UnitPro"/>
        </w:rPr>
        <w:t xml:space="preserve">Smluvní strany shodně prohlašují, že </w:t>
      </w:r>
      <w:r w:rsidR="00EB2DE9" w:rsidRPr="001C2CB9">
        <w:rPr>
          <w:rFonts w:ascii="UnitPro" w:hAnsi="UnitPro" w:cs="UnitPro"/>
        </w:rPr>
        <w:t>d</w:t>
      </w:r>
      <w:r w:rsidRPr="001C2CB9">
        <w:rPr>
          <w:rFonts w:ascii="UnitPro" w:hAnsi="UnitPro" w:cs="UnitPro"/>
        </w:rPr>
        <w:t xml:space="preserve">odatek uzavírají ze svobodné vůle, nikoliv v tísni </w:t>
      </w:r>
      <w:r w:rsidR="00512AAA" w:rsidRPr="001C2CB9">
        <w:rPr>
          <w:rFonts w:ascii="UnitPro" w:hAnsi="UnitPro" w:cs="UnitPro"/>
        </w:rPr>
        <w:br/>
      </w:r>
      <w:r w:rsidRPr="001C2CB9">
        <w:rPr>
          <w:rFonts w:ascii="UnitPro" w:hAnsi="UnitPro" w:cs="UnitPro"/>
        </w:rPr>
        <w:t>a jsou s jeho obsahem seznámeny a srozuměny.</w:t>
      </w:r>
    </w:p>
    <w:p w14:paraId="09220963" w14:textId="345C8E69" w:rsidR="00013D23" w:rsidRPr="00507B1B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" w:hAnsi="UnitPro" w:cs="UnitPro"/>
        </w:rPr>
      </w:pPr>
      <w:r w:rsidRPr="00507B1B">
        <w:rPr>
          <w:rFonts w:ascii="UnitPro" w:hAnsi="UnitPro" w:cs="UnitPro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</w:t>
      </w:r>
      <w:r w:rsidR="00507B1B">
        <w:rPr>
          <w:rFonts w:ascii="UnitPro" w:hAnsi="UnitPro" w:cs="UnitPro"/>
        </w:rPr>
        <w:t>.</w:t>
      </w:r>
      <w:r w:rsidRPr="00507B1B">
        <w:rPr>
          <w:rFonts w:ascii="UnitPro" w:hAnsi="UnitPro" w:cs="UnitPro"/>
        </w:rPr>
        <w:t xml:space="preserve"> Objednatel informuje zhotovitele o splnění této povinnosti</w:t>
      </w:r>
      <w:r w:rsidR="00013D23" w:rsidRPr="00507B1B">
        <w:rPr>
          <w:rFonts w:ascii="UnitPro" w:hAnsi="UnitPro" w:cs="UnitPro"/>
        </w:rPr>
        <w:t>.</w:t>
      </w:r>
    </w:p>
    <w:p w14:paraId="295C86E2" w14:textId="21F379E8" w:rsidR="00013D23" w:rsidRPr="00507B1B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" w:hAnsi="UnitPro" w:cs="UnitPro"/>
        </w:rPr>
      </w:pPr>
      <w:r w:rsidRPr="00507B1B">
        <w:rPr>
          <w:rFonts w:ascii="UnitPro" w:hAnsi="UnitPro" w:cs="UnitPro"/>
        </w:rPr>
        <w:t>Smluvní strany dále prohlašují, že  skutečnosti uvedené v</w:t>
      </w:r>
      <w:r w:rsidR="00013D23" w:rsidRPr="00507B1B">
        <w:rPr>
          <w:rFonts w:ascii="UnitPro" w:hAnsi="UnitPro" w:cs="UnitPro"/>
        </w:rPr>
        <w:t> tomto dodatku</w:t>
      </w:r>
      <w:r w:rsidR="007B77BE" w:rsidRPr="00507B1B">
        <w:rPr>
          <w:rFonts w:ascii="UnitPro" w:hAnsi="UnitPro" w:cs="UnitPro"/>
        </w:rPr>
        <w:t xml:space="preserve"> </w:t>
      </w:r>
      <w:r w:rsidRPr="00507B1B">
        <w:rPr>
          <w:rFonts w:ascii="UnitPro" w:hAnsi="UnitPro" w:cs="UnitPro"/>
        </w:rPr>
        <w:t xml:space="preserve">nepovažují za obchodní tajemství ve smyslu ustanovení § 504 občanského zákoníku </w:t>
      </w:r>
      <w:r w:rsidR="001201C3">
        <w:rPr>
          <w:rFonts w:ascii="UnitPro" w:hAnsi="UnitPro" w:cs="UnitPro"/>
        </w:rPr>
        <w:br/>
      </w:r>
      <w:r w:rsidRPr="00507B1B">
        <w:rPr>
          <w:rFonts w:ascii="UnitPro" w:hAnsi="UnitPro" w:cs="UnitPro"/>
        </w:rPr>
        <w:t>a udělují svolení k jejich užití a zveřejnění bez stanovení jakýchkoliv dalších podmínek.</w:t>
      </w:r>
    </w:p>
    <w:p w14:paraId="5F42DC4F" w14:textId="3AAD925B" w:rsidR="00C94D31" w:rsidRPr="00507B1B" w:rsidRDefault="007B6DB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" w:hAnsi="UnitPro" w:cs="UnitPro"/>
        </w:rPr>
      </w:pPr>
      <w:r w:rsidRPr="00507B1B">
        <w:rPr>
          <w:rFonts w:ascii="UnitPro" w:hAnsi="UnitPro" w:cs="UnitPro"/>
        </w:rPr>
        <w:t>Dodatek</w:t>
      </w:r>
      <w:r w:rsidR="00C94D31" w:rsidRPr="00507B1B">
        <w:rPr>
          <w:rFonts w:ascii="UnitPro" w:hAnsi="UnitPro" w:cs="UnitPro"/>
        </w:rPr>
        <w:t xml:space="preserve"> nabývá účinnosti dnem jeho zveřejnění v registru smluv.</w:t>
      </w:r>
      <w:r w:rsidR="00EA711E" w:rsidRPr="00507B1B">
        <w:rPr>
          <w:rFonts w:ascii="UnitPro" w:hAnsi="UnitPro" w:cs="UnitPro"/>
        </w:rPr>
        <w:t xml:space="preserve"> Dodatek nabývá účinnosti dnem podpisu obou smluvních stran.</w:t>
      </w:r>
    </w:p>
    <w:p w14:paraId="6DC47685" w14:textId="77777777" w:rsidR="00A935CF" w:rsidRPr="001C2CB9" w:rsidRDefault="00A935CF" w:rsidP="00CA0753">
      <w:pPr>
        <w:spacing w:after="0"/>
        <w:jc w:val="both"/>
        <w:rPr>
          <w:rFonts w:ascii="UnitPro" w:hAnsi="UnitPro" w:cs="UnitPro"/>
          <w:b/>
        </w:rPr>
      </w:pPr>
    </w:p>
    <w:p w14:paraId="2503C22E" w14:textId="77777777" w:rsidR="00A935CF" w:rsidRPr="001C2CB9" w:rsidRDefault="00A935CF" w:rsidP="00CA0753">
      <w:pPr>
        <w:spacing w:after="0"/>
        <w:jc w:val="both"/>
        <w:rPr>
          <w:rFonts w:ascii="UnitPro" w:hAnsi="UnitPro" w:cs="UnitPro"/>
          <w:b/>
        </w:rPr>
      </w:pPr>
    </w:p>
    <w:p w14:paraId="1C3D2DEA" w14:textId="7DCBD9B2" w:rsidR="00A935CF" w:rsidRPr="001C2CB9" w:rsidRDefault="00A935CF" w:rsidP="00CA0753">
      <w:pPr>
        <w:spacing w:after="0"/>
        <w:jc w:val="both"/>
        <w:rPr>
          <w:rFonts w:ascii="UnitPro" w:hAnsi="UnitPro" w:cs="UnitPro"/>
        </w:rPr>
      </w:pPr>
      <w:r w:rsidRPr="001C2CB9">
        <w:rPr>
          <w:rFonts w:ascii="UnitPro" w:hAnsi="UnitPro" w:cs="UnitPro"/>
        </w:rPr>
        <w:t>V </w:t>
      </w:r>
      <w:r w:rsidR="00981192" w:rsidRPr="001C2CB9">
        <w:rPr>
          <w:rFonts w:ascii="UnitPro" w:hAnsi="UnitPro" w:cs="UnitPro"/>
        </w:rPr>
        <w:t>Praze</w:t>
      </w:r>
      <w:r w:rsidRPr="001C2CB9">
        <w:rPr>
          <w:rFonts w:ascii="UnitPro" w:hAnsi="UnitPro" w:cs="UnitPro"/>
        </w:rPr>
        <w:t xml:space="preserve"> dne:</w:t>
      </w:r>
      <w:r w:rsidRPr="001C2CB9">
        <w:rPr>
          <w:rFonts w:ascii="UnitPro" w:hAnsi="UnitPro" w:cs="UnitPro"/>
        </w:rPr>
        <w:tab/>
      </w:r>
      <w:r w:rsidRPr="001C2CB9">
        <w:rPr>
          <w:rFonts w:ascii="UnitPro" w:hAnsi="UnitPro" w:cs="UnitPro"/>
        </w:rPr>
        <w:tab/>
      </w:r>
      <w:r w:rsidR="00981192" w:rsidRPr="001C2CB9">
        <w:rPr>
          <w:rFonts w:ascii="UnitPro" w:hAnsi="UnitPro" w:cs="UnitPro"/>
        </w:rPr>
        <w:tab/>
      </w:r>
      <w:r w:rsidRPr="001C2CB9">
        <w:rPr>
          <w:rFonts w:ascii="UnitPro" w:hAnsi="UnitPro" w:cs="UnitPro"/>
        </w:rPr>
        <w:tab/>
      </w:r>
      <w:r w:rsidRPr="001C2CB9">
        <w:rPr>
          <w:rFonts w:ascii="UnitPro" w:hAnsi="UnitPro" w:cs="UnitPro"/>
        </w:rPr>
        <w:tab/>
      </w:r>
      <w:r w:rsidRPr="001C2CB9">
        <w:rPr>
          <w:rFonts w:ascii="UnitPro" w:hAnsi="UnitPro" w:cs="UnitPro"/>
        </w:rPr>
        <w:tab/>
        <w:t>V Praze dne:</w:t>
      </w:r>
    </w:p>
    <w:p w14:paraId="72171D42" w14:textId="77777777" w:rsidR="00006C69" w:rsidRPr="001C2CB9" w:rsidRDefault="00006C69" w:rsidP="00CA0753">
      <w:pPr>
        <w:spacing w:after="0"/>
        <w:jc w:val="both"/>
        <w:rPr>
          <w:rFonts w:ascii="UnitPro" w:hAnsi="UnitPro" w:cs="UnitPro"/>
        </w:rPr>
      </w:pPr>
    </w:p>
    <w:p w14:paraId="7BCA501A" w14:textId="09F5D7F3" w:rsidR="00A935CF" w:rsidRPr="00E422C6" w:rsidRDefault="00A935CF" w:rsidP="00CA0753">
      <w:pPr>
        <w:spacing w:after="0"/>
        <w:jc w:val="both"/>
        <w:rPr>
          <w:rFonts w:ascii="UnitPro" w:hAnsi="UnitPro" w:cs="UnitPro"/>
          <w:b/>
        </w:rPr>
      </w:pPr>
      <w:r w:rsidRPr="001C2CB9">
        <w:rPr>
          <w:rFonts w:ascii="UnitPro" w:hAnsi="UnitPro" w:cs="UnitPro"/>
        </w:rPr>
        <w:t xml:space="preserve">za </w:t>
      </w:r>
      <w:r w:rsidR="00940310" w:rsidRPr="001C2CB9">
        <w:rPr>
          <w:rFonts w:ascii="UnitPro" w:hAnsi="UnitPro" w:cs="UnitPro"/>
        </w:rPr>
        <w:t>objednatele</w:t>
      </w:r>
      <w:r w:rsidRPr="001C2CB9">
        <w:rPr>
          <w:rFonts w:ascii="UnitPro" w:hAnsi="UnitPro" w:cs="UnitPro"/>
        </w:rPr>
        <w:t>:</w:t>
      </w:r>
      <w:r w:rsidR="00507B1B">
        <w:rPr>
          <w:rFonts w:ascii="UnitPro" w:hAnsi="UnitPro" w:cs="UnitPro"/>
        </w:rPr>
        <w:t xml:space="preserve"> </w:t>
      </w:r>
      <w:r w:rsidR="00507B1B" w:rsidRPr="00E422C6">
        <w:rPr>
          <w:rFonts w:ascii="UnitPro" w:hAnsi="UnitPro" w:cs="UnitPro"/>
          <w:b/>
        </w:rPr>
        <w:t>Mgr. Martin Červený</w:t>
      </w:r>
      <w:r w:rsidR="009A73B5" w:rsidRPr="00E422C6">
        <w:rPr>
          <w:rFonts w:ascii="UnitPro" w:hAnsi="UnitPro" w:cs="UnitPro"/>
          <w:b/>
        </w:rPr>
        <w:t xml:space="preserve"> </w:t>
      </w:r>
      <w:r w:rsidR="009A73B5" w:rsidRPr="00E422C6">
        <w:rPr>
          <w:rFonts w:ascii="UnitPro" w:hAnsi="UnitPro" w:cs="UnitPro"/>
          <w:b/>
        </w:rPr>
        <w:tab/>
      </w:r>
      <w:r w:rsidR="009A73B5" w:rsidRPr="001C2CB9">
        <w:rPr>
          <w:rFonts w:ascii="UnitPro" w:hAnsi="UnitPro" w:cs="UnitPro"/>
        </w:rPr>
        <w:tab/>
      </w:r>
      <w:r w:rsidR="009A73B5" w:rsidRPr="001C2CB9">
        <w:rPr>
          <w:rFonts w:ascii="UnitPro" w:hAnsi="UnitPro" w:cs="UnitPro"/>
        </w:rPr>
        <w:tab/>
        <w:t xml:space="preserve">za </w:t>
      </w:r>
      <w:r w:rsidR="001770A6" w:rsidRPr="001C2CB9">
        <w:rPr>
          <w:rFonts w:ascii="UnitPro" w:hAnsi="UnitPro" w:cs="UnitPro"/>
        </w:rPr>
        <w:t>zhotovitel</w:t>
      </w:r>
      <w:r w:rsidR="009A73B5" w:rsidRPr="001C2CB9">
        <w:rPr>
          <w:rFonts w:ascii="UnitPro" w:hAnsi="UnitPro" w:cs="UnitPro"/>
        </w:rPr>
        <w:t>e:</w:t>
      </w:r>
      <w:r w:rsidR="00507B1B">
        <w:rPr>
          <w:rFonts w:ascii="UnitPro" w:hAnsi="UnitPro" w:cs="UnitPro"/>
        </w:rPr>
        <w:t xml:space="preserve"> </w:t>
      </w:r>
      <w:r w:rsidR="00507B1B" w:rsidRPr="00E422C6">
        <w:rPr>
          <w:rFonts w:ascii="UnitPro" w:hAnsi="UnitPro" w:cs="UnitPro"/>
          <w:b/>
        </w:rPr>
        <w:t>Adam Stanek</w:t>
      </w:r>
    </w:p>
    <w:p w14:paraId="376A3A7A" w14:textId="491E9211" w:rsidR="00507B1B" w:rsidRPr="001C2CB9" w:rsidRDefault="00507B1B" w:rsidP="00CA0753">
      <w:pPr>
        <w:spacing w:after="0"/>
        <w:jc w:val="both"/>
        <w:rPr>
          <w:rFonts w:ascii="UnitPro" w:hAnsi="UnitPro" w:cs="UnitPro"/>
        </w:rPr>
      </w:pPr>
      <w:r>
        <w:rPr>
          <w:rFonts w:ascii="UnitPro" w:hAnsi="UnitPro" w:cs="UnitPro"/>
        </w:rPr>
        <w:t xml:space="preserve">                            zástupce ředitele                                                             prokurista</w:t>
      </w:r>
    </w:p>
    <w:p w14:paraId="1B7001A4" w14:textId="77777777" w:rsidR="00A935CF" w:rsidRPr="001C2CB9" w:rsidRDefault="00A935CF" w:rsidP="00CA0753">
      <w:pPr>
        <w:spacing w:after="0"/>
        <w:jc w:val="both"/>
        <w:rPr>
          <w:rFonts w:ascii="UnitPro" w:hAnsi="UnitPro" w:cs="UnitPro"/>
          <w:b/>
        </w:rPr>
      </w:pPr>
    </w:p>
    <w:p w14:paraId="32FB9E5C" w14:textId="77777777" w:rsidR="00A935CF" w:rsidRPr="001C2CB9" w:rsidRDefault="00A935CF" w:rsidP="00CA0753">
      <w:pPr>
        <w:spacing w:after="0"/>
        <w:jc w:val="both"/>
        <w:rPr>
          <w:rFonts w:ascii="UnitPro" w:hAnsi="UnitPro" w:cs="UnitPro"/>
          <w:b/>
        </w:rPr>
      </w:pPr>
    </w:p>
    <w:sectPr w:rsidR="00A935CF" w:rsidRPr="001C2CB9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1485AD1D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42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478F2" w14:textId="2B415B27" w:rsidR="00B971C4" w:rsidRPr="006027B8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  <w:r w:rsidRPr="006027B8">
      <w:rPr>
        <w:rFonts w:ascii="UnitPro-Light" w:hAnsi="UnitPro-Light" w:cs="UnitPro-Light"/>
        <w:sz w:val="20"/>
      </w:rPr>
      <w:t xml:space="preserve">č. smlouvy objednatele: ZAK </w:t>
    </w:r>
    <w:r w:rsidR="006027B8">
      <w:rPr>
        <w:rFonts w:ascii="UnitPro-Light" w:hAnsi="UnitPro-Light" w:cs="UnitPro-Light"/>
        <w:sz w:val="20"/>
      </w:rPr>
      <w:t>20-0107</w:t>
    </w:r>
  </w:p>
  <w:p w14:paraId="0200A13A" w14:textId="77777777" w:rsidR="00B971C4" w:rsidRPr="003B1E01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  <w:r w:rsidRPr="006027B8">
      <w:rPr>
        <w:rFonts w:ascii="UnitPro-Light" w:hAnsi="UnitPro-Light" w:cs="UnitPro-Light"/>
        <w:sz w:val="20"/>
      </w:rPr>
      <w:t xml:space="preserve">č. smlouvy </w:t>
    </w:r>
    <w:r w:rsidR="00CE4F42" w:rsidRPr="006027B8">
      <w:rPr>
        <w:rFonts w:ascii="UnitPro-Light" w:hAnsi="UnitPro-Light" w:cs="UnitPro-Light"/>
        <w:sz w:val="20"/>
      </w:rPr>
      <w:t>zhotovit</w:t>
    </w:r>
    <w:r w:rsidRPr="006027B8">
      <w:rPr>
        <w:rFonts w:ascii="UnitPro-Light" w:hAnsi="UnitPro-Light" w:cs="UnitPro-Light"/>
        <w:sz w:val="20"/>
      </w:rPr>
      <w:t>ele: …………</w:t>
    </w: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A5162"/>
    <w:rsid w:val="000B7690"/>
    <w:rsid w:val="001201C3"/>
    <w:rsid w:val="00156451"/>
    <w:rsid w:val="001770A6"/>
    <w:rsid w:val="001A4F97"/>
    <w:rsid w:val="001C2CB9"/>
    <w:rsid w:val="001E7B9C"/>
    <w:rsid w:val="002077C2"/>
    <w:rsid w:val="00231B5B"/>
    <w:rsid w:val="00244208"/>
    <w:rsid w:val="0026139E"/>
    <w:rsid w:val="002642D9"/>
    <w:rsid w:val="002A0BF7"/>
    <w:rsid w:val="002A225D"/>
    <w:rsid w:val="002A2CDA"/>
    <w:rsid w:val="002B688F"/>
    <w:rsid w:val="00312319"/>
    <w:rsid w:val="003133BD"/>
    <w:rsid w:val="003151A0"/>
    <w:rsid w:val="003217C8"/>
    <w:rsid w:val="003330E4"/>
    <w:rsid w:val="00340FB1"/>
    <w:rsid w:val="00343035"/>
    <w:rsid w:val="00346B7F"/>
    <w:rsid w:val="0036426B"/>
    <w:rsid w:val="003B1E01"/>
    <w:rsid w:val="003B3937"/>
    <w:rsid w:val="003B4631"/>
    <w:rsid w:val="003D0B0A"/>
    <w:rsid w:val="003E2E62"/>
    <w:rsid w:val="00415E01"/>
    <w:rsid w:val="00416188"/>
    <w:rsid w:val="0042593D"/>
    <w:rsid w:val="00426818"/>
    <w:rsid w:val="004910F0"/>
    <w:rsid w:val="004A30FA"/>
    <w:rsid w:val="004B30E0"/>
    <w:rsid w:val="004F69FE"/>
    <w:rsid w:val="00507B1B"/>
    <w:rsid w:val="00512AAA"/>
    <w:rsid w:val="00533C6B"/>
    <w:rsid w:val="005571FE"/>
    <w:rsid w:val="0055783B"/>
    <w:rsid w:val="00576F87"/>
    <w:rsid w:val="005839E5"/>
    <w:rsid w:val="005F2BF7"/>
    <w:rsid w:val="005F4F3B"/>
    <w:rsid w:val="006027B8"/>
    <w:rsid w:val="00627A32"/>
    <w:rsid w:val="00667961"/>
    <w:rsid w:val="006714D3"/>
    <w:rsid w:val="006759AB"/>
    <w:rsid w:val="006F3997"/>
    <w:rsid w:val="00756299"/>
    <w:rsid w:val="00772464"/>
    <w:rsid w:val="00780343"/>
    <w:rsid w:val="007B6DBB"/>
    <w:rsid w:val="007B77BE"/>
    <w:rsid w:val="007D30A8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1324"/>
    <w:rsid w:val="009A73B5"/>
    <w:rsid w:val="009D3E20"/>
    <w:rsid w:val="009E621E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B03BDE"/>
    <w:rsid w:val="00B265B4"/>
    <w:rsid w:val="00B30F1A"/>
    <w:rsid w:val="00B354F2"/>
    <w:rsid w:val="00B46B96"/>
    <w:rsid w:val="00B971C4"/>
    <w:rsid w:val="00BB135A"/>
    <w:rsid w:val="00BE65F0"/>
    <w:rsid w:val="00BF3CA4"/>
    <w:rsid w:val="00C2756A"/>
    <w:rsid w:val="00C94D31"/>
    <w:rsid w:val="00CA0753"/>
    <w:rsid w:val="00CB6839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30876"/>
    <w:rsid w:val="00E422C6"/>
    <w:rsid w:val="00E54FB6"/>
    <w:rsid w:val="00E772E3"/>
    <w:rsid w:val="00EA711E"/>
    <w:rsid w:val="00EB2DE9"/>
    <w:rsid w:val="00F1680C"/>
    <w:rsid w:val="00F2682A"/>
    <w:rsid w:val="00F33E31"/>
    <w:rsid w:val="00F43A2E"/>
    <w:rsid w:val="00F942DD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25327A"/>
  <w15:docId w15:val="{77E3BCA7-C925-4F12-9A12-4927A7FE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7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F6C69F-D21A-4DCA-ABBD-15352791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455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Monzerová Viola Mgr. (SPR/VEZ)</cp:lastModifiedBy>
  <cp:revision>10</cp:revision>
  <cp:lastPrinted>2017-10-20T09:10:00Z</cp:lastPrinted>
  <dcterms:created xsi:type="dcterms:W3CDTF">2019-04-17T08:38:00Z</dcterms:created>
  <dcterms:modified xsi:type="dcterms:W3CDTF">2020-03-23T11:30:00Z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