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505047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10705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259119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505047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7410/U/2020-HSPH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505047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UZSVM/U/4846/2020-HSPH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E07B64" w:rsidRDefault="00E07B64" w:rsidP="006B5A0C">
      <w:pPr>
        <w:rPr>
          <w:rFonts w:ascii="Arial" w:hAnsi="Arial" w:cs="Arial"/>
          <w:sz w:val="22"/>
          <w:szCs w:val="22"/>
        </w:rPr>
      </w:pPr>
    </w:p>
    <w:p w:rsidR="00C6262E" w:rsidRDefault="00505047" w:rsidP="00C6262E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- Úřad pro zastupování státu ve věcech majetkových</w:t>
      </w:r>
    </w:p>
    <w:p w:rsidR="00C6262E" w:rsidRDefault="00505047" w:rsidP="00C6262E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Rašínovo nábřeží 390/42, Nové Město, 128</w:t>
      </w:r>
      <w:r>
        <w:rPr>
          <w:rFonts w:ascii="Arial" w:hAnsi="Arial" w:cs="Arial"/>
          <w:sz w:val="22"/>
          <w:szCs w:val="22"/>
        </w:rPr>
        <w:t xml:space="preserve"> 00 Praha 2,</w:t>
      </w:r>
    </w:p>
    <w:p w:rsidR="00C6262E" w:rsidRDefault="00505047" w:rsidP="00C6262E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PhDr. Marie Ševelová, ředitelka Územního pracoviště Ústí nad Labem,</w:t>
      </w:r>
    </w:p>
    <w:p w:rsidR="00C6262E" w:rsidRDefault="00505047" w:rsidP="00C6262E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Příkazu č. 6/2019, v platném znění,</w:t>
      </w:r>
    </w:p>
    <w:p w:rsidR="00C6262E" w:rsidRDefault="00505047" w:rsidP="00C6262E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69797111,</w:t>
      </w:r>
    </w:p>
    <w:p w:rsidR="00C6262E" w:rsidRDefault="00505047" w:rsidP="00C6262E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ve věci plnění rámcové smlouvy:</w:t>
      </w:r>
    </w:p>
    <w:p w:rsidR="00C6262E" w:rsidRDefault="00505047" w:rsidP="00C6262E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Blanka Stejskalová,</w:t>
      </w:r>
    </w:p>
    <w:p w:rsidR="00C6262E" w:rsidRDefault="00505047" w:rsidP="00C6262E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</w:p>
    <w:p w:rsidR="00C6262E" w:rsidRDefault="00505047" w:rsidP="00C6262E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</w:p>
    <w:p w:rsidR="00C6262E" w:rsidRDefault="00505047" w:rsidP="00C6262E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„objednatel"),</w:t>
      </w:r>
    </w:p>
    <w:p w:rsidR="00C6262E" w:rsidRDefault="00505047" w:rsidP="00C6262E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215AFD" w:rsidRDefault="00505047" w:rsidP="00215AFD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Petr Malenčuk</w:t>
      </w:r>
    </w:p>
    <w:p w:rsidR="00215AFD" w:rsidRDefault="00505047" w:rsidP="00215AFD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podnikatel se sídlem </w:t>
      </w:r>
      <w:r w:rsidRPr="003754AD">
        <w:rPr>
          <w:rFonts w:ascii="Arial" w:hAnsi="Arial" w:cs="Arial"/>
          <w:sz w:val="22"/>
          <w:szCs w:val="22"/>
        </w:rPr>
        <w:t xml:space="preserve">Pražská 1988/102, </w:t>
      </w:r>
      <w:r>
        <w:rPr>
          <w:rFonts w:ascii="Arial" w:hAnsi="Arial" w:cs="Arial"/>
          <w:sz w:val="22"/>
          <w:szCs w:val="22"/>
        </w:rPr>
        <w:t>Ústí nad Labem-centrum</w:t>
      </w:r>
      <w:r w:rsidR="00491C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3754AD">
        <w:rPr>
          <w:rFonts w:ascii="Arial" w:hAnsi="Arial" w:cs="Arial"/>
          <w:sz w:val="22"/>
          <w:szCs w:val="22"/>
        </w:rPr>
        <w:t>40001 Ústí nad Labem</w:t>
      </w:r>
      <w:r>
        <w:rPr>
          <w:rFonts w:ascii="Arial" w:hAnsi="Arial" w:cs="Arial"/>
          <w:sz w:val="22"/>
          <w:szCs w:val="22"/>
        </w:rPr>
        <w:t>,</w:t>
      </w:r>
    </w:p>
    <w:p w:rsidR="00215AFD" w:rsidRDefault="00505047" w:rsidP="00215AFD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86850164</w:t>
      </w:r>
      <w:r w:rsidR="0025267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DIČ: CZ6605310547</w:t>
      </w:r>
      <w:r w:rsidR="0025267D">
        <w:rPr>
          <w:rFonts w:ascii="Arial" w:hAnsi="Arial" w:cs="Arial"/>
          <w:sz w:val="22"/>
          <w:szCs w:val="22"/>
        </w:rPr>
        <w:t>,</w:t>
      </w:r>
    </w:p>
    <w:p w:rsidR="00215AFD" w:rsidRDefault="00505047" w:rsidP="00215AFD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 </w:t>
      </w:r>
    </w:p>
    <w:p w:rsidR="00215AFD" w:rsidRDefault="00505047" w:rsidP="00215AFD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</w:p>
    <w:p w:rsidR="00C6262E" w:rsidRDefault="00505047" w:rsidP="00C6262E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„zhotovitel“),</w:t>
      </w:r>
    </w:p>
    <w:p w:rsidR="00C6262E" w:rsidRDefault="00505047" w:rsidP="00C6262E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 ustanovení § 2586 zákona č. 89/2012 Sb., Občanský zákoník, ve znění pozdějších předpisů, tuto</w:t>
      </w:r>
    </w:p>
    <w:p w:rsidR="00C6262E" w:rsidRDefault="00505047" w:rsidP="0025267D">
      <w:pPr>
        <w:pStyle w:val="Prost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Rámcovou smlouvu o dílo</w:t>
      </w:r>
    </w:p>
    <w:p w:rsidR="00C6262E" w:rsidRDefault="00505047" w:rsidP="00C6262E">
      <w:pPr>
        <w:pStyle w:val="Prosttext"/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č.</w:t>
      </w:r>
      <w:r w:rsidR="00D31954">
        <w:rPr>
          <w:rFonts w:ascii="Arial" w:hAnsi="Arial" w:cs="Arial"/>
          <w:b/>
          <w:sz w:val="28"/>
          <w:szCs w:val="28"/>
        </w:rPr>
        <w:t xml:space="preserve"> 38/2020</w:t>
      </w:r>
    </w:p>
    <w:p w:rsidR="00C6262E" w:rsidRDefault="00505047" w:rsidP="00C6262E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I.</w:t>
      </w:r>
    </w:p>
    <w:p w:rsidR="00C6262E" w:rsidRDefault="00505047" w:rsidP="00C6262E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:rsidR="00C6262E" w:rsidRDefault="00505047" w:rsidP="00C6262E">
      <w:pPr>
        <w:pStyle w:val="Prost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A0C18">
        <w:rPr>
          <w:rFonts w:ascii="Arial" w:hAnsi="Arial" w:cs="Arial"/>
          <w:sz w:val="22"/>
          <w:szCs w:val="22"/>
        </w:rPr>
        <w:t>Zhotovitel se</w:t>
      </w:r>
      <w:r w:rsidRPr="003A0C18">
        <w:rPr>
          <w:rFonts w:ascii="Arial" w:hAnsi="Arial" w:cs="Arial"/>
          <w:sz w:val="22"/>
          <w:szCs w:val="22"/>
        </w:rPr>
        <w:t xml:space="preserve"> zavazuje provést na svou odpovědnost a svým jménem, řádně a včas pro objednatele dílo s názvem „</w:t>
      </w:r>
      <w:r w:rsidRPr="006E6BD1">
        <w:rPr>
          <w:rFonts w:ascii="Arial" w:hAnsi="Arial" w:cs="Arial"/>
          <w:sz w:val="22"/>
          <w:szCs w:val="22"/>
        </w:rPr>
        <w:t>Údržba zeleně a úklid na pozemcích v okrese Ústí nad Labem a</w:t>
      </w:r>
      <w:r>
        <w:rPr>
          <w:rFonts w:ascii="Arial" w:hAnsi="Arial" w:cs="Arial"/>
          <w:sz w:val="22"/>
          <w:szCs w:val="22"/>
        </w:rPr>
        <w:t> </w:t>
      </w:r>
      <w:r w:rsidRPr="006E6BD1">
        <w:rPr>
          <w:rFonts w:ascii="Arial" w:hAnsi="Arial" w:cs="Arial"/>
          <w:sz w:val="22"/>
          <w:szCs w:val="22"/>
        </w:rPr>
        <w:t>Děčín</w:t>
      </w:r>
      <w:r w:rsidRPr="003A0C18">
        <w:rPr>
          <w:rFonts w:ascii="Arial" w:hAnsi="Arial" w:cs="Arial"/>
          <w:sz w:val="22"/>
          <w:szCs w:val="22"/>
        </w:rPr>
        <w:t xml:space="preserve">“, které spočívá v ošetřování a údržbě zeleně </w:t>
      </w:r>
      <w:r>
        <w:rPr>
          <w:rFonts w:ascii="Arial" w:hAnsi="Arial" w:cs="Arial"/>
          <w:sz w:val="22"/>
          <w:szCs w:val="22"/>
        </w:rPr>
        <w:t>dle pokynů</w:t>
      </w:r>
      <w:r w:rsidRPr="003A0C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objednatele</w:t>
      </w:r>
      <w:r w:rsidRPr="003A0C18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 soudních </w:t>
      </w:r>
      <w:r w:rsidRPr="003A0C18">
        <w:rPr>
          <w:rFonts w:ascii="Arial" w:hAnsi="Arial" w:cs="Arial"/>
          <w:sz w:val="22"/>
          <w:szCs w:val="22"/>
        </w:rPr>
        <w:t>okrese</w:t>
      </w:r>
      <w:r>
        <w:rPr>
          <w:rFonts w:ascii="Arial" w:hAnsi="Arial" w:cs="Arial"/>
          <w:sz w:val="22"/>
          <w:szCs w:val="22"/>
        </w:rPr>
        <w:t>ch Ústí</w:t>
      </w:r>
      <w:r>
        <w:rPr>
          <w:rFonts w:ascii="Arial" w:hAnsi="Arial" w:cs="Arial"/>
          <w:sz w:val="22"/>
          <w:szCs w:val="22"/>
        </w:rPr>
        <w:t xml:space="preserve"> nad Labem a Děčín</w:t>
      </w:r>
      <w:r w:rsidRPr="003A0C18">
        <w:rPr>
          <w:rFonts w:ascii="Arial" w:hAnsi="Arial" w:cs="Arial"/>
          <w:sz w:val="22"/>
          <w:szCs w:val="22"/>
        </w:rPr>
        <w:t xml:space="preserve"> (dále jen „dílo“).</w:t>
      </w:r>
    </w:p>
    <w:p w:rsidR="00C6262E" w:rsidRDefault="00505047" w:rsidP="00C6262E">
      <w:pPr>
        <w:pStyle w:val="Prost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Dílo spočívá v provádění těchto činností:</w:t>
      </w:r>
    </w:p>
    <w:p w:rsidR="00C6262E" w:rsidRDefault="00505047" w:rsidP="00C6262E">
      <w:pPr>
        <w:pStyle w:val="Prosttex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95DA8">
        <w:rPr>
          <w:rFonts w:ascii="Arial" w:hAnsi="Arial" w:cs="Arial"/>
          <w:sz w:val="22"/>
          <w:szCs w:val="22"/>
        </w:rPr>
        <w:t>pokos travního porostu s výškou pokosu do 20 cm do sklonu 1:5 včetně odklizení a likvidace vzniklého odpadu</w:t>
      </w:r>
      <w:r>
        <w:rPr>
          <w:rFonts w:ascii="Arial" w:hAnsi="Arial" w:cs="Arial"/>
          <w:sz w:val="22"/>
          <w:szCs w:val="22"/>
        </w:rPr>
        <w:t>,</w:t>
      </w:r>
    </w:p>
    <w:p w:rsidR="00C6262E" w:rsidRDefault="00505047" w:rsidP="00C6262E">
      <w:pPr>
        <w:pStyle w:val="Prosttex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95DA8">
        <w:rPr>
          <w:rFonts w:ascii="Arial" w:hAnsi="Arial" w:cs="Arial"/>
          <w:sz w:val="22"/>
          <w:szCs w:val="22"/>
        </w:rPr>
        <w:t xml:space="preserve">pokos travního porostu s výškou pokosu do 20 cm ve svahu od sklonu </w:t>
      </w:r>
      <w:r w:rsidRPr="00A95DA8">
        <w:rPr>
          <w:rFonts w:ascii="Arial" w:hAnsi="Arial" w:cs="Arial"/>
          <w:sz w:val="22"/>
          <w:szCs w:val="22"/>
        </w:rPr>
        <w:t>1:5 včetně odklizení a likvidace vzniklého odpadu</w:t>
      </w:r>
      <w:r>
        <w:rPr>
          <w:rFonts w:ascii="Arial" w:hAnsi="Arial" w:cs="Arial"/>
          <w:sz w:val="22"/>
          <w:szCs w:val="22"/>
        </w:rPr>
        <w:t>,</w:t>
      </w:r>
    </w:p>
    <w:p w:rsidR="00C6262E" w:rsidRDefault="00505047" w:rsidP="00C6262E">
      <w:pPr>
        <w:pStyle w:val="Prosttex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95DA8">
        <w:rPr>
          <w:rFonts w:ascii="Arial" w:hAnsi="Arial" w:cs="Arial"/>
          <w:sz w:val="22"/>
          <w:szCs w:val="22"/>
        </w:rPr>
        <w:t>pokos travního porostu s výškou pokosu nad 20 cm do sklonu 1:5 včetně odklizení a likvidace vzniklého odpadu</w:t>
      </w:r>
      <w:r>
        <w:rPr>
          <w:rFonts w:ascii="Arial" w:hAnsi="Arial" w:cs="Arial"/>
          <w:sz w:val="22"/>
          <w:szCs w:val="22"/>
        </w:rPr>
        <w:t>,</w:t>
      </w:r>
    </w:p>
    <w:p w:rsidR="00C6262E" w:rsidRDefault="00505047" w:rsidP="00C6262E">
      <w:pPr>
        <w:pStyle w:val="Prosttex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95DA8">
        <w:rPr>
          <w:rFonts w:ascii="Arial" w:hAnsi="Arial" w:cs="Arial"/>
          <w:sz w:val="22"/>
          <w:szCs w:val="22"/>
        </w:rPr>
        <w:t>pokos travního porostu s výškou pokosu nad 20 cm ve svahu od sklonu 1:5 včetně odklizení a likv</w:t>
      </w:r>
      <w:r w:rsidRPr="00A95DA8">
        <w:rPr>
          <w:rFonts w:ascii="Arial" w:hAnsi="Arial" w:cs="Arial"/>
          <w:sz w:val="22"/>
          <w:szCs w:val="22"/>
        </w:rPr>
        <w:t>idace vzniklého odpadu</w:t>
      </w:r>
      <w:r>
        <w:rPr>
          <w:rFonts w:ascii="Arial" w:hAnsi="Arial" w:cs="Arial"/>
          <w:sz w:val="22"/>
          <w:szCs w:val="22"/>
        </w:rPr>
        <w:t>,</w:t>
      </w:r>
    </w:p>
    <w:p w:rsidR="00C6262E" w:rsidRDefault="00505047" w:rsidP="00C6262E">
      <w:pPr>
        <w:pStyle w:val="Prosttex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95DA8">
        <w:rPr>
          <w:rFonts w:ascii="Arial" w:hAnsi="Arial" w:cs="Arial"/>
          <w:sz w:val="22"/>
          <w:szCs w:val="22"/>
        </w:rPr>
        <w:t>jednorázové shrabání listí z trávníku včetně odklizení a likvidace vzniklého odpadu</w:t>
      </w:r>
      <w:r>
        <w:rPr>
          <w:rFonts w:ascii="Arial" w:hAnsi="Arial" w:cs="Arial"/>
          <w:sz w:val="22"/>
          <w:szCs w:val="22"/>
        </w:rPr>
        <w:t>,</w:t>
      </w:r>
    </w:p>
    <w:p w:rsidR="00C6262E" w:rsidRDefault="00505047" w:rsidP="00C6262E">
      <w:pPr>
        <w:pStyle w:val="Prosttex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95DA8">
        <w:rPr>
          <w:rFonts w:ascii="Arial" w:hAnsi="Arial" w:cs="Arial"/>
          <w:sz w:val="22"/>
          <w:szCs w:val="22"/>
        </w:rPr>
        <w:lastRenderedPageBreak/>
        <w:t>řez keřů, živých plotů nebo stěn včetně odklizení a likvidace vzniklého odpadu</w:t>
      </w:r>
      <w:r>
        <w:rPr>
          <w:rFonts w:ascii="Arial" w:hAnsi="Arial" w:cs="Arial"/>
          <w:sz w:val="22"/>
          <w:szCs w:val="22"/>
        </w:rPr>
        <w:t>,</w:t>
      </w:r>
    </w:p>
    <w:p w:rsidR="00C6262E" w:rsidRDefault="00505047" w:rsidP="00C6262E">
      <w:pPr>
        <w:pStyle w:val="Prosttex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95DA8">
        <w:rPr>
          <w:rFonts w:ascii="Arial" w:hAnsi="Arial" w:cs="Arial"/>
          <w:sz w:val="22"/>
          <w:szCs w:val="22"/>
        </w:rPr>
        <w:t>prořez větví stromů, vyžínání keřových skupin, kácení náletových dř</w:t>
      </w:r>
      <w:r w:rsidRPr="00A95DA8">
        <w:rPr>
          <w:rFonts w:ascii="Arial" w:hAnsi="Arial" w:cs="Arial"/>
          <w:sz w:val="22"/>
          <w:szCs w:val="22"/>
        </w:rPr>
        <w:t>evin včetně odklizení a likvidace vzniklého odpadu</w:t>
      </w:r>
      <w:r>
        <w:rPr>
          <w:rFonts w:ascii="Arial" w:hAnsi="Arial" w:cs="Arial"/>
          <w:sz w:val="22"/>
          <w:szCs w:val="22"/>
        </w:rPr>
        <w:t>,</w:t>
      </w:r>
    </w:p>
    <w:p w:rsidR="00C6262E" w:rsidRDefault="00505047" w:rsidP="00C6262E">
      <w:pPr>
        <w:pStyle w:val="Prosttex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95DA8">
        <w:rPr>
          <w:rFonts w:ascii="Arial" w:hAnsi="Arial" w:cs="Arial"/>
          <w:sz w:val="22"/>
          <w:szCs w:val="22"/>
        </w:rPr>
        <w:t>odstranění plevelů, pokosení ruderálního porostu včetně odklizení a likvidace vzniklého odpadu</w:t>
      </w:r>
      <w:r>
        <w:rPr>
          <w:rFonts w:ascii="Arial" w:hAnsi="Arial" w:cs="Arial"/>
          <w:sz w:val="22"/>
          <w:szCs w:val="22"/>
        </w:rPr>
        <w:t>,</w:t>
      </w:r>
    </w:p>
    <w:p w:rsidR="00C6262E" w:rsidRDefault="00505047" w:rsidP="00C6262E">
      <w:pPr>
        <w:pStyle w:val="Prosttex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95DA8">
        <w:rPr>
          <w:rFonts w:ascii="Arial" w:hAnsi="Arial" w:cs="Arial"/>
          <w:sz w:val="22"/>
          <w:szCs w:val="22"/>
        </w:rPr>
        <w:t>úklid pozemků a skládek včetně odvozu odpadu a likvidace komunálního odpadu</w:t>
      </w:r>
      <w:r>
        <w:rPr>
          <w:rFonts w:ascii="Arial" w:hAnsi="Arial" w:cs="Arial"/>
          <w:sz w:val="22"/>
          <w:szCs w:val="22"/>
        </w:rPr>
        <w:t>,</w:t>
      </w:r>
    </w:p>
    <w:p w:rsidR="00C6262E" w:rsidRDefault="00505047" w:rsidP="00C6262E">
      <w:pPr>
        <w:pStyle w:val="Prosttex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95DA8">
        <w:rPr>
          <w:rFonts w:ascii="Arial" w:hAnsi="Arial" w:cs="Arial"/>
          <w:sz w:val="22"/>
          <w:szCs w:val="22"/>
        </w:rPr>
        <w:t xml:space="preserve">úklid pozemků a skládek včetně </w:t>
      </w:r>
      <w:r w:rsidRPr="00A95DA8">
        <w:rPr>
          <w:rFonts w:ascii="Arial" w:hAnsi="Arial" w:cs="Arial"/>
          <w:sz w:val="22"/>
          <w:szCs w:val="22"/>
        </w:rPr>
        <w:t>odvozu odpadu a likvidace stavebního odpadu</w:t>
      </w:r>
    </w:p>
    <w:p w:rsidR="00C6262E" w:rsidRDefault="00505047" w:rsidP="00C6262E">
      <w:pPr>
        <w:pStyle w:val="Prosttext"/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„dílo“).</w:t>
      </w:r>
    </w:p>
    <w:p w:rsidR="00C6262E" w:rsidRDefault="00505047" w:rsidP="00C6262E">
      <w:pPr>
        <w:pStyle w:val="Prost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provádět dílo tak, aby</w:t>
      </w:r>
    </w:p>
    <w:p w:rsidR="00C6262E" w:rsidRDefault="00505047" w:rsidP="00C6262E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zastavěném území statutárního města Ústí nad Labem byl travní porost udržován v souladu s obecně závaznou vyhláškou Statutárního města Ústí nad L</w:t>
      </w:r>
      <w:r>
        <w:rPr>
          <w:rFonts w:ascii="Arial" w:hAnsi="Arial" w:cs="Arial"/>
          <w:sz w:val="22"/>
          <w:szCs w:val="22"/>
        </w:rPr>
        <w:t>abem č. 4/2008, to jest zejména výška travního porostu nikdy nepřesáhla 30 cm,</w:t>
      </w:r>
    </w:p>
    <w:p w:rsidR="00C6262E" w:rsidRDefault="00505047" w:rsidP="00C6262E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ostatních pozemků než v písm. a) seč travního porostu proběhla poprvé v období mezi 1. květnem a 30. červnem a podruhé mezi 1. červencem a 31. srpnem, přičemž doba mezi sečemi</w:t>
      </w:r>
      <w:r>
        <w:rPr>
          <w:rFonts w:ascii="Arial" w:hAnsi="Arial" w:cs="Arial"/>
          <w:sz w:val="22"/>
          <w:szCs w:val="22"/>
        </w:rPr>
        <w:t xml:space="preserve"> nebude kratší než dva měsíce,</w:t>
      </w:r>
    </w:p>
    <w:p w:rsidR="00C6262E" w:rsidRDefault="00505047" w:rsidP="00C6262E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trávu a jiné byliny ze seče shrabal do 3 dnů od provedení seče (využití či odstranění materiálu ze seče se řídí zvláštními právními předpisy),</w:t>
      </w:r>
    </w:p>
    <w:p w:rsidR="00C6262E" w:rsidRDefault="00505047" w:rsidP="00C6262E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údržbu v uvedeném období rozvrhl tak, aby vzrůst keřů neomezoval okolí,</w:t>
      </w:r>
    </w:p>
    <w:p w:rsidR="00C6262E" w:rsidRDefault="00505047" w:rsidP="00C6262E">
      <w:pPr>
        <w:pStyle w:val="Prosttext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hrabání </w:t>
      </w:r>
      <w:r>
        <w:rPr>
          <w:rFonts w:ascii="Arial" w:hAnsi="Arial" w:cs="Arial"/>
          <w:sz w:val="22"/>
          <w:szCs w:val="22"/>
        </w:rPr>
        <w:t>listí dokončil nejpozději do 30. listopadu příslušného roku.</w:t>
      </w:r>
    </w:p>
    <w:p w:rsidR="00C6262E" w:rsidRDefault="00505047" w:rsidP="00C6262E">
      <w:pPr>
        <w:pStyle w:val="Prost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A0C18">
        <w:rPr>
          <w:rFonts w:ascii="Arial" w:hAnsi="Arial" w:cs="Arial"/>
          <w:sz w:val="22"/>
          <w:szCs w:val="22"/>
        </w:rPr>
        <w:t>Pro plnění dílčích částí díla objednatel vystavuje jednotlivé objednávky. V objednávce uvede zejména:</w:t>
      </w:r>
    </w:p>
    <w:p w:rsidR="00C6262E" w:rsidRDefault="00505047" w:rsidP="00C6262E">
      <w:pPr>
        <w:pStyle w:val="Prosttext"/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A0C18">
        <w:rPr>
          <w:rFonts w:ascii="Arial" w:hAnsi="Arial" w:cs="Arial"/>
          <w:sz w:val="22"/>
          <w:szCs w:val="22"/>
        </w:rPr>
        <w:t>specifikaci požadovaných prací a kategorizac</w:t>
      </w:r>
      <w:r>
        <w:rPr>
          <w:rFonts w:ascii="Arial" w:hAnsi="Arial" w:cs="Arial"/>
          <w:sz w:val="22"/>
          <w:szCs w:val="22"/>
        </w:rPr>
        <w:t>i</w:t>
      </w:r>
      <w:r w:rsidRPr="003A0C18">
        <w:rPr>
          <w:rFonts w:ascii="Arial" w:hAnsi="Arial" w:cs="Arial"/>
          <w:sz w:val="22"/>
          <w:szCs w:val="22"/>
        </w:rPr>
        <w:t xml:space="preserve"> prací dle čl. III. této smlouvy,</w:t>
      </w:r>
    </w:p>
    <w:p w:rsidR="00C6262E" w:rsidRDefault="00505047" w:rsidP="00C6262E">
      <w:pPr>
        <w:pStyle w:val="Prosttext"/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A0C18">
        <w:rPr>
          <w:rFonts w:ascii="Arial" w:hAnsi="Arial" w:cs="Arial"/>
          <w:sz w:val="22"/>
          <w:szCs w:val="22"/>
        </w:rPr>
        <w:t>vymezení ident</w:t>
      </w:r>
      <w:r w:rsidRPr="003A0C18">
        <w:rPr>
          <w:rFonts w:ascii="Arial" w:hAnsi="Arial" w:cs="Arial"/>
          <w:sz w:val="22"/>
          <w:szCs w:val="22"/>
        </w:rPr>
        <w:t>ifikačních údajů pozemků,</w:t>
      </w:r>
    </w:p>
    <w:p w:rsidR="00C6262E" w:rsidRDefault="00505047" w:rsidP="00C6262E">
      <w:pPr>
        <w:pStyle w:val="Prosttext"/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A0C18">
        <w:rPr>
          <w:rFonts w:ascii="Arial" w:hAnsi="Arial" w:cs="Arial"/>
          <w:sz w:val="22"/>
          <w:szCs w:val="22"/>
        </w:rPr>
        <w:t xml:space="preserve">lhůtu pro provedení objednaných prací a předání pozemků v místě plnění bez vad a nedodělků; lhůta není kratší než </w:t>
      </w:r>
      <w:r>
        <w:rPr>
          <w:rFonts w:ascii="Arial" w:hAnsi="Arial" w:cs="Arial"/>
          <w:sz w:val="22"/>
          <w:szCs w:val="22"/>
        </w:rPr>
        <w:t>pět</w:t>
      </w:r>
      <w:r w:rsidRPr="003A0C18">
        <w:rPr>
          <w:rFonts w:ascii="Arial" w:hAnsi="Arial" w:cs="Arial"/>
          <w:sz w:val="22"/>
          <w:szCs w:val="22"/>
        </w:rPr>
        <w:t xml:space="preserve"> pracovních dní od převzetí objednávky zhotovitelem,</w:t>
      </w:r>
    </w:p>
    <w:p w:rsidR="00C6262E" w:rsidRDefault="00505047" w:rsidP="00C6262E">
      <w:pPr>
        <w:pStyle w:val="Prosttext"/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A0C18">
        <w:rPr>
          <w:rFonts w:ascii="Arial" w:hAnsi="Arial" w:cs="Arial"/>
          <w:sz w:val="22"/>
          <w:szCs w:val="22"/>
        </w:rPr>
        <w:t>nejvýše přípustnou cenu dílčí části díla odvozenou z jednotk</w:t>
      </w:r>
      <w:r w:rsidRPr="003A0C18">
        <w:rPr>
          <w:rFonts w:ascii="Arial" w:hAnsi="Arial" w:cs="Arial"/>
          <w:sz w:val="22"/>
          <w:szCs w:val="22"/>
        </w:rPr>
        <w:t>ových cen dle čl. III. této smlouvy.</w:t>
      </w:r>
    </w:p>
    <w:p w:rsidR="00C6262E" w:rsidRDefault="00505047" w:rsidP="00C6262E">
      <w:pPr>
        <w:pStyle w:val="Prost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Přijetím objednávky se zhotovitel zavazuje provádět dílo a předávat pozemky v místě plnění bez vad a nedodělků ve lhůtě stanovené objednatelem. V případě zjištěných vad a nedodělků dílčí část díla odpovídající objednávc</w:t>
      </w:r>
      <w:r>
        <w:rPr>
          <w:rFonts w:ascii="Arial" w:hAnsi="Arial" w:cs="Arial"/>
          <w:sz w:val="22"/>
          <w:szCs w:val="22"/>
        </w:rPr>
        <w:t>e objednatel převezm</w:t>
      </w:r>
      <w:r w:rsidR="001F3F9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až po odstranění nedodělků.</w:t>
      </w:r>
    </w:p>
    <w:p w:rsidR="00C6262E" w:rsidRDefault="00505047" w:rsidP="00C6262E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II.</w:t>
      </w:r>
    </w:p>
    <w:p w:rsidR="00C6262E" w:rsidRDefault="00505047" w:rsidP="00C6262E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Místo a doba plnění smlouvy</w:t>
      </w:r>
    </w:p>
    <w:p w:rsidR="00C6262E" w:rsidRDefault="00505047" w:rsidP="00C6262E">
      <w:pPr>
        <w:pStyle w:val="Prosttext"/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plnění díla jsou pozemky v soudních okresech Ústí nad Labem a Děčín.</w:t>
      </w:r>
    </w:p>
    <w:p w:rsidR="00C6262E" w:rsidRDefault="00505047" w:rsidP="00C6262E">
      <w:pPr>
        <w:pStyle w:val="Prosttext"/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Aktuální seznam vymezených pozemků včetně jejich podrobné specifikace, na nichž se provádí díl</w:t>
      </w:r>
      <w:r>
        <w:rPr>
          <w:rFonts w:ascii="Arial" w:hAnsi="Arial" w:cs="Arial"/>
          <w:sz w:val="22"/>
          <w:szCs w:val="22"/>
        </w:rPr>
        <w:t>o, je uveden v příloze této smlouvy. Počet pozemků a jejich celková výměra se v čase mění. Z tohoto důvodu může v průběhu trvání smlouvy dojít ke zvýšení či snížení počtu pozemků a jejich výměr oproti stavu uvedenému v příloze této smlouvy.</w:t>
      </w:r>
    </w:p>
    <w:p w:rsidR="00C6262E" w:rsidRDefault="00505047" w:rsidP="00C6262E">
      <w:pPr>
        <w:pStyle w:val="Prosttext"/>
        <w:numPr>
          <w:ilvl w:val="0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Tato smlouva se</w:t>
      </w:r>
      <w:r>
        <w:rPr>
          <w:rFonts w:ascii="Arial" w:hAnsi="Arial" w:cs="Arial"/>
          <w:sz w:val="22"/>
          <w:szCs w:val="22"/>
        </w:rPr>
        <w:t xml:space="preserve"> uzavírá na </w:t>
      </w:r>
      <w:r w:rsidRPr="005373B9">
        <w:rPr>
          <w:rFonts w:ascii="Arial" w:hAnsi="Arial" w:cs="Arial"/>
          <w:b/>
          <w:sz w:val="22"/>
          <w:szCs w:val="22"/>
        </w:rPr>
        <w:t>dobu určitou do 31. 12. 2023</w:t>
      </w:r>
      <w:r w:rsidR="00491C72">
        <w:rPr>
          <w:rFonts w:ascii="Arial" w:hAnsi="Arial" w:cs="Arial"/>
          <w:b/>
          <w:sz w:val="22"/>
          <w:szCs w:val="22"/>
        </w:rPr>
        <w:t>,</w:t>
      </w:r>
      <w:r w:rsidRPr="005373B9">
        <w:rPr>
          <w:rFonts w:ascii="Arial" w:hAnsi="Arial" w:cs="Arial"/>
          <w:b/>
          <w:sz w:val="22"/>
          <w:szCs w:val="22"/>
        </w:rPr>
        <w:t xml:space="preserve"> nebo do vyčerpání finančního limitu 1 936 000 Kč včetně daně z přidané hodnoty</w:t>
      </w:r>
      <w:r w:rsidR="00491C72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podle toho, která z těchto skutečností nastane dříve.</w:t>
      </w:r>
    </w:p>
    <w:p w:rsidR="00C6262E" w:rsidRDefault="00505047" w:rsidP="00C6262E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III.</w:t>
      </w:r>
    </w:p>
    <w:p w:rsidR="00C6262E" w:rsidRDefault="00505047" w:rsidP="00C6262E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cena</w:t>
      </w:r>
    </w:p>
    <w:p w:rsidR="00C6262E" w:rsidRDefault="00505047" w:rsidP="00C6262E">
      <w:pPr>
        <w:pStyle w:val="Prosttext"/>
        <w:numPr>
          <w:ilvl w:val="0"/>
          <w:numId w:val="6"/>
        </w:numPr>
        <w:spacing w:after="240"/>
        <w:jc w:val="both"/>
        <w:rPr>
          <w:rFonts w:ascii="Arial" w:hAnsi="Arial" w:cs="Arial"/>
          <w:bCs/>
        </w:rPr>
      </w:pPr>
      <w:r w:rsidRPr="006713F5">
        <w:rPr>
          <w:rFonts w:ascii="Arial" w:hAnsi="Arial" w:cs="Arial"/>
          <w:bCs/>
        </w:rPr>
        <w:t>Smluvní strany se dohodly na těchto cenách předmětu plnění</w:t>
      </w:r>
      <w:r w:rsidRPr="006713F5">
        <w:rPr>
          <w:rFonts w:ascii="Arial" w:hAnsi="Arial" w:cs="Arial"/>
          <w:bCs/>
        </w:rPr>
        <w:t xml:space="preserve"> smlouvy: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524"/>
      </w:tblGrid>
      <w:tr w:rsidR="005853A1" w:rsidTr="0025267D">
        <w:trPr>
          <w:trHeight w:val="44"/>
        </w:trPr>
        <w:tc>
          <w:tcPr>
            <w:tcW w:w="7054" w:type="dxa"/>
            <w:shd w:val="clear" w:color="auto" w:fill="auto"/>
            <w:vAlign w:val="center"/>
            <w:hideMark/>
          </w:tcPr>
          <w:p w:rsidR="00491C72" w:rsidRPr="00474364" w:rsidRDefault="00505047" w:rsidP="002526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4364">
              <w:rPr>
                <w:rFonts w:ascii="Arial" w:hAnsi="Arial" w:cs="Arial"/>
                <w:b/>
                <w:sz w:val="22"/>
                <w:szCs w:val="22"/>
              </w:rPr>
              <w:t>Druh činnosti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C72" w:rsidRPr="00FD133C" w:rsidRDefault="00505047" w:rsidP="0025267D">
            <w:pPr>
              <w:pStyle w:val="Pros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133C">
              <w:rPr>
                <w:rFonts w:ascii="Arial" w:hAnsi="Arial" w:cs="Arial"/>
                <w:b/>
                <w:sz w:val="22"/>
                <w:szCs w:val="22"/>
              </w:rPr>
              <w:t>Cena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D133C">
              <w:rPr>
                <w:rFonts w:ascii="Arial" w:hAnsi="Arial" w:cs="Arial"/>
                <w:b/>
                <w:sz w:val="22"/>
                <w:szCs w:val="22"/>
              </w:rPr>
              <w:t>bez DPH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91C72" w:rsidRPr="00FD133C" w:rsidRDefault="00505047" w:rsidP="0025267D">
            <w:pPr>
              <w:pStyle w:val="Pros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133C">
              <w:rPr>
                <w:rFonts w:ascii="Arial" w:hAnsi="Arial" w:cs="Arial"/>
                <w:b/>
                <w:sz w:val="22"/>
                <w:szCs w:val="22"/>
              </w:rPr>
              <w:t>Cena včetně DPH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(21 %)</w:t>
            </w:r>
          </w:p>
        </w:tc>
      </w:tr>
      <w:tr w:rsidR="005853A1" w:rsidTr="0025267D">
        <w:trPr>
          <w:trHeight w:val="413"/>
        </w:trPr>
        <w:tc>
          <w:tcPr>
            <w:tcW w:w="7054" w:type="dxa"/>
            <w:vAlign w:val="center"/>
            <w:hideMark/>
          </w:tcPr>
          <w:p w:rsidR="00491C72" w:rsidRDefault="00505047" w:rsidP="002526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91C72">
              <w:rPr>
                <w:rFonts w:ascii="Arial" w:hAnsi="Arial" w:cs="Arial"/>
                <w:sz w:val="22"/>
                <w:szCs w:val="22"/>
              </w:rPr>
              <w:t>okos travního porostu s výškou pokosu do 20 cm do sklonu 1:5 včetně odklizení a likvidace vzniklého odpadu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267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Kč za 1 m²</w:t>
            </w:r>
            <w:r w:rsidR="0025267D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491C72" w:rsidRDefault="00505047" w:rsidP="002526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0,85</w:t>
            </w:r>
          </w:p>
        </w:tc>
        <w:tc>
          <w:tcPr>
            <w:tcW w:w="1524" w:type="dxa"/>
            <w:vAlign w:val="center"/>
          </w:tcPr>
          <w:p w:rsidR="00491C72" w:rsidRDefault="00505047" w:rsidP="002526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1,03</w:t>
            </w:r>
          </w:p>
        </w:tc>
      </w:tr>
      <w:tr w:rsidR="005853A1" w:rsidTr="0025267D">
        <w:trPr>
          <w:trHeight w:val="413"/>
        </w:trPr>
        <w:tc>
          <w:tcPr>
            <w:tcW w:w="7054" w:type="dxa"/>
            <w:vAlign w:val="center"/>
            <w:hideMark/>
          </w:tcPr>
          <w:p w:rsidR="00491C72" w:rsidRDefault="00505047" w:rsidP="002526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Pokos travního porostu s výškou pokosu</w:t>
            </w:r>
            <w:r>
              <w:rPr>
                <w:rFonts w:ascii="Arial" w:hAnsi="Arial" w:cs="Arial"/>
                <w:sz w:val="22"/>
                <w:szCs w:val="22"/>
              </w:rPr>
              <w:t xml:space="preserve"> do 20 cm ve svahu od sklonu 1:5 včetně odklizení a likvidace vzniklého odpadu </w:t>
            </w:r>
            <w:r w:rsidR="0025267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Kč za 1 m²</w:t>
            </w:r>
            <w:r w:rsidR="0025267D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491C72" w:rsidRDefault="00505047" w:rsidP="002526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0,85</w:t>
            </w:r>
          </w:p>
        </w:tc>
        <w:tc>
          <w:tcPr>
            <w:tcW w:w="1524" w:type="dxa"/>
            <w:vAlign w:val="center"/>
          </w:tcPr>
          <w:p w:rsidR="00491C72" w:rsidRDefault="00505047" w:rsidP="002526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1,03</w:t>
            </w:r>
          </w:p>
        </w:tc>
      </w:tr>
      <w:tr w:rsidR="005853A1" w:rsidTr="0025267D">
        <w:trPr>
          <w:trHeight w:val="413"/>
        </w:trPr>
        <w:tc>
          <w:tcPr>
            <w:tcW w:w="7054" w:type="dxa"/>
            <w:vAlign w:val="center"/>
            <w:hideMark/>
          </w:tcPr>
          <w:p w:rsidR="00491C72" w:rsidRDefault="00505047" w:rsidP="002526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Pokos travního porostu s výškou pokosu nad 20 cm do sklonu 1:5 včetně odklizení a likvidace vzniklého odpadu </w:t>
            </w:r>
            <w:r w:rsidR="0025267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Kč za 1 m²</w:t>
            </w:r>
            <w:r w:rsidR="0025267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491C72" w:rsidRDefault="00505047" w:rsidP="002526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1524" w:type="dxa"/>
            <w:vAlign w:val="center"/>
          </w:tcPr>
          <w:p w:rsidR="00491C72" w:rsidRDefault="00505047" w:rsidP="002526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1,09</w:t>
            </w:r>
          </w:p>
        </w:tc>
      </w:tr>
      <w:tr w:rsidR="005853A1" w:rsidTr="0025267D">
        <w:trPr>
          <w:trHeight w:val="413"/>
        </w:trPr>
        <w:tc>
          <w:tcPr>
            <w:tcW w:w="7054" w:type="dxa"/>
            <w:vAlign w:val="center"/>
            <w:hideMark/>
          </w:tcPr>
          <w:p w:rsidR="00491C72" w:rsidRDefault="00505047" w:rsidP="002526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Pokos travního porost</w:t>
            </w:r>
            <w:r>
              <w:rPr>
                <w:rFonts w:ascii="Arial" w:hAnsi="Arial" w:cs="Arial"/>
                <w:sz w:val="22"/>
                <w:szCs w:val="22"/>
              </w:rPr>
              <w:t>u s výškou pokosu nad 20 cm ve svahu od sklonu 1:5 včetně odklizení a likvidace vzniklého odpadu</w:t>
            </w:r>
            <w:r w:rsidR="0025267D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Kč za 1 m²</w:t>
            </w:r>
            <w:r w:rsidR="0025267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491C72" w:rsidRDefault="00505047" w:rsidP="002526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0,95</w:t>
            </w:r>
          </w:p>
        </w:tc>
        <w:tc>
          <w:tcPr>
            <w:tcW w:w="1524" w:type="dxa"/>
            <w:vAlign w:val="center"/>
          </w:tcPr>
          <w:p w:rsidR="00491C72" w:rsidRDefault="00505047" w:rsidP="002526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1,15</w:t>
            </w:r>
          </w:p>
        </w:tc>
      </w:tr>
      <w:tr w:rsidR="005853A1" w:rsidTr="0025267D">
        <w:trPr>
          <w:trHeight w:val="413"/>
        </w:trPr>
        <w:tc>
          <w:tcPr>
            <w:tcW w:w="7054" w:type="dxa"/>
            <w:vAlign w:val="center"/>
            <w:hideMark/>
          </w:tcPr>
          <w:p w:rsidR="00491C72" w:rsidRDefault="00505047" w:rsidP="002526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Jednorázové shrabání listí z trávníku včetně odklizení a likvidace vzniklého odpadu </w:t>
            </w:r>
            <w:r w:rsidR="0025267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Kč za 1 m²</w:t>
            </w:r>
            <w:r w:rsidR="0025267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491C72" w:rsidRDefault="00505047" w:rsidP="002526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1524" w:type="dxa"/>
            <w:vAlign w:val="center"/>
          </w:tcPr>
          <w:p w:rsidR="00491C72" w:rsidRDefault="00505047" w:rsidP="002526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2,42</w:t>
            </w:r>
          </w:p>
        </w:tc>
      </w:tr>
      <w:tr w:rsidR="005853A1" w:rsidTr="0025267D">
        <w:trPr>
          <w:trHeight w:val="413"/>
        </w:trPr>
        <w:tc>
          <w:tcPr>
            <w:tcW w:w="7054" w:type="dxa"/>
            <w:vAlign w:val="center"/>
            <w:hideMark/>
          </w:tcPr>
          <w:p w:rsidR="00491C72" w:rsidRDefault="00505047" w:rsidP="002526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Řez keřů, živých plotů nebo stěn včetně odklizení a likvidace vzniklého odpadu </w:t>
            </w:r>
            <w:r w:rsidR="0025267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Kč za 1 m² upravené plochy</w:t>
            </w:r>
            <w:r w:rsidR="0025267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491C72" w:rsidRDefault="00505047" w:rsidP="002526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5,90</w:t>
            </w:r>
          </w:p>
        </w:tc>
        <w:tc>
          <w:tcPr>
            <w:tcW w:w="1524" w:type="dxa"/>
            <w:vAlign w:val="center"/>
          </w:tcPr>
          <w:p w:rsidR="00491C72" w:rsidRDefault="00505047" w:rsidP="002526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7,14</w:t>
            </w:r>
          </w:p>
        </w:tc>
      </w:tr>
      <w:tr w:rsidR="005853A1" w:rsidTr="0025267D">
        <w:trPr>
          <w:trHeight w:val="413"/>
        </w:trPr>
        <w:tc>
          <w:tcPr>
            <w:tcW w:w="7054" w:type="dxa"/>
            <w:vAlign w:val="center"/>
            <w:hideMark/>
          </w:tcPr>
          <w:p w:rsidR="0025267D" w:rsidRDefault="00505047" w:rsidP="002526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Prořez větví stromů, vyžínání keřových skupin, kácení náletových dřevin včetně odklizení a likvidace vzniklého odpadu </w:t>
            </w:r>
          </w:p>
          <w:p w:rsidR="00491C72" w:rsidRDefault="00505047" w:rsidP="002526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(Kč za 1 m</w:t>
            </w:r>
            <w:r w:rsidRPr="00A11F4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odpadu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491C72" w:rsidRDefault="00505047" w:rsidP="002526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524" w:type="dxa"/>
            <w:vAlign w:val="center"/>
          </w:tcPr>
          <w:p w:rsidR="00491C72" w:rsidRDefault="00505047" w:rsidP="002526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48,40</w:t>
            </w:r>
          </w:p>
        </w:tc>
      </w:tr>
      <w:tr w:rsidR="005853A1" w:rsidTr="0025267D">
        <w:trPr>
          <w:trHeight w:val="413"/>
        </w:trPr>
        <w:tc>
          <w:tcPr>
            <w:tcW w:w="7054" w:type="dxa"/>
            <w:vAlign w:val="center"/>
            <w:hideMark/>
          </w:tcPr>
          <w:p w:rsidR="00491C72" w:rsidRDefault="00505047" w:rsidP="002526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Odstra</w:t>
            </w:r>
            <w:r w:rsidR="0025267D">
              <w:rPr>
                <w:rFonts w:ascii="Arial" w:hAnsi="Arial" w:cs="Arial"/>
                <w:sz w:val="22"/>
                <w:szCs w:val="22"/>
              </w:rPr>
              <w:t>nění</w:t>
            </w:r>
            <w:r>
              <w:rPr>
                <w:rFonts w:ascii="Arial" w:hAnsi="Arial" w:cs="Arial"/>
                <w:sz w:val="22"/>
                <w:szCs w:val="22"/>
              </w:rPr>
              <w:t xml:space="preserve"> plevelů, pokosení ruderálního porostu včetně odklizení a likvidace vzniklého odpadu </w:t>
            </w:r>
            <w:r w:rsidR="0025267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Kč za 1 m²</w:t>
            </w:r>
            <w:r w:rsidR="0025267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491C72" w:rsidRDefault="00505047" w:rsidP="002526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5,50</w:t>
            </w:r>
          </w:p>
        </w:tc>
        <w:tc>
          <w:tcPr>
            <w:tcW w:w="1524" w:type="dxa"/>
            <w:vAlign w:val="center"/>
          </w:tcPr>
          <w:p w:rsidR="00491C72" w:rsidRDefault="00505047" w:rsidP="002526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6,65</w:t>
            </w:r>
          </w:p>
        </w:tc>
      </w:tr>
      <w:tr w:rsidR="005853A1" w:rsidTr="0025267D">
        <w:trPr>
          <w:trHeight w:val="413"/>
        </w:trPr>
        <w:tc>
          <w:tcPr>
            <w:tcW w:w="7054" w:type="dxa"/>
            <w:vAlign w:val="center"/>
          </w:tcPr>
          <w:p w:rsidR="00491C72" w:rsidRPr="0025267D" w:rsidRDefault="00505047" w:rsidP="002526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267D">
              <w:rPr>
                <w:rFonts w:ascii="Arial" w:hAnsi="Arial" w:cs="Arial"/>
                <w:sz w:val="22"/>
                <w:szCs w:val="22"/>
                <w:lang w:eastAsia="en-US"/>
              </w:rPr>
              <w:t>Úklid pozemků a skládek včetně odvozu odpadu a likvidace komunálního odpadu (Kč za 1 m³ odpadu)</w:t>
            </w:r>
          </w:p>
        </w:tc>
        <w:tc>
          <w:tcPr>
            <w:tcW w:w="1134" w:type="dxa"/>
            <w:vAlign w:val="center"/>
          </w:tcPr>
          <w:p w:rsidR="00491C72" w:rsidRDefault="00505047" w:rsidP="002526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1 400,00</w:t>
            </w:r>
          </w:p>
        </w:tc>
        <w:tc>
          <w:tcPr>
            <w:tcW w:w="1524" w:type="dxa"/>
            <w:vAlign w:val="center"/>
          </w:tcPr>
          <w:p w:rsidR="00491C72" w:rsidRDefault="00505047" w:rsidP="002526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1 694,00</w:t>
            </w:r>
          </w:p>
        </w:tc>
      </w:tr>
      <w:tr w:rsidR="005853A1" w:rsidTr="0025267D">
        <w:trPr>
          <w:trHeight w:val="413"/>
        </w:trPr>
        <w:tc>
          <w:tcPr>
            <w:tcW w:w="7054" w:type="dxa"/>
            <w:vAlign w:val="center"/>
          </w:tcPr>
          <w:p w:rsidR="00491C72" w:rsidRPr="0025267D" w:rsidRDefault="00505047" w:rsidP="002526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26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Úklid </w:t>
            </w:r>
            <w:r w:rsidRPr="0025267D">
              <w:rPr>
                <w:rFonts w:ascii="Arial" w:hAnsi="Arial" w:cs="Arial"/>
                <w:sz w:val="22"/>
                <w:szCs w:val="22"/>
                <w:lang w:eastAsia="en-US"/>
              </w:rPr>
              <w:t>pozemků a skládek včetně odvozu odpadu a likvidace stavebního odpadu (Kč za 1 m³ odpadu)</w:t>
            </w:r>
          </w:p>
        </w:tc>
        <w:tc>
          <w:tcPr>
            <w:tcW w:w="1134" w:type="dxa"/>
            <w:vAlign w:val="center"/>
          </w:tcPr>
          <w:p w:rsidR="00491C72" w:rsidRDefault="00505047" w:rsidP="002526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850,00</w:t>
            </w:r>
          </w:p>
        </w:tc>
        <w:tc>
          <w:tcPr>
            <w:tcW w:w="1524" w:type="dxa"/>
            <w:vAlign w:val="center"/>
          </w:tcPr>
          <w:p w:rsidR="00491C72" w:rsidRDefault="00505047" w:rsidP="002526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1 028,50</w:t>
            </w:r>
          </w:p>
        </w:tc>
      </w:tr>
    </w:tbl>
    <w:p w:rsidR="005012FE" w:rsidRPr="00AB5184" w:rsidRDefault="005012FE" w:rsidP="005012FE">
      <w:pPr>
        <w:rPr>
          <w:rFonts w:ascii="Arial" w:hAnsi="Arial" w:cs="Arial"/>
          <w:sz w:val="4"/>
          <w:szCs w:val="4"/>
        </w:rPr>
      </w:pPr>
    </w:p>
    <w:p w:rsidR="00C6262E" w:rsidRDefault="00C6262E" w:rsidP="0025267D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C6262E" w:rsidRDefault="00505047" w:rsidP="00C6262E">
      <w:pPr>
        <w:pStyle w:val="Prosttext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cena je stanovena jako cena nejvýše přípustná a konečná a platná v nezměněné výši až do ukončení účinnosti smlouvy. V této </w:t>
      </w:r>
      <w:r>
        <w:rPr>
          <w:rFonts w:ascii="Arial" w:hAnsi="Arial" w:cs="Arial"/>
          <w:sz w:val="22"/>
          <w:szCs w:val="22"/>
        </w:rPr>
        <w:t xml:space="preserve">ceně jsou zahrnuty veškeré náklady, výdaje, materiál, doprava, náklady za uložení, odvoz a zajištění likvidace odpadu, poplatky, pojištění, provádění průběžného i provedení závěrečného úklidu za všechny práce, služby, dodávky a jiné aktivity nebo činnosti </w:t>
      </w:r>
      <w:r>
        <w:rPr>
          <w:rFonts w:ascii="Arial" w:hAnsi="Arial" w:cs="Arial"/>
          <w:sz w:val="22"/>
          <w:szCs w:val="22"/>
        </w:rPr>
        <w:t>zhotovitele nebo jeho subdodavatelů související s komplexní realizací díla.</w:t>
      </w:r>
    </w:p>
    <w:p w:rsidR="00C6262E" w:rsidRDefault="00505047" w:rsidP="00C6262E">
      <w:pPr>
        <w:pStyle w:val="Prosttext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cenu je možné upravit pouze v souvislosti se změnou daňových předpisů týkajících se daně z přidané hodnoty, a to o výši, která bude odpovídat takové legislativní změně.</w:t>
      </w:r>
    </w:p>
    <w:p w:rsidR="00C6262E" w:rsidRDefault="00505047" w:rsidP="00C6262E">
      <w:pPr>
        <w:pStyle w:val="Prosttext"/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 w:rsidRPr="0021719A">
        <w:rPr>
          <w:rFonts w:ascii="Arial" w:hAnsi="Arial" w:cs="Arial"/>
        </w:rPr>
        <w:t>Vše</w:t>
      </w:r>
      <w:r w:rsidRPr="0021719A">
        <w:rPr>
          <w:rFonts w:ascii="Arial" w:hAnsi="Arial" w:cs="Arial"/>
        </w:rPr>
        <w:t xml:space="preserve">chny služby nebo související dodávky musí být poskytnuty objednateli v požadovaném rozsahu, a to bez jakéhokoliv omezení; </w:t>
      </w:r>
      <w:r>
        <w:rPr>
          <w:rFonts w:ascii="Arial" w:hAnsi="Arial" w:cs="Arial"/>
        </w:rPr>
        <w:t>zhotovitel není</w:t>
      </w:r>
      <w:r w:rsidRPr="0021719A">
        <w:rPr>
          <w:rFonts w:ascii="Arial" w:hAnsi="Arial" w:cs="Arial"/>
        </w:rPr>
        <w:t xml:space="preserve"> oprávněn doúčtovat objednateli jakékoliv dodatečné práce, služby či dodávky, které </w:t>
      </w:r>
      <w:r>
        <w:rPr>
          <w:rFonts w:ascii="Arial" w:hAnsi="Arial" w:cs="Arial"/>
        </w:rPr>
        <w:t>jsou</w:t>
      </w:r>
      <w:r w:rsidRPr="0021719A">
        <w:rPr>
          <w:rFonts w:ascii="Arial" w:hAnsi="Arial" w:cs="Arial"/>
        </w:rPr>
        <w:t xml:space="preserve"> nezbytné pro řádné splnění </w:t>
      </w:r>
      <w:r>
        <w:rPr>
          <w:rFonts w:ascii="Arial" w:hAnsi="Arial" w:cs="Arial"/>
        </w:rPr>
        <w:t>díl</w:t>
      </w:r>
      <w:r>
        <w:rPr>
          <w:rFonts w:ascii="Arial" w:hAnsi="Arial" w:cs="Arial"/>
        </w:rPr>
        <w:t>čí části díla nebo celého díla</w:t>
      </w:r>
      <w:r w:rsidRPr="0021719A">
        <w:rPr>
          <w:rFonts w:ascii="Arial" w:hAnsi="Arial" w:cs="Arial"/>
        </w:rPr>
        <w:t>, a to např</w:t>
      </w:r>
      <w:r>
        <w:rPr>
          <w:rFonts w:ascii="Arial" w:hAnsi="Arial" w:cs="Arial"/>
        </w:rPr>
        <w:t>íklad</w:t>
      </w:r>
      <w:r w:rsidRPr="0021719A">
        <w:rPr>
          <w:rFonts w:ascii="Arial" w:hAnsi="Arial" w:cs="Arial"/>
        </w:rPr>
        <w:t xml:space="preserve"> i z důvodu, že </w:t>
      </w:r>
      <w:r>
        <w:rPr>
          <w:rFonts w:ascii="Arial" w:hAnsi="Arial" w:cs="Arial"/>
        </w:rPr>
        <w:t>zhotovitel</w:t>
      </w:r>
      <w:r w:rsidRPr="0021719A">
        <w:rPr>
          <w:rFonts w:ascii="Arial" w:hAnsi="Arial" w:cs="Arial"/>
        </w:rPr>
        <w:t xml:space="preserve"> chybně odhadl smluvní</w:t>
      </w:r>
      <w:r>
        <w:rPr>
          <w:rFonts w:ascii="Arial" w:hAnsi="Arial" w:cs="Arial"/>
        </w:rPr>
        <w:t xml:space="preserve"> </w:t>
      </w:r>
      <w:r w:rsidRPr="0021719A">
        <w:rPr>
          <w:rFonts w:ascii="Arial" w:hAnsi="Arial" w:cs="Arial"/>
        </w:rPr>
        <w:t xml:space="preserve">cenu anebo poskytl nekvalitní práci, dodávku či službu, v jejichž důsledku bylo nezbytné poskytnout další plnění pro komplexní a řádné splnění </w:t>
      </w:r>
      <w:r>
        <w:rPr>
          <w:rFonts w:ascii="Arial" w:hAnsi="Arial" w:cs="Arial"/>
        </w:rPr>
        <w:t>dílčí části díla n</w:t>
      </w:r>
      <w:r>
        <w:rPr>
          <w:rFonts w:ascii="Arial" w:hAnsi="Arial" w:cs="Arial"/>
        </w:rPr>
        <w:t>ebo celého díla.</w:t>
      </w:r>
    </w:p>
    <w:p w:rsidR="00C6262E" w:rsidRDefault="00505047" w:rsidP="00C6262E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IV.</w:t>
      </w:r>
    </w:p>
    <w:p w:rsidR="00C6262E" w:rsidRDefault="00505047" w:rsidP="00C6262E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Platební podmínky a fakturace</w:t>
      </w:r>
    </w:p>
    <w:p w:rsidR="00C6262E" w:rsidRDefault="00505047" w:rsidP="00C6262E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Cena k fakturaci bude stanovena na základě soupisu prací o skutečně provedené údržbě pozemků a předložení fotodokumentace pozemků před údržbou a po jejich dokončené </w:t>
      </w:r>
      <w:r>
        <w:rPr>
          <w:rFonts w:ascii="Arial" w:hAnsi="Arial" w:cs="Arial"/>
          <w:sz w:val="22"/>
          <w:szCs w:val="22"/>
        </w:rPr>
        <w:t>údržbě.</w:t>
      </w:r>
      <w:r>
        <w:rPr>
          <w:rFonts w:ascii="Arial" w:hAnsi="Arial" w:cs="Arial"/>
          <w:sz w:val="22"/>
        </w:rPr>
        <w:t xml:space="preserve"> Schválení soupisu prací ze strany objednatele je nezbytnou podmínkou pro vystavení faktury.</w:t>
      </w:r>
    </w:p>
    <w:p w:rsidR="00C6262E" w:rsidRDefault="00505047" w:rsidP="00C6262E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Smluvní cenu za ucelenou část díla je objednatel povinen zaplatit bezhotovostně na základě faktury s náležitostmi daňového dokladu vystavené zhotovitelem až poté, </w:t>
      </w:r>
      <w:r>
        <w:rPr>
          <w:rFonts w:ascii="Arial" w:hAnsi="Arial" w:cs="Arial"/>
          <w:sz w:val="22"/>
          <w:szCs w:val="22"/>
        </w:rPr>
        <w:t>co objednatel převezme dílčí část díla odpovídající objednávce objednatele bez vad a nedodělků na základě schválení soupisu prací podle předchozího odstavce, a poté, co zhotovitel zaslal či doručil objednateli fotodokumentaci podle čl. VI. odst. 12 této sm</w:t>
      </w:r>
      <w:r>
        <w:rPr>
          <w:rFonts w:ascii="Arial" w:hAnsi="Arial" w:cs="Arial"/>
          <w:sz w:val="22"/>
          <w:szCs w:val="22"/>
        </w:rPr>
        <w:t>louvy.</w:t>
      </w:r>
    </w:p>
    <w:p w:rsidR="00C6262E" w:rsidRDefault="00505047" w:rsidP="00C6262E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má právo vrátit fakturu zhotoviteli k vystavení nové faktury, pokud faktura nebude obsahovat náležitosti uvedené v předchozích odstavcích. Objednatel má dále právo vrátit fakturu zhotoviteli k vystavení nové faktury, pokud fakturovaná čás</w:t>
      </w:r>
      <w:r>
        <w:rPr>
          <w:rFonts w:ascii="Arial" w:hAnsi="Arial" w:cs="Arial"/>
          <w:sz w:val="22"/>
          <w:szCs w:val="22"/>
        </w:rPr>
        <w:t>tka přesáhne smluvní cenu stanovenou v této smlouvě nebo provedené dílo nebudou odpovídat kvalitou či rozsahem dílu podle smlouvy.</w:t>
      </w:r>
    </w:p>
    <w:p w:rsidR="00C6262E" w:rsidRDefault="00505047" w:rsidP="00C6262E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bude doručena objednateli na adresu Úřad pro zastupování státu ve věcech majetkových, Mírové náměstí 3129/36, Ústí na</w:t>
      </w:r>
      <w:r>
        <w:rPr>
          <w:rFonts w:ascii="Arial" w:hAnsi="Arial" w:cs="Arial"/>
          <w:sz w:val="22"/>
          <w:szCs w:val="22"/>
        </w:rPr>
        <w:t xml:space="preserve">d Labem-centrum, 40001 Ústí nad Labem do 10 pracovních dnů ode dne řádného splnění dílčí části díla podle objednávky a vystavena se splatností </w:t>
      </w:r>
      <w:r w:rsidRPr="005373B9"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kalendářních dnů ode dne jejího doručení objednateli.</w:t>
      </w:r>
    </w:p>
    <w:p w:rsidR="00C6262E" w:rsidRDefault="00505047" w:rsidP="00C6262E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za fakturu bude provedena bankovním převodem na ú</w:t>
      </w:r>
      <w:r>
        <w:rPr>
          <w:rFonts w:ascii="Arial" w:hAnsi="Arial" w:cs="Arial"/>
          <w:sz w:val="22"/>
          <w:szCs w:val="22"/>
        </w:rPr>
        <w:t>čet zhotovitele.</w:t>
      </w:r>
    </w:p>
    <w:p w:rsidR="00C6262E" w:rsidRDefault="00505047" w:rsidP="00C6262E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Fakturace i platba budou prováděny v české měně v souladu s platnými daňovými předpisy.</w:t>
      </w:r>
    </w:p>
    <w:p w:rsidR="00C6262E" w:rsidRDefault="00505047" w:rsidP="00C6262E">
      <w:pPr>
        <w:pStyle w:val="Prosttext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Zálohy objednatel neposkytuje.</w:t>
      </w:r>
    </w:p>
    <w:p w:rsidR="00C6262E" w:rsidRDefault="00505047" w:rsidP="00C6262E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 w:rsidRPr="003A0C18">
        <w:rPr>
          <w:rFonts w:ascii="Arial" w:hAnsi="Arial" w:cs="Arial"/>
          <w:sz w:val="22"/>
          <w:szCs w:val="22"/>
        </w:rPr>
        <w:t>Čl. V.</w:t>
      </w:r>
    </w:p>
    <w:p w:rsidR="00C6262E" w:rsidRDefault="00505047" w:rsidP="00C6262E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3A0C18">
        <w:rPr>
          <w:rFonts w:ascii="Arial" w:hAnsi="Arial" w:cs="Arial"/>
          <w:b/>
          <w:sz w:val="22"/>
          <w:szCs w:val="22"/>
        </w:rPr>
        <w:t>Kontrola provádění díla</w:t>
      </w:r>
    </w:p>
    <w:p w:rsidR="00C6262E" w:rsidRDefault="00505047" w:rsidP="00C6262E">
      <w:pPr>
        <w:pStyle w:val="Prosttext"/>
        <w:spacing w:after="240"/>
        <w:jc w:val="both"/>
        <w:rPr>
          <w:rFonts w:ascii="Arial" w:hAnsi="Arial" w:cs="Arial"/>
          <w:sz w:val="22"/>
          <w:szCs w:val="22"/>
        </w:rPr>
      </w:pPr>
      <w:r w:rsidRPr="003A0C18">
        <w:rPr>
          <w:rFonts w:ascii="Arial" w:hAnsi="Arial" w:cs="Arial"/>
          <w:sz w:val="22"/>
          <w:szCs w:val="22"/>
        </w:rPr>
        <w:t>Objednatel je oprávněn kontrolovat provádění díla, včetně provádění nepřetržitého dohledu</w:t>
      </w:r>
      <w:r w:rsidRPr="003A0C18">
        <w:rPr>
          <w:rFonts w:ascii="Arial" w:hAnsi="Arial" w:cs="Arial"/>
          <w:sz w:val="22"/>
          <w:szCs w:val="22"/>
        </w:rPr>
        <w:t xml:space="preserve"> v místě plnění. Zjistí-li objednatel, že zhotovitel provádí dílo v rozporu s povinnostmi vyplývajícími ze smlouvy nebo obecně závazných právních předpisů nebo technické normy, je objednatel oprávněn dožadovat se toho, aby zhotovitel odstranil vady a dílo </w:t>
      </w:r>
      <w:r w:rsidRPr="003A0C18">
        <w:rPr>
          <w:rFonts w:ascii="Arial" w:hAnsi="Arial" w:cs="Arial"/>
          <w:sz w:val="22"/>
          <w:szCs w:val="22"/>
        </w:rPr>
        <w:t>prováděl řádným způsobem. Jestliže zhotovitel tak neučiní ani v dodatečné přiměřené lhůtě, jedná se o podstatné porušení smlouvy, které opravňuje objednatele k odstoupení od této smlouvy.</w:t>
      </w:r>
    </w:p>
    <w:p w:rsidR="00C6262E" w:rsidRDefault="00505047" w:rsidP="00C6262E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VI.</w:t>
      </w:r>
    </w:p>
    <w:p w:rsidR="00C6262E" w:rsidRDefault="00505047" w:rsidP="00C6262E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zhotovitele a sankce</w:t>
      </w:r>
    </w:p>
    <w:p w:rsidR="00C6262E" w:rsidRDefault="00505047" w:rsidP="00C6262E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prové</w:t>
      </w:r>
      <w:r>
        <w:rPr>
          <w:rFonts w:ascii="Arial" w:hAnsi="Arial" w:cs="Arial"/>
          <w:sz w:val="22"/>
          <w:szCs w:val="22"/>
        </w:rPr>
        <w:t>st dílo vlastním jménem a na vlastní odpovědnost, v nejvyšší kvalitě, odpovídající účelu smlouvy a právním předpisům.</w:t>
      </w:r>
    </w:p>
    <w:p w:rsidR="00C6262E" w:rsidRDefault="00505047" w:rsidP="00C6262E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po celou dobu plnění smlouvy respektovat ustanovení této smlouvy, dodržovat příslušné právní předpisy, normy a tech</w:t>
      </w:r>
      <w:r>
        <w:rPr>
          <w:rFonts w:ascii="Arial" w:hAnsi="Arial" w:cs="Arial"/>
          <w:sz w:val="22"/>
          <w:szCs w:val="22"/>
        </w:rPr>
        <w:t>nologické postupy. Zhotovitel odpovídá za dodržení všech předpisů, týkajících se bezpečnosti práce a ochrany zdraví při práci a požární ochrany. Zhotovitel je povinen v případech, kdy to bude vyžadovat bezpečnost práce nebo ochrana života, zdraví a majetku</w:t>
      </w:r>
      <w:r>
        <w:rPr>
          <w:rFonts w:ascii="Arial" w:hAnsi="Arial" w:cs="Arial"/>
          <w:sz w:val="22"/>
          <w:szCs w:val="22"/>
        </w:rPr>
        <w:t>, zajistit před zahájením díla potřebné úkony pro jejich zabezpečení.</w:t>
      </w:r>
    </w:p>
    <w:p w:rsidR="00C6262E" w:rsidRPr="00FD133C" w:rsidRDefault="00505047" w:rsidP="00C6262E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D133C">
        <w:rPr>
          <w:rFonts w:ascii="Arial" w:hAnsi="Arial" w:cs="Arial"/>
          <w:sz w:val="22"/>
          <w:szCs w:val="22"/>
        </w:rPr>
        <w:t>Zhotovitel je povinen na své náklady a na svou odpovědnost v průběhu realizace předmětu smlouvy udržovat čistotu a pořádek ve všech prostorách a prostranstvích, které budou v</w:t>
      </w:r>
      <w:r>
        <w:rPr>
          <w:rFonts w:ascii="Arial" w:hAnsi="Arial" w:cs="Arial"/>
          <w:sz w:val="22"/>
          <w:szCs w:val="22"/>
        </w:rPr>
        <w:t> </w:t>
      </w:r>
      <w:r w:rsidRPr="00FD133C">
        <w:rPr>
          <w:rFonts w:ascii="Arial" w:hAnsi="Arial" w:cs="Arial"/>
          <w:sz w:val="22"/>
          <w:szCs w:val="22"/>
        </w:rPr>
        <w:t>souvislosti</w:t>
      </w:r>
      <w:r w:rsidRPr="00FD133C">
        <w:rPr>
          <w:rFonts w:ascii="Arial" w:hAnsi="Arial" w:cs="Arial"/>
          <w:sz w:val="22"/>
          <w:szCs w:val="22"/>
        </w:rPr>
        <w:t xml:space="preserve"> s plněním díla znečištěny, a dále se zavazuje provést závěrečný úklid těchto dotčených prostor a prostranství.</w:t>
      </w:r>
    </w:p>
    <w:p w:rsidR="00C6262E" w:rsidRDefault="00505047" w:rsidP="00C6262E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odvést a zajistit likvidaci všech odpadů a nečistot vzniklých jeho pracemi při plnění předmětu této smlouvy v souladu s p</w:t>
      </w:r>
      <w:r>
        <w:rPr>
          <w:rFonts w:ascii="Arial" w:hAnsi="Arial" w:cs="Arial"/>
          <w:sz w:val="22"/>
          <w:szCs w:val="22"/>
        </w:rPr>
        <w:t>říslušnými právními předpisy. Původcem odpadu, který při plnění předmětu této smlouvy vznikne, je zhotovitel. Zhotovitel odpovídá za třídění odpadů dle Katalogu odpadů, stanoveného právním předpisem a je povinen zajistit likvidaci tohoto odpadu postupem dl</w:t>
      </w:r>
      <w:r>
        <w:rPr>
          <w:rFonts w:ascii="Arial" w:hAnsi="Arial" w:cs="Arial"/>
          <w:sz w:val="22"/>
          <w:szCs w:val="22"/>
        </w:rPr>
        <w:t>e příslušných právních předpisů.</w:t>
      </w:r>
    </w:p>
    <w:p w:rsidR="00C6262E" w:rsidRDefault="00505047" w:rsidP="00C6262E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Zhotovitel prohlašuje, že se v plném rozsahu seznámil s rozsahem a povahou díla, že jsou mu známy veškeré technické, kvalitativní a jiné podmínky nezbytné k realizaci díla a že disponuje takovými kapacitami a odbornými znal</w:t>
      </w:r>
      <w:r>
        <w:rPr>
          <w:rFonts w:ascii="Arial" w:hAnsi="Arial" w:cs="Arial"/>
          <w:sz w:val="22"/>
          <w:szCs w:val="22"/>
        </w:rPr>
        <w:t>ostmi, které jsou k provedení díla nezbytné.</w:t>
      </w:r>
    </w:p>
    <w:p w:rsidR="00C6262E" w:rsidRDefault="00505047" w:rsidP="00C6262E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potřebné nářadí si je povinen zajistit zhotovitel sám v potřebné kvalitě.</w:t>
      </w:r>
    </w:p>
    <w:p w:rsidR="00C6262E" w:rsidRDefault="00505047" w:rsidP="00C6262E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odpovídá za škody způsobené vadností díla.</w:t>
      </w:r>
    </w:p>
    <w:p w:rsidR="00C6262E" w:rsidRDefault="00505047" w:rsidP="00C6262E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případě, že zhotovitel použije byť i jen k plnění určité části díla poddo</w:t>
      </w:r>
      <w:r>
        <w:rPr>
          <w:rFonts w:ascii="Arial" w:hAnsi="Arial" w:cs="Arial"/>
          <w:sz w:val="22"/>
          <w:szCs w:val="22"/>
        </w:rPr>
        <w:t>davatele, odpovídá objednateli za plnění poskytnuté poddodavatelem, jako by toto plnění poskytoval zhotovitel sám.</w:t>
      </w:r>
    </w:p>
    <w:p w:rsidR="00C6262E" w:rsidRDefault="00505047" w:rsidP="00C6262E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Zhotovitel se zavazuje mít po celou dobu platnosti smlouvy sjednáno pojištění odpovědnosti za škodu způsobenou dodavatelem třetí osobě, a to </w:t>
      </w:r>
      <w:r>
        <w:rPr>
          <w:rFonts w:ascii="Arial" w:hAnsi="Arial" w:cs="Arial"/>
          <w:sz w:val="22"/>
        </w:rPr>
        <w:t>s limitem pojistného plnění minimálně ve výši 1 000 000 Kč a zaplacené pojistné. V případě, že dojde k porušení této smluvní povinnosti, zhotovitel se zavazuje uhradit objednateli smluvní pokutu ve výši 50 000 Kč, a to do 10 kalendářních dnů ode dne, kdy b</w:t>
      </w:r>
      <w:r>
        <w:rPr>
          <w:rFonts w:ascii="Arial" w:hAnsi="Arial" w:cs="Arial"/>
          <w:sz w:val="22"/>
        </w:rPr>
        <w:t>yl objednatelem vyzván. Úhradou smluvní pokuty není dotčeno právo objednatele na náhradu škody v plné výši, tedy i ve výši přesahující smluvní pokutu.</w:t>
      </w:r>
    </w:p>
    <w:p w:rsidR="00C6262E" w:rsidRDefault="00505047" w:rsidP="00C6262E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A57F5">
        <w:rPr>
          <w:rFonts w:ascii="Arial" w:hAnsi="Arial" w:cs="Arial"/>
          <w:sz w:val="22"/>
          <w:szCs w:val="22"/>
        </w:rPr>
        <w:t>Zhotovitel je plně odpovědný za zvolený postup a dodržení kvality a bezpečnosti plnění a dodržení termínu</w:t>
      </w:r>
      <w:r w:rsidRPr="004A57F5">
        <w:rPr>
          <w:rFonts w:ascii="Arial" w:hAnsi="Arial" w:cs="Arial"/>
          <w:sz w:val="22"/>
          <w:szCs w:val="22"/>
        </w:rPr>
        <w:t xml:space="preserve"> pro komplexní dokončení předmětu této smlouvy (díla) a jejího předání objednateli bez vad a nedodělků.</w:t>
      </w:r>
    </w:p>
    <w:p w:rsidR="00C6262E" w:rsidRDefault="00505047" w:rsidP="00C6262E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nese plnou odpovědnost za škodu způsobenou objednateli v souvislosti s plněním předmětu této smlouvy a je povinen jakoukoliv škodu objednatel</w:t>
      </w:r>
      <w:r>
        <w:rPr>
          <w:rFonts w:ascii="Arial" w:hAnsi="Arial" w:cs="Arial"/>
          <w:sz w:val="22"/>
          <w:szCs w:val="22"/>
        </w:rPr>
        <w:t>i uhradit. Výše náhrady škody nebo výše sankce není omezena.</w:t>
      </w:r>
    </w:p>
    <w:p w:rsidR="00C6262E" w:rsidRDefault="00505047" w:rsidP="00C6262E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pořídit fotodokumentaci před a po provedení ucelené části díla a před odesláním faktury ji zaslat objednateli na e-mailovou adresu </w:t>
      </w:r>
      <w:r>
        <w:rPr>
          <w:rFonts w:ascii="Arial" w:hAnsi="Arial" w:cs="Arial"/>
          <w:sz w:val="22"/>
          <w:szCs w:val="22"/>
          <w:u w:val="single"/>
        </w:rPr>
        <w:t>blanka.stejskalova@uzsvm.cz</w:t>
      </w:r>
      <w:r>
        <w:rPr>
          <w:rFonts w:ascii="Arial" w:hAnsi="Arial" w:cs="Arial"/>
          <w:sz w:val="22"/>
          <w:szCs w:val="22"/>
        </w:rPr>
        <w:t xml:space="preserve">, případně ji </w:t>
      </w:r>
      <w:r>
        <w:rPr>
          <w:rFonts w:ascii="Arial" w:hAnsi="Arial" w:cs="Arial"/>
          <w:sz w:val="22"/>
          <w:szCs w:val="22"/>
        </w:rPr>
        <w:t>doručit na nosiči dat (CD, USB) na adresu pro doručování písemností.</w:t>
      </w:r>
    </w:p>
    <w:p w:rsidR="00C6262E" w:rsidRDefault="00505047" w:rsidP="00C6262E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prodlení zhotovitele se splněním povinnosti podle této smlouvy, a to z důvodů ležících na straně zhotovitele, se zhotovitel zavazuje uhradit objednateli smluvní pokutu ve výši </w:t>
      </w:r>
      <w:r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% z ceny dílčí části díla uvedené v písemné objednávce</w:t>
      </w:r>
      <w:r>
        <w:rPr>
          <w:rFonts w:ascii="Arial" w:hAnsi="Arial" w:cs="Arial"/>
          <w:sz w:val="22"/>
          <w:szCs w:val="22"/>
        </w:rPr>
        <w:t>, a to za každý kalendářní den prodlení až do řádného splnění závazku, nejvýše však 100 000 Kč.</w:t>
      </w:r>
    </w:p>
    <w:p w:rsidR="00C6262E" w:rsidRDefault="00505047" w:rsidP="00C6262E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</w:rPr>
      </w:pPr>
      <w:r w:rsidRPr="003A0C18">
        <w:rPr>
          <w:rFonts w:ascii="Arial" w:hAnsi="Arial" w:cs="Arial"/>
          <w:sz w:val="22"/>
          <w:szCs w:val="22"/>
        </w:rPr>
        <w:t>Právo na náhradu</w:t>
      </w:r>
      <w:r w:rsidRPr="003A0C18">
        <w:rPr>
          <w:rFonts w:ascii="Arial" w:hAnsi="Arial" w:cs="Arial"/>
          <w:sz w:val="22"/>
          <w:szCs w:val="22"/>
        </w:rPr>
        <w:t xml:space="preserve"> škody v plné výši není uplatněním smluvní pokuty podle této smlouvy dotčeno. Škodou se rozumí mj. i případná uložená sankce ze strany správního orgánu, došlo-li nedodržením termínu pro provedení prací uvedeném na objednávce, k porušení místní vyhlášky neb</w:t>
      </w:r>
      <w:r w:rsidRPr="003A0C18">
        <w:rPr>
          <w:rFonts w:ascii="Arial" w:hAnsi="Arial" w:cs="Arial"/>
          <w:sz w:val="22"/>
          <w:szCs w:val="22"/>
        </w:rPr>
        <w:t xml:space="preserve">o k překročení lhůty uvedené ve správním rozhodnutí. Smluvní strany výslovně vylučují použití ustanovení § 2050 </w:t>
      </w:r>
      <w:r>
        <w:rPr>
          <w:rFonts w:ascii="Arial" w:hAnsi="Arial" w:cs="Arial"/>
          <w:sz w:val="22"/>
          <w:szCs w:val="22"/>
        </w:rPr>
        <w:t>zákona č. 89/2012 Sb., O</w:t>
      </w:r>
      <w:r w:rsidRPr="003A0C18">
        <w:rPr>
          <w:rFonts w:ascii="Arial" w:hAnsi="Arial" w:cs="Arial"/>
          <w:sz w:val="22"/>
          <w:szCs w:val="22"/>
        </w:rPr>
        <w:t>bčansk</w:t>
      </w:r>
      <w:r>
        <w:rPr>
          <w:rFonts w:ascii="Arial" w:hAnsi="Arial" w:cs="Arial"/>
          <w:sz w:val="22"/>
          <w:szCs w:val="22"/>
        </w:rPr>
        <w:t>ý</w:t>
      </w:r>
      <w:r w:rsidRPr="003A0C18">
        <w:rPr>
          <w:rFonts w:ascii="Arial" w:hAnsi="Arial" w:cs="Arial"/>
          <w:sz w:val="22"/>
          <w:szCs w:val="22"/>
        </w:rPr>
        <w:t xml:space="preserve"> zákoník.</w:t>
      </w:r>
    </w:p>
    <w:p w:rsidR="00C6262E" w:rsidRDefault="00505047" w:rsidP="00C6262E">
      <w:pPr>
        <w:pStyle w:val="Prosttext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pokuty jsou splatné ve lhůtě, která bude zhotoviteli oznámena ve výzvě objednatele k zaplacení,</w:t>
      </w:r>
      <w:r>
        <w:rPr>
          <w:rFonts w:ascii="Arial" w:hAnsi="Arial" w:cs="Arial"/>
          <w:sz w:val="22"/>
          <w:szCs w:val="22"/>
        </w:rPr>
        <w:t xml:space="preserve"> přičemž tato lhůta nebude kratší než 15 dnů ode dne odeslání výzvy k úhradě zhotoviteli.</w:t>
      </w:r>
    </w:p>
    <w:p w:rsidR="00C6262E" w:rsidRDefault="00505047" w:rsidP="00C6262E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 w:rsidRPr="003A0C18">
        <w:rPr>
          <w:rFonts w:ascii="Arial" w:hAnsi="Arial" w:cs="Arial"/>
          <w:sz w:val="22"/>
          <w:szCs w:val="22"/>
        </w:rPr>
        <w:t>Čl. VII.</w:t>
      </w:r>
    </w:p>
    <w:p w:rsidR="00C6262E" w:rsidRDefault="00505047" w:rsidP="00C6262E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3A0C18">
        <w:rPr>
          <w:rFonts w:ascii="Arial" w:hAnsi="Arial" w:cs="Arial"/>
          <w:b/>
          <w:sz w:val="22"/>
          <w:szCs w:val="22"/>
        </w:rPr>
        <w:t>Povinnosti objednatele</w:t>
      </w:r>
    </w:p>
    <w:p w:rsidR="00C6262E" w:rsidRDefault="00505047" w:rsidP="00C6262E">
      <w:pPr>
        <w:pStyle w:val="Prosttext"/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A0C18">
        <w:rPr>
          <w:rFonts w:ascii="Arial" w:hAnsi="Arial" w:cs="Arial"/>
          <w:sz w:val="22"/>
          <w:szCs w:val="22"/>
        </w:rPr>
        <w:t>Objednatel je povinen zaplatit zhotoviteli smluvní cenu ve výši a způsobem sjednaným v této smlouvě a převzít hotové dílo bez vad a ne</w:t>
      </w:r>
      <w:r w:rsidRPr="003A0C18">
        <w:rPr>
          <w:rFonts w:ascii="Arial" w:hAnsi="Arial" w:cs="Arial"/>
          <w:sz w:val="22"/>
          <w:szCs w:val="22"/>
        </w:rPr>
        <w:t>dodělků.</w:t>
      </w:r>
    </w:p>
    <w:p w:rsidR="00C6262E" w:rsidRDefault="00505047" w:rsidP="00C6262E">
      <w:pPr>
        <w:pStyle w:val="Prosttext"/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A0C18">
        <w:rPr>
          <w:rFonts w:ascii="Arial" w:hAnsi="Arial" w:cs="Arial"/>
          <w:sz w:val="22"/>
          <w:szCs w:val="22"/>
        </w:rPr>
        <w:t>Objednatel je povinen bez zbytečného odkladu sdělit zhotoviteli na jeho vyžádání veškeré další informace nezbytné pro splnění předmětu této smlouvy.</w:t>
      </w:r>
    </w:p>
    <w:p w:rsidR="00C6262E" w:rsidRDefault="00505047" w:rsidP="00C6262E">
      <w:pPr>
        <w:pStyle w:val="Prosttext"/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A0C18">
        <w:rPr>
          <w:rFonts w:ascii="Arial" w:hAnsi="Arial" w:cs="Arial"/>
          <w:sz w:val="22"/>
          <w:szCs w:val="22"/>
        </w:rPr>
        <w:t>Objednatel se zavazuje uhradit zhotoviteli z jakékoli neoprávněně neuhrazené části faktury zhotovi</w:t>
      </w:r>
      <w:r w:rsidRPr="003A0C18">
        <w:rPr>
          <w:rFonts w:ascii="Arial" w:hAnsi="Arial" w:cs="Arial"/>
          <w:sz w:val="22"/>
          <w:szCs w:val="22"/>
        </w:rPr>
        <w:t>tele (včetně daně z přidané hodnoty) úrok z prodlení ve výši stanovené příslušným nařízením vlády, kterým se stanoví výše úroků z prodlení.</w:t>
      </w:r>
    </w:p>
    <w:p w:rsidR="00C6262E" w:rsidRDefault="00505047" w:rsidP="00C6262E">
      <w:pPr>
        <w:pStyle w:val="Prosttext"/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VIII.</w:t>
      </w:r>
    </w:p>
    <w:p w:rsidR="00C6262E" w:rsidRDefault="00505047" w:rsidP="00C6262E">
      <w:pPr>
        <w:pStyle w:val="Prosttext"/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C6262E" w:rsidRDefault="00505047" w:rsidP="00C6262E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souvislosti s možnými úpravami státního rozpočtu je objednatel oprávněn zastavit pr</w:t>
      </w:r>
      <w:r>
        <w:rPr>
          <w:rFonts w:ascii="Arial" w:hAnsi="Arial" w:cs="Arial"/>
          <w:sz w:val="22"/>
          <w:szCs w:val="22"/>
        </w:rPr>
        <w:t>ůběh plnění díla anebo smlouvu vypovědět, a to bez jakékoliv sankce či náhrady za nedokončené plnění. Výpověď je účinná okamžikem jejího doručení zhotoviteli. Objednatel se zavazuje, že dílčí plnění poskytnuté před dnem ukončení smlouvy uhradí v souladu se</w:t>
      </w:r>
      <w:r>
        <w:rPr>
          <w:rFonts w:ascii="Arial" w:hAnsi="Arial" w:cs="Arial"/>
          <w:sz w:val="22"/>
          <w:szCs w:val="22"/>
        </w:rPr>
        <w:t xml:space="preserve"> smlouvou.</w:t>
      </w:r>
    </w:p>
    <w:p w:rsidR="00C6262E" w:rsidRDefault="00505047" w:rsidP="00C6262E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může smlouvu vypovědět z jakéhokoliv důvodu, resp. bez udání důvodu, a to s výpovědní dobou 1 měsíc ode dne doručení výpovědi zhotoviteli. Objednatel se zavazuje, že dílčí plnění poskytnuté před dnem ukončení smlouvy uhradí v souladu </w:t>
      </w:r>
      <w:r>
        <w:rPr>
          <w:rFonts w:ascii="Arial" w:hAnsi="Arial" w:cs="Arial"/>
          <w:sz w:val="22"/>
          <w:szCs w:val="22"/>
        </w:rPr>
        <w:t>se smlouvou.</w:t>
      </w:r>
    </w:p>
    <w:p w:rsidR="00C6262E" w:rsidRDefault="00505047" w:rsidP="00C6262E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Prodlení zhotovitele se splněním povinností podle této smlouvy nebo navazující objednávky, a to o více jak 15 pracovních dnů, bude považováno za podstatné porušení smlouvy ze strany zhotovitele; v takovém případě je objednatel oprávněn odstoup</w:t>
      </w:r>
      <w:r>
        <w:rPr>
          <w:rFonts w:ascii="Arial" w:hAnsi="Arial" w:cs="Arial"/>
          <w:sz w:val="22"/>
          <w:szCs w:val="22"/>
        </w:rPr>
        <w:t>it od této smlouvy. Odstoupení od smlouvy je účinné okamžikem doručení písemného odstoupení od smlouvy zhotoviteli. Odstoupení od smlouvy se nedotýká povinnosti zhotovitele hradit smluvní pokutu ve výši stanovené ke dni odstoupení.</w:t>
      </w:r>
    </w:p>
    <w:p w:rsidR="00C6262E" w:rsidRDefault="00505047" w:rsidP="00C6262E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uzavřena</w:t>
      </w:r>
      <w:r>
        <w:rPr>
          <w:rFonts w:ascii="Arial" w:hAnsi="Arial" w:cs="Arial"/>
          <w:sz w:val="22"/>
          <w:szCs w:val="22"/>
        </w:rPr>
        <w:t xml:space="preserve"> a nabývá platnosti dnem jejího podpisu oběma smluvními stranami.</w:t>
      </w:r>
    </w:p>
    <w:p w:rsidR="00C6262E" w:rsidRDefault="00505047" w:rsidP="00C6262E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smlouva neobsahuje údaje, které by naplňovaly pojmové znaky obchodního tajemství.</w:t>
      </w:r>
    </w:p>
    <w:p w:rsidR="00C6262E" w:rsidRDefault="00505047" w:rsidP="00C6262E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účinnosti dnem zveřejnění v registru smluv podle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 (zákon o registru smluv), ve znění zákona č. 298/2016 Sb. Zveřejnění smlouvy v registru smluv zajistí objednatel.</w:t>
      </w:r>
    </w:p>
    <w:p w:rsidR="00C6262E" w:rsidRDefault="00505047" w:rsidP="00C6262E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vyslovuje souhlas s </w:t>
      </w:r>
      <w:r>
        <w:rPr>
          <w:rFonts w:ascii="Arial" w:hAnsi="Arial" w:cs="Arial"/>
          <w:sz w:val="22"/>
          <w:szCs w:val="22"/>
        </w:rPr>
        <w:t>tím, že objednatel v rámci transparentnosti zveřejní smlouvu (včetně případných dodatků) na internetových stránkách objednatele.</w:t>
      </w:r>
    </w:p>
    <w:p w:rsidR="00C6262E" w:rsidRDefault="00505047" w:rsidP="00C6262E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či doplnění smlouvy je možné činit výhradně formou písemných, vzestupně číslovaných dodatků ke smlouvě podepsaných zástup</w:t>
      </w:r>
      <w:r>
        <w:rPr>
          <w:rFonts w:ascii="Arial" w:hAnsi="Arial" w:cs="Arial"/>
          <w:sz w:val="22"/>
          <w:szCs w:val="22"/>
        </w:rPr>
        <w:t>ci smluvních stran.</w:t>
      </w:r>
    </w:p>
    <w:p w:rsidR="00C6262E" w:rsidRDefault="00505047" w:rsidP="00C6262E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vyhotovena ve čtyřech stejnopisech s platností originálů, z nichž tři obdrží objednatel a jeden zhotovitel.</w:t>
      </w:r>
    </w:p>
    <w:p w:rsidR="00C6262E" w:rsidRDefault="00505047" w:rsidP="00C6262E">
      <w:pPr>
        <w:pStyle w:val="Prosttext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si smlouvu přečetly, jejímu obsahu rozumí a souhlasí s ním. Na důkaz svého souhlasu připojují své podp</w:t>
      </w:r>
      <w:r>
        <w:rPr>
          <w:rFonts w:ascii="Arial" w:hAnsi="Arial" w:cs="Arial"/>
          <w:sz w:val="22"/>
          <w:szCs w:val="22"/>
        </w:rPr>
        <w:t xml:space="preserve">isy.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6"/>
        <w:gridCol w:w="4856"/>
      </w:tblGrid>
      <w:tr w:rsidR="005853A1" w:rsidTr="002C653F">
        <w:tc>
          <w:tcPr>
            <w:tcW w:w="4927" w:type="dxa"/>
            <w:hideMark/>
          </w:tcPr>
          <w:p w:rsidR="00C6262E" w:rsidRDefault="00505047" w:rsidP="002C653F">
            <w:pPr>
              <w:pStyle w:val="vnintext"/>
              <w:tabs>
                <w:tab w:val="clear" w:pos="709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 Ústí nad Labem dne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>14.04.2020</w:t>
            </w:r>
          </w:p>
        </w:tc>
        <w:tc>
          <w:tcPr>
            <w:tcW w:w="4927" w:type="dxa"/>
            <w:hideMark/>
          </w:tcPr>
          <w:p w:rsidR="00C6262E" w:rsidRDefault="00505047" w:rsidP="002C653F">
            <w:pPr>
              <w:pStyle w:val="vnintext"/>
              <w:tabs>
                <w:tab w:val="clear" w:pos="709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</w:t>
            </w:r>
            <w:r w:rsidR="005373B9">
              <w:rPr>
                <w:rFonts w:ascii="Arial" w:hAnsi="Arial" w:cs="Arial"/>
                <w:sz w:val="22"/>
                <w:szCs w:val="22"/>
                <w:lang w:eastAsia="en-US"/>
              </w:rPr>
              <w:t>Ústí nad Labem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21.4.2020</w:t>
            </w:r>
          </w:p>
        </w:tc>
      </w:tr>
      <w:tr w:rsidR="005853A1" w:rsidTr="002C653F">
        <w:tc>
          <w:tcPr>
            <w:tcW w:w="4927" w:type="dxa"/>
            <w:hideMark/>
          </w:tcPr>
          <w:p w:rsidR="00C6262E" w:rsidRDefault="00505047" w:rsidP="002C653F">
            <w:pPr>
              <w:pStyle w:val="vnintext"/>
              <w:tabs>
                <w:tab w:val="clear" w:pos="709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27" w:type="dxa"/>
            <w:hideMark/>
          </w:tcPr>
          <w:p w:rsidR="00C6262E" w:rsidRPr="004A57F5" w:rsidRDefault="00C6262E" w:rsidP="002C653F">
            <w:pPr>
              <w:rPr>
                <w:sz w:val="20"/>
                <w:szCs w:val="20"/>
              </w:rPr>
            </w:pPr>
          </w:p>
        </w:tc>
      </w:tr>
      <w:tr w:rsidR="005853A1" w:rsidTr="002C653F">
        <w:trPr>
          <w:trHeight w:val="80"/>
        </w:trPr>
        <w:tc>
          <w:tcPr>
            <w:tcW w:w="4927" w:type="dxa"/>
            <w:hideMark/>
          </w:tcPr>
          <w:p w:rsidR="00C6262E" w:rsidRDefault="00505047" w:rsidP="002C653F">
            <w:pPr>
              <w:pStyle w:val="vnintext"/>
              <w:tabs>
                <w:tab w:val="clear" w:pos="709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Česká republika - Úřad pro zastupování státu ve věcech majetkových</w:t>
            </w:r>
          </w:p>
        </w:tc>
        <w:tc>
          <w:tcPr>
            <w:tcW w:w="4927" w:type="dxa"/>
            <w:hideMark/>
          </w:tcPr>
          <w:p w:rsidR="00C6262E" w:rsidRDefault="00C6262E" w:rsidP="002C653F">
            <w:pPr>
              <w:pStyle w:val="vnintext"/>
              <w:tabs>
                <w:tab w:val="clear" w:pos="709"/>
              </w:tabs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853A1" w:rsidTr="002C653F">
        <w:trPr>
          <w:trHeight w:val="1402"/>
        </w:trPr>
        <w:tc>
          <w:tcPr>
            <w:tcW w:w="4927" w:type="dxa"/>
          </w:tcPr>
          <w:p w:rsidR="00C6262E" w:rsidRDefault="00C6262E" w:rsidP="002C653F">
            <w:pPr>
              <w:pStyle w:val="vnintext"/>
              <w:tabs>
                <w:tab w:val="clear" w:pos="709"/>
              </w:tabs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</w:tcPr>
          <w:p w:rsidR="00C6262E" w:rsidRDefault="00C6262E" w:rsidP="002C653F">
            <w:pPr>
              <w:pStyle w:val="vnintext"/>
              <w:tabs>
                <w:tab w:val="clear" w:pos="709"/>
              </w:tabs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853A1" w:rsidTr="002C653F">
        <w:trPr>
          <w:trHeight w:val="80"/>
        </w:trPr>
        <w:tc>
          <w:tcPr>
            <w:tcW w:w="4927" w:type="dxa"/>
            <w:hideMark/>
          </w:tcPr>
          <w:p w:rsidR="00C6262E" w:rsidRDefault="00505047" w:rsidP="002C653F">
            <w:pPr>
              <w:pStyle w:val="vnintext"/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..............................................................</w:t>
            </w:r>
          </w:p>
        </w:tc>
        <w:tc>
          <w:tcPr>
            <w:tcW w:w="4927" w:type="dxa"/>
            <w:hideMark/>
          </w:tcPr>
          <w:p w:rsidR="00C6262E" w:rsidRDefault="00505047" w:rsidP="002C653F">
            <w:pPr>
              <w:pStyle w:val="vnintext"/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..............................................................</w:t>
            </w:r>
          </w:p>
        </w:tc>
      </w:tr>
      <w:tr w:rsidR="005853A1" w:rsidTr="002C653F">
        <w:trPr>
          <w:trHeight w:val="80"/>
        </w:trPr>
        <w:tc>
          <w:tcPr>
            <w:tcW w:w="4927" w:type="dxa"/>
            <w:hideMark/>
          </w:tcPr>
          <w:p w:rsidR="00C6262E" w:rsidRDefault="00505047" w:rsidP="002C653F">
            <w:pPr>
              <w:pStyle w:val="vnintext"/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PhDr. Marie Ševelová</w:t>
            </w:r>
          </w:p>
        </w:tc>
        <w:tc>
          <w:tcPr>
            <w:tcW w:w="4927" w:type="dxa"/>
            <w:hideMark/>
          </w:tcPr>
          <w:p w:rsidR="00C6262E" w:rsidRPr="005373B9" w:rsidRDefault="00505047" w:rsidP="002C65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73B9">
              <w:rPr>
                <w:rFonts w:ascii="Arial" w:hAnsi="Arial" w:cs="Arial"/>
                <w:b/>
                <w:sz w:val="22"/>
                <w:szCs w:val="22"/>
              </w:rPr>
              <w:t>Petr Malenčuk</w:t>
            </w:r>
          </w:p>
        </w:tc>
      </w:tr>
      <w:tr w:rsidR="005853A1" w:rsidTr="002C653F">
        <w:trPr>
          <w:trHeight w:val="80"/>
        </w:trPr>
        <w:tc>
          <w:tcPr>
            <w:tcW w:w="4927" w:type="dxa"/>
            <w:hideMark/>
          </w:tcPr>
          <w:p w:rsidR="00C6262E" w:rsidRDefault="00505047" w:rsidP="002C653F">
            <w:pPr>
              <w:pStyle w:val="vnintext"/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ředitelka Územního pracoviště</w:t>
            </w:r>
          </w:p>
          <w:p w:rsidR="00C6262E" w:rsidRDefault="00505047" w:rsidP="002C653F">
            <w:pPr>
              <w:pStyle w:val="vnintext"/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Ústí nad Labem</w:t>
            </w:r>
          </w:p>
        </w:tc>
        <w:tc>
          <w:tcPr>
            <w:tcW w:w="4927" w:type="dxa"/>
          </w:tcPr>
          <w:p w:rsidR="00C6262E" w:rsidRDefault="00C6262E" w:rsidP="002C653F">
            <w:pPr>
              <w:pStyle w:val="vnintext"/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:rsidR="00C6262E" w:rsidRPr="00A43C1C" w:rsidRDefault="00C6262E" w:rsidP="00226A69">
      <w:pPr>
        <w:spacing w:after="240"/>
        <w:jc w:val="both"/>
        <w:rPr>
          <w:rFonts w:ascii="Arial" w:hAnsi="Arial" w:cs="Arial"/>
          <w:sz w:val="22"/>
          <w:szCs w:val="22"/>
        </w:rPr>
      </w:pPr>
    </w:p>
    <w:sectPr w:rsidR="00C6262E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EC3"/>
    <w:multiLevelType w:val="hybridMultilevel"/>
    <w:tmpl w:val="4BE888AA"/>
    <w:lvl w:ilvl="0" w:tplc="069ABFAC">
      <w:start w:val="1"/>
      <w:numFmt w:val="decimal"/>
      <w:lvlText w:val="%1."/>
      <w:lvlJc w:val="left"/>
      <w:pPr>
        <w:ind w:left="360" w:hanging="360"/>
      </w:pPr>
    </w:lvl>
    <w:lvl w:ilvl="1" w:tplc="99C22106" w:tentative="1">
      <w:start w:val="1"/>
      <w:numFmt w:val="lowerLetter"/>
      <w:lvlText w:val="%2."/>
      <w:lvlJc w:val="left"/>
      <w:pPr>
        <w:ind w:left="1080" w:hanging="360"/>
      </w:pPr>
    </w:lvl>
    <w:lvl w:ilvl="2" w:tplc="436C0AC2" w:tentative="1">
      <w:start w:val="1"/>
      <w:numFmt w:val="lowerRoman"/>
      <w:lvlText w:val="%3."/>
      <w:lvlJc w:val="right"/>
      <w:pPr>
        <w:ind w:left="1800" w:hanging="180"/>
      </w:pPr>
    </w:lvl>
    <w:lvl w:ilvl="3" w:tplc="2A4023A4" w:tentative="1">
      <w:start w:val="1"/>
      <w:numFmt w:val="decimal"/>
      <w:lvlText w:val="%4."/>
      <w:lvlJc w:val="left"/>
      <w:pPr>
        <w:ind w:left="2520" w:hanging="360"/>
      </w:pPr>
    </w:lvl>
    <w:lvl w:ilvl="4" w:tplc="D0CE2D26" w:tentative="1">
      <w:start w:val="1"/>
      <w:numFmt w:val="lowerLetter"/>
      <w:lvlText w:val="%5."/>
      <w:lvlJc w:val="left"/>
      <w:pPr>
        <w:ind w:left="3240" w:hanging="360"/>
      </w:pPr>
    </w:lvl>
    <w:lvl w:ilvl="5" w:tplc="5360ED8A" w:tentative="1">
      <w:start w:val="1"/>
      <w:numFmt w:val="lowerRoman"/>
      <w:lvlText w:val="%6."/>
      <w:lvlJc w:val="right"/>
      <w:pPr>
        <w:ind w:left="3960" w:hanging="180"/>
      </w:pPr>
    </w:lvl>
    <w:lvl w:ilvl="6" w:tplc="76D2C5C4" w:tentative="1">
      <w:start w:val="1"/>
      <w:numFmt w:val="decimal"/>
      <w:lvlText w:val="%7."/>
      <w:lvlJc w:val="left"/>
      <w:pPr>
        <w:ind w:left="4680" w:hanging="360"/>
      </w:pPr>
    </w:lvl>
    <w:lvl w:ilvl="7" w:tplc="A570662E" w:tentative="1">
      <w:start w:val="1"/>
      <w:numFmt w:val="lowerLetter"/>
      <w:lvlText w:val="%8."/>
      <w:lvlJc w:val="left"/>
      <w:pPr>
        <w:ind w:left="5400" w:hanging="360"/>
      </w:pPr>
    </w:lvl>
    <w:lvl w:ilvl="8" w:tplc="71E82C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02285"/>
    <w:multiLevelType w:val="hybridMultilevel"/>
    <w:tmpl w:val="136EDE3E"/>
    <w:lvl w:ilvl="0" w:tplc="15B2C720">
      <w:start w:val="1"/>
      <w:numFmt w:val="lowerLetter"/>
      <w:lvlText w:val="%1)"/>
      <w:lvlJc w:val="left"/>
      <w:pPr>
        <w:ind w:left="720" w:hanging="360"/>
      </w:pPr>
    </w:lvl>
    <w:lvl w:ilvl="1" w:tplc="A934D920" w:tentative="1">
      <w:start w:val="1"/>
      <w:numFmt w:val="lowerLetter"/>
      <w:lvlText w:val="%2."/>
      <w:lvlJc w:val="left"/>
      <w:pPr>
        <w:ind w:left="1440" w:hanging="360"/>
      </w:pPr>
    </w:lvl>
    <w:lvl w:ilvl="2" w:tplc="4CF60C4E" w:tentative="1">
      <w:start w:val="1"/>
      <w:numFmt w:val="lowerRoman"/>
      <w:lvlText w:val="%3."/>
      <w:lvlJc w:val="right"/>
      <w:pPr>
        <w:ind w:left="2160" w:hanging="180"/>
      </w:pPr>
    </w:lvl>
    <w:lvl w:ilvl="3" w:tplc="50BA888E" w:tentative="1">
      <w:start w:val="1"/>
      <w:numFmt w:val="decimal"/>
      <w:lvlText w:val="%4."/>
      <w:lvlJc w:val="left"/>
      <w:pPr>
        <w:ind w:left="2880" w:hanging="360"/>
      </w:pPr>
    </w:lvl>
    <w:lvl w:ilvl="4" w:tplc="3F4A508C" w:tentative="1">
      <w:start w:val="1"/>
      <w:numFmt w:val="lowerLetter"/>
      <w:lvlText w:val="%5."/>
      <w:lvlJc w:val="left"/>
      <w:pPr>
        <w:ind w:left="3600" w:hanging="360"/>
      </w:pPr>
    </w:lvl>
    <w:lvl w:ilvl="5" w:tplc="7F7C284A" w:tentative="1">
      <w:start w:val="1"/>
      <w:numFmt w:val="lowerRoman"/>
      <w:lvlText w:val="%6."/>
      <w:lvlJc w:val="right"/>
      <w:pPr>
        <w:ind w:left="4320" w:hanging="180"/>
      </w:pPr>
    </w:lvl>
    <w:lvl w:ilvl="6" w:tplc="EB2EED5E" w:tentative="1">
      <w:start w:val="1"/>
      <w:numFmt w:val="decimal"/>
      <w:lvlText w:val="%7."/>
      <w:lvlJc w:val="left"/>
      <w:pPr>
        <w:ind w:left="5040" w:hanging="360"/>
      </w:pPr>
    </w:lvl>
    <w:lvl w:ilvl="7" w:tplc="CBB6907C" w:tentative="1">
      <w:start w:val="1"/>
      <w:numFmt w:val="lowerLetter"/>
      <w:lvlText w:val="%8."/>
      <w:lvlJc w:val="left"/>
      <w:pPr>
        <w:ind w:left="5760" w:hanging="360"/>
      </w:pPr>
    </w:lvl>
    <w:lvl w:ilvl="8" w:tplc="55F29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4A3F"/>
    <w:multiLevelType w:val="hybridMultilevel"/>
    <w:tmpl w:val="43405EC6"/>
    <w:lvl w:ilvl="0" w:tplc="2CF2CA80">
      <w:start w:val="1"/>
      <w:numFmt w:val="decimal"/>
      <w:lvlText w:val="%1."/>
      <w:lvlJc w:val="left"/>
      <w:pPr>
        <w:ind w:left="360" w:hanging="360"/>
      </w:pPr>
    </w:lvl>
    <w:lvl w:ilvl="1" w:tplc="12849A98" w:tentative="1">
      <w:start w:val="1"/>
      <w:numFmt w:val="lowerLetter"/>
      <w:lvlText w:val="%2."/>
      <w:lvlJc w:val="left"/>
      <w:pPr>
        <w:ind w:left="1080" w:hanging="360"/>
      </w:pPr>
    </w:lvl>
    <w:lvl w:ilvl="2" w:tplc="68169F30" w:tentative="1">
      <w:start w:val="1"/>
      <w:numFmt w:val="lowerRoman"/>
      <w:lvlText w:val="%3."/>
      <w:lvlJc w:val="right"/>
      <w:pPr>
        <w:ind w:left="1800" w:hanging="180"/>
      </w:pPr>
    </w:lvl>
    <w:lvl w:ilvl="3" w:tplc="6EA8BC0E" w:tentative="1">
      <w:start w:val="1"/>
      <w:numFmt w:val="decimal"/>
      <w:lvlText w:val="%4."/>
      <w:lvlJc w:val="left"/>
      <w:pPr>
        <w:ind w:left="2520" w:hanging="360"/>
      </w:pPr>
    </w:lvl>
    <w:lvl w:ilvl="4" w:tplc="D946E1C8" w:tentative="1">
      <w:start w:val="1"/>
      <w:numFmt w:val="lowerLetter"/>
      <w:lvlText w:val="%5."/>
      <w:lvlJc w:val="left"/>
      <w:pPr>
        <w:ind w:left="3240" w:hanging="360"/>
      </w:pPr>
    </w:lvl>
    <w:lvl w:ilvl="5" w:tplc="4B4AD45E" w:tentative="1">
      <w:start w:val="1"/>
      <w:numFmt w:val="lowerRoman"/>
      <w:lvlText w:val="%6."/>
      <w:lvlJc w:val="right"/>
      <w:pPr>
        <w:ind w:left="3960" w:hanging="180"/>
      </w:pPr>
    </w:lvl>
    <w:lvl w:ilvl="6" w:tplc="B1384DD8" w:tentative="1">
      <w:start w:val="1"/>
      <w:numFmt w:val="decimal"/>
      <w:lvlText w:val="%7."/>
      <w:lvlJc w:val="left"/>
      <w:pPr>
        <w:ind w:left="4680" w:hanging="360"/>
      </w:pPr>
    </w:lvl>
    <w:lvl w:ilvl="7" w:tplc="E44A70E0" w:tentative="1">
      <w:start w:val="1"/>
      <w:numFmt w:val="lowerLetter"/>
      <w:lvlText w:val="%8."/>
      <w:lvlJc w:val="left"/>
      <w:pPr>
        <w:ind w:left="5400" w:hanging="360"/>
      </w:pPr>
    </w:lvl>
    <w:lvl w:ilvl="8" w:tplc="BBF4F2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A47E5"/>
    <w:multiLevelType w:val="hybridMultilevel"/>
    <w:tmpl w:val="D194A9A0"/>
    <w:lvl w:ilvl="0" w:tplc="9A5AED14">
      <w:start w:val="1"/>
      <w:numFmt w:val="decimal"/>
      <w:lvlText w:val="%1."/>
      <w:lvlJc w:val="left"/>
      <w:pPr>
        <w:ind w:left="360" w:hanging="360"/>
      </w:pPr>
    </w:lvl>
    <w:lvl w:ilvl="1" w:tplc="A91866B2" w:tentative="1">
      <w:start w:val="1"/>
      <w:numFmt w:val="lowerLetter"/>
      <w:lvlText w:val="%2."/>
      <w:lvlJc w:val="left"/>
      <w:pPr>
        <w:ind w:left="1080" w:hanging="360"/>
      </w:pPr>
    </w:lvl>
    <w:lvl w:ilvl="2" w:tplc="45F2B288" w:tentative="1">
      <w:start w:val="1"/>
      <w:numFmt w:val="lowerRoman"/>
      <w:lvlText w:val="%3."/>
      <w:lvlJc w:val="right"/>
      <w:pPr>
        <w:ind w:left="1800" w:hanging="180"/>
      </w:pPr>
    </w:lvl>
    <w:lvl w:ilvl="3" w:tplc="A6EA07FA" w:tentative="1">
      <w:start w:val="1"/>
      <w:numFmt w:val="decimal"/>
      <w:lvlText w:val="%4."/>
      <w:lvlJc w:val="left"/>
      <w:pPr>
        <w:ind w:left="2520" w:hanging="360"/>
      </w:pPr>
    </w:lvl>
    <w:lvl w:ilvl="4" w:tplc="5D1A0866" w:tentative="1">
      <w:start w:val="1"/>
      <w:numFmt w:val="lowerLetter"/>
      <w:lvlText w:val="%5."/>
      <w:lvlJc w:val="left"/>
      <w:pPr>
        <w:ind w:left="3240" w:hanging="360"/>
      </w:pPr>
    </w:lvl>
    <w:lvl w:ilvl="5" w:tplc="8758C154" w:tentative="1">
      <w:start w:val="1"/>
      <w:numFmt w:val="lowerRoman"/>
      <w:lvlText w:val="%6."/>
      <w:lvlJc w:val="right"/>
      <w:pPr>
        <w:ind w:left="3960" w:hanging="180"/>
      </w:pPr>
    </w:lvl>
    <w:lvl w:ilvl="6" w:tplc="3C981D6C" w:tentative="1">
      <w:start w:val="1"/>
      <w:numFmt w:val="decimal"/>
      <w:lvlText w:val="%7."/>
      <w:lvlJc w:val="left"/>
      <w:pPr>
        <w:ind w:left="4680" w:hanging="360"/>
      </w:pPr>
    </w:lvl>
    <w:lvl w:ilvl="7" w:tplc="3EDCEAA0" w:tentative="1">
      <w:start w:val="1"/>
      <w:numFmt w:val="lowerLetter"/>
      <w:lvlText w:val="%8."/>
      <w:lvlJc w:val="left"/>
      <w:pPr>
        <w:ind w:left="5400" w:hanging="360"/>
      </w:pPr>
    </w:lvl>
    <w:lvl w:ilvl="8" w:tplc="9F9A66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0F5FF2"/>
    <w:multiLevelType w:val="hybridMultilevel"/>
    <w:tmpl w:val="0D062030"/>
    <w:lvl w:ilvl="0" w:tplc="60CAA6FE">
      <w:start w:val="1"/>
      <w:numFmt w:val="decimal"/>
      <w:lvlText w:val="%1."/>
      <w:lvlJc w:val="left"/>
      <w:pPr>
        <w:ind w:left="360" w:hanging="360"/>
      </w:pPr>
    </w:lvl>
    <w:lvl w:ilvl="1" w:tplc="E424C18C" w:tentative="1">
      <w:start w:val="1"/>
      <w:numFmt w:val="lowerLetter"/>
      <w:lvlText w:val="%2."/>
      <w:lvlJc w:val="left"/>
      <w:pPr>
        <w:ind w:left="1080" w:hanging="360"/>
      </w:pPr>
    </w:lvl>
    <w:lvl w:ilvl="2" w:tplc="9894102A" w:tentative="1">
      <w:start w:val="1"/>
      <w:numFmt w:val="lowerRoman"/>
      <w:lvlText w:val="%3."/>
      <w:lvlJc w:val="right"/>
      <w:pPr>
        <w:ind w:left="1800" w:hanging="180"/>
      </w:pPr>
    </w:lvl>
    <w:lvl w:ilvl="3" w:tplc="65B8BC30" w:tentative="1">
      <w:start w:val="1"/>
      <w:numFmt w:val="decimal"/>
      <w:lvlText w:val="%4."/>
      <w:lvlJc w:val="left"/>
      <w:pPr>
        <w:ind w:left="2520" w:hanging="360"/>
      </w:pPr>
    </w:lvl>
    <w:lvl w:ilvl="4" w:tplc="0DFA8B70" w:tentative="1">
      <w:start w:val="1"/>
      <w:numFmt w:val="lowerLetter"/>
      <w:lvlText w:val="%5."/>
      <w:lvlJc w:val="left"/>
      <w:pPr>
        <w:ind w:left="3240" w:hanging="360"/>
      </w:pPr>
    </w:lvl>
    <w:lvl w:ilvl="5" w:tplc="E8F6C2D4" w:tentative="1">
      <w:start w:val="1"/>
      <w:numFmt w:val="lowerRoman"/>
      <w:lvlText w:val="%6."/>
      <w:lvlJc w:val="right"/>
      <w:pPr>
        <w:ind w:left="3960" w:hanging="180"/>
      </w:pPr>
    </w:lvl>
    <w:lvl w:ilvl="6" w:tplc="EEA0F99C" w:tentative="1">
      <w:start w:val="1"/>
      <w:numFmt w:val="decimal"/>
      <w:lvlText w:val="%7."/>
      <w:lvlJc w:val="left"/>
      <w:pPr>
        <w:ind w:left="4680" w:hanging="360"/>
      </w:pPr>
    </w:lvl>
    <w:lvl w:ilvl="7" w:tplc="71F2F1CC" w:tentative="1">
      <w:start w:val="1"/>
      <w:numFmt w:val="lowerLetter"/>
      <w:lvlText w:val="%8."/>
      <w:lvlJc w:val="left"/>
      <w:pPr>
        <w:ind w:left="5400" w:hanging="360"/>
      </w:pPr>
    </w:lvl>
    <w:lvl w:ilvl="8" w:tplc="ACFEFA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683500"/>
    <w:multiLevelType w:val="hybridMultilevel"/>
    <w:tmpl w:val="038A3A76"/>
    <w:lvl w:ilvl="0" w:tplc="8B163D34">
      <w:start w:val="1"/>
      <w:numFmt w:val="decimal"/>
      <w:lvlText w:val="%1."/>
      <w:lvlJc w:val="left"/>
      <w:pPr>
        <w:ind w:left="360" w:hanging="360"/>
      </w:pPr>
    </w:lvl>
    <w:lvl w:ilvl="1" w:tplc="3CD2A13A" w:tentative="1">
      <w:start w:val="1"/>
      <w:numFmt w:val="lowerLetter"/>
      <w:lvlText w:val="%2."/>
      <w:lvlJc w:val="left"/>
      <w:pPr>
        <w:ind w:left="1080" w:hanging="360"/>
      </w:pPr>
    </w:lvl>
    <w:lvl w:ilvl="2" w:tplc="CB005524" w:tentative="1">
      <w:start w:val="1"/>
      <w:numFmt w:val="lowerRoman"/>
      <w:lvlText w:val="%3."/>
      <w:lvlJc w:val="right"/>
      <w:pPr>
        <w:ind w:left="1800" w:hanging="180"/>
      </w:pPr>
    </w:lvl>
    <w:lvl w:ilvl="3" w:tplc="C160044A" w:tentative="1">
      <w:start w:val="1"/>
      <w:numFmt w:val="decimal"/>
      <w:lvlText w:val="%4."/>
      <w:lvlJc w:val="left"/>
      <w:pPr>
        <w:ind w:left="2520" w:hanging="360"/>
      </w:pPr>
    </w:lvl>
    <w:lvl w:ilvl="4" w:tplc="E450927A" w:tentative="1">
      <w:start w:val="1"/>
      <w:numFmt w:val="lowerLetter"/>
      <w:lvlText w:val="%5."/>
      <w:lvlJc w:val="left"/>
      <w:pPr>
        <w:ind w:left="3240" w:hanging="360"/>
      </w:pPr>
    </w:lvl>
    <w:lvl w:ilvl="5" w:tplc="D74ABCC6" w:tentative="1">
      <w:start w:val="1"/>
      <w:numFmt w:val="lowerRoman"/>
      <w:lvlText w:val="%6."/>
      <w:lvlJc w:val="right"/>
      <w:pPr>
        <w:ind w:left="3960" w:hanging="180"/>
      </w:pPr>
    </w:lvl>
    <w:lvl w:ilvl="6" w:tplc="A39C235C" w:tentative="1">
      <w:start w:val="1"/>
      <w:numFmt w:val="decimal"/>
      <w:lvlText w:val="%7."/>
      <w:lvlJc w:val="left"/>
      <w:pPr>
        <w:ind w:left="4680" w:hanging="360"/>
      </w:pPr>
    </w:lvl>
    <w:lvl w:ilvl="7" w:tplc="00040D60" w:tentative="1">
      <w:start w:val="1"/>
      <w:numFmt w:val="lowerLetter"/>
      <w:lvlText w:val="%8."/>
      <w:lvlJc w:val="left"/>
      <w:pPr>
        <w:ind w:left="5400" w:hanging="360"/>
      </w:pPr>
    </w:lvl>
    <w:lvl w:ilvl="8" w:tplc="A150F5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A43820"/>
    <w:multiLevelType w:val="hybridMultilevel"/>
    <w:tmpl w:val="BFA0E55C"/>
    <w:lvl w:ilvl="0" w:tplc="ED80ED5C">
      <w:start w:val="1"/>
      <w:numFmt w:val="decimal"/>
      <w:lvlText w:val="%1."/>
      <w:lvlJc w:val="left"/>
      <w:pPr>
        <w:ind w:left="360" w:hanging="360"/>
      </w:pPr>
    </w:lvl>
    <w:lvl w:ilvl="1" w:tplc="76DA02AA" w:tentative="1">
      <w:start w:val="1"/>
      <w:numFmt w:val="lowerLetter"/>
      <w:lvlText w:val="%2."/>
      <w:lvlJc w:val="left"/>
      <w:pPr>
        <w:ind w:left="1080" w:hanging="360"/>
      </w:pPr>
    </w:lvl>
    <w:lvl w:ilvl="2" w:tplc="9E0A6330" w:tentative="1">
      <w:start w:val="1"/>
      <w:numFmt w:val="lowerRoman"/>
      <w:lvlText w:val="%3."/>
      <w:lvlJc w:val="right"/>
      <w:pPr>
        <w:ind w:left="1800" w:hanging="180"/>
      </w:pPr>
    </w:lvl>
    <w:lvl w:ilvl="3" w:tplc="81A65FEE" w:tentative="1">
      <w:start w:val="1"/>
      <w:numFmt w:val="decimal"/>
      <w:lvlText w:val="%4."/>
      <w:lvlJc w:val="left"/>
      <w:pPr>
        <w:ind w:left="2520" w:hanging="360"/>
      </w:pPr>
    </w:lvl>
    <w:lvl w:ilvl="4" w:tplc="8DA47502" w:tentative="1">
      <w:start w:val="1"/>
      <w:numFmt w:val="lowerLetter"/>
      <w:lvlText w:val="%5."/>
      <w:lvlJc w:val="left"/>
      <w:pPr>
        <w:ind w:left="3240" w:hanging="360"/>
      </w:pPr>
    </w:lvl>
    <w:lvl w:ilvl="5" w:tplc="3056C480" w:tentative="1">
      <w:start w:val="1"/>
      <w:numFmt w:val="lowerRoman"/>
      <w:lvlText w:val="%6."/>
      <w:lvlJc w:val="right"/>
      <w:pPr>
        <w:ind w:left="3960" w:hanging="180"/>
      </w:pPr>
    </w:lvl>
    <w:lvl w:ilvl="6" w:tplc="D4F4227A" w:tentative="1">
      <w:start w:val="1"/>
      <w:numFmt w:val="decimal"/>
      <w:lvlText w:val="%7."/>
      <w:lvlJc w:val="left"/>
      <w:pPr>
        <w:ind w:left="4680" w:hanging="360"/>
      </w:pPr>
    </w:lvl>
    <w:lvl w:ilvl="7" w:tplc="049069F2" w:tentative="1">
      <w:start w:val="1"/>
      <w:numFmt w:val="lowerLetter"/>
      <w:lvlText w:val="%8."/>
      <w:lvlJc w:val="left"/>
      <w:pPr>
        <w:ind w:left="5400" w:hanging="360"/>
      </w:pPr>
    </w:lvl>
    <w:lvl w:ilvl="8" w:tplc="D95089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7D62F6"/>
    <w:multiLevelType w:val="hybridMultilevel"/>
    <w:tmpl w:val="A43E50DA"/>
    <w:lvl w:ilvl="0" w:tplc="98A2FF4A">
      <w:start w:val="1"/>
      <w:numFmt w:val="decimal"/>
      <w:lvlText w:val="%1."/>
      <w:lvlJc w:val="left"/>
      <w:pPr>
        <w:ind w:left="360" w:hanging="360"/>
      </w:pPr>
    </w:lvl>
    <w:lvl w:ilvl="1" w:tplc="7BA6EBCE" w:tentative="1">
      <w:start w:val="1"/>
      <w:numFmt w:val="lowerLetter"/>
      <w:lvlText w:val="%2."/>
      <w:lvlJc w:val="left"/>
      <w:pPr>
        <w:ind w:left="1080" w:hanging="360"/>
      </w:pPr>
    </w:lvl>
    <w:lvl w:ilvl="2" w:tplc="CAB4D612" w:tentative="1">
      <w:start w:val="1"/>
      <w:numFmt w:val="lowerRoman"/>
      <w:lvlText w:val="%3."/>
      <w:lvlJc w:val="right"/>
      <w:pPr>
        <w:ind w:left="1800" w:hanging="180"/>
      </w:pPr>
    </w:lvl>
    <w:lvl w:ilvl="3" w:tplc="09BCD52C" w:tentative="1">
      <w:start w:val="1"/>
      <w:numFmt w:val="decimal"/>
      <w:lvlText w:val="%4."/>
      <w:lvlJc w:val="left"/>
      <w:pPr>
        <w:ind w:left="2520" w:hanging="360"/>
      </w:pPr>
    </w:lvl>
    <w:lvl w:ilvl="4" w:tplc="B0461E48" w:tentative="1">
      <w:start w:val="1"/>
      <w:numFmt w:val="lowerLetter"/>
      <w:lvlText w:val="%5."/>
      <w:lvlJc w:val="left"/>
      <w:pPr>
        <w:ind w:left="3240" w:hanging="360"/>
      </w:pPr>
    </w:lvl>
    <w:lvl w:ilvl="5" w:tplc="2CAE6716" w:tentative="1">
      <w:start w:val="1"/>
      <w:numFmt w:val="lowerRoman"/>
      <w:lvlText w:val="%6."/>
      <w:lvlJc w:val="right"/>
      <w:pPr>
        <w:ind w:left="3960" w:hanging="180"/>
      </w:pPr>
    </w:lvl>
    <w:lvl w:ilvl="6" w:tplc="1B9A6C94" w:tentative="1">
      <w:start w:val="1"/>
      <w:numFmt w:val="decimal"/>
      <w:lvlText w:val="%7."/>
      <w:lvlJc w:val="left"/>
      <w:pPr>
        <w:ind w:left="4680" w:hanging="360"/>
      </w:pPr>
    </w:lvl>
    <w:lvl w:ilvl="7" w:tplc="C6E259E8" w:tentative="1">
      <w:start w:val="1"/>
      <w:numFmt w:val="lowerLetter"/>
      <w:lvlText w:val="%8."/>
      <w:lvlJc w:val="left"/>
      <w:pPr>
        <w:ind w:left="5400" w:hanging="360"/>
      </w:pPr>
    </w:lvl>
    <w:lvl w:ilvl="8" w:tplc="6DA035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1B181F"/>
    <w:multiLevelType w:val="hybridMultilevel"/>
    <w:tmpl w:val="43826240"/>
    <w:lvl w:ilvl="0" w:tplc="69600D48">
      <w:start w:val="1"/>
      <w:numFmt w:val="lowerLetter"/>
      <w:lvlText w:val="%1)"/>
      <w:lvlJc w:val="left"/>
      <w:pPr>
        <w:ind w:left="720" w:hanging="360"/>
      </w:pPr>
    </w:lvl>
    <w:lvl w:ilvl="1" w:tplc="D652949E" w:tentative="1">
      <w:start w:val="1"/>
      <w:numFmt w:val="lowerLetter"/>
      <w:lvlText w:val="%2."/>
      <w:lvlJc w:val="left"/>
      <w:pPr>
        <w:ind w:left="1440" w:hanging="360"/>
      </w:pPr>
    </w:lvl>
    <w:lvl w:ilvl="2" w:tplc="0DDC102E" w:tentative="1">
      <w:start w:val="1"/>
      <w:numFmt w:val="lowerRoman"/>
      <w:lvlText w:val="%3."/>
      <w:lvlJc w:val="right"/>
      <w:pPr>
        <w:ind w:left="2160" w:hanging="180"/>
      </w:pPr>
    </w:lvl>
    <w:lvl w:ilvl="3" w:tplc="203CF9B2" w:tentative="1">
      <w:start w:val="1"/>
      <w:numFmt w:val="decimal"/>
      <w:lvlText w:val="%4."/>
      <w:lvlJc w:val="left"/>
      <w:pPr>
        <w:ind w:left="2880" w:hanging="360"/>
      </w:pPr>
    </w:lvl>
    <w:lvl w:ilvl="4" w:tplc="B07C37F0" w:tentative="1">
      <w:start w:val="1"/>
      <w:numFmt w:val="lowerLetter"/>
      <w:lvlText w:val="%5."/>
      <w:lvlJc w:val="left"/>
      <w:pPr>
        <w:ind w:left="3600" w:hanging="360"/>
      </w:pPr>
    </w:lvl>
    <w:lvl w:ilvl="5" w:tplc="6D92E838" w:tentative="1">
      <w:start w:val="1"/>
      <w:numFmt w:val="lowerRoman"/>
      <w:lvlText w:val="%6."/>
      <w:lvlJc w:val="right"/>
      <w:pPr>
        <w:ind w:left="4320" w:hanging="180"/>
      </w:pPr>
    </w:lvl>
    <w:lvl w:ilvl="6" w:tplc="705AADAE" w:tentative="1">
      <w:start w:val="1"/>
      <w:numFmt w:val="decimal"/>
      <w:lvlText w:val="%7."/>
      <w:lvlJc w:val="left"/>
      <w:pPr>
        <w:ind w:left="5040" w:hanging="360"/>
      </w:pPr>
    </w:lvl>
    <w:lvl w:ilvl="7" w:tplc="87E85E8C" w:tentative="1">
      <w:start w:val="1"/>
      <w:numFmt w:val="lowerLetter"/>
      <w:lvlText w:val="%8."/>
      <w:lvlJc w:val="left"/>
      <w:pPr>
        <w:ind w:left="5760" w:hanging="360"/>
      </w:pPr>
    </w:lvl>
    <w:lvl w:ilvl="8" w:tplc="9B26A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421D7"/>
    <w:multiLevelType w:val="hybridMultilevel"/>
    <w:tmpl w:val="FE406328"/>
    <w:lvl w:ilvl="0" w:tplc="6848321C">
      <w:start w:val="1"/>
      <w:numFmt w:val="lowerLetter"/>
      <w:lvlText w:val="%1)"/>
      <w:lvlJc w:val="left"/>
      <w:pPr>
        <w:ind w:left="720" w:hanging="360"/>
      </w:pPr>
    </w:lvl>
    <w:lvl w:ilvl="1" w:tplc="A5D0BF0A" w:tentative="1">
      <w:start w:val="1"/>
      <w:numFmt w:val="lowerLetter"/>
      <w:lvlText w:val="%2."/>
      <w:lvlJc w:val="left"/>
      <w:pPr>
        <w:ind w:left="1440" w:hanging="360"/>
      </w:pPr>
    </w:lvl>
    <w:lvl w:ilvl="2" w:tplc="58D672C4" w:tentative="1">
      <w:start w:val="1"/>
      <w:numFmt w:val="lowerRoman"/>
      <w:lvlText w:val="%3."/>
      <w:lvlJc w:val="right"/>
      <w:pPr>
        <w:ind w:left="2160" w:hanging="180"/>
      </w:pPr>
    </w:lvl>
    <w:lvl w:ilvl="3" w:tplc="3CBC506A" w:tentative="1">
      <w:start w:val="1"/>
      <w:numFmt w:val="decimal"/>
      <w:lvlText w:val="%4."/>
      <w:lvlJc w:val="left"/>
      <w:pPr>
        <w:ind w:left="2880" w:hanging="360"/>
      </w:pPr>
    </w:lvl>
    <w:lvl w:ilvl="4" w:tplc="864E0928" w:tentative="1">
      <w:start w:val="1"/>
      <w:numFmt w:val="lowerLetter"/>
      <w:lvlText w:val="%5."/>
      <w:lvlJc w:val="left"/>
      <w:pPr>
        <w:ind w:left="3600" w:hanging="360"/>
      </w:pPr>
    </w:lvl>
    <w:lvl w:ilvl="5" w:tplc="B330F0CC" w:tentative="1">
      <w:start w:val="1"/>
      <w:numFmt w:val="lowerRoman"/>
      <w:lvlText w:val="%6."/>
      <w:lvlJc w:val="right"/>
      <w:pPr>
        <w:ind w:left="4320" w:hanging="180"/>
      </w:pPr>
    </w:lvl>
    <w:lvl w:ilvl="6" w:tplc="76CCDF62" w:tentative="1">
      <w:start w:val="1"/>
      <w:numFmt w:val="decimal"/>
      <w:lvlText w:val="%7."/>
      <w:lvlJc w:val="left"/>
      <w:pPr>
        <w:ind w:left="5040" w:hanging="360"/>
      </w:pPr>
    </w:lvl>
    <w:lvl w:ilvl="7" w:tplc="40F0AA36" w:tentative="1">
      <w:start w:val="1"/>
      <w:numFmt w:val="lowerLetter"/>
      <w:lvlText w:val="%8."/>
      <w:lvlJc w:val="left"/>
      <w:pPr>
        <w:ind w:left="5760" w:hanging="360"/>
      </w:pPr>
    </w:lvl>
    <w:lvl w:ilvl="8" w:tplc="8102BF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A1C44"/>
    <w:rsid w:val="000B60E1"/>
    <w:rsid w:val="001440AB"/>
    <w:rsid w:val="00150919"/>
    <w:rsid w:val="00181D76"/>
    <w:rsid w:val="001E5FA4"/>
    <w:rsid w:val="001F3F96"/>
    <w:rsid w:val="001F7A01"/>
    <w:rsid w:val="00201A27"/>
    <w:rsid w:val="00215AFD"/>
    <w:rsid w:val="0021719A"/>
    <w:rsid w:val="00226A69"/>
    <w:rsid w:val="00245AA4"/>
    <w:rsid w:val="0025267D"/>
    <w:rsid w:val="00292D37"/>
    <w:rsid w:val="002C653F"/>
    <w:rsid w:val="00340C2E"/>
    <w:rsid w:val="00345881"/>
    <w:rsid w:val="003754AD"/>
    <w:rsid w:val="003810A5"/>
    <w:rsid w:val="00397BA0"/>
    <w:rsid w:val="003A0C18"/>
    <w:rsid w:val="003A32E9"/>
    <w:rsid w:val="003C27D2"/>
    <w:rsid w:val="003E45C2"/>
    <w:rsid w:val="00423D91"/>
    <w:rsid w:val="0043735F"/>
    <w:rsid w:val="00442699"/>
    <w:rsid w:val="00442F87"/>
    <w:rsid w:val="00465355"/>
    <w:rsid w:val="00470BDF"/>
    <w:rsid w:val="00474364"/>
    <w:rsid w:val="00486F1B"/>
    <w:rsid w:val="00491C72"/>
    <w:rsid w:val="004A57F5"/>
    <w:rsid w:val="004C4F20"/>
    <w:rsid w:val="004E3209"/>
    <w:rsid w:val="004F0D3F"/>
    <w:rsid w:val="005012FE"/>
    <w:rsid w:val="00505047"/>
    <w:rsid w:val="00514E1D"/>
    <w:rsid w:val="005373B9"/>
    <w:rsid w:val="00555134"/>
    <w:rsid w:val="00572A14"/>
    <w:rsid w:val="005853A1"/>
    <w:rsid w:val="005E7EA1"/>
    <w:rsid w:val="006119F4"/>
    <w:rsid w:val="00630907"/>
    <w:rsid w:val="00652748"/>
    <w:rsid w:val="006713F5"/>
    <w:rsid w:val="006B5A0C"/>
    <w:rsid w:val="006E6BD1"/>
    <w:rsid w:val="00710088"/>
    <w:rsid w:val="0071682A"/>
    <w:rsid w:val="00742876"/>
    <w:rsid w:val="00762E0A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85026"/>
    <w:rsid w:val="009C0B16"/>
    <w:rsid w:val="00A11F41"/>
    <w:rsid w:val="00A34317"/>
    <w:rsid w:val="00A43C1C"/>
    <w:rsid w:val="00A464E3"/>
    <w:rsid w:val="00A54EDF"/>
    <w:rsid w:val="00A57848"/>
    <w:rsid w:val="00A6667F"/>
    <w:rsid w:val="00A95DA8"/>
    <w:rsid w:val="00AB5184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6262E"/>
    <w:rsid w:val="00C93AF6"/>
    <w:rsid w:val="00CA3E79"/>
    <w:rsid w:val="00CA54D8"/>
    <w:rsid w:val="00CE765E"/>
    <w:rsid w:val="00D066F0"/>
    <w:rsid w:val="00D1179D"/>
    <w:rsid w:val="00D31954"/>
    <w:rsid w:val="00D45009"/>
    <w:rsid w:val="00D45E56"/>
    <w:rsid w:val="00D52F72"/>
    <w:rsid w:val="00D71111"/>
    <w:rsid w:val="00D85CFD"/>
    <w:rsid w:val="00DD17A3"/>
    <w:rsid w:val="00DF12DF"/>
    <w:rsid w:val="00E07B64"/>
    <w:rsid w:val="00E1670F"/>
    <w:rsid w:val="00E22C86"/>
    <w:rsid w:val="00E23836"/>
    <w:rsid w:val="00E42E14"/>
    <w:rsid w:val="00E57DD7"/>
    <w:rsid w:val="00E834F4"/>
    <w:rsid w:val="00EA6525"/>
    <w:rsid w:val="00EE1619"/>
    <w:rsid w:val="00F04730"/>
    <w:rsid w:val="00F179C9"/>
    <w:rsid w:val="00F445EC"/>
    <w:rsid w:val="00F821FE"/>
    <w:rsid w:val="00F97DB8"/>
    <w:rsid w:val="00FD133C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E500"/>
  <w15:docId w15:val="{0ADB5866-FE63-437E-AE6B-62817F53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C6262E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6262E"/>
    <w:rPr>
      <w:rFonts w:ascii="Consolas" w:eastAsia="Calibri" w:hAnsi="Consolas" w:cs="Times New Roman"/>
      <w:sz w:val="21"/>
      <w:szCs w:val="21"/>
    </w:rPr>
  </w:style>
  <w:style w:type="paragraph" w:customStyle="1" w:styleId="vnintext">
    <w:name w:val="vniřnítext"/>
    <w:basedOn w:val="Normln"/>
    <w:rsid w:val="00C6262E"/>
    <w:pPr>
      <w:tabs>
        <w:tab w:val="left" w:pos="709"/>
      </w:tabs>
      <w:ind w:left="284" w:firstLine="426"/>
      <w:jc w:val="both"/>
    </w:pPr>
    <w:rPr>
      <w:szCs w:val="20"/>
    </w:rPr>
  </w:style>
  <w:style w:type="table" w:styleId="Mkatabulky">
    <w:name w:val="Table Grid"/>
    <w:basedOn w:val="Normlntabulka"/>
    <w:uiPriority w:val="39"/>
    <w:rsid w:val="00C62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01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2380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Medáčková Zlata</cp:lastModifiedBy>
  <cp:revision>2</cp:revision>
  <dcterms:created xsi:type="dcterms:W3CDTF">2020-04-21T12:07:00Z</dcterms:created>
  <dcterms:modified xsi:type="dcterms:W3CDTF">2020-04-21T12:07:00Z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Rámcová smlouva o dílo č. 38/2020 - Údržba zeleně a úklid na pozemcích v okrese Ústí nad Labem a Děčín pro r. 2020 - 2023</vt:lpwstr>
  </property>
  <property fmtid="{D5CDD505-2E9C-101B-9397-08002B2CF9AE}" pid="37" name="CUSTOM.VLASTNIK_CISLO_DS">
    <vt:lpwstr>va2fsxs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Medáčková Zlata</vt:lpwstr>
  </property>
  <property fmtid="{D5CDD505-2E9C-101B-9397-08002B2CF9AE}" pid="41" name="CUSTOM.VLASTNIK_JMENO_TISK">
    <vt:lpwstr/>
  </property>
  <property fmtid="{D5CDD505-2E9C-101B-9397-08002B2CF9AE}" pid="42" name="CUSTOM.VLASTNIK_MAIL">
    <vt:lpwstr>Zlata.Medackova@uzsvm.cz</vt:lpwstr>
  </property>
  <property fmtid="{D5CDD505-2E9C-101B-9397-08002B2CF9AE}" pid="43" name="CUSTOM.VLASTNIK_TELEFON">
    <vt:lpwstr>+420 416 921 412</vt:lpwstr>
  </property>
  <property fmtid="{D5CDD505-2E9C-101B-9397-08002B2CF9AE}" pid="44" name="CUSTOM.VYTVOREN_DNE">
    <vt:lpwstr>02.04.2020</vt:lpwstr>
  </property>
  <property fmtid="{D5CDD505-2E9C-101B-9397-08002B2CF9AE}" pid="45" name="KOD.KOD_CJ">
    <vt:lpwstr>UZSVM/U/4846/2020-HSPH</vt:lpwstr>
  </property>
  <property fmtid="{D5CDD505-2E9C-101B-9397-08002B2CF9AE}" pid="46" name="KOD.KOD_EVC">
    <vt:lpwstr>7410/U/2020-HSPH</vt:lpwstr>
  </property>
  <property fmtid="{D5CDD505-2E9C-101B-9397-08002B2CF9AE}" pid="47" name="KOD.KOD_EVC_BARCODE">
    <vt:lpwstr>µ#7410/U/2020-HSPH@6¸</vt:lpwstr>
  </property>
  <property fmtid="{D5CDD505-2E9C-101B-9397-08002B2CF9AE}" pid="48" name="KOD.KOD_IU_CODE">
    <vt:lpwstr>4012</vt:lpwstr>
  </property>
  <property fmtid="{D5CDD505-2E9C-101B-9397-08002B2CF9AE}" pid="49" name="KOD.KOD_IU_SHORT">
    <vt:lpwstr>HSPH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37ca0749-81f5-4ec4-bf78-3ad27f9bab00</vt:lpwstr>
  </property>
  <property fmtid="{D5CDD505-2E9C-101B-9397-08002B2CF9AE}" pid="52" name="KrbDmsIdForm">
    <vt:lpwstr>37ca0749-81f5-4ec4-bf78-3ad27f9bab00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