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9C4E1E" w:rsidP="00D9083F">
      <w:pPr>
        <w:pStyle w:val="Zkladntext"/>
        <w:pageBreakBefore/>
        <w:jc w:val="left"/>
        <w:rPr>
          <w:rFonts w:asciiTheme="majorHAnsi" w:hAnsiTheme="majorHAnsi" w:cs="Tahoma"/>
          <w:b w:val="0"/>
          <w:bCs w:val="0"/>
          <w:color w:val="000000" w:themeColor="text1"/>
          <w:sz w:val="20"/>
          <w:szCs w:val="20"/>
        </w:rPr>
      </w:pP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bookmarkStart w:id="0" w:name="_GoBack"/>
      <w:bookmarkEnd w:id="0"/>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t xml:space="preserve">ev. č. dohody </w:t>
      </w:r>
      <w:r w:rsidR="00102DB1">
        <w:rPr>
          <w:rFonts w:asciiTheme="majorHAnsi" w:hAnsiTheme="majorHAnsi" w:cs="Tahoma"/>
          <w:b w:val="0"/>
          <w:bCs w:val="0"/>
          <w:color w:val="000000" w:themeColor="text1"/>
          <w:sz w:val="20"/>
          <w:szCs w:val="20"/>
        </w:rPr>
        <w:t>033</w:t>
      </w:r>
      <w:r w:rsidR="00291CCE">
        <w:rPr>
          <w:rFonts w:asciiTheme="majorHAnsi" w:hAnsiTheme="majorHAnsi" w:cs="Tahoma"/>
          <w:b w:val="0"/>
          <w:bCs w:val="0"/>
          <w:color w:val="000000" w:themeColor="text1"/>
          <w:sz w:val="20"/>
          <w:szCs w:val="20"/>
        </w:rPr>
        <w:t>/19</w:t>
      </w:r>
    </w:p>
    <w:p w:rsidR="00F15096" w:rsidRPr="00973D3F" w:rsidRDefault="00F15096">
      <w:pPr>
        <w:pStyle w:val="Zkladntext"/>
        <w:jc w:val="left"/>
        <w:rPr>
          <w:rFonts w:asciiTheme="majorHAnsi" w:hAnsiTheme="majorHAnsi" w:cs="Tahoma"/>
          <w:color w:val="000000" w:themeColor="text1"/>
          <w:sz w:val="32"/>
          <w:szCs w:val="32"/>
        </w:rPr>
      </w:pPr>
    </w:p>
    <w:p w:rsidR="007D4DCB" w:rsidRDefault="007D4DCB">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proofErr w:type="spellStart"/>
      <w:r w:rsidR="001D24EB">
        <w:rPr>
          <w:rFonts w:ascii="Tahoma" w:hAnsi="Tahoma" w:cs="Tahoma"/>
          <w:color w:val="000000" w:themeColor="text1"/>
          <w:sz w:val="20"/>
          <w:szCs w:val="20"/>
        </w:rPr>
        <w:t>xxx</w:t>
      </w:r>
      <w:proofErr w:type="spellEnd"/>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proofErr w:type="spellStart"/>
      <w:r w:rsidR="001D24EB">
        <w:rPr>
          <w:rFonts w:ascii="Tahoma" w:hAnsi="Tahoma" w:cs="Tahoma"/>
          <w:color w:val="000000" w:themeColor="text1"/>
          <w:sz w:val="20"/>
          <w:szCs w:val="20"/>
        </w:rPr>
        <w:t>xxx</w:t>
      </w:r>
      <w:proofErr w:type="spellEnd"/>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E415E1">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 xml:space="preserve">Siemens </w:t>
      </w:r>
      <w:proofErr w:type="spellStart"/>
      <w:r>
        <w:rPr>
          <w:rFonts w:ascii="Tahoma" w:hAnsi="Tahoma" w:cs="Tahoma"/>
          <w:b/>
          <w:color w:val="000000" w:themeColor="text1"/>
          <w:sz w:val="20"/>
          <w:szCs w:val="20"/>
        </w:rPr>
        <w:t>Healthcare</w:t>
      </w:r>
      <w:proofErr w:type="spellEnd"/>
      <w:r>
        <w:rPr>
          <w:rFonts w:ascii="Tahoma" w:hAnsi="Tahoma" w:cs="Tahoma"/>
          <w:b/>
          <w:color w:val="000000" w:themeColor="text1"/>
          <w:sz w:val="20"/>
          <w:szCs w:val="20"/>
        </w:rPr>
        <w:t>, s.r.o.</w:t>
      </w:r>
    </w:p>
    <w:p w:rsidR="00E415E1" w:rsidRDefault="00F15096" w:rsidP="00AC399A">
      <w:pPr>
        <w:pStyle w:val="Zkladntext21"/>
        <w:tabs>
          <w:tab w:val="left" w:pos="0"/>
          <w:tab w:val="left" w:pos="1843"/>
        </w:tabs>
        <w:spacing w:line="240" w:lineRule="auto"/>
        <w:contextualSpacing/>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E415E1">
        <w:rPr>
          <w:rFonts w:ascii="Tahoma" w:hAnsi="Tahoma" w:cs="Tahoma"/>
          <w:color w:val="000000" w:themeColor="text1"/>
          <w:sz w:val="20"/>
          <w:szCs w:val="20"/>
        </w:rPr>
        <w:t>Městským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w:t>
      </w:r>
      <w:r w:rsidR="00E415E1">
        <w:rPr>
          <w:rFonts w:ascii="Tahoma" w:hAnsi="Tahoma" w:cs="Tahoma"/>
          <w:color w:val="000000" w:themeColor="text1"/>
          <w:sz w:val="20"/>
          <w:szCs w:val="20"/>
        </w:rPr>
        <w:t> Praze,</w:t>
      </w:r>
      <w:r w:rsidRPr="002B6122">
        <w:rPr>
          <w:rFonts w:ascii="Tahoma" w:hAnsi="Tahoma" w:cs="Tahoma"/>
          <w:color w:val="000000" w:themeColor="text1"/>
          <w:sz w:val="20"/>
          <w:szCs w:val="20"/>
        </w:rPr>
        <w:t xml:space="preserve"> oddíl </w:t>
      </w:r>
      <w:r w:rsidR="00E415E1">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E415E1">
        <w:rPr>
          <w:rFonts w:ascii="Tahoma" w:hAnsi="Tahoma" w:cs="Tahoma"/>
          <w:color w:val="000000" w:themeColor="text1"/>
          <w:sz w:val="20"/>
          <w:szCs w:val="20"/>
        </w:rPr>
        <w:t>243166</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E415E1">
        <w:rPr>
          <w:rFonts w:ascii="Tahoma" w:hAnsi="Tahoma" w:cs="Tahoma"/>
          <w:color w:val="000000" w:themeColor="text1"/>
          <w:sz w:val="20"/>
          <w:szCs w:val="20"/>
        </w:rPr>
        <w:t>Budějovická 779/3b, 140 00 Praha 4</w:t>
      </w:r>
    </w:p>
    <w:p w:rsidR="001D24EB" w:rsidRDefault="00E415E1" w:rsidP="00AC399A">
      <w:pPr>
        <w:pStyle w:val="Zkladntext21"/>
        <w:tabs>
          <w:tab w:val="left" w:pos="0"/>
          <w:tab w:val="left" w:pos="1843"/>
        </w:tabs>
        <w:spacing w:line="240" w:lineRule="auto"/>
        <w:contextualSpacing/>
        <w:rPr>
          <w:rFonts w:ascii="Tahoma" w:hAnsi="Tahoma" w:cs="Tahoma"/>
          <w:color w:val="000000" w:themeColor="text1"/>
          <w:sz w:val="20"/>
          <w:szCs w:val="20"/>
        </w:rPr>
      </w:pPr>
      <w:r>
        <w:rPr>
          <w:rFonts w:ascii="Tahoma" w:hAnsi="Tahoma" w:cs="Tahoma"/>
          <w:color w:val="000000" w:themeColor="text1"/>
          <w:sz w:val="20"/>
          <w:szCs w:val="20"/>
        </w:rPr>
        <w:tab/>
        <w:t>provozovna: Karásek 1767/1, 621 00 Brno - Řečkovice</w:t>
      </w:r>
      <w:r w:rsidR="00F15096"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Pr>
          <w:rFonts w:ascii="Tahoma" w:hAnsi="Tahoma" w:cs="Tahoma"/>
          <w:color w:val="000000" w:themeColor="text1"/>
          <w:sz w:val="20"/>
          <w:szCs w:val="20"/>
        </w:rPr>
        <w:t>04179960</w:t>
      </w:r>
      <w:r w:rsidR="00F15096" w:rsidRPr="002B6122">
        <w:rPr>
          <w:rFonts w:ascii="Tahoma" w:hAnsi="Tahoma" w:cs="Tahoma"/>
          <w:color w:val="000000" w:themeColor="text1"/>
          <w:sz w:val="20"/>
          <w:szCs w:val="20"/>
        </w:rPr>
        <w:br/>
        <w:t xml:space="preserve">DIČ: </w:t>
      </w:r>
      <w:r w:rsidR="00F15096" w:rsidRPr="002B6122">
        <w:rPr>
          <w:rFonts w:ascii="Tahoma" w:hAnsi="Tahoma" w:cs="Tahoma"/>
          <w:color w:val="000000" w:themeColor="text1"/>
          <w:sz w:val="20"/>
          <w:szCs w:val="20"/>
        </w:rPr>
        <w:tab/>
      </w:r>
      <w:r>
        <w:rPr>
          <w:rFonts w:ascii="Tahoma" w:hAnsi="Tahoma" w:cs="Tahoma"/>
          <w:color w:val="000000" w:themeColor="text1"/>
          <w:sz w:val="20"/>
          <w:szCs w:val="20"/>
        </w:rPr>
        <w:t>CZ04179960</w:t>
      </w:r>
      <w:r w:rsidR="00F15096" w:rsidRPr="002B6122">
        <w:rPr>
          <w:rFonts w:ascii="Tahoma" w:hAnsi="Tahoma" w:cs="Tahoma"/>
          <w:color w:val="000000" w:themeColor="text1"/>
          <w:sz w:val="20"/>
          <w:szCs w:val="20"/>
        </w:rPr>
        <w:br/>
      </w:r>
      <w:r>
        <w:rPr>
          <w:rFonts w:ascii="Tahoma" w:hAnsi="Tahoma" w:cs="Tahoma"/>
          <w:color w:val="000000" w:themeColor="text1"/>
          <w:sz w:val="20"/>
          <w:szCs w:val="20"/>
        </w:rPr>
        <w:t>zastoupená</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9C4E1E" w:rsidRPr="009C4E1E">
        <w:rPr>
          <w:rFonts w:ascii="Tahoma" w:hAnsi="Tahoma" w:cs="Tahoma"/>
          <w:color w:val="000000" w:themeColor="text1"/>
          <w:sz w:val="20"/>
          <w:szCs w:val="20"/>
        </w:rPr>
        <w:t>Mgr. Libor</w:t>
      </w:r>
      <w:r w:rsidR="009C4E1E">
        <w:rPr>
          <w:rFonts w:ascii="Tahoma" w:hAnsi="Tahoma" w:cs="Tahoma"/>
          <w:color w:val="000000" w:themeColor="text1"/>
          <w:sz w:val="20"/>
          <w:szCs w:val="20"/>
        </w:rPr>
        <w:t>em</w:t>
      </w:r>
      <w:r w:rsidR="009C4E1E" w:rsidRPr="009C4E1E">
        <w:rPr>
          <w:rFonts w:ascii="Tahoma" w:hAnsi="Tahoma" w:cs="Tahoma"/>
          <w:color w:val="000000" w:themeColor="text1"/>
          <w:sz w:val="20"/>
          <w:szCs w:val="20"/>
        </w:rPr>
        <w:t xml:space="preserve"> Ševčík</w:t>
      </w:r>
      <w:r w:rsidR="009C4E1E">
        <w:rPr>
          <w:rFonts w:ascii="Tahoma" w:hAnsi="Tahoma" w:cs="Tahoma"/>
          <w:color w:val="000000" w:themeColor="text1"/>
          <w:sz w:val="20"/>
          <w:szCs w:val="20"/>
        </w:rPr>
        <w:t>em</w:t>
      </w:r>
      <w:r w:rsidR="009C4E1E" w:rsidRPr="009C4E1E">
        <w:rPr>
          <w:rFonts w:ascii="Tahoma" w:hAnsi="Tahoma" w:cs="Tahoma"/>
          <w:color w:val="000000" w:themeColor="text1"/>
          <w:sz w:val="20"/>
          <w:szCs w:val="20"/>
        </w:rPr>
        <w:t xml:space="preserve">, MBA a Ing. </w:t>
      </w:r>
      <w:proofErr w:type="spellStart"/>
      <w:r w:rsidR="009C4E1E" w:rsidRPr="009C4E1E">
        <w:rPr>
          <w:rFonts w:ascii="Tahoma" w:hAnsi="Tahoma" w:cs="Tahoma"/>
          <w:color w:val="000000" w:themeColor="text1"/>
          <w:sz w:val="20"/>
          <w:szCs w:val="20"/>
        </w:rPr>
        <w:t>Jank</w:t>
      </w:r>
      <w:r w:rsidR="009C4E1E">
        <w:rPr>
          <w:rFonts w:ascii="Tahoma" w:hAnsi="Tahoma" w:cs="Tahoma"/>
          <w:color w:val="000000" w:themeColor="text1"/>
          <w:sz w:val="20"/>
          <w:szCs w:val="20"/>
        </w:rPr>
        <w:t>ou</w:t>
      </w:r>
      <w:proofErr w:type="spellEnd"/>
      <w:r w:rsidR="009C4E1E" w:rsidRPr="009C4E1E">
        <w:rPr>
          <w:rFonts w:ascii="Tahoma" w:hAnsi="Tahoma" w:cs="Tahoma"/>
          <w:color w:val="000000" w:themeColor="text1"/>
          <w:sz w:val="20"/>
          <w:szCs w:val="20"/>
        </w:rPr>
        <w:t xml:space="preserve"> </w:t>
      </w:r>
      <w:proofErr w:type="spellStart"/>
      <w:r w:rsidR="009C4E1E" w:rsidRPr="009C4E1E">
        <w:rPr>
          <w:rFonts w:ascii="Tahoma" w:hAnsi="Tahoma" w:cs="Tahoma"/>
          <w:color w:val="000000" w:themeColor="text1"/>
          <w:sz w:val="20"/>
          <w:szCs w:val="20"/>
        </w:rPr>
        <w:t>Hornišerov</w:t>
      </w:r>
      <w:r w:rsidR="009C4E1E">
        <w:rPr>
          <w:rFonts w:ascii="Tahoma" w:hAnsi="Tahoma" w:cs="Tahoma"/>
          <w:color w:val="000000" w:themeColor="text1"/>
          <w:sz w:val="20"/>
          <w:szCs w:val="20"/>
        </w:rPr>
        <w:t>ou</w:t>
      </w:r>
      <w:proofErr w:type="spellEnd"/>
      <w:r w:rsidR="009C4E1E">
        <w:rPr>
          <w:rFonts w:ascii="Tahoma" w:hAnsi="Tahoma" w:cs="Tahoma"/>
          <w:color w:val="000000" w:themeColor="text1"/>
          <w:sz w:val="20"/>
          <w:szCs w:val="20"/>
        </w:rPr>
        <w:t>, v plné moci</w:t>
      </w:r>
      <w:r w:rsidR="00ED35DD" w:rsidRPr="002B6122">
        <w:rPr>
          <w:rFonts w:ascii="Tahoma" w:hAnsi="Tahoma" w:cs="Tahoma"/>
          <w:color w:val="000000" w:themeColor="text1"/>
          <w:sz w:val="20"/>
          <w:szCs w:val="20"/>
        </w:rPr>
        <w:br/>
      </w:r>
      <w:r w:rsidR="00F15096"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proofErr w:type="spellStart"/>
      <w:r>
        <w:rPr>
          <w:rFonts w:ascii="Tahoma" w:hAnsi="Tahoma" w:cs="Tahoma"/>
          <w:color w:val="000000" w:themeColor="text1"/>
          <w:sz w:val="20"/>
          <w:szCs w:val="20"/>
        </w:rPr>
        <w:t>UniCredit</w:t>
      </w:r>
      <w:proofErr w:type="spellEnd"/>
      <w:r>
        <w:rPr>
          <w:rFonts w:ascii="Tahoma" w:hAnsi="Tahoma" w:cs="Tahoma"/>
          <w:color w:val="000000" w:themeColor="text1"/>
          <w:sz w:val="20"/>
          <w:szCs w:val="20"/>
        </w:rPr>
        <w:t xml:space="preserve"> Bank </w:t>
      </w:r>
      <w:proofErr w:type="spellStart"/>
      <w:r>
        <w:rPr>
          <w:rFonts w:ascii="Tahoma" w:hAnsi="Tahoma" w:cs="Tahoma"/>
          <w:color w:val="000000" w:themeColor="text1"/>
          <w:sz w:val="20"/>
          <w:szCs w:val="20"/>
        </w:rPr>
        <w:t>Czech</w:t>
      </w:r>
      <w:proofErr w:type="spellEnd"/>
      <w:r>
        <w:rPr>
          <w:rFonts w:ascii="Tahoma" w:hAnsi="Tahoma" w:cs="Tahoma"/>
          <w:color w:val="000000" w:themeColor="text1"/>
          <w:sz w:val="20"/>
          <w:szCs w:val="20"/>
        </w:rPr>
        <w:t xml:space="preserve"> </w:t>
      </w:r>
      <w:proofErr w:type="spellStart"/>
      <w:r>
        <w:rPr>
          <w:rFonts w:ascii="Tahoma" w:hAnsi="Tahoma" w:cs="Tahoma"/>
          <w:color w:val="000000" w:themeColor="text1"/>
          <w:sz w:val="20"/>
          <w:szCs w:val="20"/>
        </w:rPr>
        <w:t>Republic</w:t>
      </w:r>
      <w:proofErr w:type="spellEnd"/>
      <w:r>
        <w:rPr>
          <w:rFonts w:ascii="Tahoma" w:hAnsi="Tahoma" w:cs="Tahoma"/>
          <w:color w:val="000000" w:themeColor="text1"/>
          <w:sz w:val="20"/>
          <w:szCs w:val="20"/>
        </w:rPr>
        <w:t xml:space="preserve"> and Slovakia, a.s.</w:t>
      </w:r>
      <w:r w:rsidR="00F15096"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00F15096" w:rsidRPr="002B6122">
        <w:rPr>
          <w:rFonts w:ascii="Tahoma" w:hAnsi="Tahoma" w:cs="Tahoma"/>
          <w:color w:val="000000" w:themeColor="text1"/>
          <w:sz w:val="20"/>
          <w:szCs w:val="20"/>
        </w:rPr>
        <w:t xml:space="preserve"> účtu: </w:t>
      </w:r>
      <w:r w:rsidR="00F15096" w:rsidRPr="002B6122">
        <w:rPr>
          <w:rFonts w:ascii="Tahoma" w:hAnsi="Tahoma" w:cs="Tahoma"/>
          <w:color w:val="000000" w:themeColor="text1"/>
          <w:sz w:val="20"/>
          <w:szCs w:val="20"/>
        </w:rPr>
        <w:tab/>
      </w:r>
      <w:proofErr w:type="spellStart"/>
      <w:r w:rsidR="001D24EB">
        <w:rPr>
          <w:rFonts w:ascii="Tahoma" w:hAnsi="Tahoma" w:cs="Tahoma"/>
          <w:color w:val="000000" w:themeColor="text1"/>
          <w:sz w:val="20"/>
          <w:szCs w:val="20"/>
        </w:rPr>
        <w:t>xxx</w:t>
      </w:r>
      <w:proofErr w:type="spellEnd"/>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proofErr w:type="spellStart"/>
      <w:r w:rsidR="001D24EB">
        <w:rPr>
          <w:rFonts w:ascii="Tahoma" w:hAnsi="Tahoma" w:cs="Tahoma"/>
          <w:color w:val="000000" w:themeColor="text1"/>
          <w:sz w:val="20"/>
          <w:szCs w:val="20"/>
        </w:rPr>
        <w:t>xxx</w:t>
      </w:r>
      <w:proofErr w:type="spellEnd"/>
    </w:p>
    <w:p w:rsidR="00F15096" w:rsidRPr="009F41B5" w:rsidRDefault="00F15096" w:rsidP="00AC399A">
      <w:pPr>
        <w:pStyle w:val="Zkladntext21"/>
        <w:tabs>
          <w:tab w:val="left" w:pos="0"/>
          <w:tab w:val="left" w:pos="1843"/>
        </w:tabs>
        <w:spacing w:line="240" w:lineRule="auto"/>
        <w:contextualSpacing/>
        <w:rPr>
          <w:rFonts w:ascii="Tahoma" w:hAnsi="Tahoma" w:cs="Tahoma"/>
          <w:color w:val="000000" w:themeColor="text1"/>
          <w:sz w:val="20"/>
          <w:szCs w:val="20"/>
        </w:rPr>
      </w:pPr>
      <w:r w:rsidRPr="002B6122">
        <w:rPr>
          <w:rFonts w:ascii="Tahoma" w:hAnsi="Tahoma" w:cs="Tahoma"/>
          <w:color w:val="000000" w:themeColor="text1"/>
          <w:sz w:val="20"/>
          <w:szCs w:val="20"/>
        </w:rP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291CCE" w:rsidRPr="00291CCE" w:rsidRDefault="00291CCE" w:rsidP="00291CCE">
      <w:pPr>
        <w:numPr>
          <w:ilvl w:val="0"/>
          <w:numId w:val="12"/>
        </w:numPr>
        <w:spacing w:before="120"/>
        <w:ind w:left="454" w:hanging="454"/>
        <w:jc w:val="both"/>
        <w:rPr>
          <w:rFonts w:ascii="Tahoma" w:hAnsi="Tahoma" w:cs="Tahoma"/>
          <w:b/>
          <w:color w:val="000000" w:themeColor="text1"/>
          <w:sz w:val="20"/>
          <w:szCs w:val="20"/>
        </w:rPr>
      </w:pPr>
      <w:r>
        <w:rPr>
          <w:rFonts w:ascii="Tahoma" w:hAnsi="Tahoma" w:cs="Tahoma"/>
          <w:color w:val="000000" w:themeColor="text1"/>
          <w:sz w:val="20"/>
          <w:szCs w:val="20"/>
        </w:rPr>
        <w:t>Předmětem této dohody</w:t>
      </w:r>
      <w:r w:rsidRPr="002B6122">
        <w:rPr>
          <w:rFonts w:ascii="Tahoma" w:hAnsi="Tahoma" w:cs="Tahoma"/>
          <w:color w:val="000000" w:themeColor="text1"/>
          <w:sz w:val="20"/>
          <w:szCs w:val="20"/>
        </w:rPr>
        <w:t xml:space="preserve"> je </w:t>
      </w:r>
      <w:r>
        <w:rPr>
          <w:rFonts w:ascii="Tahoma" w:hAnsi="Tahoma" w:cs="Tahoma"/>
          <w:color w:val="000000" w:themeColor="text1"/>
          <w:sz w:val="20"/>
          <w:szCs w:val="20"/>
        </w:rPr>
        <w:t>realizace veřejné zakázky</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s názvem </w:t>
      </w:r>
      <w:r w:rsidRPr="005F3894">
        <w:rPr>
          <w:rFonts w:ascii="Tahoma" w:hAnsi="Tahoma" w:cs="Tahoma"/>
          <w:b/>
          <w:color w:val="000000" w:themeColor="text1"/>
          <w:sz w:val="20"/>
          <w:szCs w:val="20"/>
        </w:rPr>
        <w:t>„</w:t>
      </w:r>
      <w:r w:rsidRPr="005F3894">
        <w:rPr>
          <w:rFonts w:ascii="Tahoma" w:hAnsi="Tahoma" w:cs="Tahoma"/>
          <w:b/>
          <w:bCs/>
          <w:caps/>
          <w:color w:val="1F497D"/>
          <w:sz w:val="20"/>
          <w:szCs w:val="20"/>
        </w:rPr>
        <w:t xml:space="preserve">Dodávka spotřebního materiálu pro </w:t>
      </w:r>
      <w:r w:rsidR="00102DB1">
        <w:rPr>
          <w:rFonts w:ascii="Tahoma" w:hAnsi="Tahoma" w:cs="Tahoma"/>
          <w:b/>
          <w:bCs/>
          <w:caps/>
          <w:color w:val="1F497D"/>
          <w:sz w:val="20"/>
          <w:szCs w:val="20"/>
        </w:rPr>
        <w:t xml:space="preserve">ANALÝZU SOECIFICKÝCH PROTEINŮ </w:t>
      </w:r>
      <w:r w:rsidRPr="005F3894">
        <w:rPr>
          <w:rFonts w:ascii="Tahoma" w:hAnsi="Tahoma" w:cs="Tahoma"/>
          <w:b/>
          <w:bCs/>
          <w:caps/>
          <w:color w:val="1F497D"/>
          <w:sz w:val="20"/>
          <w:szCs w:val="20"/>
        </w:rPr>
        <w:t>a bezplatnÁ VÝPůjčka plně automatického analyzátoru</w:t>
      </w:r>
      <w:r w:rsidR="00102DB1">
        <w:rPr>
          <w:rFonts w:ascii="Tahoma" w:hAnsi="Tahoma" w:cs="Tahoma"/>
          <w:b/>
          <w:bCs/>
          <w:caps/>
          <w:color w:val="1F497D"/>
          <w:sz w:val="20"/>
          <w:szCs w:val="20"/>
        </w:rPr>
        <w:t xml:space="preserve"> VČ. PŘÍSLUŠENSTVÍ</w:t>
      </w:r>
      <w:r w:rsidRPr="005F3894">
        <w:rPr>
          <w:rFonts w:ascii="Tahoma" w:hAnsi="Tahoma" w:cs="Tahoma"/>
          <w:b/>
          <w:color w:val="000000" w:themeColor="text1"/>
          <w:sz w:val="20"/>
          <w:szCs w:val="20"/>
        </w:rPr>
        <w:t>“</w:t>
      </w:r>
      <w:r w:rsidRPr="00291CCE">
        <w:rPr>
          <w:rFonts w:ascii="Tahoma" w:hAnsi="Tahoma" w:cs="Tahoma"/>
          <w:color w:val="000000" w:themeColor="text1"/>
          <w:sz w:val="20"/>
          <w:szCs w:val="20"/>
        </w:rPr>
        <w:t xml:space="preserve"> (dále jen „</w:t>
      </w:r>
      <w:r w:rsidRPr="00291CCE">
        <w:rPr>
          <w:rFonts w:ascii="Tahoma" w:hAnsi="Tahoma" w:cs="Tahoma"/>
          <w:b/>
          <w:color w:val="000000" w:themeColor="text1"/>
          <w:sz w:val="20"/>
          <w:szCs w:val="20"/>
        </w:rPr>
        <w:t>Veřejná zakázka</w:t>
      </w:r>
      <w:r w:rsidRPr="00291CCE">
        <w:rPr>
          <w:rFonts w:ascii="Tahoma" w:hAnsi="Tahoma" w:cs="Tahoma"/>
          <w:color w:val="000000" w:themeColor="text1"/>
          <w:sz w:val="20"/>
          <w:szCs w:val="20"/>
        </w:rPr>
        <w:t xml:space="preserve">“) dle výsledku jejího zadávání. Předmětem této </w:t>
      </w:r>
      <w:r>
        <w:rPr>
          <w:rFonts w:ascii="Tahoma" w:hAnsi="Tahoma" w:cs="Tahoma"/>
          <w:color w:val="000000" w:themeColor="text1"/>
          <w:sz w:val="20"/>
          <w:szCs w:val="20"/>
        </w:rPr>
        <w:t>dohody</w:t>
      </w:r>
      <w:r w:rsidRPr="00291CCE">
        <w:rPr>
          <w:rFonts w:ascii="Tahoma" w:hAnsi="Tahoma" w:cs="Tahoma"/>
          <w:color w:val="000000" w:themeColor="text1"/>
          <w:sz w:val="20"/>
          <w:szCs w:val="20"/>
        </w:rPr>
        <w:t xml:space="preserve"> je tak stanovení podmínek pro realizaci dodávek </w:t>
      </w:r>
      <w:r w:rsidRPr="005F3894">
        <w:rPr>
          <w:rFonts w:ascii="Tahoma" w:hAnsi="Tahoma" w:cs="Tahoma"/>
          <w:sz w:val="20"/>
          <w:szCs w:val="20"/>
        </w:rPr>
        <w:t>reagencií a zdravotnického spotřebního materiálu k plně automatickému analyzátoru pro Oddělení klinické biochemie a imunologie (OKBI)</w:t>
      </w:r>
      <w:r>
        <w:rPr>
          <w:rFonts w:ascii="Tahoma" w:hAnsi="Tahoma" w:cs="Tahoma"/>
          <w:b/>
          <w:color w:val="000000" w:themeColor="text1"/>
          <w:sz w:val="20"/>
          <w:szCs w:val="20"/>
        </w:rPr>
        <w:t xml:space="preserve">, </w:t>
      </w:r>
      <w:r w:rsidRPr="00291CCE">
        <w:rPr>
          <w:rFonts w:ascii="Tahoma" w:hAnsi="Tahoma" w:cs="Tahoma"/>
          <w:color w:val="000000" w:themeColor="text1"/>
          <w:sz w:val="20"/>
          <w:szCs w:val="20"/>
        </w:rPr>
        <w:t xml:space="preserve">jejichž seznam, včetně předpokládaného množství a cen je uveden v </w:t>
      </w:r>
      <w:r w:rsidRPr="00291CCE">
        <w:rPr>
          <w:rFonts w:ascii="Tahoma" w:hAnsi="Tahoma" w:cs="Tahoma"/>
          <w:b/>
          <w:color w:val="000000" w:themeColor="text1"/>
          <w:sz w:val="20"/>
          <w:szCs w:val="20"/>
          <w:u w:val="single"/>
        </w:rPr>
        <w:t xml:space="preserve">příloze č. 1 </w:t>
      </w:r>
      <w:r w:rsidRPr="00291CCE">
        <w:rPr>
          <w:rFonts w:ascii="Tahoma" w:hAnsi="Tahoma" w:cs="Tahoma"/>
          <w:color w:val="000000" w:themeColor="text1"/>
          <w:sz w:val="20"/>
          <w:szCs w:val="20"/>
        </w:rPr>
        <w:t xml:space="preserve">této </w:t>
      </w:r>
      <w:r>
        <w:rPr>
          <w:rFonts w:ascii="Tahoma" w:hAnsi="Tahoma" w:cs="Tahoma"/>
          <w:color w:val="000000" w:themeColor="text1"/>
          <w:sz w:val="20"/>
          <w:szCs w:val="20"/>
        </w:rPr>
        <w:t>dohody</w:t>
      </w:r>
      <w:r w:rsidRPr="00291CCE">
        <w:rPr>
          <w:rFonts w:ascii="Tahoma" w:hAnsi="Tahoma" w:cs="Tahoma"/>
          <w:b/>
          <w:color w:val="000000" w:themeColor="text1"/>
          <w:sz w:val="20"/>
          <w:szCs w:val="20"/>
        </w:rPr>
        <w:t xml:space="preserve"> </w:t>
      </w:r>
      <w:r w:rsidRPr="00291CCE">
        <w:rPr>
          <w:rFonts w:ascii="Tahoma" w:hAnsi="Tahoma" w:cs="Tahoma"/>
          <w:color w:val="000000" w:themeColor="text1"/>
          <w:sz w:val="20"/>
          <w:szCs w:val="20"/>
        </w:rPr>
        <w:t>(dále jen „</w:t>
      </w:r>
      <w:r w:rsidRPr="00291CCE">
        <w:rPr>
          <w:rFonts w:ascii="Tahoma" w:hAnsi="Tahoma" w:cs="Tahoma"/>
          <w:b/>
          <w:color w:val="000000" w:themeColor="text1"/>
          <w:sz w:val="20"/>
          <w:szCs w:val="20"/>
        </w:rPr>
        <w:t>zboží</w:t>
      </w:r>
      <w:r w:rsidRPr="00291CCE">
        <w:rPr>
          <w:rFonts w:ascii="Tahoma" w:hAnsi="Tahoma" w:cs="Tahoma"/>
          <w:color w:val="000000" w:themeColor="text1"/>
          <w:sz w:val="20"/>
          <w:szCs w:val="20"/>
        </w:rPr>
        <w:t xml:space="preserve">“) </w:t>
      </w:r>
      <w:r w:rsidRPr="00291CCE">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Pr="00291CCE">
        <w:rPr>
          <w:rFonts w:ascii="Tahoma" w:hAnsi="Tahoma" w:cs="Tahoma"/>
          <w:color w:val="000000" w:themeColor="text1"/>
          <w:sz w:val="20"/>
          <w:szCs w:val="20"/>
        </w:rPr>
        <w:t xml:space="preserve">.  </w:t>
      </w:r>
    </w:p>
    <w:p w:rsidR="00291CCE" w:rsidRPr="002B6122" w:rsidRDefault="00291CCE"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Pr="002B6122">
        <w:rPr>
          <w:rFonts w:ascii="Tahoma" w:hAnsi="Tahoma" w:cs="Tahoma"/>
          <w:color w:val="000000" w:themeColor="text1"/>
          <w:sz w:val="20"/>
          <w:szCs w:val="20"/>
          <w:lang w:eastAsia="en-US" w:bidi="en-US"/>
        </w:rPr>
        <w:t xml:space="preserve">Prodávající prohlašuje, že je </w:t>
      </w:r>
      <w:r w:rsidRPr="00A01B22">
        <w:rPr>
          <w:rFonts w:ascii="Tahoma" w:hAnsi="Tahoma" w:cs="Tahoma"/>
          <w:strike/>
          <w:color w:val="000000" w:themeColor="text1"/>
          <w:sz w:val="20"/>
          <w:szCs w:val="20"/>
          <w:lang w:eastAsia="en-US" w:bidi="en-US"/>
        </w:rPr>
        <w:t>výrobcem */dovozcem */</w:t>
      </w:r>
      <w:r w:rsidRPr="002B6122">
        <w:rPr>
          <w:rFonts w:ascii="Tahoma" w:hAnsi="Tahoma" w:cs="Tahoma"/>
          <w:color w:val="000000" w:themeColor="text1"/>
          <w:sz w:val="20"/>
          <w:szCs w:val="20"/>
          <w:lang w:eastAsia="en-US" w:bidi="en-US"/>
        </w:rPr>
        <w:t>distributorem</w:t>
      </w:r>
      <w:r w:rsidRPr="002B6122">
        <w:rPr>
          <w:rStyle w:val="Znakypropoznmkupodarou"/>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zboží </w:t>
      </w:r>
      <w:r w:rsidRPr="002B6122">
        <w:rPr>
          <w:rFonts w:ascii="Tahoma" w:hAnsi="Tahoma" w:cs="Tahoma"/>
          <w:i/>
          <w:color w:val="000000" w:themeColor="text1"/>
          <w:sz w:val="20"/>
          <w:szCs w:val="20"/>
          <w:lang w:eastAsia="en-US" w:bidi="en-US"/>
        </w:rPr>
        <w:t xml:space="preserve">(* nehodící se škrtne) </w:t>
      </w:r>
      <w:r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Pr="002B6122">
        <w:rPr>
          <w:rFonts w:ascii="Tahoma" w:hAnsi="Tahoma" w:cs="Tahoma"/>
          <w:color w:val="000000" w:themeColor="text1"/>
          <w:sz w:val="20"/>
          <w:szCs w:val="20"/>
          <w:lang w:eastAsia="en-US" w:bidi="en-US"/>
        </w:rPr>
        <w:t>.</w:t>
      </w: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291CCE" w:rsidRPr="002B6122" w:rsidRDefault="00291CCE" w:rsidP="00291CCE">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má stanovenu </w:t>
      </w:r>
      <w:r w:rsidRPr="002B6122">
        <w:rPr>
          <w:rFonts w:ascii="Tahoma" w:hAnsi="Tahoma" w:cs="Tahoma"/>
          <w:iCs/>
          <w:sz w:val="20"/>
          <w:szCs w:val="20"/>
        </w:rPr>
        <w:t>úhrad</w:t>
      </w:r>
      <w:r w:rsidR="00662D3B">
        <w:rPr>
          <w:rFonts w:ascii="Tahoma" w:hAnsi="Tahoma" w:cs="Tahoma"/>
          <w:iCs/>
          <w:sz w:val="20"/>
          <w:szCs w:val="20"/>
        </w:rPr>
        <w:t>u</w:t>
      </w:r>
      <w:r w:rsidRPr="002B6122">
        <w:rPr>
          <w:rFonts w:ascii="Tahoma" w:hAnsi="Tahoma" w:cs="Tahoma"/>
          <w:iCs/>
          <w:sz w:val="20"/>
          <w:szCs w:val="20"/>
        </w:rPr>
        <w:t xml:space="preserve"> z veřejného zdravotního pojištění ve smyslu zákona č. 48/1997 Sb., o veřejném zdravotním pojištění, ve znění pozdějších předpisů a že </w:t>
      </w:r>
      <w:r w:rsidR="00662D3B">
        <w:rPr>
          <w:rFonts w:ascii="Tahoma" w:hAnsi="Tahoma" w:cs="Tahoma"/>
          <w:color w:val="000000" w:themeColor="text1"/>
          <w:sz w:val="20"/>
          <w:szCs w:val="20"/>
          <w:lang w:eastAsia="en-US" w:bidi="en-US"/>
        </w:rPr>
        <w:t>je</w:t>
      </w:r>
      <w:r w:rsidRPr="002B6122">
        <w:rPr>
          <w:rFonts w:ascii="Tahoma" w:hAnsi="Tahoma" w:cs="Tahoma"/>
          <w:color w:val="000000" w:themeColor="text1"/>
          <w:sz w:val="20"/>
          <w:szCs w:val="20"/>
          <w:lang w:eastAsia="en-US" w:bidi="en-US"/>
        </w:rPr>
        <w:t xml:space="preserve"> uveden</w:t>
      </w:r>
      <w:r w:rsidR="00662D3B">
        <w:rPr>
          <w:rFonts w:ascii="Tahoma" w:hAnsi="Tahoma" w:cs="Tahoma"/>
          <w:color w:val="000000" w:themeColor="text1"/>
          <w:sz w:val="20"/>
          <w:szCs w:val="20"/>
          <w:lang w:eastAsia="en-US" w:bidi="en-US"/>
        </w:rPr>
        <w:t>o</w:t>
      </w:r>
      <w:r w:rsidRPr="002B6122">
        <w:rPr>
          <w:rFonts w:ascii="Tahoma" w:hAnsi="Tahoma" w:cs="Tahoma"/>
          <w:color w:val="000000" w:themeColor="text1"/>
          <w:sz w:val="20"/>
          <w:szCs w:val="20"/>
          <w:lang w:eastAsia="en-US" w:bidi="en-US"/>
        </w:rPr>
        <w:t xml:space="preserve"> v platném číselníku VZP ČR.</w:t>
      </w:r>
    </w:p>
    <w:p w:rsidR="007D4DCB" w:rsidRDefault="007D4DCB" w:rsidP="00662D3B">
      <w:pPr>
        <w:pStyle w:val="Kapitola"/>
        <w:keepNext/>
        <w:keepLines/>
        <w:rPr>
          <w:rFonts w:ascii="Tahoma" w:hAnsi="Tahoma" w:cs="Tahoma"/>
          <w:color w:val="000000" w:themeColor="text1"/>
          <w:sz w:val="20"/>
          <w:lang w:val="cs-CZ"/>
        </w:rPr>
      </w:pP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Pr>
          <w:rFonts w:ascii="Tahoma" w:hAnsi="Tahoma" w:cs="Tahoma"/>
          <w:sz w:val="20"/>
          <w:szCs w:val="20"/>
        </w:rPr>
        <w:t>nemocniční lékárna);</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C21F53">
        <w:rPr>
          <w:rFonts w:ascii="Tahoma" w:hAnsi="Tahoma" w:cs="Tahoma"/>
          <w:color w:val="000000" w:themeColor="text1"/>
          <w:sz w:val="20"/>
          <w:szCs w:val="20"/>
          <w:lang w:eastAsia="en-US" w:bidi="en-US"/>
        </w:rPr>
        <w:t>hvlp</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662D3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2E0FAC">
        <w:rPr>
          <w:rFonts w:ascii="Tahoma" w:hAnsi="Tahoma" w:cs="Tahoma"/>
          <w:b/>
          <w:color w:val="000000" w:themeColor="text1"/>
          <w:sz w:val="20"/>
          <w:szCs w:val="20"/>
          <w:lang w:eastAsia="en-US" w:bidi="en-US"/>
        </w:rPr>
        <w:t>3</w:t>
      </w:r>
      <w:r w:rsidRPr="002B6122">
        <w:rPr>
          <w:rFonts w:ascii="Tahoma" w:hAnsi="Tahoma" w:cs="Tahoma"/>
          <w:b/>
          <w:color w:val="000000" w:themeColor="text1"/>
          <w:sz w:val="20"/>
          <w:szCs w:val="20"/>
          <w:lang w:eastAsia="en-US" w:bidi="en-US"/>
        </w:rPr>
        <w:t xml:space="preserve"> měsíc</w:t>
      </w:r>
      <w:r w:rsidR="002E0FAC">
        <w:rPr>
          <w:rFonts w:ascii="Tahoma" w:hAnsi="Tahoma" w:cs="Tahoma"/>
          <w:b/>
          <w:color w:val="000000" w:themeColor="text1"/>
          <w:sz w:val="20"/>
          <w:szCs w:val="20"/>
          <w:lang w:eastAsia="en-US" w:bidi="en-US"/>
        </w:rPr>
        <w:t>e</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A53BC3" w:rsidRDefault="00662D3B"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A53BC3">
        <w:rPr>
          <w:rFonts w:ascii="Tahoma" w:hAnsi="Tahoma" w:cs="Tahoma"/>
          <w:color w:val="000000" w:themeColor="text1"/>
          <w:sz w:val="20"/>
          <w:szCs w:val="20"/>
          <w:lang w:eastAsia="en-US" w:bidi="en-US"/>
        </w:rPr>
        <w:t>hvlp</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A53BC3" w:rsidRDefault="00C21F53"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A53BC3">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a nařízení vlády č. 56/2015 Sb., o technických požadavcích na diagnostické zdravotnické prostředky in vitro, dále pak, že má vlastnosti, které jsou sjednány v této </w:t>
      </w:r>
      <w:r w:rsidR="007D4DCB" w:rsidRPr="00A53BC3">
        <w:rPr>
          <w:rFonts w:ascii="Arial" w:hAnsi="Arial" w:cs="Arial"/>
          <w:sz w:val="20"/>
          <w:szCs w:val="20"/>
        </w:rPr>
        <w:t>dohodě</w:t>
      </w:r>
      <w:r w:rsidRPr="00A53BC3">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Doj</w:t>
      </w:r>
      <w:r>
        <w:rPr>
          <w:rFonts w:ascii="Tahoma" w:hAnsi="Tahoma" w:cs="Tahoma"/>
          <w:color w:val="000000" w:themeColor="text1"/>
          <w:sz w:val="20"/>
          <w:szCs w:val="20"/>
        </w:rPr>
        <w:t xml:space="preserve">de-li v průběhu </w:t>
      </w:r>
      <w:r w:rsidR="00CA4C81">
        <w:rPr>
          <w:rFonts w:ascii="Tahoma" w:hAnsi="Tahoma" w:cs="Tahoma"/>
          <w:color w:val="000000" w:themeColor="text1"/>
          <w:sz w:val="20"/>
          <w:szCs w:val="20"/>
        </w:rPr>
        <w:t>účinnosti</w:t>
      </w:r>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aktuálním číselníku VZP ČR ke snížení ceny některého předmětného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 je-li cena předmětného </w:t>
      </w:r>
      <w:r>
        <w:rPr>
          <w:rFonts w:ascii="Tahoma" w:hAnsi="Tahoma" w:cs="Tahoma"/>
          <w:color w:val="000000" w:themeColor="text1"/>
          <w:sz w:val="20"/>
          <w:szCs w:val="20"/>
        </w:rPr>
        <w:t xml:space="preserve">zboží uvedená v příloze č. 1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vyšší, pak se cena tohoto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automaticky mění na maximální cenu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uvedenou v aktuálním číselníku VZP ČR, a to od počátku účinnosti změny číselníku VZP ČR, </w:t>
      </w:r>
      <w:r>
        <w:rPr>
          <w:rFonts w:ascii="Tahoma" w:hAnsi="Tahoma" w:cs="Tahoma"/>
          <w:color w:val="000000" w:themeColor="text1"/>
          <w:sz w:val="20"/>
          <w:szCs w:val="20"/>
        </w:rPr>
        <w:t>aniž by to zakládalo právo</w:t>
      </w:r>
      <w:r w:rsidRPr="002B6122">
        <w:rPr>
          <w:rFonts w:ascii="Tahoma" w:hAnsi="Tahoma" w:cs="Tahoma"/>
          <w:color w:val="000000" w:themeColor="text1"/>
          <w:sz w:val="20"/>
          <w:szCs w:val="20"/>
        </w:rPr>
        <w:t xml:space="preserve"> Prodávajícího na </w:t>
      </w:r>
      <w:r>
        <w:rPr>
          <w:rFonts w:ascii="Tahoma" w:hAnsi="Tahoma" w:cs="Tahoma"/>
          <w:color w:val="000000" w:themeColor="text1"/>
          <w:sz w:val="20"/>
          <w:szCs w:val="20"/>
        </w:rPr>
        <w:t xml:space="preserve">jakoukoliv </w:t>
      </w:r>
      <w:r w:rsidRPr="002B6122">
        <w:rPr>
          <w:rFonts w:ascii="Tahoma" w:hAnsi="Tahoma" w:cs="Tahoma"/>
          <w:color w:val="000000" w:themeColor="text1"/>
          <w:sz w:val="20"/>
          <w:szCs w:val="20"/>
        </w:rPr>
        <w:t xml:space="preserve">kompenzaci.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lastRenderedPageBreak/>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7D4DCB" w:rsidRDefault="007D4DC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A01B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w:t>
      </w:r>
      <w:r w:rsidRPr="00A01B22">
        <w:rPr>
          <w:rFonts w:ascii="Tahoma" w:hAnsi="Tahoma" w:cs="Tahoma"/>
          <w:color w:val="000000" w:themeColor="text1"/>
          <w:sz w:val="20"/>
          <w:szCs w:val="20"/>
          <w:lang w:eastAsia="en-US" w:bidi="en-US"/>
        </w:rPr>
        <w:t xml:space="preserve">Kupující je dle svého výhradního uvážení reklamuje e-mailem (na adresu: </w:t>
      </w:r>
      <w:hyperlink r:id="rId8" w:history="1">
        <w:r w:rsidR="000D37BE" w:rsidRPr="00A01B22">
          <w:rPr>
            <w:rStyle w:val="Hypertextovodkaz"/>
            <w:rFonts w:ascii="Tahoma" w:hAnsi="Tahoma" w:cs="Tahoma"/>
            <w:sz w:val="20"/>
            <w:szCs w:val="20"/>
          </w:rPr>
          <w:t>diagnostika.cz.team@siemens-healthineers.com</w:t>
        </w:r>
      </w:hyperlink>
      <w:r w:rsidRPr="00A01B22">
        <w:rPr>
          <w:rFonts w:ascii="Tahoma" w:hAnsi="Tahoma" w:cs="Tahoma"/>
          <w:color w:val="000000" w:themeColor="text1"/>
          <w:sz w:val="20"/>
          <w:szCs w:val="20"/>
          <w:lang w:eastAsia="en-US" w:bidi="en-US"/>
        </w:rPr>
        <w:t>, případně na jinou adresu oznámenou za tímto účelem písemně Kupujícímu) nebo písemnou formou a má právo požadovat kterýkoliv z následujících způsobů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C21F53">
        <w:rPr>
          <w:rFonts w:ascii="Tahoma" w:hAnsi="Tahoma" w:cs="Tahoma"/>
          <w:color w:val="000000" w:themeColor="text1"/>
          <w:sz w:val="20"/>
          <w:szCs w:val="20"/>
          <w:lang w:eastAsia="en-US" w:bidi="en-US"/>
        </w:rPr>
        <w:t>hvlp</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662D3B" w:rsidRDefault="00662D3B" w:rsidP="00662D3B">
      <w:pPr>
        <w:pStyle w:val="Zkladntextodsazen31"/>
        <w:tabs>
          <w:tab w:val="left" w:pos="3960"/>
        </w:tabs>
        <w:spacing w:after="120"/>
        <w:ind w:left="0" w:firstLine="0"/>
        <w:rPr>
          <w:rFonts w:ascii="Tahoma" w:hAnsi="Tahoma" w:cs="Tahoma"/>
          <w:color w:val="000000" w:themeColor="text1"/>
          <w:sz w:val="20"/>
          <w:lang w:val="cs-CZ"/>
        </w:rPr>
      </w:pP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 Veřejné zakázky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w:t>
      </w:r>
      <w:proofErr w:type="spellStart"/>
      <w:r>
        <w:rPr>
          <w:rFonts w:ascii="Tahoma" w:hAnsi="Tahoma" w:cs="Tahoma"/>
          <w:color w:val="000000" w:themeColor="text1"/>
          <w:sz w:val="20"/>
          <w:szCs w:val="20"/>
          <w:lang w:eastAsia="en-US" w:bidi="en-US"/>
        </w:rPr>
        <w:t>iii</w:t>
      </w:r>
      <w:proofErr w:type="spellEnd"/>
      <w:r>
        <w:rPr>
          <w:rFonts w:ascii="Tahoma" w:hAnsi="Tahoma" w:cs="Tahoma"/>
          <w:color w:val="000000" w:themeColor="text1"/>
          <w:sz w:val="20"/>
          <w:szCs w:val="20"/>
          <w:lang w:eastAsia="en-US" w:bidi="en-US"/>
        </w:rPr>
        <w:t>)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není oprávněn bez výslovného písemného souhlasu Kupujícího započíst žádnou svou pohledávku proti pohledávce Kupujícího, ani postoupit jakoukoli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pohledávku, kt</w:t>
      </w:r>
      <w:r>
        <w:rPr>
          <w:rFonts w:ascii="Tahoma" w:hAnsi="Tahoma" w:cs="Tahoma"/>
          <w:color w:val="000000" w:themeColor="text1"/>
          <w:sz w:val="20"/>
          <w:szCs w:val="20"/>
          <w:lang w:eastAsia="en-US" w:bidi="en-US"/>
        </w:rPr>
        <w:t xml:space="preserve">erá mu vznikne podle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nebo v souvislosti s ní, na třetí osobu.</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xml:space="preserve">, postupem </w:t>
      </w:r>
      <w:proofErr w:type="gramStart"/>
      <w:r>
        <w:rPr>
          <w:rFonts w:ascii="Tahoma" w:hAnsi="Tahoma" w:cs="Tahoma"/>
          <w:color w:val="000000" w:themeColor="text1"/>
          <w:sz w:val="20"/>
          <w:szCs w:val="20"/>
          <w:lang w:bidi="en-US"/>
        </w:rPr>
        <w:t xml:space="preserve">dle </w:t>
      </w:r>
      <w:r w:rsidRPr="008B0DB2">
        <w:rPr>
          <w:rFonts w:ascii="Tahoma" w:hAnsi="Tahoma" w:cs="Tahoma"/>
          <w:sz w:val="20"/>
          <w:szCs w:val="20"/>
          <w:lang w:bidi="en-US"/>
        </w:rPr>
        <w:t xml:space="preserve"> </w:t>
      </w:r>
      <w:r w:rsidRPr="008414A2">
        <w:rPr>
          <w:rFonts w:ascii="Tahoma" w:hAnsi="Tahoma" w:cs="Tahoma"/>
          <w:sz w:val="20"/>
          <w:szCs w:val="20"/>
        </w:rPr>
        <w:t>zákona</w:t>
      </w:r>
      <w:proofErr w:type="gramEnd"/>
      <w:r w:rsidRPr="008414A2">
        <w:rPr>
          <w:rFonts w:ascii="Tahoma" w:hAnsi="Tahoma" w:cs="Tahoma"/>
          <w:sz w:val="20"/>
          <w:szCs w:val="20"/>
        </w:rPr>
        <w:t xml:space="preserve">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sz w:val="20"/>
          <w:szCs w:val="20"/>
          <w:lang w:eastAsia="zh-CN"/>
        </w:rPr>
        <w:t>Prodávající</w:t>
      </w:r>
      <w:r w:rsidRPr="00863C77">
        <w:rPr>
          <w:rFonts w:ascii="Tahoma" w:hAnsi="Tahoma" w:cs="Tahoma"/>
          <w:sz w:val="20"/>
          <w:szCs w:val="20"/>
          <w:lang w:eastAsia="zh-CN"/>
        </w:rPr>
        <w:t xml:space="preserve"> prohlašuje, že disponuje platným pojištěním své odpovědnosti za škody způsobené </w:t>
      </w:r>
      <w:r>
        <w:rPr>
          <w:rFonts w:ascii="Tahoma" w:hAnsi="Tahoma" w:cs="Tahoma"/>
          <w:sz w:val="20"/>
          <w:szCs w:val="20"/>
          <w:lang w:eastAsia="zh-CN"/>
        </w:rPr>
        <w:t>Kupujícímu</w:t>
      </w:r>
      <w:r w:rsidRPr="00863C77">
        <w:rPr>
          <w:rFonts w:ascii="Tahoma" w:hAnsi="Tahoma" w:cs="Tahoma"/>
          <w:sz w:val="20"/>
          <w:szCs w:val="20"/>
          <w:lang w:eastAsia="zh-CN"/>
        </w:rPr>
        <w:t xml:space="preserve"> a/nebo třetím osobám, s pojistným plněním odpovídajícím hodnotě nejméně </w:t>
      </w:r>
      <w:r w:rsidR="0017405E">
        <w:rPr>
          <w:rFonts w:ascii="Tahoma" w:hAnsi="Tahoma" w:cs="Tahoma"/>
          <w:sz w:val="20"/>
          <w:szCs w:val="20"/>
          <w:lang w:eastAsia="zh-CN"/>
        </w:rPr>
        <w:t>1.550.000</w:t>
      </w:r>
      <w:r w:rsidRPr="00863C77">
        <w:rPr>
          <w:rFonts w:ascii="Tahoma" w:hAnsi="Tahoma" w:cs="Tahoma"/>
          <w:sz w:val="20"/>
          <w:szCs w:val="20"/>
          <w:lang w:eastAsia="zh-CN"/>
        </w:rPr>
        <w:t xml:space="preserve">,- Kč, a to na každou pojistnou událost, a zavazuje se toto pojištění udržovat po celou dobu plnění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a jednotlivých KS. </w:t>
      </w:r>
      <w:r>
        <w:rPr>
          <w:rFonts w:ascii="Tahoma" w:hAnsi="Tahoma" w:cs="Tahoma"/>
          <w:sz w:val="20"/>
          <w:szCs w:val="20"/>
          <w:lang w:eastAsia="zh-CN"/>
        </w:rPr>
        <w:t>Prodávající</w:t>
      </w:r>
      <w:r w:rsidRPr="00863C77">
        <w:rPr>
          <w:rFonts w:ascii="Tahoma" w:hAnsi="Tahoma" w:cs="Tahoma"/>
          <w:sz w:val="20"/>
          <w:szCs w:val="20"/>
          <w:lang w:eastAsia="zh-CN"/>
        </w:rPr>
        <w:t xml:space="preserve"> je povinen před nabytím účinnosti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předložit </w:t>
      </w:r>
      <w:r>
        <w:rPr>
          <w:rFonts w:ascii="Tahoma" w:hAnsi="Tahoma" w:cs="Tahoma"/>
          <w:sz w:val="20"/>
          <w:szCs w:val="20"/>
          <w:lang w:eastAsia="zh-CN"/>
        </w:rPr>
        <w:t>Kupujícímu</w:t>
      </w:r>
      <w:r w:rsidRPr="00863C77">
        <w:rPr>
          <w:rFonts w:ascii="Tahoma" w:hAnsi="Tahoma" w:cs="Tahoma"/>
          <w:sz w:val="20"/>
          <w:szCs w:val="20"/>
          <w:lang w:eastAsia="zh-CN"/>
        </w:rPr>
        <w:t xml:space="preserve"> kopii platné pojistné </w:t>
      </w:r>
      <w:r>
        <w:rPr>
          <w:rFonts w:ascii="Tahoma" w:hAnsi="Tahoma" w:cs="Tahoma"/>
          <w:sz w:val="20"/>
          <w:szCs w:val="20"/>
          <w:lang w:eastAsia="zh-CN"/>
        </w:rPr>
        <w:t>dohod</w:t>
      </w:r>
      <w:r w:rsidRPr="00863C77">
        <w:rPr>
          <w:rFonts w:ascii="Tahoma" w:hAnsi="Tahoma" w:cs="Tahoma"/>
          <w:sz w:val="20"/>
          <w:szCs w:val="20"/>
          <w:lang w:eastAsia="zh-CN"/>
        </w:rPr>
        <w:t>y nebo pojistky, z níž bude vyplývat splnění podmínek dle předchozí věty.</w:t>
      </w:r>
    </w:p>
    <w:p w:rsidR="00662D3B" w:rsidRDefault="00662D3B" w:rsidP="00662D3B">
      <w:pPr>
        <w:tabs>
          <w:tab w:val="left" w:pos="426"/>
        </w:tabs>
        <w:spacing w:before="120"/>
        <w:ind w:left="454"/>
        <w:jc w:val="both"/>
        <w:rPr>
          <w:rFonts w:ascii="Tahoma" w:hAnsi="Tahoma" w:cs="Tahoma"/>
          <w:color w:val="000000" w:themeColor="text1"/>
          <w:sz w:val="20"/>
        </w:rPr>
      </w:pP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662D3B">
      <w:pPr>
        <w:pStyle w:val="Bezmezer"/>
        <w:numPr>
          <w:ilvl w:val="0"/>
          <w:numId w:val="2"/>
        </w:numPr>
        <w:spacing w:before="240"/>
        <w:jc w:val="both"/>
        <w:rPr>
          <w:rFonts w:ascii="Tahoma" w:hAnsi="Tahoma" w:cs="Tahoma"/>
          <w:sz w:val="20"/>
          <w:szCs w:val="20"/>
        </w:rPr>
      </w:pPr>
      <w:r>
        <w:rPr>
          <w:rFonts w:ascii="Tahoma" w:hAnsi="Tahoma" w:cs="Tahoma"/>
          <w:sz w:val="20"/>
          <w:szCs w:val="20"/>
        </w:rPr>
        <w:lastRenderedPageBreak/>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 </w:t>
      </w:r>
      <w:r w:rsidR="00A01B22">
        <w:rPr>
          <w:rFonts w:ascii="Tahoma" w:hAnsi="Tahoma" w:cs="Tahoma"/>
          <w:color w:val="000000" w:themeColor="text1"/>
          <w:sz w:val="20"/>
          <w:szCs w:val="20"/>
        </w:rPr>
        <w:t>Brně</w:t>
      </w:r>
      <w:r w:rsidRPr="002B6122">
        <w:rPr>
          <w:rFonts w:ascii="Tahoma" w:hAnsi="Tahoma" w:cs="Tahoma"/>
          <w:color w:val="000000" w:themeColor="text1"/>
          <w:sz w:val="20"/>
          <w:szCs w:val="20"/>
        </w:rPr>
        <w:t xml:space="preserve"> dne: .....................</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009C4E1E">
        <w:rPr>
          <w:rFonts w:ascii="Tahoma" w:hAnsi="Tahoma" w:cs="Tahoma"/>
          <w:color w:val="000000" w:themeColor="text1"/>
          <w:sz w:val="20"/>
          <w:szCs w:val="20"/>
        </w:rPr>
        <w:t>………………</w:t>
      </w:r>
      <w:r>
        <w:rPr>
          <w:rFonts w:ascii="Tahoma" w:hAnsi="Tahoma" w:cs="Tahoma"/>
          <w:color w:val="000000" w:themeColor="text1"/>
          <w:sz w:val="20"/>
          <w:szCs w:val="20"/>
        </w:rPr>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009C4E1E" w:rsidRPr="009C4E1E">
        <w:rPr>
          <w:rFonts w:ascii="Tahoma" w:hAnsi="Tahoma" w:cs="Tahoma"/>
          <w:color w:val="000000" w:themeColor="text1"/>
          <w:sz w:val="20"/>
          <w:szCs w:val="20"/>
        </w:rPr>
        <w:t>Mgr. Libor Ševčík, MBA a Ing. Janka Hornišerová</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00A01B22">
        <w:rPr>
          <w:rFonts w:ascii="Tahoma" w:hAnsi="Tahoma" w:cs="Tahoma"/>
          <w:color w:val="000000" w:themeColor="text1"/>
          <w:sz w:val="20"/>
          <w:szCs w:val="20"/>
        </w:rPr>
        <w:tab/>
        <w:t>v plné moci</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A01B22">
        <w:rPr>
          <w:rFonts w:ascii="Tahoma" w:hAnsi="Tahoma" w:cs="Tahoma"/>
          <w:bCs/>
          <w:color w:val="000000" w:themeColor="text1"/>
          <w:sz w:val="20"/>
          <w:szCs w:val="20"/>
        </w:rPr>
        <w:tab/>
        <w:t xml:space="preserve">Siemens </w:t>
      </w:r>
      <w:proofErr w:type="spellStart"/>
      <w:r w:rsidR="00A01B22">
        <w:rPr>
          <w:rFonts w:ascii="Tahoma" w:hAnsi="Tahoma" w:cs="Tahoma"/>
          <w:bCs/>
          <w:color w:val="000000" w:themeColor="text1"/>
          <w:sz w:val="20"/>
          <w:szCs w:val="20"/>
        </w:rPr>
        <w:t>Healthcare</w:t>
      </w:r>
      <w:proofErr w:type="spellEnd"/>
      <w:r w:rsidR="00A01B22">
        <w:rPr>
          <w:rFonts w:ascii="Tahoma" w:hAnsi="Tahoma" w:cs="Tahoma"/>
          <w:bCs/>
          <w:color w:val="000000" w:themeColor="text1"/>
          <w:sz w:val="20"/>
          <w:szCs w:val="20"/>
        </w:rPr>
        <w:t>, s.r.o.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r>
      <w:r w:rsidR="00A01B22">
        <w:rPr>
          <w:rFonts w:ascii="Tahoma" w:hAnsi="Tahoma" w:cs="Tahoma"/>
          <w:color w:val="000000" w:themeColor="text1"/>
          <w:sz w:val="20"/>
          <w:szCs w:val="20"/>
        </w:rPr>
        <w:tab/>
      </w:r>
      <w:r w:rsidRPr="002B6122">
        <w:rPr>
          <w:rFonts w:ascii="Tahoma" w:hAnsi="Tahoma" w:cs="Tahoma"/>
          <w:color w:val="000000" w:themeColor="text1"/>
          <w:sz w:val="20"/>
          <w:szCs w:val="20"/>
        </w:rPr>
        <w:t xml:space="preserve">Kupující </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00A01B22">
        <w:rPr>
          <w:rFonts w:ascii="Tahoma" w:hAnsi="Tahoma" w:cs="Tahoma"/>
          <w:color w:val="000000" w:themeColor="text1"/>
          <w:sz w:val="20"/>
          <w:szCs w:val="20"/>
        </w:rPr>
        <w:tab/>
      </w:r>
      <w:r w:rsidR="00A01B22">
        <w:rPr>
          <w:rFonts w:ascii="Tahoma" w:hAnsi="Tahoma" w:cs="Tahoma"/>
          <w:color w:val="000000" w:themeColor="text1"/>
          <w:sz w:val="20"/>
          <w:szCs w:val="20"/>
        </w:rPr>
        <w:tab/>
      </w:r>
      <w:r w:rsidRPr="002B6122">
        <w:rPr>
          <w:rFonts w:ascii="Tahoma" w:hAnsi="Tahoma" w:cs="Tahoma"/>
          <w:color w:val="000000" w:themeColor="text1"/>
          <w:sz w:val="20"/>
          <w:szCs w:val="20"/>
        </w:rPr>
        <w:t>Prodávající</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tbl>
      <w:tblPr>
        <w:tblW w:w="8537" w:type="dxa"/>
        <w:tblInd w:w="75" w:type="dxa"/>
        <w:tblCellMar>
          <w:left w:w="70" w:type="dxa"/>
          <w:right w:w="70" w:type="dxa"/>
        </w:tblCellMar>
        <w:tblLook w:val="04A0"/>
      </w:tblPr>
      <w:tblGrid>
        <w:gridCol w:w="974"/>
        <w:gridCol w:w="4100"/>
        <w:gridCol w:w="1238"/>
        <w:gridCol w:w="1120"/>
        <w:gridCol w:w="1105"/>
      </w:tblGrid>
      <w:tr w:rsidR="00030F2F" w:rsidRPr="00030F2F" w:rsidTr="00030F2F">
        <w:trPr>
          <w:trHeight w:val="300"/>
        </w:trPr>
        <w:tc>
          <w:tcPr>
            <w:tcW w:w="9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F" w:rsidRPr="00030F2F" w:rsidRDefault="00030F2F" w:rsidP="00030F2F">
            <w:pPr>
              <w:suppressAutoHyphens w:val="0"/>
              <w:jc w:val="center"/>
              <w:rPr>
                <w:rFonts w:ascii="Arial" w:hAnsi="Arial" w:cs="Arial"/>
                <w:color w:val="000000"/>
                <w:sz w:val="20"/>
                <w:szCs w:val="20"/>
                <w:lang w:eastAsia="zh-CN"/>
              </w:rPr>
            </w:pPr>
            <w:proofErr w:type="spellStart"/>
            <w:r w:rsidRPr="00030F2F">
              <w:rPr>
                <w:rFonts w:ascii="Arial" w:hAnsi="Arial" w:cs="Arial"/>
                <w:color w:val="000000"/>
                <w:sz w:val="20"/>
                <w:szCs w:val="20"/>
                <w:lang w:eastAsia="zh-CN"/>
              </w:rPr>
              <w:t>obj</w:t>
            </w:r>
            <w:proofErr w:type="spellEnd"/>
            <w:r w:rsidRPr="00030F2F">
              <w:rPr>
                <w:rFonts w:ascii="Arial" w:hAnsi="Arial" w:cs="Arial"/>
                <w:color w:val="000000"/>
                <w:sz w:val="20"/>
                <w:szCs w:val="20"/>
                <w:lang w:eastAsia="zh-CN"/>
              </w:rPr>
              <w:t>. č.</w:t>
            </w:r>
          </w:p>
        </w:tc>
        <w:tc>
          <w:tcPr>
            <w:tcW w:w="4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F" w:rsidRPr="00030F2F" w:rsidRDefault="00030F2F" w:rsidP="00030F2F">
            <w:pPr>
              <w:suppressAutoHyphens w:val="0"/>
              <w:jc w:val="center"/>
              <w:rPr>
                <w:rFonts w:ascii="Arial" w:hAnsi="Arial" w:cs="Arial"/>
                <w:color w:val="000000"/>
                <w:sz w:val="20"/>
                <w:szCs w:val="20"/>
                <w:lang w:eastAsia="zh-CN"/>
              </w:rPr>
            </w:pPr>
            <w:r w:rsidRPr="00030F2F">
              <w:rPr>
                <w:rFonts w:ascii="Arial" w:hAnsi="Arial" w:cs="Arial"/>
                <w:color w:val="000000"/>
                <w:sz w:val="20"/>
                <w:szCs w:val="20"/>
                <w:lang w:eastAsia="zh-CN"/>
              </w:rPr>
              <w:t>název</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F2F" w:rsidRPr="00030F2F" w:rsidRDefault="00030F2F" w:rsidP="00030F2F">
            <w:pPr>
              <w:suppressAutoHyphens w:val="0"/>
              <w:jc w:val="center"/>
              <w:rPr>
                <w:rFonts w:ascii="Arial" w:hAnsi="Arial" w:cs="Arial"/>
                <w:color w:val="000000"/>
                <w:sz w:val="20"/>
                <w:szCs w:val="20"/>
                <w:lang w:eastAsia="zh-CN"/>
              </w:rPr>
            </w:pPr>
            <w:r w:rsidRPr="00030F2F">
              <w:rPr>
                <w:rFonts w:ascii="Arial" w:hAnsi="Arial" w:cs="Arial"/>
                <w:color w:val="000000"/>
                <w:sz w:val="20"/>
                <w:szCs w:val="20"/>
                <w:lang w:eastAsia="zh-CN"/>
              </w:rPr>
              <w:t>balení</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30F2F" w:rsidRPr="00030F2F" w:rsidRDefault="00030F2F" w:rsidP="00030F2F">
            <w:pPr>
              <w:suppressAutoHyphens w:val="0"/>
              <w:jc w:val="center"/>
              <w:rPr>
                <w:rFonts w:ascii="Arial" w:hAnsi="Arial" w:cs="Arial"/>
                <w:color w:val="000000"/>
                <w:sz w:val="20"/>
                <w:szCs w:val="20"/>
                <w:lang w:eastAsia="zh-CN"/>
              </w:rPr>
            </w:pPr>
            <w:r w:rsidRPr="00030F2F">
              <w:rPr>
                <w:rFonts w:ascii="Arial" w:hAnsi="Arial" w:cs="Arial"/>
                <w:color w:val="000000"/>
                <w:sz w:val="20"/>
                <w:szCs w:val="20"/>
                <w:lang w:eastAsia="zh-CN"/>
              </w:rPr>
              <w:t>cena v Kč bez DPH</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30F2F" w:rsidRPr="00030F2F" w:rsidRDefault="00030F2F" w:rsidP="00030F2F">
            <w:pPr>
              <w:suppressAutoHyphens w:val="0"/>
              <w:jc w:val="center"/>
              <w:rPr>
                <w:rFonts w:ascii="Arial" w:hAnsi="Arial" w:cs="Arial"/>
                <w:color w:val="000000"/>
                <w:sz w:val="20"/>
                <w:szCs w:val="20"/>
                <w:lang w:eastAsia="zh-CN"/>
              </w:rPr>
            </w:pPr>
            <w:r w:rsidRPr="00030F2F">
              <w:rPr>
                <w:rFonts w:ascii="Arial" w:hAnsi="Arial" w:cs="Arial"/>
                <w:color w:val="000000"/>
                <w:sz w:val="20"/>
                <w:szCs w:val="20"/>
                <w:lang w:eastAsia="zh-CN"/>
              </w:rPr>
              <w:t>cena v Kč s DPH</w:t>
            </w:r>
          </w:p>
        </w:tc>
      </w:tr>
      <w:tr w:rsidR="00030F2F" w:rsidRPr="00030F2F" w:rsidTr="00030F2F">
        <w:trPr>
          <w:trHeight w:val="300"/>
        </w:trPr>
        <w:tc>
          <w:tcPr>
            <w:tcW w:w="974" w:type="dxa"/>
            <w:vMerge/>
            <w:tcBorders>
              <w:top w:val="single" w:sz="4" w:space="0" w:color="auto"/>
              <w:left w:val="single" w:sz="4" w:space="0" w:color="auto"/>
              <w:bottom w:val="single" w:sz="4" w:space="0" w:color="auto"/>
              <w:right w:val="single" w:sz="4" w:space="0" w:color="auto"/>
            </w:tcBorders>
            <w:vAlign w:val="center"/>
            <w:hideMark/>
          </w:tcPr>
          <w:p w:rsidR="00030F2F" w:rsidRPr="00030F2F" w:rsidRDefault="00030F2F" w:rsidP="00030F2F">
            <w:pPr>
              <w:suppressAutoHyphens w:val="0"/>
              <w:rPr>
                <w:rFonts w:ascii="Calibri" w:hAnsi="Calibri"/>
                <w:color w:val="000000"/>
                <w:sz w:val="22"/>
                <w:szCs w:val="22"/>
                <w:lang w:eastAsia="zh-CN"/>
              </w:rPr>
            </w:pPr>
          </w:p>
        </w:tc>
        <w:tc>
          <w:tcPr>
            <w:tcW w:w="4100" w:type="dxa"/>
            <w:vMerge/>
            <w:tcBorders>
              <w:top w:val="single" w:sz="4" w:space="0" w:color="auto"/>
              <w:left w:val="single" w:sz="4" w:space="0" w:color="auto"/>
              <w:bottom w:val="single" w:sz="4" w:space="0" w:color="auto"/>
              <w:right w:val="single" w:sz="4" w:space="0" w:color="auto"/>
            </w:tcBorders>
            <w:vAlign w:val="center"/>
            <w:hideMark/>
          </w:tcPr>
          <w:p w:rsidR="00030F2F" w:rsidRPr="00030F2F" w:rsidRDefault="00030F2F" w:rsidP="00030F2F">
            <w:pPr>
              <w:suppressAutoHyphens w:val="0"/>
              <w:rPr>
                <w:rFonts w:ascii="Calibri" w:hAnsi="Calibri"/>
                <w:color w:val="000000"/>
                <w:sz w:val="22"/>
                <w:szCs w:val="22"/>
                <w:lang w:eastAsia="zh-CN"/>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rsidR="00030F2F" w:rsidRPr="00030F2F" w:rsidRDefault="00030F2F" w:rsidP="00030F2F">
            <w:pPr>
              <w:suppressAutoHyphens w:val="0"/>
              <w:rPr>
                <w:rFonts w:ascii="Calibri" w:hAnsi="Calibri"/>
                <w:color w:val="000000"/>
                <w:sz w:val="22"/>
                <w:szCs w:val="22"/>
                <w:lang w:eastAsia="zh-CN"/>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030F2F" w:rsidRPr="00030F2F" w:rsidRDefault="00030F2F" w:rsidP="00030F2F">
            <w:pPr>
              <w:suppressAutoHyphens w:val="0"/>
              <w:rPr>
                <w:rFonts w:ascii="Calibri" w:hAnsi="Calibri"/>
                <w:color w:val="000000"/>
                <w:sz w:val="22"/>
                <w:szCs w:val="22"/>
                <w:lang w:eastAsia="zh-CN"/>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030F2F" w:rsidRPr="00030F2F" w:rsidRDefault="00030F2F" w:rsidP="00030F2F">
            <w:pPr>
              <w:suppressAutoHyphens w:val="0"/>
              <w:rPr>
                <w:rFonts w:ascii="Calibri" w:hAnsi="Calibri"/>
                <w:color w:val="000000"/>
                <w:sz w:val="22"/>
                <w:szCs w:val="22"/>
                <w:lang w:eastAsia="zh-CN"/>
              </w:rPr>
            </w:pP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OSAS15</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w:t>
            </w:r>
            <w:proofErr w:type="spellStart"/>
            <w:r w:rsidRPr="00030F2F">
              <w:rPr>
                <w:rFonts w:ascii="Calibri" w:hAnsi="Calibri"/>
                <w:color w:val="000000"/>
                <w:sz w:val="22"/>
                <w:szCs w:val="22"/>
                <w:lang w:eastAsia="zh-CN"/>
              </w:rPr>
              <w:t>IgG</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5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2 111,00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2 554,31</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OSAR15</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w:t>
            </w:r>
            <w:proofErr w:type="spellStart"/>
            <w:r w:rsidRPr="00030F2F">
              <w:rPr>
                <w:rFonts w:ascii="Calibri" w:hAnsi="Calibri"/>
                <w:color w:val="000000"/>
                <w:sz w:val="22"/>
                <w:szCs w:val="22"/>
                <w:lang w:eastAsia="zh-CN"/>
              </w:rPr>
              <w:t>IgA</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5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2 165,00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2 619,65</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OSAT15</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w:t>
            </w:r>
            <w:proofErr w:type="spellStart"/>
            <w:r w:rsidRPr="00030F2F">
              <w:rPr>
                <w:rFonts w:ascii="Calibri" w:hAnsi="Calibri"/>
                <w:color w:val="000000"/>
                <w:sz w:val="22"/>
                <w:szCs w:val="22"/>
                <w:lang w:eastAsia="zh-CN"/>
              </w:rPr>
              <w:t>IgM</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5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2 165,00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2 619,65</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OQAC11</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Latex </w:t>
            </w:r>
            <w:proofErr w:type="spellStart"/>
            <w:r w:rsidRPr="00030F2F">
              <w:rPr>
                <w:rFonts w:ascii="Calibri" w:hAnsi="Calibri"/>
                <w:color w:val="000000"/>
                <w:sz w:val="22"/>
                <w:szCs w:val="22"/>
                <w:lang w:eastAsia="zh-CN"/>
              </w:rPr>
              <w:t>IgM</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 xml:space="preserve">1 </w:t>
            </w:r>
            <w:proofErr w:type="spellStart"/>
            <w:r w:rsidRPr="00030F2F">
              <w:rPr>
                <w:rFonts w:ascii="Calibri" w:hAnsi="Calibri"/>
                <w:color w:val="000000"/>
                <w:sz w:val="22"/>
                <w:szCs w:val="22"/>
                <w:lang w:eastAsia="zh-CN"/>
              </w:rPr>
              <w:t>Kit</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5 393,00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6 525,53</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OSAP09</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N C3c</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 xml:space="preserve"> 2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1 943,00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2 351,03</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OSAO09</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N C4</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 xml:space="preserve"> 2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1 948,00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2 357,08</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OSAL11</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N Albumin</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 xml:space="preserve"> 2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2 100,00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2 541,00</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OSAM09</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N a2-Macroglobulin</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 xml:space="preserve"> 2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2 100,00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2 541,00</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OSAZ09</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N a1-Antitrypsin</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 xml:space="preserve"> 2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2 576,00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3 116,96</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 xml:space="preserve">OSAW09 </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N a1-</w:t>
            </w:r>
            <w:proofErr w:type="spellStart"/>
            <w:r w:rsidRPr="00030F2F">
              <w:rPr>
                <w:rFonts w:ascii="Calibri" w:hAnsi="Calibri"/>
                <w:color w:val="000000"/>
                <w:sz w:val="22"/>
                <w:szCs w:val="22"/>
                <w:lang w:eastAsia="zh-CN"/>
              </w:rPr>
              <w:t>Acid</w:t>
            </w:r>
            <w:proofErr w:type="spellEnd"/>
            <w:r w:rsidRPr="00030F2F">
              <w:rPr>
                <w:rFonts w:ascii="Calibri" w:hAnsi="Calibri"/>
                <w:color w:val="000000"/>
                <w:sz w:val="22"/>
                <w:szCs w:val="22"/>
                <w:lang w:eastAsia="zh-CN"/>
              </w:rPr>
              <w:t xml:space="preserve"> </w:t>
            </w:r>
            <w:proofErr w:type="spellStart"/>
            <w:r w:rsidRPr="00030F2F">
              <w:rPr>
                <w:rFonts w:ascii="Calibri" w:hAnsi="Calibri"/>
                <w:color w:val="000000"/>
                <w:sz w:val="22"/>
                <w:szCs w:val="22"/>
                <w:lang w:eastAsia="zh-CN"/>
              </w:rPr>
              <w:t>Glycoprotein</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 xml:space="preserve"> 2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3 079,00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3 725,59</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OQXI09</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N AS IgG1</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1.5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5 113,00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6 186,73</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OQXK09</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N AS IgG2</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1.5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5 113,00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6 186,73</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OPAV03</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N-Latex </w:t>
            </w:r>
            <w:proofErr w:type="spellStart"/>
            <w:r w:rsidRPr="00030F2F">
              <w:rPr>
                <w:rFonts w:ascii="Calibri" w:hAnsi="Calibri"/>
                <w:color w:val="000000"/>
                <w:sz w:val="22"/>
                <w:szCs w:val="22"/>
                <w:lang w:eastAsia="zh-CN"/>
              </w:rPr>
              <w:t>IgG</w:t>
            </w:r>
            <w:proofErr w:type="spellEnd"/>
            <w:r w:rsidRPr="00030F2F">
              <w:rPr>
                <w:rFonts w:ascii="Calibri" w:hAnsi="Calibri"/>
                <w:color w:val="000000"/>
                <w:sz w:val="22"/>
                <w:szCs w:val="22"/>
                <w:lang w:eastAsia="zh-CN"/>
              </w:rPr>
              <w:t xml:space="preserve"> 3</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1,5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5 113,00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6 186,73</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OPAU03</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N-Latex </w:t>
            </w:r>
            <w:proofErr w:type="spellStart"/>
            <w:r w:rsidRPr="00030F2F">
              <w:rPr>
                <w:rFonts w:ascii="Calibri" w:hAnsi="Calibri"/>
                <w:color w:val="000000"/>
                <w:sz w:val="22"/>
                <w:szCs w:val="22"/>
                <w:lang w:eastAsia="zh-CN"/>
              </w:rPr>
              <w:t>IgG</w:t>
            </w:r>
            <w:proofErr w:type="spellEnd"/>
            <w:r w:rsidRPr="00030F2F">
              <w:rPr>
                <w:rFonts w:ascii="Calibri" w:hAnsi="Calibri"/>
                <w:color w:val="000000"/>
                <w:sz w:val="22"/>
                <w:szCs w:val="22"/>
                <w:lang w:eastAsia="zh-CN"/>
              </w:rPr>
              <w:t xml:space="preserve"> 4</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1,5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5 113,00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6 186,73</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OUIE09</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w:t>
            </w:r>
            <w:proofErr w:type="spellStart"/>
            <w:r w:rsidRPr="00030F2F">
              <w:rPr>
                <w:rFonts w:ascii="Calibri" w:hAnsi="Calibri"/>
                <w:color w:val="000000"/>
                <w:sz w:val="22"/>
                <w:szCs w:val="22"/>
                <w:lang w:eastAsia="zh-CN"/>
              </w:rPr>
              <w:t>Coeruloplasmin</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 xml:space="preserve"> 2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3 361,00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4 066,81</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OPBU05</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Latex ASL </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4 x 3,5 ml</w:t>
            </w:r>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4 329,00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5 238,09</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OPCE05</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Latex RF </w:t>
            </w:r>
            <w:proofErr w:type="spellStart"/>
            <w:r w:rsidRPr="00030F2F">
              <w:rPr>
                <w:rFonts w:ascii="Calibri" w:hAnsi="Calibri"/>
                <w:color w:val="000000"/>
                <w:sz w:val="22"/>
                <w:szCs w:val="22"/>
                <w:lang w:eastAsia="zh-CN"/>
              </w:rPr>
              <w:t>Kit</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 xml:space="preserve">1 </w:t>
            </w:r>
            <w:proofErr w:type="spellStart"/>
            <w:r w:rsidRPr="00030F2F">
              <w:rPr>
                <w:rFonts w:ascii="Calibri" w:hAnsi="Calibri"/>
                <w:color w:val="000000"/>
                <w:sz w:val="22"/>
                <w:szCs w:val="22"/>
                <w:lang w:eastAsia="zh-CN"/>
              </w:rPr>
              <w:t>Kit</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6 710,00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8 119,10</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 xml:space="preserve">OQIM13 </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N Protein Standard SL</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3 x 1 ml</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1 966,00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2 378,86</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OQKZ13</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w:t>
            </w:r>
            <w:proofErr w:type="spellStart"/>
            <w:r w:rsidRPr="00030F2F">
              <w:rPr>
                <w:rFonts w:ascii="Calibri" w:hAnsi="Calibri"/>
                <w:color w:val="000000"/>
                <w:sz w:val="22"/>
                <w:szCs w:val="22"/>
                <w:lang w:eastAsia="zh-CN"/>
              </w:rPr>
              <w:t>Rheumatology</w:t>
            </w:r>
            <w:proofErr w:type="spellEnd"/>
            <w:r w:rsidRPr="00030F2F">
              <w:rPr>
                <w:rFonts w:ascii="Calibri" w:hAnsi="Calibri"/>
                <w:color w:val="000000"/>
                <w:sz w:val="22"/>
                <w:szCs w:val="22"/>
                <w:lang w:eastAsia="zh-CN"/>
              </w:rPr>
              <w:t xml:space="preserve"> Standard SL</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3 x 1 ml</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1 506,00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1 822,26</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OQIO13</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N/T Protein </w:t>
            </w:r>
            <w:proofErr w:type="spellStart"/>
            <w:r w:rsidRPr="00030F2F">
              <w:rPr>
                <w:rFonts w:ascii="Calibri" w:hAnsi="Calibri"/>
                <w:color w:val="000000"/>
                <w:sz w:val="22"/>
                <w:szCs w:val="22"/>
                <w:lang w:eastAsia="zh-CN"/>
              </w:rPr>
              <w:t>Control</w:t>
            </w:r>
            <w:proofErr w:type="spellEnd"/>
            <w:r w:rsidRPr="00030F2F">
              <w:rPr>
                <w:rFonts w:ascii="Calibri" w:hAnsi="Calibri"/>
                <w:color w:val="000000"/>
                <w:sz w:val="22"/>
                <w:szCs w:val="22"/>
                <w:lang w:eastAsia="zh-CN"/>
              </w:rPr>
              <w:t xml:space="preserve"> SL, </w:t>
            </w:r>
            <w:proofErr w:type="spellStart"/>
            <w:r w:rsidRPr="00030F2F">
              <w:rPr>
                <w:rFonts w:ascii="Calibri" w:hAnsi="Calibri"/>
                <w:color w:val="000000"/>
                <w:sz w:val="22"/>
                <w:szCs w:val="22"/>
                <w:lang w:eastAsia="zh-CN"/>
              </w:rPr>
              <w:t>Level</w:t>
            </w:r>
            <w:proofErr w:type="spellEnd"/>
            <w:r w:rsidRPr="00030F2F">
              <w:rPr>
                <w:rFonts w:ascii="Calibri" w:hAnsi="Calibri"/>
                <w:color w:val="000000"/>
                <w:sz w:val="22"/>
                <w:szCs w:val="22"/>
                <w:lang w:eastAsia="zh-CN"/>
              </w:rPr>
              <w:t xml:space="preserve"> M</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3 x 1 ml</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2 480,00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3 000,80</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 xml:space="preserve">OQIN13 </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N/T Protein </w:t>
            </w:r>
            <w:proofErr w:type="spellStart"/>
            <w:r w:rsidRPr="00030F2F">
              <w:rPr>
                <w:rFonts w:ascii="Calibri" w:hAnsi="Calibri"/>
                <w:color w:val="000000"/>
                <w:sz w:val="22"/>
                <w:szCs w:val="22"/>
                <w:lang w:eastAsia="zh-CN"/>
              </w:rPr>
              <w:t>Control</w:t>
            </w:r>
            <w:proofErr w:type="spellEnd"/>
            <w:r w:rsidRPr="00030F2F">
              <w:rPr>
                <w:rFonts w:ascii="Calibri" w:hAnsi="Calibri"/>
                <w:color w:val="000000"/>
                <w:sz w:val="22"/>
                <w:szCs w:val="22"/>
                <w:lang w:eastAsia="zh-CN"/>
              </w:rPr>
              <w:t xml:space="preserve"> SL, </w:t>
            </w:r>
            <w:proofErr w:type="spellStart"/>
            <w:r w:rsidRPr="00030F2F">
              <w:rPr>
                <w:rFonts w:ascii="Calibri" w:hAnsi="Calibri"/>
                <w:color w:val="000000"/>
                <w:sz w:val="22"/>
                <w:szCs w:val="22"/>
                <w:lang w:eastAsia="zh-CN"/>
              </w:rPr>
              <w:t>Level</w:t>
            </w:r>
            <w:proofErr w:type="spellEnd"/>
            <w:r w:rsidRPr="00030F2F">
              <w:rPr>
                <w:rFonts w:ascii="Calibri" w:hAnsi="Calibri"/>
                <w:color w:val="000000"/>
                <w:sz w:val="22"/>
                <w:szCs w:val="22"/>
                <w:lang w:eastAsia="zh-CN"/>
              </w:rPr>
              <w:t xml:space="preserve"> L</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3 x 1 ml</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2 480,00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3 000,80</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OQIP13</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N/T Protein </w:t>
            </w:r>
            <w:proofErr w:type="spellStart"/>
            <w:r w:rsidRPr="00030F2F">
              <w:rPr>
                <w:rFonts w:ascii="Calibri" w:hAnsi="Calibri"/>
                <w:color w:val="000000"/>
                <w:sz w:val="22"/>
                <w:szCs w:val="22"/>
                <w:lang w:eastAsia="zh-CN"/>
              </w:rPr>
              <w:t>Control</w:t>
            </w:r>
            <w:proofErr w:type="spellEnd"/>
            <w:r w:rsidRPr="00030F2F">
              <w:rPr>
                <w:rFonts w:ascii="Calibri" w:hAnsi="Calibri"/>
                <w:color w:val="000000"/>
                <w:sz w:val="22"/>
                <w:szCs w:val="22"/>
                <w:lang w:eastAsia="zh-CN"/>
              </w:rPr>
              <w:t xml:space="preserve"> SL, </w:t>
            </w:r>
            <w:proofErr w:type="spellStart"/>
            <w:r w:rsidRPr="00030F2F">
              <w:rPr>
                <w:rFonts w:ascii="Calibri" w:hAnsi="Calibri"/>
                <w:color w:val="000000"/>
                <w:sz w:val="22"/>
                <w:szCs w:val="22"/>
                <w:lang w:eastAsia="zh-CN"/>
              </w:rPr>
              <w:t>Level</w:t>
            </w:r>
            <w:proofErr w:type="spellEnd"/>
            <w:r w:rsidRPr="00030F2F">
              <w:rPr>
                <w:rFonts w:ascii="Calibri" w:hAnsi="Calibri"/>
                <w:color w:val="000000"/>
                <w:sz w:val="22"/>
                <w:szCs w:val="22"/>
                <w:lang w:eastAsia="zh-CN"/>
              </w:rPr>
              <w:t xml:space="preserve"> H</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3 x 1 ml</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2 480,00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3 000,80</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OQDB13</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N/T </w:t>
            </w:r>
            <w:proofErr w:type="spellStart"/>
            <w:r w:rsidRPr="00030F2F">
              <w:rPr>
                <w:rFonts w:ascii="Calibri" w:hAnsi="Calibri"/>
                <w:color w:val="000000"/>
                <w:sz w:val="22"/>
                <w:szCs w:val="22"/>
                <w:lang w:eastAsia="zh-CN"/>
              </w:rPr>
              <w:t>Rheumatology</w:t>
            </w:r>
            <w:proofErr w:type="spellEnd"/>
            <w:r w:rsidRPr="00030F2F">
              <w:rPr>
                <w:rFonts w:ascii="Calibri" w:hAnsi="Calibri"/>
                <w:color w:val="000000"/>
                <w:sz w:val="22"/>
                <w:szCs w:val="22"/>
                <w:lang w:eastAsia="zh-CN"/>
              </w:rPr>
              <w:t xml:space="preserve"> </w:t>
            </w:r>
            <w:proofErr w:type="spellStart"/>
            <w:r w:rsidRPr="00030F2F">
              <w:rPr>
                <w:rFonts w:ascii="Calibri" w:hAnsi="Calibri"/>
                <w:color w:val="000000"/>
                <w:sz w:val="22"/>
                <w:szCs w:val="22"/>
                <w:lang w:eastAsia="zh-CN"/>
              </w:rPr>
              <w:t>Control</w:t>
            </w:r>
            <w:proofErr w:type="spellEnd"/>
            <w:r w:rsidRPr="00030F2F">
              <w:rPr>
                <w:rFonts w:ascii="Calibri" w:hAnsi="Calibri"/>
                <w:color w:val="000000"/>
                <w:sz w:val="22"/>
                <w:szCs w:val="22"/>
                <w:lang w:eastAsia="zh-CN"/>
              </w:rPr>
              <w:t xml:space="preserve"> SL/1</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3 x 1 ml</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2 549,00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3 084,29</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OQDC13</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N/T </w:t>
            </w:r>
            <w:proofErr w:type="spellStart"/>
            <w:r w:rsidRPr="00030F2F">
              <w:rPr>
                <w:rFonts w:ascii="Calibri" w:hAnsi="Calibri"/>
                <w:color w:val="000000"/>
                <w:sz w:val="22"/>
                <w:szCs w:val="22"/>
                <w:lang w:eastAsia="zh-CN"/>
              </w:rPr>
              <w:t>Rheumatology</w:t>
            </w:r>
            <w:proofErr w:type="spellEnd"/>
            <w:r w:rsidRPr="00030F2F">
              <w:rPr>
                <w:rFonts w:ascii="Calibri" w:hAnsi="Calibri"/>
                <w:color w:val="000000"/>
                <w:sz w:val="22"/>
                <w:szCs w:val="22"/>
                <w:lang w:eastAsia="zh-CN"/>
              </w:rPr>
              <w:t xml:space="preserve"> </w:t>
            </w:r>
            <w:proofErr w:type="spellStart"/>
            <w:r w:rsidRPr="00030F2F">
              <w:rPr>
                <w:rFonts w:ascii="Calibri" w:hAnsi="Calibri"/>
                <w:color w:val="000000"/>
                <w:sz w:val="22"/>
                <w:szCs w:val="22"/>
                <w:lang w:eastAsia="zh-CN"/>
              </w:rPr>
              <w:t>Control</w:t>
            </w:r>
            <w:proofErr w:type="spellEnd"/>
            <w:r w:rsidRPr="00030F2F">
              <w:rPr>
                <w:rFonts w:ascii="Calibri" w:hAnsi="Calibri"/>
                <w:color w:val="000000"/>
                <w:sz w:val="22"/>
                <w:szCs w:val="22"/>
                <w:lang w:eastAsia="zh-CN"/>
              </w:rPr>
              <w:t xml:space="preserve"> SL/2</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3 x 1 ml</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2 549,00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3 084,29</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OPFT03</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Protein </w:t>
            </w:r>
            <w:proofErr w:type="spellStart"/>
            <w:r w:rsidRPr="00030F2F">
              <w:rPr>
                <w:rFonts w:ascii="Calibri" w:hAnsi="Calibri"/>
                <w:color w:val="000000"/>
                <w:sz w:val="22"/>
                <w:szCs w:val="22"/>
                <w:lang w:eastAsia="zh-CN"/>
              </w:rPr>
              <w:t>Control</w:t>
            </w:r>
            <w:proofErr w:type="spellEnd"/>
            <w:r w:rsidRPr="00030F2F">
              <w:rPr>
                <w:rFonts w:ascii="Calibri" w:hAnsi="Calibri"/>
                <w:color w:val="000000"/>
                <w:sz w:val="22"/>
                <w:szCs w:val="22"/>
                <w:lang w:eastAsia="zh-CN"/>
              </w:rPr>
              <w:t xml:space="preserve"> LC1</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Arial CE" w:hAnsi="Arial CE"/>
                <w:sz w:val="20"/>
                <w:szCs w:val="20"/>
                <w:lang w:eastAsia="zh-CN"/>
              </w:rPr>
            </w:pPr>
            <w:r w:rsidRPr="00030F2F">
              <w:rPr>
                <w:rFonts w:ascii="Arial CE" w:hAnsi="Arial CE"/>
                <w:sz w:val="20"/>
                <w:szCs w:val="20"/>
                <w:lang w:eastAsia="zh-CN"/>
              </w:rPr>
              <w:t>3 x 1 ml</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1 416,00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1 713,36</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OPFU03</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Protein </w:t>
            </w:r>
            <w:proofErr w:type="spellStart"/>
            <w:r w:rsidRPr="00030F2F">
              <w:rPr>
                <w:rFonts w:ascii="Calibri" w:hAnsi="Calibri"/>
                <w:color w:val="000000"/>
                <w:sz w:val="22"/>
                <w:szCs w:val="22"/>
                <w:lang w:eastAsia="zh-CN"/>
              </w:rPr>
              <w:t>Control</w:t>
            </w:r>
            <w:proofErr w:type="spellEnd"/>
            <w:r w:rsidRPr="00030F2F">
              <w:rPr>
                <w:rFonts w:ascii="Calibri" w:hAnsi="Calibri"/>
                <w:color w:val="000000"/>
                <w:sz w:val="22"/>
                <w:szCs w:val="22"/>
                <w:lang w:eastAsia="zh-CN"/>
              </w:rPr>
              <w:t xml:space="preserve"> LC2</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Arial CE" w:hAnsi="Arial CE"/>
                <w:sz w:val="20"/>
                <w:szCs w:val="20"/>
                <w:lang w:eastAsia="zh-CN"/>
              </w:rPr>
            </w:pPr>
            <w:r w:rsidRPr="00030F2F">
              <w:rPr>
                <w:rFonts w:ascii="Arial CE" w:hAnsi="Arial CE"/>
                <w:sz w:val="20"/>
                <w:szCs w:val="20"/>
                <w:lang w:eastAsia="zh-CN"/>
              </w:rPr>
              <w:t>3 x 1 ml</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1 642,00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1 986,82</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OVLK31</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proofErr w:type="spellStart"/>
            <w:r w:rsidRPr="00030F2F">
              <w:rPr>
                <w:rFonts w:ascii="Calibri" w:hAnsi="Calibri"/>
                <w:color w:val="000000"/>
                <w:sz w:val="22"/>
                <w:szCs w:val="22"/>
                <w:lang w:eastAsia="zh-CN"/>
              </w:rPr>
              <w:t>Cuvette</w:t>
            </w:r>
            <w:proofErr w:type="spellEnd"/>
            <w:r w:rsidRPr="00030F2F">
              <w:rPr>
                <w:rFonts w:ascii="Calibri" w:hAnsi="Calibri"/>
                <w:color w:val="000000"/>
                <w:sz w:val="22"/>
                <w:szCs w:val="22"/>
                <w:lang w:eastAsia="zh-CN"/>
              </w:rPr>
              <w:t xml:space="preserve"> </w:t>
            </w:r>
            <w:proofErr w:type="spellStart"/>
            <w:r w:rsidRPr="00030F2F">
              <w:rPr>
                <w:rFonts w:ascii="Calibri" w:hAnsi="Calibri"/>
                <w:color w:val="000000"/>
                <w:sz w:val="22"/>
                <w:szCs w:val="22"/>
                <w:lang w:eastAsia="zh-CN"/>
              </w:rPr>
              <w:t>Segments</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300 x 9 ks</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2 813,00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3 403,73</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OVLC31</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proofErr w:type="spellStart"/>
            <w:r w:rsidRPr="00030F2F">
              <w:rPr>
                <w:rFonts w:ascii="Calibri" w:hAnsi="Calibri"/>
                <w:color w:val="000000"/>
                <w:sz w:val="22"/>
                <w:szCs w:val="22"/>
                <w:lang w:eastAsia="zh-CN"/>
              </w:rPr>
              <w:t>Evaporation</w:t>
            </w:r>
            <w:proofErr w:type="spellEnd"/>
            <w:r w:rsidRPr="00030F2F">
              <w:rPr>
                <w:rFonts w:ascii="Calibri" w:hAnsi="Calibri"/>
                <w:color w:val="000000"/>
                <w:sz w:val="22"/>
                <w:szCs w:val="22"/>
                <w:lang w:eastAsia="zh-CN"/>
              </w:rPr>
              <w:t xml:space="preserve"> Caps </w:t>
            </w:r>
            <w:proofErr w:type="spellStart"/>
            <w:r w:rsidRPr="00030F2F">
              <w:rPr>
                <w:rFonts w:ascii="Calibri" w:hAnsi="Calibri"/>
                <w:color w:val="000000"/>
                <w:sz w:val="22"/>
                <w:szCs w:val="22"/>
                <w:lang w:eastAsia="zh-CN"/>
              </w:rPr>
              <w:t>for</w:t>
            </w:r>
            <w:proofErr w:type="spellEnd"/>
            <w:r w:rsidRPr="00030F2F">
              <w:rPr>
                <w:rFonts w:ascii="Calibri" w:hAnsi="Calibri"/>
                <w:color w:val="000000"/>
                <w:sz w:val="22"/>
                <w:szCs w:val="22"/>
                <w:lang w:eastAsia="zh-CN"/>
              </w:rPr>
              <w:t xml:space="preserve"> </w:t>
            </w:r>
            <w:proofErr w:type="spellStart"/>
            <w:r w:rsidRPr="00030F2F">
              <w:rPr>
                <w:rFonts w:ascii="Calibri" w:hAnsi="Calibri"/>
                <w:color w:val="000000"/>
                <w:sz w:val="22"/>
                <w:szCs w:val="22"/>
                <w:lang w:eastAsia="zh-CN"/>
              </w:rPr>
              <w:t>Reagent</w:t>
            </w:r>
            <w:proofErr w:type="spellEnd"/>
            <w:r w:rsidRPr="00030F2F">
              <w:rPr>
                <w:rFonts w:ascii="Calibri" w:hAnsi="Calibri"/>
                <w:color w:val="000000"/>
                <w:sz w:val="22"/>
                <w:szCs w:val="22"/>
                <w:lang w:eastAsia="zh-CN"/>
              </w:rPr>
              <w:t xml:space="preserve"> </w:t>
            </w:r>
            <w:proofErr w:type="spellStart"/>
            <w:r w:rsidRPr="00030F2F">
              <w:rPr>
                <w:rFonts w:ascii="Calibri" w:hAnsi="Calibri"/>
                <w:color w:val="000000"/>
                <w:sz w:val="22"/>
                <w:szCs w:val="22"/>
                <w:lang w:eastAsia="zh-CN"/>
              </w:rPr>
              <w:t>Vials</w:t>
            </w:r>
            <w:proofErr w:type="spellEnd"/>
            <w:r w:rsidRPr="00030F2F">
              <w:rPr>
                <w:rFonts w:ascii="Calibri" w:hAnsi="Calibri"/>
                <w:color w:val="000000"/>
                <w:sz w:val="22"/>
                <w:szCs w:val="22"/>
                <w:lang w:eastAsia="zh-CN"/>
              </w:rPr>
              <w:t xml:space="preserve"> (5 ml)</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100 ks</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894,00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1 081,74</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OVLC21</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proofErr w:type="spellStart"/>
            <w:r w:rsidRPr="00030F2F">
              <w:rPr>
                <w:rFonts w:ascii="Calibri" w:hAnsi="Calibri"/>
                <w:color w:val="000000"/>
                <w:sz w:val="22"/>
                <w:szCs w:val="22"/>
                <w:lang w:eastAsia="zh-CN"/>
              </w:rPr>
              <w:t>Evaporation</w:t>
            </w:r>
            <w:proofErr w:type="spellEnd"/>
            <w:r w:rsidRPr="00030F2F">
              <w:rPr>
                <w:rFonts w:ascii="Calibri" w:hAnsi="Calibri"/>
                <w:color w:val="000000"/>
                <w:sz w:val="22"/>
                <w:szCs w:val="22"/>
                <w:lang w:eastAsia="zh-CN"/>
              </w:rPr>
              <w:t xml:space="preserve"> Caps </w:t>
            </w:r>
            <w:proofErr w:type="spellStart"/>
            <w:r w:rsidRPr="00030F2F">
              <w:rPr>
                <w:rFonts w:ascii="Calibri" w:hAnsi="Calibri"/>
                <w:color w:val="000000"/>
                <w:sz w:val="22"/>
                <w:szCs w:val="22"/>
                <w:lang w:eastAsia="zh-CN"/>
              </w:rPr>
              <w:t>for</w:t>
            </w:r>
            <w:proofErr w:type="spellEnd"/>
            <w:r w:rsidRPr="00030F2F">
              <w:rPr>
                <w:rFonts w:ascii="Calibri" w:hAnsi="Calibri"/>
                <w:color w:val="000000"/>
                <w:sz w:val="22"/>
                <w:szCs w:val="22"/>
                <w:lang w:eastAsia="zh-CN"/>
              </w:rPr>
              <w:t xml:space="preserve"> </w:t>
            </w:r>
            <w:proofErr w:type="spellStart"/>
            <w:r w:rsidRPr="00030F2F">
              <w:rPr>
                <w:rFonts w:ascii="Calibri" w:hAnsi="Calibri"/>
                <w:color w:val="000000"/>
                <w:sz w:val="22"/>
                <w:szCs w:val="22"/>
                <w:lang w:eastAsia="zh-CN"/>
              </w:rPr>
              <w:t>Control</w:t>
            </w:r>
            <w:proofErr w:type="spellEnd"/>
            <w:r w:rsidRPr="00030F2F">
              <w:rPr>
                <w:rFonts w:ascii="Calibri" w:hAnsi="Calibri"/>
                <w:color w:val="000000"/>
                <w:sz w:val="22"/>
                <w:szCs w:val="22"/>
                <w:lang w:eastAsia="zh-CN"/>
              </w:rPr>
              <w:t xml:space="preserve"> </w:t>
            </w:r>
            <w:proofErr w:type="spellStart"/>
            <w:r w:rsidRPr="00030F2F">
              <w:rPr>
                <w:rFonts w:ascii="Calibri" w:hAnsi="Calibri"/>
                <w:color w:val="000000"/>
                <w:sz w:val="22"/>
                <w:szCs w:val="22"/>
                <w:lang w:eastAsia="zh-CN"/>
              </w:rPr>
              <w:t>Vials</w:t>
            </w:r>
            <w:proofErr w:type="spellEnd"/>
            <w:r w:rsidRPr="00030F2F">
              <w:rPr>
                <w:rFonts w:ascii="Calibri" w:hAnsi="Calibri"/>
                <w:color w:val="000000"/>
                <w:sz w:val="22"/>
                <w:szCs w:val="22"/>
                <w:lang w:eastAsia="zh-CN"/>
              </w:rPr>
              <w:t xml:space="preserve"> (2.5 ml)</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50 ks</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575,00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695,75</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OVIC11</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proofErr w:type="spellStart"/>
            <w:r w:rsidRPr="00030F2F">
              <w:rPr>
                <w:rFonts w:ascii="Calibri" w:hAnsi="Calibri"/>
                <w:color w:val="000000"/>
                <w:sz w:val="22"/>
                <w:szCs w:val="22"/>
                <w:lang w:eastAsia="zh-CN"/>
              </w:rPr>
              <w:t>Predilution</w:t>
            </w:r>
            <w:proofErr w:type="spellEnd"/>
            <w:r w:rsidRPr="00030F2F">
              <w:rPr>
                <w:rFonts w:ascii="Calibri" w:hAnsi="Calibri"/>
                <w:color w:val="000000"/>
                <w:sz w:val="22"/>
                <w:szCs w:val="22"/>
                <w:lang w:eastAsia="zh-CN"/>
              </w:rPr>
              <w:t xml:space="preserve"> </w:t>
            </w:r>
            <w:proofErr w:type="spellStart"/>
            <w:r w:rsidRPr="00030F2F">
              <w:rPr>
                <w:rFonts w:ascii="Calibri" w:hAnsi="Calibri"/>
                <w:color w:val="000000"/>
                <w:sz w:val="22"/>
                <w:szCs w:val="22"/>
                <w:lang w:eastAsia="zh-CN"/>
              </w:rPr>
              <w:t>Wells</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1100 x 6 ks</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5 334,00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6 454,14</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OUMT65</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w:t>
            </w:r>
            <w:proofErr w:type="spellStart"/>
            <w:r w:rsidRPr="00030F2F">
              <w:rPr>
                <w:rFonts w:ascii="Calibri" w:hAnsi="Calibri"/>
                <w:color w:val="000000"/>
                <w:sz w:val="22"/>
                <w:szCs w:val="22"/>
                <w:lang w:eastAsia="zh-CN"/>
              </w:rPr>
              <w:t>Diluent</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 xml:space="preserve">5 l </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1 116,00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1 350,36</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OUMS65</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w:t>
            </w:r>
            <w:proofErr w:type="spellStart"/>
            <w:r w:rsidRPr="00030F2F">
              <w:rPr>
                <w:rFonts w:ascii="Calibri" w:hAnsi="Calibri"/>
                <w:color w:val="000000"/>
                <w:sz w:val="22"/>
                <w:szCs w:val="22"/>
                <w:lang w:eastAsia="zh-CN"/>
              </w:rPr>
              <w:t>Reaction</w:t>
            </w:r>
            <w:proofErr w:type="spellEnd"/>
            <w:r w:rsidRPr="00030F2F">
              <w:rPr>
                <w:rFonts w:ascii="Calibri" w:hAnsi="Calibri"/>
                <w:color w:val="000000"/>
                <w:sz w:val="22"/>
                <w:szCs w:val="22"/>
                <w:lang w:eastAsia="zh-CN"/>
              </w:rPr>
              <w:t xml:space="preserve"> </w:t>
            </w:r>
            <w:proofErr w:type="spellStart"/>
            <w:r w:rsidRPr="00030F2F">
              <w:rPr>
                <w:rFonts w:ascii="Calibri" w:hAnsi="Calibri"/>
                <w:color w:val="000000"/>
                <w:sz w:val="22"/>
                <w:szCs w:val="22"/>
                <w:lang w:eastAsia="zh-CN"/>
              </w:rPr>
              <w:t>Buffer</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5 l</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4 340,00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5 251,40</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OUMU15</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r w:rsidRPr="00030F2F">
              <w:rPr>
                <w:rFonts w:ascii="Calibri" w:hAnsi="Calibri"/>
                <w:color w:val="000000"/>
                <w:sz w:val="22"/>
                <w:szCs w:val="22"/>
                <w:lang w:eastAsia="zh-CN"/>
              </w:rPr>
              <w:t xml:space="preserve">N </w:t>
            </w:r>
            <w:proofErr w:type="spellStart"/>
            <w:r w:rsidRPr="00030F2F">
              <w:rPr>
                <w:rFonts w:ascii="Calibri" w:hAnsi="Calibri"/>
                <w:color w:val="000000"/>
                <w:sz w:val="22"/>
                <w:szCs w:val="22"/>
                <w:lang w:eastAsia="zh-CN"/>
              </w:rPr>
              <w:t>Supplement</w:t>
            </w:r>
            <w:proofErr w:type="spellEnd"/>
            <w:r w:rsidRPr="00030F2F">
              <w:rPr>
                <w:rFonts w:ascii="Calibri" w:hAnsi="Calibri"/>
                <w:color w:val="000000"/>
                <w:sz w:val="22"/>
                <w:szCs w:val="22"/>
                <w:lang w:eastAsia="zh-CN"/>
              </w:rPr>
              <w:t xml:space="preserve"> </w:t>
            </w:r>
            <w:proofErr w:type="spellStart"/>
            <w:r w:rsidRPr="00030F2F">
              <w:rPr>
                <w:rFonts w:ascii="Calibri" w:hAnsi="Calibri"/>
                <w:color w:val="000000"/>
                <w:sz w:val="22"/>
                <w:szCs w:val="22"/>
                <w:lang w:eastAsia="zh-CN"/>
              </w:rPr>
              <w:t>Reagent</w:t>
            </w:r>
            <w:proofErr w:type="spellEnd"/>
            <w:r w:rsidRPr="00030F2F">
              <w:rPr>
                <w:rFonts w:ascii="Calibri" w:hAnsi="Calibri"/>
                <w:color w:val="000000"/>
                <w:sz w:val="22"/>
                <w:szCs w:val="22"/>
                <w:lang w:eastAsia="zh-CN"/>
              </w:rPr>
              <w:t>/</w:t>
            </w:r>
            <w:proofErr w:type="spellStart"/>
            <w:r w:rsidRPr="00030F2F">
              <w:rPr>
                <w:rFonts w:ascii="Calibri" w:hAnsi="Calibri"/>
                <w:color w:val="000000"/>
                <w:sz w:val="22"/>
                <w:szCs w:val="22"/>
                <w:lang w:eastAsia="zh-CN"/>
              </w:rPr>
              <w:t>Precipitation</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5 ml</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317,00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383,57</w:t>
            </w:r>
          </w:p>
        </w:tc>
      </w:tr>
      <w:tr w:rsidR="00030F2F" w:rsidRPr="00030F2F" w:rsidTr="00030F2F">
        <w:trPr>
          <w:trHeight w:val="300"/>
        </w:trPr>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Arial" w:hAnsi="Arial" w:cs="Arial"/>
                <w:sz w:val="20"/>
                <w:szCs w:val="20"/>
                <w:lang w:eastAsia="zh-CN"/>
              </w:rPr>
            </w:pPr>
            <w:r w:rsidRPr="00030F2F">
              <w:rPr>
                <w:rFonts w:ascii="Arial" w:hAnsi="Arial" w:cs="Arial"/>
                <w:sz w:val="20"/>
                <w:szCs w:val="20"/>
                <w:lang w:eastAsia="zh-CN"/>
              </w:rPr>
              <w:t>OQUB19</w:t>
            </w:r>
          </w:p>
        </w:tc>
        <w:tc>
          <w:tcPr>
            <w:tcW w:w="4100"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rPr>
                <w:rFonts w:ascii="Calibri" w:hAnsi="Calibri"/>
                <w:color w:val="000000"/>
                <w:sz w:val="22"/>
                <w:szCs w:val="22"/>
                <w:lang w:eastAsia="zh-CN"/>
              </w:rPr>
            </w:pPr>
            <w:proofErr w:type="spellStart"/>
            <w:r w:rsidRPr="00030F2F">
              <w:rPr>
                <w:rFonts w:ascii="Calibri" w:hAnsi="Calibri"/>
                <w:color w:val="000000"/>
                <w:sz w:val="22"/>
                <w:szCs w:val="22"/>
                <w:lang w:eastAsia="zh-CN"/>
              </w:rPr>
              <w:t>Cleaner</w:t>
            </w:r>
            <w:proofErr w:type="spellEnd"/>
            <w:r w:rsidRPr="00030F2F">
              <w:rPr>
                <w:rFonts w:ascii="Calibri" w:hAnsi="Calibri"/>
                <w:color w:val="000000"/>
                <w:sz w:val="22"/>
                <w:szCs w:val="22"/>
                <w:lang w:eastAsia="zh-CN"/>
              </w:rPr>
              <w:t xml:space="preserve"> SCS</w:t>
            </w:r>
          </w:p>
        </w:tc>
        <w:tc>
          <w:tcPr>
            <w:tcW w:w="1238"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center"/>
              <w:rPr>
                <w:rFonts w:ascii="Calibri" w:hAnsi="Calibri"/>
                <w:color w:val="000000"/>
                <w:sz w:val="22"/>
                <w:szCs w:val="22"/>
                <w:lang w:eastAsia="zh-CN"/>
              </w:rPr>
            </w:pPr>
            <w:r w:rsidRPr="00030F2F">
              <w:rPr>
                <w:rFonts w:ascii="Calibri" w:hAnsi="Calibri"/>
                <w:color w:val="000000"/>
                <w:sz w:val="22"/>
                <w:szCs w:val="22"/>
                <w:lang w:eastAsia="zh-CN"/>
              </w:rPr>
              <w:t>6 x 5 ml</w:t>
            </w:r>
          </w:p>
        </w:tc>
        <w:tc>
          <w:tcPr>
            <w:tcW w:w="1120" w:type="dxa"/>
            <w:tcBorders>
              <w:top w:val="nil"/>
              <w:left w:val="nil"/>
              <w:bottom w:val="single" w:sz="4" w:space="0" w:color="auto"/>
              <w:right w:val="single" w:sz="4" w:space="0" w:color="auto"/>
            </w:tcBorders>
            <w:shd w:val="clear" w:color="auto" w:fill="auto"/>
            <w:noWrap/>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347,00</w:t>
            </w:r>
          </w:p>
        </w:tc>
        <w:tc>
          <w:tcPr>
            <w:tcW w:w="1105" w:type="dxa"/>
            <w:tcBorders>
              <w:top w:val="nil"/>
              <w:left w:val="nil"/>
              <w:bottom w:val="single" w:sz="4" w:space="0" w:color="auto"/>
              <w:right w:val="single" w:sz="4" w:space="0" w:color="auto"/>
            </w:tcBorders>
            <w:shd w:val="clear" w:color="auto" w:fill="auto"/>
            <w:noWrap/>
            <w:vAlign w:val="bottom"/>
            <w:hideMark/>
          </w:tcPr>
          <w:p w:rsidR="00030F2F" w:rsidRPr="00030F2F" w:rsidRDefault="00030F2F" w:rsidP="00030F2F">
            <w:pPr>
              <w:suppressAutoHyphens w:val="0"/>
              <w:jc w:val="right"/>
              <w:rPr>
                <w:rFonts w:ascii="Calibri" w:hAnsi="Calibri"/>
                <w:color w:val="000000"/>
                <w:sz w:val="22"/>
                <w:szCs w:val="22"/>
                <w:lang w:eastAsia="zh-CN"/>
              </w:rPr>
            </w:pPr>
            <w:r w:rsidRPr="00030F2F">
              <w:rPr>
                <w:rFonts w:ascii="Calibri" w:hAnsi="Calibri"/>
                <w:color w:val="000000"/>
                <w:sz w:val="22"/>
                <w:szCs w:val="22"/>
                <w:lang w:eastAsia="zh-CN"/>
              </w:rPr>
              <w:t>419,87</w:t>
            </w:r>
          </w:p>
        </w:tc>
      </w:tr>
    </w:tbl>
    <w:p w:rsidR="00B47B5C" w:rsidRDefault="00B47B5C" w:rsidP="00642CDE">
      <w:pPr>
        <w:suppressAutoHyphens w:val="0"/>
        <w:rPr>
          <w:rFonts w:asciiTheme="majorHAnsi" w:hAnsiTheme="majorHAnsi" w:cs="Tahoma"/>
          <w:b/>
          <w:bCs/>
          <w:color w:val="000000" w:themeColor="text1"/>
          <w:sz w:val="22"/>
          <w:szCs w:val="22"/>
          <w:lang w:eastAsia="cs-CZ"/>
        </w:rPr>
      </w:pPr>
    </w:p>
    <w:p w:rsidR="00030F2F" w:rsidRDefault="00030F2F" w:rsidP="00642CDE">
      <w:pPr>
        <w:suppressAutoHyphens w:val="0"/>
        <w:rPr>
          <w:rFonts w:asciiTheme="majorHAnsi" w:hAnsiTheme="majorHAnsi" w:cs="Tahoma"/>
          <w:b/>
          <w:bCs/>
          <w:color w:val="000000" w:themeColor="text1"/>
          <w:sz w:val="22"/>
          <w:szCs w:val="22"/>
          <w:lang w:eastAsia="cs-CZ"/>
        </w:rPr>
      </w:pPr>
    </w:p>
    <w:p w:rsidR="00030F2F" w:rsidRDefault="00030F2F" w:rsidP="00642CDE">
      <w:pPr>
        <w:suppressAutoHyphens w:val="0"/>
        <w:rPr>
          <w:rFonts w:asciiTheme="majorHAnsi" w:hAnsiTheme="majorHAnsi" w:cs="Tahoma"/>
          <w:b/>
          <w:bCs/>
          <w:color w:val="000000" w:themeColor="text1"/>
          <w:sz w:val="22"/>
          <w:szCs w:val="22"/>
          <w:lang w:eastAsia="cs-CZ"/>
        </w:rPr>
      </w:pPr>
    </w:p>
    <w:p w:rsidR="00030F2F" w:rsidRDefault="00030F2F" w:rsidP="00642CDE">
      <w:pPr>
        <w:suppressAutoHyphens w:val="0"/>
        <w:rPr>
          <w:rFonts w:asciiTheme="majorHAnsi" w:hAnsiTheme="majorHAnsi" w:cs="Tahoma"/>
          <w:b/>
          <w:bCs/>
          <w:color w:val="000000" w:themeColor="text1"/>
          <w:sz w:val="22"/>
          <w:szCs w:val="22"/>
          <w:lang w:eastAsia="cs-CZ"/>
        </w:rPr>
      </w:pPr>
    </w:p>
    <w:p w:rsidR="00030F2F" w:rsidRDefault="00030F2F" w:rsidP="00642CDE">
      <w:pPr>
        <w:suppressAutoHyphens w:val="0"/>
        <w:rPr>
          <w:rFonts w:asciiTheme="majorHAnsi" w:hAnsiTheme="majorHAnsi" w:cs="Tahoma"/>
          <w:b/>
          <w:bCs/>
          <w:color w:val="000000" w:themeColor="text1"/>
          <w:sz w:val="22"/>
          <w:szCs w:val="22"/>
          <w:lang w:eastAsia="cs-CZ"/>
        </w:rPr>
      </w:pPr>
    </w:p>
    <w:p w:rsidR="00030F2F" w:rsidRDefault="00030F2F" w:rsidP="00642CDE">
      <w:pPr>
        <w:suppressAutoHyphens w:val="0"/>
        <w:rPr>
          <w:rFonts w:asciiTheme="majorHAnsi" w:hAnsiTheme="majorHAnsi" w:cs="Tahoma"/>
          <w:b/>
          <w:bCs/>
          <w:color w:val="000000" w:themeColor="text1"/>
          <w:sz w:val="22"/>
          <w:szCs w:val="22"/>
          <w:lang w:eastAsia="cs-CZ"/>
        </w:rPr>
      </w:pPr>
    </w:p>
    <w:p w:rsidR="00030F2F" w:rsidRDefault="00030F2F" w:rsidP="00642CDE">
      <w:pPr>
        <w:suppressAutoHyphens w:val="0"/>
        <w:rPr>
          <w:rFonts w:asciiTheme="majorHAnsi" w:hAnsiTheme="majorHAnsi" w:cs="Tahoma"/>
          <w:b/>
          <w:bCs/>
          <w:color w:val="000000" w:themeColor="text1"/>
          <w:sz w:val="22"/>
          <w:szCs w:val="22"/>
          <w:lang w:eastAsia="cs-CZ"/>
        </w:rPr>
      </w:pPr>
    </w:p>
    <w:p w:rsidR="00030F2F" w:rsidRDefault="00030F2F" w:rsidP="00642CDE">
      <w:pPr>
        <w:suppressAutoHyphens w:val="0"/>
        <w:rPr>
          <w:rFonts w:asciiTheme="majorHAnsi" w:hAnsiTheme="majorHAnsi" w:cs="Tahoma"/>
          <w:b/>
          <w:bCs/>
          <w:color w:val="000000" w:themeColor="text1"/>
          <w:sz w:val="22"/>
          <w:szCs w:val="22"/>
          <w:lang w:eastAsia="cs-CZ"/>
        </w:rPr>
      </w:pPr>
    </w:p>
    <w:p w:rsidR="00030F2F" w:rsidRDefault="00030F2F" w:rsidP="00642CDE">
      <w:pPr>
        <w:suppressAutoHyphens w:val="0"/>
        <w:rPr>
          <w:rFonts w:asciiTheme="majorHAnsi" w:hAnsiTheme="majorHAnsi" w:cs="Tahoma"/>
          <w:b/>
          <w:bCs/>
          <w:color w:val="000000" w:themeColor="text1"/>
          <w:sz w:val="22"/>
          <w:szCs w:val="22"/>
          <w:lang w:eastAsia="cs-CZ"/>
        </w:rPr>
      </w:pPr>
    </w:p>
    <w:p w:rsidR="00030F2F" w:rsidRDefault="00030F2F" w:rsidP="00642CDE">
      <w:pPr>
        <w:suppressAutoHyphens w:val="0"/>
        <w:rPr>
          <w:rFonts w:asciiTheme="majorHAnsi" w:hAnsiTheme="majorHAnsi" w:cs="Tahoma"/>
          <w:b/>
          <w:bCs/>
          <w:color w:val="000000" w:themeColor="text1"/>
          <w:sz w:val="22"/>
          <w:szCs w:val="22"/>
          <w:lang w:eastAsia="cs-CZ"/>
        </w:rPr>
      </w:pPr>
    </w:p>
    <w:p w:rsidR="00030F2F" w:rsidRDefault="00030F2F" w:rsidP="00642CDE">
      <w:pPr>
        <w:suppressAutoHyphens w:val="0"/>
        <w:rPr>
          <w:rFonts w:asciiTheme="majorHAnsi" w:hAnsiTheme="majorHAnsi" w:cs="Tahoma"/>
          <w:b/>
          <w:bCs/>
          <w:color w:val="000000" w:themeColor="text1"/>
          <w:sz w:val="22"/>
          <w:szCs w:val="22"/>
          <w:lang w:eastAsia="cs-CZ"/>
        </w:rPr>
      </w:pPr>
    </w:p>
    <w:p w:rsidR="00030F2F" w:rsidRDefault="00030F2F"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642CDE">
      <w:pPr>
        <w:suppressAutoHyphens w:val="0"/>
        <w:rPr>
          <w:rFonts w:asciiTheme="majorHAnsi" w:hAnsiTheme="majorHAnsi" w:cs="Tahoma"/>
          <w:color w:val="000000" w:themeColor="text1"/>
          <w:sz w:val="20"/>
          <w:szCs w:val="20"/>
        </w:rPr>
      </w:pPr>
      <w:r w:rsidRPr="00973D3F">
        <w:rPr>
          <w:rFonts w:asciiTheme="majorHAnsi" w:hAnsiTheme="majorHAnsi" w:cs="Tahoma"/>
          <w:b/>
          <w:bCs/>
          <w:color w:val="000000" w:themeColor="text1"/>
          <w:sz w:val="22"/>
          <w:szCs w:val="22"/>
          <w:lang w:eastAsia="cs-CZ"/>
        </w:rPr>
        <w:t>Příloha č. 2: Seznam poddodavatelů / Čestné prohlášení</w:t>
      </w:r>
    </w:p>
    <w:p w:rsidR="00A01B22" w:rsidRDefault="00A01B22" w:rsidP="00A01B22">
      <w:pPr>
        <w:autoSpaceDE w:val="0"/>
        <w:autoSpaceDN w:val="0"/>
        <w:adjustRightInd w:val="0"/>
        <w:jc w:val="both"/>
        <w:rPr>
          <w:sz w:val="44"/>
          <w:szCs w:val="44"/>
        </w:rPr>
      </w:pPr>
    </w:p>
    <w:p w:rsidR="00A01B22" w:rsidRPr="004A4E16" w:rsidRDefault="00A01B22" w:rsidP="00A01B22">
      <w:pPr>
        <w:autoSpaceDE w:val="0"/>
        <w:autoSpaceDN w:val="0"/>
        <w:adjustRightInd w:val="0"/>
        <w:jc w:val="both"/>
        <w:rPr>
          <w:b/>
          <w:sz w:val="44"/>
          <w:szCs w:val="44"/>
        </w:rPr>
      </w:pPr>
      <w:r w:rsidRPr="004A4E16">
        <w:rPr>
          <w:sz w:val="44"/>
          <w:szCs w:val="44"/>
        </w:rPr>
        <w:t>Čestné prohlášení uchazeče</w:t>
      </w:r>
    </w:p>
    <w:p w:rsidR="00A01B22" w:rsidRPr="004A4E16" w:rsidRDefault="00A01B22" w:rsidP="00A01B22">
      <w:pPr>
        <w:autoSpaceDE w:val="0"/>
        <w:autoSpaceDN w:val="0"/>
        <w:adjustRightInd w:val="0"/>
        <w:jc w:val="both"/>
        <w:rPr>
          <w:b/>
        </w:rPr>
      </w:pPr>
      <w:r w:rsidRPr="004A4E16">
        <w:t>k požadavku na uvedení poddodavatelů</w:t>
      </w:r>
    </w:p>
    <w:p w:rsidR="00A01B22" w:rsidRPr="004A4E16" w:rsidRDefault="00A01B22" w:rsidP="00A01B22">
      <w:pPr>
        <w:autoSpaceDE w:val="0"/>
        <w:autoSpaceDN w:val="0"/>
        <w:adjustRightInd w:val="0"/>
        <w:jc w:val="both"/>
        <w:rPr>
          <w:b/>
          <w:sz w:val="16"/>
          <w:szCs w:val="16"/>
        </w:rPr>
      </w:pPr>
    </w:p>
    <w:p w:rsidR="00D86319" w:rsidRPr="00A01B22"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A01B22" w:rsidRPr="00A01B22" w:rsidRDefault="00A01B22" w:rsidP="00A01B22">
      <w:pPr>
        <w:jc w:val="both"/>
        <w:rPr>
          <w:b/>
        </w:rPr>
      </w:pPr>
      <w:r w:rsidRPr="00A01B22">
        <w:rPr>
          <w:b/>
        </w:rPr>
        <w:t xml:space="preserve">Siemens </w:t>
      </w:r>
      <w:proofErr w:type="spellStart"/>
      <w:r w:rsidRPr="00A01B22">
        <w:rPr>
          <w:b/>
        </w:rPr>
        <w:t>Healthcare</w:t>
      </w:r>
      <w:proofErr w:type="spellEnd"/>
      <w:r w:rsidRPr="00A01B22">
        <w:rPr>
          <w:b/>
        </w:rPr>
        <w:t>, s.r.o.</w:t>
      </w:r>
    </w:p>
    <w:p w:rsidR="00A01B22" w:rsidRPr="004A4E16" w:rsidRDefault="00A01B22" w:rsidP="00A01B22">
      <w:pPr>
        <w:jc w:val="both"/>
        <w:rPr>
          <w:b/>
        </w:rPr>
      </w:pPr>
      <w:r w:rsidRPr="004A4E16">
        <w:t xml:space="preserve">sídlo: </w:t>
      </w:r>
      <w:r>
        <w:t>Budějovická 779/3b, 140 00 Praha 4</w:t>
      </w:r>
    </w:p>
    <w:p w:rsidR="00A01B22" w:rsidRPr="004A4E16" w:rsidRDefault="00A01B22" w:rsidP="00A01B22">
      <w:pPr>
        <w:jc w:val="both"/>
        <w:rPr>
          <w:b/>
        </w:rPr>
      </w:pPr>
      <w:r w:rsidRPr="004A4E16">
        <w:t>provozovna: Karásek 1767/1, 621 00 Brno - Řečkovice</w:t>
      </w:r>
    </w:p>
    <w:p w:rsidR="00A01B22" w:rsidRPr="004A4E16" w:rsidRDefault="00A01B22" w:rsidP="00A01B22">
      <w:pPr>
        <w:jc w:val="both"/>
        <w:rPr>
          <w:b/>
        </w:rPr>
      </w:pPr>
      <w:r w:rsidRPr="004A4E16">
        <w:t>IČ: 04179960, DIČ: CZ04179960</w:t>
      </w:r>
    </w:p>
    <w:p w:rsidR="00A01B22" w:rsidRPr="004A4E16" w:rsidRDefault="00A01B22" w:rsidP="00A01B22">
      <w:pPr>
        <w:jc w:val="both"/>
        <w:rPr>
          <w:b/>
        </w:rPr>
      </w:pPr>
      <w:r w:rsidRPr="004A4E16">
        <w:t>zapsaná v obchodním rejstříku vedeném Městským soudem v Praze, spis. zn. C/243166</w:t>
      </w:r>
    </w:p>
    <w:p w:rsidR="00A01B22" w:rsidRPr="004A4E16" w:rsidRDefault="00A01B22" w:rsidP="00A01B22">
      <w:pPr>
        <w:spacing w:line="360" w:lineRule="auto"/>
        <w:jc w:val="both"/>
        <w:rPr>
          <w:b/>
        </w:rPr>
      </w:pPr>
      <w:r w:rsidRPr="004A4E16">
        <w:t xml:space="preserve">zastoupena: </w:t>
      </w:r>
      <w:r w:rsidR="009C4E1E" w:rsidRPr="009C4E1E">
        <w:t>Mgr. Libor</w:t>
      </w:r>
      <w:r w:rsidR="009C4E1E">
        <w:t>em</w:t>
      </w:r>
      <w:r w:rsidR="009C4E1E" w:rsidRPr="009C4E1E">
        <w:t xml:space="preserve"> Ševčík</w:t>
      </w:r>
      <w:r w:rsidR="009C4E1E">
        <w:t>em</w:t>
      </w:r>
      <w:r w:rsidR="009C4E1E" w:rsidRPr="009C4E1E">
        <w:t xml:space="preserve">, MBA a Ing. </w:t>
      </w:r>
      <w:proofErr w:type="spellStart"/>
      <w:r w:rsidR="009C4E1E" w:rsidRPr="009C4E1E">
        <w:t>Jank</w:t>
      </w:r>
      <w:r w:rsidR="009C4E1E">
        <w:t>ou</w:t>
      </w:r>
      <w:proofErr w:type="spellEnd"/>
      <w:r w:rsidR="009C4E1E" w:rsidRPr="009C4E1E">
        <w:t xml:space="preserve"> </w:t>
      </w:r>
      <w:proofErr w:type="spellStart"/>
      <w:r w:rsidR="009C4E1E" w:rsidRPr="009C4E1E">
        <w:t>Hornišerov</w:t>
      </w:r>
      <w:r w:rsidR="009C4E1E">
        <w:t>ou</w:t>
      </w:r>
      <w:proofErr w:type="spellEnd"/>
      <w:r w:rsidRPr="004A4E16">
        <w:t>, v plné moci</w:t>
      </w:r>
    </w:p>
    <w:p w:rsidR="00A01B22" w:rsidRPr="004A4E16" w:rsidRDefault="00A01B22" w:rsidP="00A01B22">
      <w:pPr>
        <w:autoSpaceDE w:val="0"/>
        <w:autoSpaceDN w:val="0"/>
        <w:adjustRightInd w:val="0"/>
        <w:jc w:val="both"/>
        <w:rPr>
          <w:b/>
          <w:bCs/>
        </w:rPr>
      </w:pPr>
    </w:p>
    <w:p w:rsidR="00A01B22" w:rsidRPr="004A4E16" w:rsidRDefault="00A01B22" w:rsidP="00A01B22">
      <w:pPr>
        <w:autoSpaceDE w:val="0"/>
        <w:autoSpaceDN w:val="0"/>
        <w:adjustRightInd w:val="0"/>
        <w:jc w:val="both"/>
        <w:rPr>
          <w:b/>
          <w:bCs/>
        </w:rPr>
      </w:pPr>
    </w:p>
    <w:p w:rsidR="00A01B22" w:rsidRPr="004A4E16" w:rsidRDefault="00A01B22" w:rsidP="00A01B22">
      <w:pPr>
        <w:autoSpaceDE w:val="0"/>
        <w:autoSpaceDN w:val="0"/>
        <w:adjustRightInd w:val="0"/>
        <w:jc w:val="both"/>
        <w:rPr>
          <w:b/>
          <w:bCs/>
          <w:sz w:val="28"/>
          <w:szCs w:val="28"/>
        </w:rPr>
      </w:pPr>
    </w:p>
    <w:p w:rsidR="00A01B22" w:rsidRDefault="00A01B22" w:rsidP="00A01B22">
      <w:pPr>
        <w:autoSpaceDE w:val="0"/>
        <w:autoSpaceDN w:val="0"/>
        <w:adjustRightInd w:val="0"/>
        <w:spacing w:line="276" w:lineRule="auto"/>
        <w:jc w:val="both"/>
        <w:rPr>
          <w:b/>
          <w:bCs/>
          <w:sz w:val="26"/>
          <w:szCs w:val="26"/>
        </w:rPr>
      </w:pPr>
      <w:r w:rsidRPr="00A14CD4">
        <w:rPr>
          <w:sz w:val="26"/>
          <w:szCs w:val="26"/>
        </w:rPr>
        <w:t xml:space="preserve">Jako osoby oprávněné jednat jménem </w:t>
      </w:r>
      <w:r>
        <w:rPr>
          <w:sz w:val="26"/>
          <w:szCs w:val="26"/>
        </w:rPr>
        <w:t xml:space="preserve">společnosti Siemens </w:t>
      </w:r>
      <w:proofErr w:type="spellStart"/>
      <w:r>
        <w:rPr>
          <w:sz w:val="26"/>
          <w:szCs w:val="26"/>
        </w:rPr>
        <w:t>Healthcare</w:t>
      </w:r>
      <w:proofErr w:type="spellEnd"/>
      <w:r>
        <w:rPr>
          <w:sz w:val="26"/>
          <w:szCs w:val="26"/>
        </w:rPr>
        <w:t>, s.r.o.</w:t>
      </w:r>
      <w:r w:rsidRPr="00A14CD4">
        <w:rPr>
          <w:sz w:val="26"/>
          <w:szCs w:val="26"/>
        </w:rPr>
        <w:t xml:space="preserve"> tímto čestně prohlašujeme, že </w:t>
      </w:r>
      <w:r>
        <w:rPr>
          <w:sz w:val="26"/>
          <w:szCs w:val="26"/>
        </w:rPr>
        <w:t xml:space="preserve">společnost Siemens </w:t>
      </w:r>
      <w:proofErr w:type="spellStart"/>
      <w:r>
        <w:rPr>
          <w:sz w:val="26"/>
          <w:szCs w:val="26"/>
        </w:rPr>
        <w:t>Healthcare</w:t>
      </w:r>
      <w:proofErr w:type="spellEnd"/>
      <w:r>
        <w:rPr>
          <w:sz w:val="26"/>
          <w:szCs w:val="26"/>
        </w:rPr>
        <w:t>, s.r.o.</w:t>
      </w:r>
      <w:r w:rsidRPr="00A14CD4">
        <w:rPr>
          <w:sz w:val="26"/>
          <w:szCs w:val="26"/>
        </w:rPr>
        <w:t xml:space="preserve"> </w:t>
      </w:r>
      <w:r w:rsidRPr="005B3F08">
        <w:rPr>
          <w:sz w:val="26"/>
          <w:szCs w:val="26"/>
        </w:rPr>
        <w:t>nemá v úmyslu zadat veřejnou zakázku</w:t>
      </w:r>
      <w:r>
        <w:rPr>
          <w:sz w:val="26"/>
          <w:szCs w:val="26"/>
        </w:rPr>
        <w:t xml:space="preserve"> pod</w:t>
      </w:r>
      <w:r w:rsidRPr="005B3F08">
        <w:rPr>
          <w:sz w:val="26"/>
          <w:szCs w:val="26"/>
        </w:rPr>
        <w:t>dodavateli</w:t>
      </w:r>
      <w:r w:rsidRPr="00A14CD4">
        <w:rPr>
          <w:sz w:val="26"/>
          <w:szCs w:val="26"/>
        </w:rPr>
        <w:t>.</w:t>
      </w:r>
      <w:r>
        <w:rPr>
          <w:sz w:val="26"/>
          <w:szCs w:val="26"/>
        </w:rPr>
        <w:t xml:space="preserve"> </w:t>
      </w:r>
    </w:p>
    <w:p w:rsidR="00A01B22" w:rsidRDefault="00A01B22" w:rsidP="00A01B22">
      <w:pPr>
        <w:pStyle w:val="Odstavecseseznamem"/>
        <w:autoSpaceDE w:val="0"/>
        <w:autoSpaceDN w:val="0"/>
        <w:adjustRightInd w:val="0"/>
        <w:spacing w:line="276" w:lineRule="auto"/>
        <w:jc w:val="both"/>
        <w:rPr>
          <w:b/>
          <w:bCs/>
          <w:sz w:val="26"/>
          <w:szCs w:val="26"/>
        </w:rPr>
      </w:pPr>
    </w:p>
    <w:p w:rsidR="00A01B22" w:rsidRPr="004A4E16" w:rsidRDefault="00A01B22" w:rsidP="00A01B22">
      <w:pPr>
        <w:autoSpaceDE w:val="0"/>
        <w:autoSpaceDN w:val="0"/>
        <w:adjustRightInd w:val="0"/>
        <w:spacing w:line="276" w:lineRule="auto"/>
        <w:jc w:val="both"/>
        <w:rPr>
          <w:b/>
          <w:bCs/>
        </w:rPr>
      </w:pPr>
      <w:r>
        <w:rPr>
          <w:sz w:val="26"/>
          <w:szCs w:val="26"/>
        </w:rPr>
        <w:t xml:space="preserve">Společnost Siemens </w:t>
      </w:r>
      <w:proofErr w:type="spellStart"/>
      <w:r>
        <w:rPr>
          <w:sz w:val="26"/>
          <w:szCs w:val="26"/>
        </w:rPr>
        <w:t>Healthcare</w:t>
      </w:r>
      <w:proofErr w:type="spellEnd"/>
      <w:r>
        <w:rPr>
          <w:sz w:val="26"/>
          <w:szCs w:val="26"/>
        </w:rPr>
        <w:t>, s.r.o.</w:t>
      </w:r>
      <w:r w:rsidRPr="00A14CD4">
        <w:rPr>
          <w:sz w:val="26"/>
          <w:szCs w:val="26"/>
        </w:rPr>
        <w:t xml:space="preserve"> </w:t>
      </w:r>
      <w:r w:rsidRPr="005A2B51">
        <w:rPr>
          <w:sz w:val="26"/>
          <w:szCs w:val="26"/>
        </w:rPr>
        <w:t xml:space="preserve">bude plnit veřejnou </w:t>
      </w:r>
      <w:r w:rsidRPr="009D4D02">
        <w:rPr>
          <w:sz w:val="26"/>
          <w:szCs w:val="26"/>
        </w:rPr>
        <w:t>zakázku s názvem</w:t>
      </w:r>
      <w:r w:rsidRPr="009D4D02">
        <w:rPr>
          <w:i/>
          <w:sz w:val="26"/>
          <w:szCs w:val="26"/>
        </w:rPr>
        <w:t xml:space="preserve"> "</w:t>
      </w:r>
      <w:r w:rsidRPr="00896B4A">
        <w:rPr>
          <w:i/>
          <w:sz w:val="26"/>
          <w:szCs w:val="26"/>
        </w:rPr>
        <w:t>DODÁVKA SPOTŘEBNÍHO MATERIÁLU PRO ANALÝZU SPECIFICKÝCH PROTEINŮ A BEZPLATNÁ VÝPŮJČKA PLNĚ AUTOMATICKÉHO ANALYZÁTORU VČ. PŘÍSLUŠENSTVÍ</w:t>
      </w:r>
      <w:r w:rsidRPr="009D4D02">
        <w:rPr>
          <w:i/>
          <w:sz w:val="26"/>
          <w:szCs w:val="26"/>
        </w:rPr>
        <w:t>"</w:t>
      </w:r>
      <w:r>
        <w:rPr>
          <w:sz w:val="26"/>
          <w:szCs w:val="26"/>
        </w:rPr>
        <w:t xml:space="preserve"> </w:t>
      </w:r>
      <w:r w:rsidRPr="005A2B51">
        <w:rPr>
          <w:sz w:val="26"/>
          <w:szCs w:val="26"/>
        </w:rPr>
        <w:t>bez účasti poddodavatelů.</w:t>
      </w:r>
    </w:p>
    <w:p w:rsidR="00A01B22" w:rsidRPr="004A4E16" w:rsidRDefault="00A01B22" w:rsidP="00A01B22">
      <w:pPr>
        <w:autoSpaceDE w:val="0"/>
        <w:autoSpaceDN w:val="0"/>
        <w:adjustRightInd w:val="0"/>
        <w:spacing w:line="276" w:lineRule="auto"/>
        <w:jc w:val="both"/>
        <w:rPr>
          <w:b/>
          <w:bCs/>
        </w:rPr>
      </w:pPr>
    </w:p>
    <w:p w:rsidR="00A01B22" w:rsidRPr="004A4E16" w:rsidRDefault="00A01B22" w:rsidP="00A01B22">
      <w:pPr>
        <w:pStyle w:val="Odstavecseseznamem"/>
        <w:autoSpaceDE w:val="0"/>
        <w:autoSpaceDN w:val="0"/>
        <w:adjustRightInd w:val="0"/>
        <w:spacing w:line="276" w:lineRule="auto"/>
        <w:jc w:val="both"/>
        <w:rPr>
          <w:b/>
          <w:bCs/>
        </w:rPr>
      </w:pPr>
    </w:p>
    <w:p w:rsidR="00A01B22" w:rsidRPr="004A4E16" w:rsidRDefault="00A01B22" w:rsidP="00A01B22">
      <w:pPr>
        <w:autoSpaceDE w:val="0"/>
        <w:autoSpaceDN w:val="0"/>
        <w:adjustRightInd w:val="0"/>
        <w:spacing w:before="60" w:after="60"/>
        <w:jc w:val="both"/>
        <w:rPr>
          <w:b/>
          <w:bCs/>
        </w:rPr>
      </w:pPr>
    </w:p>
    <w:p w:rsidR="00A01B22" w:rsidRPr="004A4E16" w:rsidRDefault="00A01B22" w:rsidP="00A01B22">
      <w:pPr>
        <w:pStyle w:val="Nzev"/>
        <w:ind w:left="-284" w:firstLine="284"/>
        <w:jc w:val="both"/>
        <w:rPr>
          <w:b w:val="0"/>
          <w:bCs w:val="0"/>
          <w:sz w:val="24"/>
        </w:rPr>
      </w:pPr>
      <w:r w:rsidRPr="004A4E16">
        <w:rPr>
          <w:b w:val="0"/>
          <w:sz w:val="24"/>
        </w:rPr>
        <w:t>V Brně dne ………………</w:t>
      </w:r>
    </w:p>
    <w:p w:rsidR="00A01B22" w:rsidRPr="004A4E16" w:rsidRDefault="00A01B22" w:rsidP="00A01B22">
      <w:pPr>
        <w:pStyle w:val="Nzev"/>
        <w:jc w:val="both"/>
        <w:rPr>
          <w:b w:val="0"/>
          <w:bCs w:val="0"/>
          <w:sz w:val="24"/>
        </w:rPr>
      </w:pPr>
    </w:p>
    <w:p w:rsidR="00A01B22" w:rsidRPr="004A4E16" w:rsidRDefault="00A01B22" w:rsidP="00A01B22">
      <w:pPr>
        <w:pStyle w:val="Nzev"/>
        <w:jc w:val="both"/>
        <w:rPr>
          <w:b w:val="0"/>
          <w:bCs w:val="0"/>
          <w:sz w:val="24"/>
        </w:rPr>
      </w:pPr>
    </w:p>
    <w:p w:rsidR="00A01B22" w:rsidRDefault="00A01B22" w:rsidP="00A01B22">
      <w:pPr>
        <w:pStyle w:val="Nzev"/>
        <w:jc w:val="both"/>
        <w:rPr>
          <w:b w:val="0"/>
          <w:bCs w:val="0"/>
          <w:sz w:val="24"/>
        </w:rPr>
      </w:pPr>
    </w:p>
    <w:p w:rsidR="00A01B22" w:rsidRDefault="00A01B22" w:rsidP="00A01B22">
      <w:pPr>
        <w:pStyle w:val="Nzev"/>
        <w:jc w:val="both"/>
        <w:rPr>
          <w:b w:val="0"/>
          <w:bCs w:val="0"/>
          <w:sz w:val="24"/>
        </w:rPr>
      </w:pPr>
    </w:p>
    <w:p w:rsidR="00A01B22" w:rsidRPr="004A4E16" w:rsidRDefault="00A01B22" w:rsidP="00A01B22">
      <w:pPr>
        <w:pStyle w:val="Nzev"/>
        <w:jc w:val="both"/>
        <w:rPr>
          <w:b w:val="0"/>
          <w:bCs w:val="0"/>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3"/>
        <w:gridCol w:w="4773"/>
      </w:tblGrid>
      <w:tr w:rsidR="00A01B22" w:rsidRPr="004A4E16" w:rsidTr="00FA6478">
        <w:tc>
          <w:tcPr>
            <w:tcW w:w="4773" w:type="dxa"/>
          </w:tcPr>
          <w:p w:rsidR="00A01B22" w:rsidRPr="004A4E16" w:rsidRDefault="00A01B22" w:rsidP="00FA6478">
            <w:pPr>
              <w:pStyle w:val="Nzev"/>
              <w:rPr>
                <w:b w:val="0"/>
                <w:bCs w:val="0"/>
                <w:sz w:val="24"/>
              </w:rPr>
            </w:pPr>
            <w:r w:rsidRPr="004A4E16">
              <w:rPr>
                <w:b w:val="0"/>
                <w:sz w:val="24"/>
              </w:rPr>
              <w:t>.................................................</w:t>
            </w:r>
          </w:p>
        </w:tc>
        <w:tc>
          <w:tcPr>
            <w:tcW w:w="4773" w:type="dxa"/>
          </w:tcPr>
          <w:p w:rsidR="00A01B22" w:rsidRPr="004A4E16" w:rsidRDefault="00A01B22" w:rsidP="00FA6478">
            <w:pPr>
              <w:pStyle w:val="Nzev"/>
              <w:rPr>
                <w:b w:val="0"/>
                <w:bCs w:val="0"/>
                <w:sz w:val="24"/>
              </w:rPr>
            </w:pPr>
            <w:r w:rsidRPr="004A4E16">
              <w:rPr>
                <w:b w:val="0"/>
                <w:sz w:val="24"/>
              </w:rPr>
              <w:t>.................................................</w:t>
            </w:r>
          </w:p>
        </w:tc>
      </w:tr>
      <w:tr w:rsidR="00A01B22" w:rsidRPr="004A4E16" w:rsidTr="00FA6478">
        <w:tc>
          <w:tcPr>
            <w:tcW w:w="4773" w:type="dxa"/>
          </w:tcPr>
          <w:p w:rsidR="00A01B22" w:rsidRPr="004A4E16" w:rsidRDefault="009C4E1E" w:rsidP="00FA6478">
            <w:pPr>
              <w:pStyle w:val="Nzev"/>
              <w:rPr>
                <w:b w:val="0"/>
                <w:bCs w:val="0"/>
                <w:sz w:val="24"/>
              </w:rPr>
            </w:pPr>
            <w:r w:rsidRPr="009C4E1E">
              <w:rPr>
                <w:b w:val="0"/>
                <w:sz w:val="24"/>
              </w:rPr>
              <w:t xml:space="preserve">Mgr. Libor Ševčík, MBA </w:t>
            </w:r>
          </w:p>
        </w:tc>
        <w:tc>
          <w:tcPr>
            <w:tcW w:w="4773" w:type="dxa"/>
          </w:tcPr>
          <w:p w:rsidR="00A01B22" w:rsidRPr="004A4E16" w:rsidRDefault="009C4E1E" w:rsidP="00FA6478">
            <w:pPr>
              <w:pStyle w:val="Nzev"/>
              <w:rPr>
                <w:b w:val="0"/>
                <w:bCs w:val="0"/>
                <w:sz w:val="24"/>
              </w:rPr>
            </w:pPr>
            <w:r w:rsidRPr="009C4E1E">
              <w:rPr>
                <w:b w:val="0"/>
                <w:bCs w:val="0"/>
                <w:sz w:val="24"/>
              </w:rPr>
              <w:t>Ing. Janka Hornišerová</w:t>
            </w:r>
          </w:p>
        </w:tc>
      </w:tr>
      <w:tr w:rsidR="00A01B22" w:rsidRPr="000C7086" w:rsidTr="00FA6478">
        <w:tc>
          <w:tcPr>
            <w:tcW w:w="4773" w:type="dxa"/>
          </w:tcPr>
          <w:p w:rsidR="00A01B22" w:rsidRPr="004A4E16" w:rsidRDefault="00A01B22" w:rsidP="00FA6478">
            <w:pPr>
              <w:pStyle w:val="Nzev"/>
              <w:rPr>
                <w:b w:val="0"/>
                <w:bCs w:val="0"/>
                <w:sz w:val="24"/>
              </w:rPr>
            </w:pPr>
            <w:r w:rsidRPr="004A4E16">
              <w:rPr>
                <w:b w:val="0"/>
                <w:sz w:val="24"/>
              </w:rPr>
              <w:t>v plné moci</w:t>
            </w:r>
          </w:p>
        </w:tc>
        <w:tc>
          <w:tcPr>
            <w:tcW w:w="4773" w:type="dxa"/>
          </w:tcPr>
          <w:p w:rsidR="00A01B22" w:rsidRPr="000C7086" w:rsidRDefault="00A01B22" w:rsidP="00FA6478">
            <w:pPr>
              <w:pStyle w:val="Nzev"/>
              <w:rPr>
                <w:b w:val="0"/>
                <w:bCs w:val="0"/>
                <w:sz w:val="24"/>
              </w:rPr>
            </w:pPr>
            <w:r w:rsidRPr="004A4E16">
              <w:rPr>
                <w:b w:val="0"/>
                <w:sz w:val="24"/>
              </w:rPr>
              <w:t>v plné moci</w:t>
            </w:r>
          </w:p>
        </w:tc>
      </w:tr>
    </w:tbl>
    <w:p w:rsidR="00D86319" w:rsidRPr="00973D3F" w:rsidRDefault="00D86319" w:rsidP="00A01B22">
      <w:pPr>
        <w:suppressAutoHyphens w:val="0"/>
        <w:spacing w:before="100" w:beforeAutospacing="1"/>
        <w:rPr>
          <w:rFonts w:asciiTheme="majorHAnsi" w:hAnsiTheme="majorHAnsi" w:cs="Tahoma"/>
          <w:color w:val="000000" w:themeColor="text1"/>
          <w:sz w:val="20"/>
          <w:szCs w:val="20"/>
        </w:rPr>
      </w:pPr>
    </w:p>
    <w:sectPr w:rsidR="00D86319" w:rsidRPr="00973D3F" w:rsidSect="00642CDE">
      <w:footerReference w:type="default" r:id="rId9"/>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4FE" w:rsidRDefault="002844FE">
      <w:r>
        <w:separator/>
      </w:r>
    </w:p>
  </w:endnote>
  <w:endnote w:type="continuationSeparator" w:id="1">
    <w:p w:rsidR="002844FE" w:rsidRDefault="00284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BAB" w:rsidRDefault="004B0BAB" w:rsidP="002735A2">
    <w:pPr>
      <w:ind w:left="7788"/>
      <w:jc w:val="right"/>
    </w:pPr>
    <w:r>
      <w:rPr>
        <w:sz w:val="18"/>
        <w:szCs w:val="18"/>
      </w:rPr>
      <w:t xml:space="preserve">Stránka </w:t>
    </w:r>
    <w:r w:rsidR="00D015AC">
      <w:rPr>
        <w:sz w:val="18"/>
        <w:szCs w:val="18"/>
      </w:rPr>
      <w:fldChar w:fldCharType="begin"/>
    </w:r>
    <w:r>
      <w:rPr>
        <w:sz w:val="18"/>
        <w:szCs w:val="18"/>
      </w:rPr>
      <w:instrText xml:space="preserve"> PAGE </w:instrText>
    </w:r>
    <w:r w:rsidR="00D015AC">
      <w:rPr>
        <w:sz w:val="18"/>
        <w:szCs w:val="18"/>
      </w:rPr>
      <w:fldChar w:fldCharType="separate"/>
    </w:r>
    <w:r w:rsidR="001D24EB">
      <w:rPr>
        <w:noProof/>
        <w:sz w:val="18"/>
        <w:szCs w:val="18"/>
      </w:rPr>
      <w:t>7</w:t>
    </w:r>
    <w:r w:rsidR="00D015AC">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4FE" w:rsidRDefault="002844FE">
      <w:r>
        <w:separator/>
      </w:r>
    </w:p>
  </w:footnote>
  <w:footnote w:type="continuationSeparator" w:id="1">
    <w:p w:rsidR="002844FE" w:rsidRDefault="002844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9">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1">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0"/>
  </w:num>
  <w:num w:numId="21">
    <w:abstractNumId w:val="36"/>
  </w:num>
  <w:num w:numId="22">
    <w:abstractNumId w:val="29"/>
  </w:num>
  <w:num w:numId="23">
    <w:abstractNumId w:val="26"/>
  </w:num>
  <w:num w:numId="24">
    <w:abstractNumId w:val="22"/>
  </w:num>
  <w:num w:numId="25">
    <w:abstractNumId w:val="24"/>
  </w:num>
  <w:num w:numId="26">
    <w:abstractNumId w:val="27"/>
  </w:num>
  <w:num w:numId="27">
    <w:abstractNumId w:val="34"/>
  </w:num>
  <w:num w:numId="28">
    <w:abstractNumId w:val="2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1"/>
  </w:num>
  <w:num w:numId="34">
    <w:abstractNumId w:val="28"/>
  </w:num>
  <w:num w:numId="35">
    <w:abstractNumId w:val="19"/>
  </w:num>
  <w:num w:numId="36">
    <w:abstractNumId w:val="33"/>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8193"/>
  </w:hdrShapeDefaults>
  <w:footnotePr>
    <w:footnote w:id="0"/>
    <w:footnote w:id="1"/>
  </w:footnotePr>
  <w:endnotePr>
    <w:endnote w:id="0"/>
    <w:endnote w:id="1"/>
  </w:endnotePr>
  <w:compat/>
  <w:rsids>
    <w:rsidRoot w:val="007D27B3"/>
    <w:rsid w:val="000070AB"/>
    <w:rsid w:val="00011916"/>
    <w:rsid w:val="000120D5"/>
    <w:rsid w:val="000120DD"/>
    <w:rsid w:val="00014214"/>
    <w:rsid w:val="00023E18"/>
    <w:rsid w:val="00027461"/>
    <w:rsid w:val="00027694"/>
    <w:rsid w:val="00030F2F"/>
    <w:rsid w:val="0003272D"/>
    <w:rsid w:val="00032CE1"/>
    <w:rsid w:val="00033C58"/>
    <w:rsid w:val="000349A0"/>
    <w:rsid w:val="00044077"/>
    <w:rsid w:val="00045030"/>
    <w:rsid w:val="00051A3A"/>
    <w:rsid w:val="000579B1"/>
    <w:rsid w:val="000716D9"/>
    <w:rsid w:val="00076525"/>
    <w:rsid w:val="00080AA7"/>
    <w:rsid w:val="00086E6F"/>
    <w:rsid w:val="000900D8"/>
    <w:rsid w:val="0009154C"/>
    <w:rsid w:val="00091555"/>
    <w:rsid w:val="00096C7D"/>
    <w:rsid w:val="000C07CF"/>
    <w:rsid w:val="000D37BE"/>
    <w:rsid w:val="000D660A"/>
    <w:rsid w:val="000D78AE"/>
    <w:rsid w:val="000E3528"/>
    <w:rsid w:val="000E49C9"/>
    <w:rsid w:val="000E52F4"/>
    <w:rsid w:val="000E6654"/>
    <w:rsid w:val="000F4C2E"/>
    <w:rsid w:val="00102DB1"/>
    <w:rsid w:val="001074E6"/>
    <w:rsid w:val="001103A2"/>
    <w:rsid w:val="001231BD"/>
    <w:rsid w:val="001244C5"/>
    <w:rsid w:val="00124EAF"/>
    <w:rsid w:val="00126647"/>
    <w:rsid w:val="001270D7"/>
    <w:rsid w:val="00130E04"/>
    <w:rsid w:val="00132F80"/>
    <w:rsid w:val="001373F9"/>
    <w:rsid w:val="00156156"/>
    <w:rsid w:val="00166310"/>
    <w:rsid w:val="0017137E"/>
    <w:rsid w:val="0017405E"/>
    <w:rsid w:val="001751A5"/>
    <w:rsid w:val="0017629C"/>
    <w:rsid w:val="0018296A"/>
    <w:rsid w:val="0018307D"/>
    <w:rsid w:val="00192734"/>
    <w:rsid w:val="001967BF"/>
    <w:rsid w:val="001A3289"/>
    <w:rsid w:val="001A5049"/>
    <w:rsid w:val="001A5776"/>
    <w:rsid w:val="001B268D"/>
    <w:rsid w:val="001B4F27"/>
    <w:rsid w:val="001C4737"/>
    <w:rsid w:val="001C6450"/>
    <w:rsid w:val="001D24EB"/>
    <w:rsid w:val="001D6BF2"/>
    <w:rsid w:val="001E06CA"/>
    <w:rsid w:val="001E0ECE"/>
    <w:rsid w:val="001E17E6"/>
    <w:rsid w:val="001E24C8"/>
    <w:rsid w:val="001E51D5"/>
    <w:rsid w:val="001E5CEF"/>
    <w:rsid w:val="001E7769"/>
    <w:rsid w:val="001E7FAC"/>
    <w:rsid w:val="001F5FC6"/>
    <w:rsid w:val="001F69B2"/>
    <w:rsid w:val="001F7B08"/>
    <w:rsid w:val="00210BE8"/>
    <w:rsid w:val="00212247"/>
    <w:rsid w:val="002211DC"/>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B7C"/>
    <w:rsid w:val="00280945"/>
    <w:rsid w:val="00281C2F"/>
    <w:rsid w:val="002844FE"/>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7941"/>
    <w:rsid w:val="002F242D"/>
    <w:rsid w:val="00301850"/>
    <w:rsid w:val="00303D87"/>
    <w:rsid w:val="00307FA8"/>
    <w:rsid w:val="00310CD6"/>
    <w:rsid w:val="00316045"/>
    <w:rsid w:val="003205A8"/>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6DAA"/>
    <w:rsid w:val="003A37C4"/>
    <w:rsid w:val="003A4F2D"/>
    <w:rsid w:val="003B4080"/>
    <w:rsid w:val="003B4A10"/>
    <w:rsid w:val="003B65A1"/>
    <w:rsid w:val="003C2723"/>
    <w:rsid w:val="003D30FA"/>
    <w:rsid w:val="003D54E7"/>
    <w:rsid w:val="003D6D58"/>
    <w:rsid w:val="003F1223"/>
    <w:rsid w:val="003F3E99"/>
    <w:rsid w:val="00403351"/>
    <w:rsid w:val="00404995"/>
    <w:rsid w:val="0040698E"/>
    <w:rsid w:val="004220BF"/>
    <w:rsid w:val="00423E00"/>
    <w:rsid w:val="00435101"/>
    <w:rsid w:val="00443430"/>
    <w:rsid w:val="00451FF8"/>
    <w:rsid w:val="0045339D"/>
    <w:rsid w:val="00457364"/>
    <w:rsid w:val="004616D5"/>
    <w:rsid w:val="004653A9"/>
    <w:rsid w:val="00467EAB"/>
    <w:rsid w:val="00473131"/>
    <w:rsid w:val="00476BE1"/>
    <w:rsid w:val="00484E97"/>
    <w:rsid w:val="0049325A"/>
    <w:rsid w:val="004942C6"/>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523E"/>
    <w:rsid w:val="00685FDE"/>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537C8"/>
    <w:rsid w:val="00753F5A"/>
    <w:rsid w:val="007555FA"/>
    <w:rsid w:val="007775F9"/>
    <w:rsid w:val="00777782"/>
    <w:rsid w:val="00780312"/>
    <w:rsid w:val="00785858"/>
    <w:rsid w:val="0079152C"/>
    <w:rsid w:val="007A128F"/>
    <w:rsid w:val="007A25C6"/>
    <w:rsid w:val="007A28FF"/>
    <w:rsid w:val="007A7E43"/>
    <w:rsid w:val="007B1142"/>
    <w:rsid w:val="007C194D"/>
    <w:rsid w:val="007C1C6A"/>
    <w:rsid w:val="007C3BF5"/>
    <w:rsid w:val="007D27B3"/>
    <w:rsid w:val="007D2F3C"/>
    <w:rsid w:val="007D3576"/>
    <w:rsid w:val="007D4DCB"/>
    <w:rsid w:val="007D5401"/>
    <w:rsid w:val="007D652B"/>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2D38"/>
    <w:rsid w:val="00890158"/>
    <w:rsid w:val="00892BB7"/>
    <w:rsid w:val="0089360F"/>
    <w:rsid w:val="00895B92"/>
    <w:rsid w:val="00897193"/>
    <w:rsid w:val="008A0430"/>
    <w:rsid w:val="008A5A60"/>
    <w:rsid w:val="008B2519"/>
    <w:rsid w:val="008B2D78"/>
    <w:rsid w:val="008C1096"/>
    <w:rsid w:val="008C28F6"/>
    <w:rsid w:val="008E2D6F"/>
    <w:rsid w:val="008F1691"/>
    <w:rsid w:val="00914DF8"/>
    <w:rsid w:val="00923936"/>
    <w:rsid w:val="00925B3D"/>
    <w:rsid w:val="00943A01"/>
    <w:rsid w:val="00945428"/>
    <w:rsid w:val="00947692"/>
    <w:rsid w:val="00950DF5"/>
    <w:rsid w:val="009518E2"/>
    <w:rsid w:val="009522FA"/>
    <w:rsid w:val="00955DFA"/>
    <w:rsid w:val="00957838"/>
    <w:rsid w:val="00965DA5"/>
    <w:rsid w:val="00973D3F"/>
    <w:rsid w:val="0098028B"/>
    <w:rsid w:val="00981C0F"/>
    <w:rsid w:val="009929C2"/>
    <w:rsid w:val="009934E2"/>
    <w:rsid w:val="009961C1"/>
    <w:rsid w:val="009966C3"/>
    <w:rsid w:val="00996B76"/>
    <w:rsid w:val="00996E35"/>
    <w:rsid w:val="009A7178"/>
    <w:rsid w:val="009B11F1"/>
    <w:rsid w:val="009B1FAE"/>
    <w:rsid w:val="009B2D39"/>
    <w:rsid w:val="009B4711"/>
    <w:rsid w:val="009C241B"/>
    <w:rsid w:val="009C4E1E"/>
    <w:rsid w:val="009C7E51"/>
    <w:rsid w:val="009D0017"/>
    <w:rsid w:val="009D0A34"/>
    <w:rsid w:val="009D2745"/>
    <w:rsid w:val="009E25F7"/>
    <w:rsid w:val="009E43CE"/>
    <w:rsid w:val="009E50D4"/>
    <w:rsid w:val="009F0407"/>
    <w:rsid w:val="009F41B5"/>
    <w:rsid w:val="009F4A62"/>
    <w:rsid w:val="009F61E8"/>
    <w:rsid w:val="009F6EAF"/>
    <w:rsid w:val="00A01B22"/>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73498"/>
    <w:rsid w:val="00A7713C"/>
    <w:rsid w:val="00A81A4F"/>
    <w:rsid w:val="00A8563A"/>
    <w:rsid w:val="00A87D3E"/>
    <w:rsid w:val="00A9047C"/>
    <w:rsid w:val="00A93006"/>
    <w:rsid w:val="00A97BC4"/>
    <w:rsid w:val="00AA03F3"/>
    <w:rsid w:val="00AA7608"/>
    <w:rsid w:val="00AB280A"/>
    <w:rsid w:val="00AB3221"/>
    <w:rsid w:val="00AC399A"/>
    <w:rsid w:val="00AC6766"/>
    <w:rsid w:val="00AC77D9"/>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5AC"/>
    <w:rsid w:val="00D0197A"/>
    <w:rsid w:val="00D14487"/>
    <w:rsid w:val="00D14B66"/>
    <w:rsid w:val="00D15278"/>
    <w:rsid w:val="00D15306"/>
    <w:rsid w:val="00D253BC"/>
    <w:rsid w:val="00D31352"/>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5E1"/>
    <w:rsid w:val="00E41763"/>
    <w:rsid w:val="00E4485B"/>
    <w:rsid w:val="00E46838"/>
    <w:rsid w:val="00E4686B"/>
    <w:rsid w:val="00E50CFD"/>
    <w:rsid w:val="00E512C4"/>
    <w:rsid w:val="00E51BEA"/>
    <w:rsid w:val="00E57F11"/>
    <w:rsid w:val="00E62BC1"/>
    <w:rsid w:val="00E63708"/>
    <w:rsid w:val="00E66120"/>
    <w:rsid w:val="00E7647E"/>
    <w:rsid w:val="00E82809"/>
    <w:rsid w:val="00E8609B"/>
    <w:rsid w:val="00E925EC"/>
    <w:rsid w:val="00EA0220"/>
    <w:rsid w:val="00EA19D6"/>
    <w:rsid w:val="00EB2B9B"/>
    <w:rsid w:val="00EB3B7C"/>
    <w:rsid w:val="00EB5E02"/>
    <w:rsid w:val="00EB5F7B"/>
    <w:rsid w:val="00EC476A"/>
    <w:rsid w:val="00EC78D1"/>
    <w:rsid w:val="00ED35DD"/>
    <w:rsid w:val="00EE510B"/>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r="http://schemas.openxmlformats.org/officeDocument/2006/relationships" xmlns:w="http://schemas.openxmlformats.org/wordprocessingml/2006/main">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961881474">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gnostika.cz.team@siemens-healthineer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80337-F3C3-472A-A955-D2A1D21E5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3685</Words>
  <Characters>21748</Characters>
  <Application>Microsoft Office Word</Application>
  <DocSecurity>0</DocSecurity>
  <Lines>181</Lines>
  <Paragraphs>50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25383</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10</cp:revision>
  <cp:lastPrinted>2019-05-16T11:57:00Z</cp:lastPrinted>
  <dcterms:created xsi:type="dcterms:W3CDTF">2019-05-16T10:59:00Z</dcterms:created>
  <dcterms:modified xsi:type="dcterms:W3CDTF">2020-04-09T07:22:00Z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284337357</vt:i4>
  </property>
  <property fmtid="{D5CDD505-2E9C-101B-9397-08002B2CF9AE}" pid="3" name="_NewReviewCycle">
    <vt:lpwstr/>
  </property>
  <property fmtid="{D5CDD505-2E9C-101B-9397-08002B2CF9AE}" pid="4" name="_EmailSubject">
    <vt:lpwstr>VŘ Nemocnice Na Bulovce</vt:lpwstr>
  </property>
  <property fmtid="{D5CDD505-2E9C-101B-9397-08002B2CF9AE}" pid="5" name="_AuthorEmail">
    <vt:lpwstr>jiri.cejka@siemens-healthineers.com</vt:lpwstr>
  </property>
  <property fmtid="{D5CDD505-2E9C-101B-9397-08002B2CF9AE}" pid="6" name="_AuthorEmailDisplayName">
    <vt:lpwstr>Cejka, Jiri (SHS EMEA CEET CZE S&amp;PSM-DX)</vt:lpwstr>
  </property>
  <property fmtid="{D5CDD505-2E9C-101B-9397-08002B2CF9AE}" pid="7" name="_ReviewingToolsShownOnce">
    <vt:lpwstr/>
  </property>
</Properties>
</file>