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1E9" w:rsidRDefault="000451E9">
      <w:pPr>
        <w:pStyle w:val="Zkladntext"/>
        <w:rPr>
          <w:rFonts w:ascii="Times New Roman"/>
          <w:sz w:val="20"/>
        </w:rPr>
      </w:pPr>
    </w:p>
    <w:p w:rsidR="000451E9" w:rsidRDefault="000451E9">
      <w:pPr>
        <w:pStyle w:val="Zkladntext"/>
        <w:spacing w:before="4"/>
        <w:rPr>
          <w:rFonts w:ascii="Times New Roman"/>
          <w:sz w:val="23"/>
        </w:rPr>
      </w:pPr>
    </w:p>
    <w:p w:rsidR="000451E9" w:rsidRDefault="00DC76BC">
      <w:pPr>
        <w:spacing w:before="35" w:line="391" w:lineRule="exact"/>
        <w:ind w:left="226" w:right="247"/>
        <w:jc w:val="center"/>
        <w:rPr>
          <w:b/>
          <w:sz w:val="32"/>
        </w:rPr>
      </w:pPr>
      <w:r>
        <w:rPr>
          <w:b/>
          <w:sz w:val="32"/>
        </w:rPr>
        <w:t>Smlouva o poskytování bezpečnostních služeb č. 200473</w:t>
      </w:r>
    </w:p>
    <w:p w:rsidR="000451E9" w:rsidRDefault="00DC76BC">
      <w:pPr>
        <w:pStyle w:val="Zkladntext"/>
        <w:ind w:left="227" w:right="247"/>
        <w:jc w:val="center"/>
      </w:pPr>
      <w:r>
        <w:t>č.j.2020/2027/NM</w:t>
      </w:r>
    </w:p>
    <w:p w:rsidR="000451E9" w:rsidRDefault="00DC76BC">
      <w:pPr>
        <w:pStyle w:val="Zkladntext"/>
        <w:spacing w:before="60" w:line="276" w:lineRule="auto"/>
        <w:ind w:left="228" w:right="247"/>
        <w:jc w:val="center"/>
      </w:pPr>
      <w:r>
        <w:t xml:space="preserve">uzavřená v souladu s </w:t>
      </w:r>
      <w:proofErr w:type="spellStart"/>
      <w:r>
        <w:t>ust</w:t>
      </w:r>
      <w:proofErr w:type="spellEnd"/>
      <w:r>
        <w:t>. § 1746 odst. 2 zákona č. 89/2012 Sb., občanský zákoník, ve znění pozdějších předpisů</w:t>
      </w:r>
    </w:p>
    <w:p w:rsidR="000451E9" w:rsidRDefault="000451E9">
      <w:pPr>
        <w:pStyle w:val="Zkladntext"/>
      </w:pPr>
    </w:p>
    <w:p w:rsidR="000451E9" w:rsidRDefault="000451E9">
      <w:pPr>
        <w:pStyle w:val="Zkladntext"/>
        <w:spacing w:before="7"/>
        <w:rPr>
          <w:sz w:val="28"/>
        </w:rPr>
      </w:pPr>
    </w:p>
    <w:p w:rsidR="000451E9" w:rsidRDefault="00DC76BC">
      <w:pPr>
        <w:pStyle w:val="Nadpis1"/>
        <w:spacing w:before="1"/>
        <w:ind w:left="216" w:right="0"/>
        <w:jc w:val="left"/>
      </w:pPr>
      <w:r>
        <w:t>Národní muzeum</w:t>
      </w:r>
    </w:p>
    <w:p w:rsidR="000451E9" w:rsidRDefault="00DC76BC">
      <w:pPr>
        <w:pStyle w:val="Zkladntext"/>
        <w:spacing w:before="38" w:line="276" w:lineRule="auto"/>
        <w:ind w:left="216" w:right="233"/>
      </w:pPr>
      <w:r>
        <w:t>příspěvková organizace nepodléhající zápisu do obchodního rejstříku, zřízená zřizovací listinou Ministra kultury č. j. 17461/200</w:t>
      </w:r>
      <w:r>
        <w:t>0 ze dne 27. 12. 2000</w:t>
      </w:r>
    </w:p>
    <w:p w:rsidR="000451E9" w:rsidRDefault="00DC76BC">
      <w:pPr>
        <w:pStyle w:val="Zkladntext"/>
        <w:spacing w:before="2" w:line="278" w:lineRule="auto"/>
        <w:ind w:left="216" w:right="3809"/>
      </w:pPr>
      <w:r>
        <w:t>se sídlem Praha 1, Nové Město, Václavské náměstí 68, 115 79 IČ: 00023272, DIČ: CZ00023272</w:t>
      </w:r>
    </w:p>
    <w:p w:rsidR="000451E9" w:rsidRDefault="00DC76BC">
      <w:pPr>
        <w:pStyle w:val="Zkladntext"/>
        <w:spacing w:line="276" w:lineRule="auto"/>
        <w:ind w:left="216" w:right="3566"/>
      </w:pPr>
      <w:r>
        <w:t xml:space="preserve">jehož jménem jedná PhDr. Michal Lukeš, Ph.D., generální ředitel (dále jen </w:t>
      </w:r>
      <w:r>
        <w:rPr>
          <w:b/>
        </w:rPr>
        <w:t>„o</w:t>
      </w:r>
      <w:r>
        <w:t>bjednatel</w:t>
      </w:r>
      <w:r>
        <w:rPr>
          <w:b/>
        </w:rPr>
        <w:t>“</w:t>
      </w:r>
      <w:r>
        <w:t>)</w:t>
      </w:r>
    </w:p>
    <w:p w:rsidR="000451E9" w:rsidRDefault="000451E9">
      <w:pPr>
        <w:pStyle w:val="Zkladntext"/>
      </w:pPr>
    </w:p>
    <w:p w:rsidR="000451E9" w:rsidRDefault="000451E9">
      <w:pPr>
        <w:pStyle w:val="Zkladntext"/>
        <w:spacing w:before="6"/>
      </w:pPr>
    </w:p>
    <w:p w:rsidR="000451E9" w:rsidRDefault="00DC76BC">
      <w:pPr>
        <w:pStyle w:val="Zkladntext"/>
        <w:ind w:left="216"/>
      </w:pPr>
      <w:r>
        <w:t>a</w:t>
      </w:r>
    </w:p>
    <w:p w:rsidR="000451E9" w:rsidRDefault="00DC76BC">
      <w:pPr>
        <w:pStyle w:val="Nadpis1"/>
        <w:spacing w:before="161"/>
        <w:ind w:left="216" w:right="0"/>
        <w:jc w:val="left"/>
      </w:pPr>
      <w:r>
        <w:t>INDUS FACILITY, spol. s r.o.</w:t>
      </w:r>
    </w:p>
    <w:p w:rsidR="000451E9" w:rsidRDefault="00DC76BC">
      <w:pPr>
        <w:pStyle w:val="Zkladntext"/>
        <w:spacing w:before="41"/>
        <w:ind w:left="216"/>
      </w:pPr>
      <w:r>
        <w:t>sídlo U Hostivařského nádraží 556/12, 102 00 Praha 10</w:t>
      </w:r>
    </w:p>
    <w:p w:rsidR="000451E9" w:rsidRDefault="00DC76BC">
      <w:pPr>
        <w:pStyle w:val="Zkladntext"/>
        <w:spacing w:before="39" w:line="276" w:lineRule="auto"/>
        <w:ind w:left="216" w:right="7823"/>
      </w:pPr>
      <w:r>
        <w:t>IČO 014 84 559 DIČ CZ01484559</w:t>
      </w:r>
    </w:p>
    <w:p w:rsidR="00590C4E" w:rsidRDefault="00DC76BC">
      <w:pPr>
        <w:pStyle w:val="Zkladntext"/>
        <w:spacing w:before="1" w:line="276" w:lineRule="auto"/>
        <w:ind w:left="216" w:right="4603"/>
      </w:pPr>
      <w:r>
        <w:t>Bankovní spojení</w:t>
      </w:r>
      <w:r w:rsidR="00590C4E">
        <w:t xml:space="preserve">: </w:t>
      </w:r>
      <w:proofErr w:type="spellStart"/>
      <w:r w:rsidR="00590C4E">
        <w:t>xxxxxxxxxxxxxxxxxxxxxx</w:t>
      </w:r>
      <w:proofErr w:type="spellEnd"/>
    </w:p>
    <w:p w:rsidR="000451E9" w:rsidRDefault="00DC76BC">
      <w:pPr>
        <w:pStyle w:val="Zkladntext"/>
        <w:spacing w:before="1" w:line="276" w:lineRule="auto"/>
        <w:ind w:left="216" w:right="4603"/>
      </w:pPr>
      <w:r>
        <w:t>zastoupen PhDr. Luďkem Kulou, MBA, jednatelem dále jen „dodavatel“ – vedoucí společník společ</w:t>
      </w:r>
      <w:r>
        <w:t>nosti a</w:t>
      </w:r>
    </w:p>
    <w:p w:rsidR="000451E9" w:rsidRDefault="00DC76BC">
      <w:pPr>
        <w:pStyle w:val="Nadpis1"/>
        <w:spacing w:before="119"/>
        <w:ind w:left="216" w:right="0"/>
        <w:jc w:val="left"/>
      </w:pPr>
      <w:r>
        <w:t>INDUS, spol. s r.o.</w:t>
      </w:r>
    </w:p>
    <w:p w:rsidR="000451E9" w:rsidRDefault="00DC76BC">
      <w:pPr>
        <w:pStyle w:val="Zkladntext"/>
        <w:spacing w:before="41"/>
        <w:ind w:left="216"/>
      </w:pPr>
      <w:r>
        <w:t>sídlo U Hostivařského nádraží 556/12, 102 00 Praha 10</w:t>
      </w:r>
    </w:p>
    <w:p w:rsidR="000451E9" w:rsidRDefault="00DC76BC">
      <w:pPr>
        <w:pStyle w:val="Zkladntext"/>
        <w:spacing w:before="41" w:line="273" w:lineRule="auto"/>
        <w:ind w:left="216" w:right="7823"/>
      </w:pPr>
      <w:r>
        <w:t>IČO 457 87 492 DIČ CZ45787492</w:t>
      </w:r>
    </w:p>
    <w:p w:rsidR="000451E9" w:rsidRDefault="00DC76BC">
      <w:pPr>
        <w:pStyle w:val="Zkladntext"/>
        <w:spacing w:before="4" w:line="276" w:lineRule="auto"/>
        <w:ind w:left="216" w:right="4764"/>
      </w:pPr>
      <w:r>
        <w:t>Bankovní spojení</w:t>
      </w:r>
      <w:r w:rsidR="00590C4E">
        <w:t xml:space="preserve">: </w:t>
      </w:r>
      <w:proofErr w:type="spellStart"/>
      <w:r w:rsidR="00590C4E">
        <w:t>xxxxxxxxxxxxxxxxxxxxxx</w:t>
      </w:r>
      <w:proofErr w:type="spellEnd"/>
      <w:r>
        <w:t xml:space="preserve"> </w:t>
      </w:r>
      <w:r>
        <w:t>zastoupen PhDr. Luďkem Kulou, MBA, jednatelem dále jen „dodavatel“ – druhý společník společnos</w:t>
      </w:r>
      <w:r>
        <w:t>ti a</w:t>
      </w:r>
    </w:p>
    <w:p w:rsidR="000451E9" w:rsidRDefault="00DC76BC">
      <w:pPr>
        <w:pStyle w:val="Nadpis1"/>
        <w:spacing w:before="122"/>
        <w:ind w:left="216" w:right="0"/>
        <w:jc w:val="left"/>
      </w:pPr>
      <w:r>
        <w:t>INDUS PRAHA, spol. s r.o.</w:t>
      </w:r>
    </w:p>
    <w:p w:rsidR="000451E9" w:rsidRDefault="00DC76BC">
      <w:pPr>
        <w:pStyle w:val="Zkladntext"/>
        <w:spacing w:before="41"/>
        <w:ind w:left="216"/>
      </w:pPr>
      <w:r>
        <w:t>sídlo U Hostivařského nádraží 556/12, 102 00 Praha 10</w:t>
      </w:r>
    </w:p>
    <w:p w:rsidR="000451E9" w:rsidRDefault="00DC76BC">
      <w:pPr>
        <w:pStyle w:val="Zkladntext"/>
        <w:spacing w:before="38" w:line="276" w:lineRule="auto"/>
        <w:ind w:left="216" w:right="7823"/>
      </w:pPr>
      <w:r>
        <w:t>IČO 242 10 668 DIČ CZ24210668</w:t>
      </w:r>
    </w:p>
    <w:p w:rsidR="000451E9" w:rsidRDefault="00DC76BC">
      <w:pPr>
        <w:pStyle w:val="Zkladntext"/>
        <w:spacing w:before="2" w:line="273" w:lineRule="auto"/>
        <w:ind w:left="216" w:right="4764"/>
      </w:pPr>
      <w:r>
        <w:t>Bankovní spojení</w:t>
      </w:r>
      <w:r w:rsidR="00590C4E">
        <w:t xml:space="preserve">: </w:t>
      </w:r>
      <w:proofErr w:type="spellStart"/>
      <w:r w:rsidR="00590C4E">
        <w:t>xxxxxxxxxxxxxxxxxxxxxx</w:t>
      </w:r>
      <w:proofErr w:type="spellEnd"/>
      <w:r>
        <w:t xml:space="preserve"> zastoupen Ing. Pavlem Kudrnou, jednatelem</w:t>
      </w:r>
    </w:p>
    <w:p w:rsidR="000451E9" w:rsidRDefault="00DC76BC">
      <w:pPr>
        <w:pStyle w:val="Zkladntext"/>
        <w:spacing w:before="4"/>
        <w:ind w:left="216"/>
      </w:pPr>
      <w:r>
        <w:t>dále jen „dodavatel“ – třetí společník společnosti</w:t>
      </w:r>
    </w:p>
    <w:p w:rsidR="000451E9" w:rsidRDefault="000451E9">
      <w:pPr>
        <w:pStyle w:val="Zkladntext"/>
        <w:spacing w:before="6"/>
        <w:rPr>
          <w:sz w:val="28"/>
        </w:rPr>
      </w:pPr>
    </w:p>
    <w:p w:rsidR="000451E9" w:rsidRDefault="00DC76BC">
      <w:pPr>
        <w:pStyle w:val="Zkladntext"/>
        <w:spacing w:before="1"/>
        <w:ind w:left="216"/>
      </w:pPr>
      <w:r>
        <w:t>odběratel a dodavatel současně dále také jako „smluvní strany“</w:t>
      </w:r>
    </w:p>
    <w:p w:rsidR="000451E9" w:rsidRDefault="000451E9">
      <w:pPr>
        <w:sectPr w:rsidR="000451E9">
          <w:footerReference w:type="default" r:id="rId7"/>
          <w:type w:val="continuous"/>
          <w:pgSz w:w="11910" w:h="16850"/>
          <w:pgMar w:top="1600" w:right="1180" w:bottom="1340" w:left="1200" w:header="708" w:footer="1154" w:gutter="0"/>
          <w:pgNumType w:start="1"/>
          <w:cols w:space="708"/>
        </w:sectPr>
      </w:pPr>
    </w:p>
    <w:p w:rsidR="000451E9" w:rsidRDefault="00DC76BC">
      <w:pPr>
        <w:pStyle w:val="Zkladntext"/>
        <w:spacing w:before="32"/>
        <w:ind w:left="228" w:right="246"/>
        <w:jc w:val="center"/>
      </w:pPr>
      <w:r>
        <w:lastRenderedPageBreak/>
        <w:t>I.</w:t>
      </w:r>
    </w:p>
    <w:p w:rsidR="000451E9" w:rsidRDefault="00DC76BC">
      <w:pPr>
        <w:pStyle w:val="Nadpis1"/>
        <w:spacing w:before="41"/>
        <w:ind w:right="244"/>
      </w:pPr>
      <w:r>
        <w:t>Preambule</w:t>
      </w:r>
    </w:p>
    <w:p w:rsidR="000451E9" w:rsidRDefault="00DC76BC">
      <w:pPr>
        <w:pStyle w:val="Zkladntext"/>
        <w:spacing w:before="41" w:line="276" w:lineRule="auto"/>
        <w:ind w:left="216" w:right="231"/>
        <w:jc w:val="both"/>
      </w:pPr>
      <w:r>
        <w:t xml:space="preserve">Smluvní strany uzavírají tuto smlouvu na základě nabídky zhotovitele podané v zadávacím řízení N006/19 /V00034871 (dále jen „nabídka) k nadlimitní veřejné zakázce Ostraha pro </w:t>
      </w:r>
      <w:proofErr w:type="gramStart"/>
      <w:r>
        <w:t>objekty  Národního</w:t>
      </w:r>
      <w:proofErr w:type="gramEnd"/>
      <w:r>
        <w:t xml:space="preserve"> muzea zadávané v souladu se zákonem č. 134/2016 Sb., o zadáván</w:t>
      </w:r>
      <w:r>
        <w:t>í veřejných zakázek, ve znění pozdějších</w:t>
      </w:r>
      <w:r>
        <w:rPr>
          <w:spacing w:val="-2"/>
        </w:rPr>
        <w:t xml:space="preserve"> </w:t>
      </w:r>
      <w:r>
        <w:t>předpisů.</w:t>
      </w:r>
    </w:p>
    <w:p w:rsidR="000451E9" w:rsidRDefault="000451E9">
      <w:pPr>
        <w:pStyle w:val="Zkladntext"/>
      </w:pPr>
    </w:p>
    <w:p w:rsidR="000451E9" w:rsidRDefault="000451E9">
      <w:pPr>
        <w:pStyle w:val="Zkladntext"/>
        <w:spacing w:before="7"/>
        <w:rPr>
          <w:sz w:val="28"/>
        </w:rPr>
      </w:pPr>
    </w:p>
    <w:p w:rsidR="000451E9" w:rsidRDefault="00DC76BC">
      <w:pPr>
        <w:pStyle w:val="Nadpis1"/>
        <w:ind w:left="227"/>
      </w:pPr>
      <w:r>
        <w:t>II.</w:t>
      </w:r>
    </w:p>
    <w:p w:rsidR="000451E9" w:rsidRDefault="00DC76BC">
      <w:pPr>
        <w:spacing w:before="41"/>
        <w:ind w:left="228" w:right="246"/>
        <w:jc w:val="center"/>
        <w:rPr>
          <w:b/>
        </w:rPr>
      </w:pPr>
      <w:r>
        <w:rPr>
          <w:b/>
        </w:rPr>
        <w:t>Předmět Smlouvy</w:t>
      </w:r>
    </w:p>
    <w:p w:rsidR="000451E9" w:rsidRDefault="000451E9">
      <w:pPr>
        <w:pStyle w:val="Zkladntext"/>
        <w:spacing w:before="10"/>
        <w:rPr>
          <w:b/>
        </w:rPr>
      </w:pPr>
    </w:p>
    <w:p w:rsidR="000451E9" w:rsidRDefault="00DC76BC">
      <w:pPr>
        <w:pStyle w:val="Odstavecseseznamem"/>
        <w:numPr>
          <w:ilvl w:val="0"/>
          <w:numId w:val="12"/>
        </w:numPr>
        <w:tabs>
          <w:tab w:val="left" w:pos="500"/>
        </w:tabs>
        <w:spacing w:before="1" w:line="276" w:lineRule="auto"/>
        <w:ind w:right="231"/>
        <w:jc w:val="both"/>
      </w:pPr>
      <w:r>
        <w:t>Předmětem této Smlouvy je zajišťování bezpečnostních služeb spočívající zejména v poskytování služeb fyzické ostrahy v objektech objednatele. Fyzickou ostrahou je ochrana věcí movitých a nemovitých, prostor či jiných chráněných zájmů objednatele, včetně oc</w:t>
      </w:r>
      <w:r>
        <w:t xml:space="preserve">hrany zdraví a života zaměstnanců objednatele a ostatních osob přítomných v těchto prostorách, dozor nad instalovanými bezpečnostními prvky technické a režimové ochrany, v </w:t>
      </w:r>
      <w:proofErr w:type="gramStart"/>
      <w:r>
        <w:t>24-hodinovém</w:t>
      </w:r>
      <w:proofErr w:type="gramEnd"/>
      <w:r>
        <w:t xml:space="preserve"> režimu případně jiném režimu podle požadavku objednatele. Objednatel se</w:t>
      </w:r>
      <w:r>
        <w:t xml:space="preserve"> zavazuje za poskytování služeb fyzické ostrahy dodavateli</w:t>
      </w:r>
      <w:r>
        <w:rPr>
          <w:spacing w:val="-9"/>
        </w:rPr>
        <w:t xml:space="preserve"> </w:t>
      </w:r>
      <w:r>
        <w:t>zaplatit.</w:t>
      </w:r>
    </w:p>
    <w:p w:rsidR="000451E9" w:rsidRDefault="00DC76BC">
      <w:pPr>
        <w:pStyle w:val="Odstavecseseznamem"/>
        <w:numPr>
          <w:ilvl w:val="0"/>
          <w:numId w:val="12"/>
        </w:numPr>
        <w:tabs>
          <w:tab w:val="left" w:pos="500"/>
        </w:tabs>
        <w:spacing w:before="121" w:line="276" w:lineRule="auto"/>
        <w:ind w:right="234"/>
        <w:jc w:val="both"/>
      </w:pPr>
      <w:r>
        <w:t>Předmět plnění bude realizován v souladu se Směrnicí pro výkon fyzické ostrahy, která tvoří přílohu č. 1 této smlouvy a podmínek zadávací</w:t>
      </w:r>
      <w:r>
        <w:rPr>
          <w:spacing w:val="-9"/>
        </w:rPr>
        <w:t xml:space="preserve"> </w:t>
      </w:r>
      <w:r>
        <w:t>dokumentace.</w:t>
      </w:r>
    </w:p>
    <w:p w:rsidR="000451E9" w:rsidRDefault="000451E9">
      <w:pPr>
        <w:pStyle w:val="Zkladntext"/>
      </w:pPr>
    </w:p>
    <w:p w:rsidR="000451E9" w:rsidRDefault="000451E9">
      <w:pPr>
        <w:pStyle w:val="Zkladntext"/>
        <w:spacing w:before="11"/>
      </w:pPr>
    </w:p>
    <w:p w:rsidR="000451E9" w:rsidRDefault="00DC76BC">
      <w:pPr>
        <w:pStyle w:val="Zkladntext"/>
        <w:ind w:left="228" w:right="246"/>
        <w:jc w:val="center"/>
      </w:pPr>
      <w:r>
        <w:t>III.</w:t>
      </w:r>
    </w:p>
    <w:p w:rsidR="000451E9" w:rsidRDefault="00DC76BC">
      <w:pPr>
        <w:pStyle w:val="Nadpis1"/>
        <w:spacing w:before="161"/>
      </w:pPr>
      <w:r>
        <w:t>Místo a doba plnění</w:t>
      </w:r>
    </w:p>
    <w:p w:rsidR="000451E9" w:rsidRDefault="000451E9">
      <w:pPr>
        <w:pStyle w:val="Zkladntext"/>
        <w:spacing w:before="11"/>
        <w:rPr>
          <w:b/>
        </w:rPr>
      </w:pPr>
    </w:p>
    <w:p w:rsidR="000451E9" w:rsidRDefault="00DC76BC">
      <w:pPr>
        <w:pStyle w:val="Odstavecseseznamem"/>
        <w:numPr>
          <w:ilvl w:val="0"/>
          <w:numId w:val="11"/>
        </w:numPr>
        <w:tabs>
          <w:tab w:val="left" w:pos="643"/>
          <w:tab w:val="left" w:pos="644"/>
        </w:tabs>
        <w:spacing w:before="0"/>
      </w:pPr>
      <w:r>
        <w:t>Místem p</w:t>
      </w:r>
      <w:r>
        <w:t>lnění předmětu smlouvy jsou objekty</w:t>
      </w:r>
      <w:r>
        <w:rPr>
          <w:spacing w:val="-8"/>
        </w:rPr>
        <w:t xml:space="preserve"> </w:t>
      </w:r>
      <w:r>
        <w:t>objednatele:</w:t>
      </w:r>
    </w:p>
    <w:p w:rsidR="000451E9" w:rsidRDefault="00DC76BC">
      <w:pPr>
        <w:pStyle w:val="Odstavecseseznamem"/>
        <w:numPr>
          <w:ilvl w:val="1"/>
          <w:numId w:val="11"/>
        </w:numPr>
        <w:tabs>
          <w:tab w:val="left" w:pos="1363"/>
          <w:tab w:val="left" w:pos="1364"/>
        </w:tabs>
        <w:spacing w:before="41"/>
        <w:ind w:hanging="361"/>
        <w:jc w:val="left"/>
      </w:pPr>
      <w:r>
        <w:t>Historická budova Národního muzea Václavské nám. 68, Praha</w:t>
      </w:r>
      <w:r>
        <w:rPr>
          <w:spacing w:val="-8"/>
        </w:rPr>
        <w:t xml:space="preserve"> </w:t>
      </w:r>
      <w:r>
        <w:t>1</w:t>
      </w:r>
    </w:p>
    <w:p w:rsidR="000451E9" w:rsidRDefault="00DC76BC">
      <w:pPr>
        <w:pStyle w:val="Odstavecseseznamem"/>
        <w:numPr>
          <w:ilvl w:val="1"/>
          <w:numId w:val="11"/>
        </w:numPr>
        <w:tabs>
          <w:tab w:val="left" w:pos="1363"/>
          <w:tab w:val="left" w:pos="1364"/>
        </w:tabs>
        <w:spacing w:before="41"/>
        <w:ind w:hanging="361"/>
        <w:jc w:val="left"/>
      </w:pPr>
      <w:r>
        <w:t>Nová budova Národního muzea, Vinohradská 1, Praha</w:t>
      </w:r>
      <w:r>
        <w:rPr>
          <w:spacing w:val="-14"/>
        </w:rPr>
        <w:t xml:space="preserve"> </w:t>
      </w:r>
      <w:r>
        <w:t>1</w:t>
      </w:r>
    </w:p>
    <w:p w:rsidR="000451E9" w:rsidRDefault="00DC76BC">
      <w:pPr>
        <w:pStyle w:val="Odstavecseseznamem"/>
        <w:numPr>
          <w:ilvl w:val="1"/>
          <w:numId w:val="11"/>
        </w:numPr>
        <w:tabs>
          <w:tab w:val="left" w:pos="1363"/>
          <w:tab w:val="left" w:pos="1364"/>
        </w:tabs>
        <w:spacing w:before="39"/>
        <w:ind w:hanging="361"/>
        <w:jc w:val="left"/>
      </w:pPr>
      <w:r>
        <w:t>České muzeum hudby, Karmelitská 2, Praha</w:t>
      </w:r>
      <w:r>
        <w:rPr>
          <w:spacing w:val="-11"/>
        </w:rPr>
        <w:t xml:space="preserve"> </w:t>
      </w:r>
      <w:r>
        <w:t>1</w:t>
      </w:r>
    </w:p>
    <w:p w:rsidR="000451E9" w:rsidRDefault="00DC76BC">
      <w:pPr>
        <w:pStyle w:val="Odstavecseseznamem"/>
        <w:numPr>
          <w:ilvl w:val="1"/>
          <w:numId w:val="11"/>
        </w:numPr>
        <w:tabs>
          <w:tab w:val="left" w:pos="1363"/>
          <w:tab w:val="left" w:pos="1364"/>
        </w:tabs>
        <w:spacing w:before="41"/>
        <w:ind w:hanging="361"/>
        <w:jc w:val="left"/>
      </w:pPr>
      <w:r>
        <w:t>Depozitář Horní Počernice, Cirkusová 1740, Praha 9 – Horní</w:t>
      </w:r>
      <w:r>
        <w:rPr>
          <w:spacing w:val="-13"/>
        </w:rPr>
        <w:t xml:space="preserve"> </w:t>
      </w:r>
      <w:r>
        <w:t>Počernice</w:t>
      </w:r>
    </w:p>
    <w:p w:rsidR="000451E9" w:rsidRDefault="00DC76BC">
      <w:pPr>
        <w:pStyle w:val="Odstavecseseznamem"/>
        <w:numPr>
          <w:ilvl w:val="1"/>
          <w:numId w:val="11"/>
        </w:numPr>
        <w:tabs>
          <w:tab w:val="left" w:pos="1363"/>
          <w:tab w:val="left" w:pos="1364"/>
        </w:tabs>
        <w:spacing w:before="41"/>
        <w:ind w:hanging="361"/>
        <w:jc w:val="left"/>
      </w:pPr>
      <w:r>
        <w:t>Depozitář Kunratice, Golčova 1, Praha 4 – Horní</w:t>
      </w:r>
      <w:r>
        <w:rPr>
          <w:spacing w:val="-7"/>
        </w:rPr>
        <w:t xml:space="preserve"> </w:t>
      </w:r>
      <w:r>
        <w:t>Počernice</w:t>
      </w:r>
    </w:p>
    <w:p w:rsidR="000451E9" w:rsidRDefault="00DC76BC">
      <w:pPr>
        <w:pStyle w:val="Odstavecseseznamem"/>
        <w:numPr>
          <w:ilvl w:val="1"/>
          <w:numId w:val="11"/>
        </w:numPr>
        <w:tabs>
          <w:tab w:val="left" w:pos="1363"/>
          <w:tab w:val="left" w:pos="1364"/>
        </w:tabs>
        <w:spacing w:before="41"/>
        <w:ind w:hanging="361"/>
        <w:jc w:val="left"/>
      </w:pPr>
      <w:r>
        <w:t>Lapidárium, Výstaviště 422, Praha 7 –</w:t>
      </w:r>
      <w:r>
        <w:rPr>
          <w:spacing w:val="-6"/>
        </w:rPr>
        <w:t xml:space="preserve"> </w:t>
      </w:r>
      <w:r>
        <w:t>Holešovice</w:t>
      </w:r>
    </w:p>
    <w:p w:rsidR="000451E9" w:rsidRDefault="00DC76BC">
      <w:pPr>
        <w:pStyle w:val="Odstavecseseznamem"/>
        <w:numPr>
          <w:ilvl w:val="1"/>
          <w:numId w:val="11"/>
        </w:numPr>
        <w:tabs>
          <w:tab w:val="left" w:pos="1363"/>
          <w:tab w:val="left" w:pos="1364"/>
        </w:tabs>
        <w:spacing w:before="38"/>
        <w:ind w:hanging="361"/>
        <w:jc w:val="left"/>
      </w:pPr>
      <w:proofErr w:type="spellStart"/>
      <w:proofErr w:type="gramStart"/>
      <w:r>
        <w:t>Musaion</w:t>
      </w:r>
      <w:proofErr w:type="spellEnd"/>
      <w:r>
        <w:t xml:space="preserve"> - Letohrádek</w:t>
      </w:r>
      <w:proofErr w:type="gramEnd"/>
      <w:r>
        <w:t xml:space="preserve"> Kinských, Kinského zahrada 98, Praha 5 –</w:t>
      </w:r>
      <w:r>
        <w:rPr>
          <w:spacing w:val="-17"/>
        </w:rPr>
        <w:t xml:space="preserve"> </w:t>
      </w:r>
      <w:r>
        <w:t>Smíchov</w:t>
      </w:r>
    </w:p>
    <w:p w:rsidR="000451E9" w:rsidRDefault="00DC76BC">
      <w:pPr>
        <w:pStyle w:val="Odstavecseseznamem"/>
        <w:numPr>
          <w:ilvl w:val="1"/>
          <w:numId w:val="11"/>
        </w:numPr>
        <w:tabs>
          <w:tab w:val="left" w:pos="1363"/>
          <w:tab w:val="left" w:pos="1364"/>
        </w:tabs>
        <w:spacing w:before="41"/>
        <w:ind w:hanging="361"/>
        <w:jc w:val="left"/>
      </w:pPr>
      <w:r>
        <w:t>Muzeum Ant</w:t>
      </w:r>
      <w:r>
        <w:t xml:space="preserve">onína Dvořáka, Ke Karlovu 20, Praha </w:t>
      </w:r>
      <w:proofErr w:type="gramStart"/>
      <w:r>
        <w:t>2 .</w:t>
      </w:r>
      <w:proofErr w:type="gramEnd"/>
      <w:r>
        <w:rPr>
          <w:spacing w:val="-15"/>
        </w:rPr>
        <w:t xml:space="preserve"> </w:t>
      </w:r>
      <w:r>
        <w:t>Vinohrady</w:t>
      </w:r>
    </w:p>
    <w:p w:rsidR="000451E9" w:rsidRDefault="00DC76BC">
      <w:pPr>
        <w:pStyle w:val="Odstavecseseznamem"/>
        <w:numPr>
          <w:ilvl w:val="1"/>
          <w:numId w:val="11"/>
        </w:numPr>
        <w:tabs>
          <w:tab w:val="left" w:pos="1363"/>
          <w:tab w:val="left" w:pos="1364"/>
        </w:tabs>
        <w:spacing w:before="41"/>
        <w:ind w:hanging="361"/>
        <w:jc w:val="left"/>
      </w:pPr>
      <w:r>
        <w:t>Muzeum Bedřicha Smetany, Novotného lávka 1, Praha 1 – Staré</w:t>
      </w:r>
      <w:r>
        <w:rPr>
          <w:spacing w:val="-10"/>
        </w:rPr>
        <w:t xml:space="preserve"> </w:t>
      </w:r>
      <w:r>
        <w:t>Město</w:t>
      </w:r>
    </w:p>
    <w:p w:rsidR="000451E9" w:rsidRDefault="00DC76BC">
      <w:pPr>
        <w:pStyle w:val="Odstavecseseznamem"/>
        <w:numPr>
          <w:ilvl w:val="1"/>
          <w:numId w:val="11"/>
        </w:numPr>
        <w:tabs>
          <w:tab w:val="left" w:pos="1363"/>
          <w:tab w:val="left" w:pos="1364"/>
        </w:tabs>
        <w:spacing w:before="40"/>
        <w:ind w:hanging="361"/>
        <w:jc w:val="left"/>
      </w:pPr>
      <w:r>
        <w:t xml:space="preserve">Náprstkovo muzeum, Betlémské </w:t>
      </w:r>
      <w:proofErr w:type="gramStart"/>
      <w:r>
        <w:t>nám. ,</w:t>
      </w:r>
      <w:proofErr w:type="gramEnd"/>
      <w:r>
        <w:t xml:space="preserve"> Praha 1 – Staré</w:t>
      </w:r>
      <w:r>
        <w:rPr>
          <w:spacing w:val="-10"/>
        </w:rPr>
        <w:t xml:space="preserve"> </w:t>
      </w:r>
      <w:r>
        <w:t>Město</w:t>
      </w:r>
    </w:p>
    <w:p w:rsidR="000451E9" w:rsidRDefault="00DC76BC">
      <w:pPr>
        <w:pStyle w:val="Odstavecseseznamem"/>
        <w:numPr>
          <w:ilvl w:val="1"/>
          <w:numId w:val="11"/>
        </w:numPr>
        <w:tabs>
          <w:tab w:val="left" w:pos="1363"/>
          <w:tab w:val="left" w:pos="1364"/>
        </w:tabs>
        <w:spacing w:before="41"/>
        <w:ind w:hanging="361"/>
        <w:jc w:val="left"/>
      </w:pPr>
      <w:r>
        <w:t>Národní památník na Vítkově, U Památníku 1900, Praha 3 –</w:t>
      </w:r>
      <w:r>
        <w:rPr>
          <w:spacing w:val="-5"/>
        </w:rPr>
        <w:t xml:space="preserve"> </w:t>
      </w:r>
      <w:proofErr w:type="spellStart"/>
      <w:r>
        <w:t>Žizkov</w:t>
      </w:r>
      <w:proofErr w:type="spellEnd"/>
    </w:p>
    <w:p w:rsidR="000451E9" w:rsidRDefault="00DC76BC">
      <w:pPr>
        <w:pStyle w:val="Odstavecseseznamem"/>
        <w:numPr>
          <w:ilvl w:val="1"/>
          <w:numId w:val="11"/>
        </w:numPr>
        <w:tabs>
          <w:tab w:val="left" w:pos="1363"/>
          <w:tab w:val="left" w:pos="1364"/>
        </w:tabs>
        <w:spacing w:before="41"/>
        <w:ind w:hanging="361"/>
        <w:jc w:val="left"/>
      </w:pPr>
      <w:proofErr w:type="spellStart"/>
      <w:r>
        <w:t>Švýcárna</w:t>
      </w:r>
      <w:proofErr w:type="spellEnd"/>
      <w:r>
        <w:t xml:space="preserve">, </w:t>
      </w:r>
      <w:proofErr w:type="spellStart"/>
      <w:r>
        <w:t>Konského</w:t>
      </w:r>
      <w:proofErr w:type="spellEnd"/>
      <w:r>
        <w:t xml:space="preserve"> zahrada 99, Praha 5 –</w:t>
      </w:r>
      <w:r>
        <w:rPr>
          <w:spacing w:val="-3"/>
        </w:rPr>
        <w:t xml:space="preserve"> </w:t>
      </w:r>
      <w:r>
        <w:t>Smíchov</w:t>
      </w:r>
    </w:p>
    <w:p w:rsidR="000451E9" w:rsidRDefault="00DC76BC">
      <w:pPr>
        <w:pStyle w:val="Odstavecseseznamem"/>
        <w:numPr>
          <w:ilvl w:val="1"/>
          <w:numId w:val="11"/>
        </w:numPr>
        <w:tabs>
          <w:tab w:val="left" w:pos="1363"/>
          <w:tab w:val="left" w:pos="1364"/>
        </w:tabs>
        <w:spacing w:before="38"/>
        <w:ind w:hanging="361"/>
        <w:jc w:val="left"/>
      </w:pPr>
      <w:r>
        <w:t>Depozitář KNM Zbraslav, Bartoňova 2, Praha 5 –</w:t>
      </w:r>
      <w:r>
        <w:rPr>
          <w:spacing w:val="-7"/>
        </w:rPr>
        <w:t xml:space="preserve"> </w:t>
      </w:r>
      <w:r>
        <w:t>Zbraslav</w:t>
      </w:r>
    </w:p>
    <w:p w:rsidR="000451E9" w:rsidRDefault="00DC76BC">
      <w:pPr>
        <w:pStyle w:val="Odstavecseseznamem"/>
        <w:numPr>
          <w:ilvl w:val="1"/>
          <w:numId w:val="11"/>
        </w:numPr>
        <w:tabs>
          <w:tab w:val="left" w:pos="1363"/>
          <w:tab w:val="left" w:pos="1364"/>
        </w:tabs>
        <w:spacing w:before="41"/>
        <w:ind w:hanging="361"/>
        <w:jc w:val="left"/>
      </w:pPr>
      <w:r>
        <w:t>Památník Jana Palacha,</w:t>
      </w:r>
      <w:r>
        <w:rPr>
          <w:spacing w:val="-5"/>
        </w:rPr>
        <w:t xml:space="preserve"> </w:t>
      </w:r>
      <w:r>
        <w:t>Všetaty</w:t>
      </w:r>
    </w:p>
    <w:p w:rsidR="000451E9" w:rsidRDefault="00DC76BC">
      <w:pPr>
        <w:pStyle w:val="Odstavecseseznamem"/>
        <w:numPr>
          <w:ilvl w:val="1"/>
          <w:numId w:val="11"/>
        </w:numPr>
        <w:tabs>
          <w:tab w:val="left" w:pos="1363"/>
          <w:tab w:val="left" w:pos="1364"/>
        </w:tabs>
        <w:spacing w:before="42"/>
        <w:ind w:hanging="361"/>
        <w:jc w:val="left"/>
      </w:pPr>
      <w:r>
        <w:t>Depozitář Terezín</w:t>
      </w:r>
      <w:r>
        <w:rPr>
          <w:spacing w:val="-2"/>
        </w:rPr>
        <w:t xml:space="preserve"> </w:t>
      </w:r>
      <w:r>
        <w:t>2,</w:t>
      </w:r>
    </w:p>
    <w:p w:rsidR="000451E9" w:rsidRDefault="00DC76BC">
      <w:pPr>
        <w:pStyle w:val="Odstavecseseznamem"/>
        <w:numPr>
          <w:ilvl w:val="1"/>
          <w:numId w:val="11"/>
        </w:numPr>
        <w:tabs>
          <w:tab w:val="left" w:pos="1363"/>
          <w:tab w:val="left" w:pos="1364"/>
        </w:tabs>
        <w:spacing w:before="38"/>
        <w:ind w:hanging="361"/>
        <w:jc w:val="left"/>
      </w:pPr>
      <w:r>
        <w:t>Depozitář</w:t>
      </w:r>
      <w:r>
        <w:rPr>
          <w:spacing w:val="-1"/>
        </w:rPr>
        <w:t xml:space="preserve"> </w:t>
      </w:r>
      <w:r>
        <w:t>Litoměřice,</w:t>
      </w:r>
    </w:p>
    <w:p w:rsidR="000451E9" w:rsidRDefault="00DC76BC">
      <w:pPr>
        <w:pStyle w:val="Odstavecseseznamem"/>
        <w:numPr>
          <w:ilvl w:val="1"/>
          <w:numId w:val="11"/>
        </w:numPr>
        <w:tabs>
          <w:tab w:val="left" w:pos="1363"/>
          <w:tab w:val="left" w:pos="1364"/>
        </w:tabs>
        <w:spacing w:before="41"/>
        <w:ind w:hanging="361"/>
        <w:jc w:val="left"/>
      </w:pPr>
      <w:r>
        <w:t>Zámek Vrchoto</w:t>
      </w:r>
      <w:r>
        <w:t>vy Janovice, Vrchotovy</w:t>
      </w:r>
      <w:r>
        <w:rPr>
          <w:spacing w:val="-2"/>
        </w:rPr>
        <w:t xml:space="preserve"> </w:t>
      </w:r>
      <w:r>
        <w:t>Janovice</w:t>
      </w:r>
    </w:p>
    <w:p w:rsidR="000451E9" w:rsidRDefault="00DC76BC">
      <w:pPr>
        <w:pStyle w:val="Odstavecseseznamem"/>
        <w:numPr>
          <w:ilvl w:val="1"/>
          <w:numId w:val="11"/>
        </w:numPr>
        <w:tabs>
          <w:tab w:val="left" w:pos="1363"/>
          <w:tab w:val="left" w:pos="1364"/>
        </w:tabs>
        <w:spacing w:before="41"/>
        <w:ind w:hanging="361"/>
        <w:jc w:val="left"/>
      </w:pPr>
      <w:r>
        <w:t>Muzeum české loutky a cirkusu, Velké náměstí 43,</w:t>
      </w:r>
      <w:r>
        <w:rPr>
          <w:spacing w:val="-10"/>
        </w:rPr>
        <w:t xml:space="preserve"> </w:t>
      </w:r>
      <w:r>
        <w:t>Prachatice</w:t>
      </w:r>
    </w:p>
    <w:p w:rsidR="000451E9" w:rsidRDefault="000451E9">
      <w:pPr>
        <w:sectPr w:rsidR="000451E9">
          <w:pgSz w:w="11910" w:h="16850"/>
          <w:pgMar w:top="1380" w:right="1180" w:bottom="1340" w:left="1200" w:header="0" w:footer="1154" w:gutter="0"/>
          <w:cols w:space="708"/>
        </w:sectPr>
      </w:pPr>
    </w:p>
    <w:p w:rsidR="000451E9" w:rsidRDefault="00DC76BC">
      <w:pPr>
        <w:pStyle w:val="Odstavecseseznamem"/>
        <w:numPr>
          <w:ilvl w:val="0"/>
          <w:numId w:val="11"/>
        </w:numPr>
        <w:tabs>
          <w:tab w:val="left" w:pos="644"/>
        </w:tabs>
        <w:spacing w:before="32" w:line="276" w:lineRule="auto"/>
        <w:ind w:right="233"/>
        <w:jc w:val="both"/>
      </w:pPr>
      <w:r>
        <w:lastRenderedPageBreak/>
        <w:t>Plnění předmětu smlouvy zajistí dodavatel na určených stanovištích, v požadované době, požadovaným počtem bezpečnostních pracovníků. Stanoviště ostrahy, doba výkonu ostrahy a počty bezpečnostních pracovníků jsou specifikovány v příloze č. 2 této</w:t>
      </w:r>
      <w:r>
        <w:rPr>
          <w:spacing w:val="-15"/>
        </w:rPr>
        <w:t xml:space="preserve"> </w:t>
      </w:r>
      <w:r>
        <w:t>smlouvy.</w:t>
      </w:r>
    </w:p>
    <w:p w:rsidR="000451E9" w:rsidRDefault="000451E9">
      <w:pPr>
        <w:pStyle w:val="Zkladntext"/>
        <w:spacing w:before="8"/>
        <w:rPr>
          <w:sz w:val="19"/>
        </w:rPr>
      </w:pPr>
    </w:p>
    <w:p w:rsidR="000451E9" w:rsidRDefault="00DC76BC">
      <w:pPr>
        <w:pStyle w:val="Odstavecseseznamem"/>
        <w:numPr>
          <w:ilvl w:val="0"/>
          <w:numId w:val="11"/>
        </w:numPr>
        <w:tabs>
          <w:tab w:val="left" w:pos="644"/>
        </w:tabs>
        <w:spacing w:before="0" w:line="276" w:lineRule="auto"/>
        <w:ind w:right="231"/>
        <w:jc w:val="both"/>
      </w:pPr>
      <w:r>
        <w:t>Mimořádné požadavky objednatele na ostrahu při akcích pořádané objednatelem týkající se konání společenských, kulturních a komerčních aktivit nad rámec běžného provozu budou prováděny na vyžádání formou vystavené písemné objednávky objednatelem nejméně 3 p</w:t>
      </w:r>
      <w:r>
        <w:t>racovní dny předem. Objednávka musí obsahovat datum, dobu pro zajištění ostrahy, počet bezpečnostních pracovníků, včetně požadavků na jednotlivé stanoviště a celkovou cenu za ostrahu v souladu s hodinovou sazbou uvedenou v Příloze č. 3 této</w:t>
      </w:r>
      <w:r>
        <w:rPr>
          <w:spacing w:val="-13"/>
        </w:rPr>
        <w:t xml:space="preserve"> </w:t>
      </w:r>
      <w:r>
        <w:t>smlouvy.</w:t>
      </w:r>
    </w:p>
    <w:p w:rsidR="000451E9" w:rsidRDefault="000451E9">
      <w:pPr>
        <w:pStyle w:val="Zkladntext"/>
        <w:spacing w:before="8"/>
        <w:rPr>
          <w:sz w:val="29"/>
        </w:rPr>
      </w:pPr>
    </w:p>
    <w:p w:rsidR="000451E9" w:rsidRDefault="00DC76BC">
      <w:pPr>
        <w:pStyle w:val="Nadpis1"/>
      </w:pPr>
      <w:r>
        <w:t>IV.</w:t>
      </w:r>
    </w:p>
    <w:p w:rsidR="000451E9" w:rsidRDefault="00DC76BC">
      <w:pPr>
        <w:spacing w:before="39"/>
        <w:ind w:left="228" w:right="247"/>
        <w:jc w:val="center"/>
        <w:rPr>
          <w:b/>
        </w:rPr>
      </w:pPr>
      <w:r>
        <w:rPr>
          <w:b/>
        </w:rPr>
        <w:t>C</w:t>
      </w:r>
      <w:r>
        <w:rPr>
          <w:b/>
        </w:rPr>
        <w:t>ena</w:t>
      </w:r>
    </w:p>
    <w:p w:rsidR="000451E9" w:rsidRDefault="000451E9">
      <w:pPr>
        <w:pStyle w:val="Zkladntext"/>
        <w:spacing w:before="1"/>
        <w:rPr>
          <w:b/>
          <w:sz w:val="23"/>
        </w:rPr>
      </w:pPr>
    </w:p>
    <w:p w:rsidR="000451E9" w:rsidRDefault="00DC76BC">
      <w:pPr>
        <w:pStyle w:val="Odstavecseseznamem"/>
        <w:numPr>
          <w:ilvl w:val="0"/>
          <w:numId w:val="10"/>
        </w:numPr>
        <w:tabs>
          <w:tab w:val="left" w:pos="644"/>
        </w:tabs>
        <w:spacing w:before="0" w:line="276" w:lineRule="auto"/>
        <w:ind w:right="233"/>
        <w:jc w:val="both"/>
      </w:pPr>
      <w:r>
        <w:t>Podrobná specifikace ceny za poskytování služeb fyzické ostrahy je uvedena v příloze č. 3 této smlouvy. Cena je uvedena bez DPH. Dodavatel je oprávněn navýšit takto stanovenou cenu o příslušnou sazbu</w:t>
      </w:r>
      <w:r>
        <w:rPr>
          <w:spacing w:val="-2"/>
        </w:rPr>
        <w:t xml:space="preserve"> </w:t>
      </w:r>
      <w:r>
        <w:t>DPH.</w:t>
      </w:r>
    </w:p>
    <w:p w:rsidR="000451E9" w:rsidRDefault="00DC76BC">
      <w:pPr>
        <w:pStyle w:val="Odstavecseseznamem"/>
        <w:numPr>
          <w:ilvl w:val="0"/>
          <w:numId w:val="10"/>
        </w:numPr>
        <w:tabs>
          <w:tab w:val="left" w:pos="644"/>
        </w:tabs>
        <w:spacing w:line="276" w:lineRule="auto"/>
        <w:ind w:right="232"/>
        <w:jc w:val="both"/>
      </w:pPr>
      <w:r>
        <w:t>Ceny dle přílohy č. 3 jsou konečné a nepřekroč</w:t>
      </w:r>
      <w:r>
        <w:t>itelné a jsou v nich zahrnuty veškeré náklady dodavatele spojené s plněním dle této smlouvy. Jakákoliv opomenutí dodavatele v celkové ceně jdou k tíži</w:t>
      </w:r>
      <w:r>
        <w:rPr>
          <w:spacing w:val="-3"/>
        </w:rPr>
        <w:t xml:space="preserve"> </w:t>
      </w:r>
      <w:r>
        <w:t>dodavatele.</w:t>
      </w:r>
    </w:p>
    <w:p w:rsidR="000451E9" w:rsidRDefault="00DC76BC">
      <w:pPr>
        <w:pStyle w:val="Odstavecseseznamem"/>
        <w:numPr>
          <w:ilvl w:val="0"/>
          <w:numId w:val="10"/>
        </w:numPr>
        <w:tabs>
          <w:tab w:val="left" w:pos="644"/>
        </w:tabs>
        <w:spacing w:line="276" w:lineRule="auto"/>
        <w:ind w:right="234"/>
        <w:jc w:val="both"/>
      </w:pPr>
      <w:r>
        <w:t>Cena za zajištění mimořádného výkonu bezpečnostního pracovníka nad rámec kalkulovaného rozsah</w:t>
      </w:r>
      <w:r>
        <w:t>u hodin uvedeného v Příloze č.</w:t>
      </w:r>
      <w:r>
        <w:rPr>
          <w:spacing w:val="-6"/>
        </w:rPr>
        <w:t xml:space="preserve"> </w:t>
      </w:r>
      <w:r>
        <w:t>3:</w:t>
      </w:r>
    </w:p>
    <w:p w:rsidR="000451E9" w:rsidRDefault="00DC76BC">
      <w:pPr>
        <w:pStyle w:val="Zkladntext"/>
        <w:spacing w:before="119" w:line="276" w:lineRule="auto"/>
        <w:ind w:left="1147" w:right="233" w:hanging="365"/>
        <w:jc w:val="both"/>
      </w:pPr>
      <w:r>
        <w:rPr>
          <w:rFonts w:ascii="Arial" w:hAnsi="Arial"/>
        </w:rPr>
        <w:t xml:space="preserve">- </w:t>
      </w:r>
      <w:r>
        <w:t>Cena za 1 hodinu výkonu bezpečnostního pracovníka je shodná s cenou uvedenou za 1 hodinu výkonu daného bezpečnostního pracovníka uvedené v Příloze č.</w:t>
      </w:r>
      <w:r>
        <w:rPr>
          <w:spacing w:val="-10"/>
        </w:rPr>
        <w:t xml:space="preserve"> </w:t>
      </w:r>
      <w:r>
        <w:t>3.</w:t>
      </w:r>
    </w:p>
    <w:p w:rsidR="000451E9" w:rsidRDefault="000451E9">
      <w:pPr>
        <w:pStyle w:val="Zkladntext"/>
        <w:spacing w:before="8"/>
        <w:rPr>
          <w:sz w:val="29"/>
        </w:rPr>
      </w:pPr>
    </w:p>
    <w:p w:rsidR="000451E9" w:rsidRDefault="00DC76BC">
      <w:pPr>
        <w:pStyle w:val="Nadpis1"/>
        <w:ind w:left="225"/>
      </w:pPr>
      <w:r>
        <w:t>V.</w:t>
      </w:r>
    </w:p>
    <w:p w:rsidR="000451E9" w:rsidRDefault="00DC76BC">
      <w:pPr>
        <w:spacing w:before="38"/>
        <w:ind w:left="227" w:right="247"/>
        <w:jc w:val="center"/>
        <w:rPr>
          <w:b/>
        </w:rPr>
      </w:pPr>
      <w:r>
        <w:rPr>
          <w:b/>
        </w:rPr>
        <w:t>Platební podmínky</w:t>
      </w:r>
    </w:p>
    <w:p w:rsidR="000451E9" w:rsidRDefault="000451E9">
      <w:pPr>
        <w:pStyle w:val="Zkladntext"/>
        <w:rPr>
          <w:b/>
          <w:sz w:val="23"/>
        </w:rPr>
      </w:pPr>
    </w:p>
    <w:p w:rsidR="000451E9" w:rsidRDefault="00DC76BC">
      <w:pPr>
        <w:pStyle w:val="Odstavecseseznamem"/>
        <w:numPr>
          <w:ilvl w:val="1"/>
          <w:numId w:val="9"/>
        </w:numPr>
        <w:tabs>
          <w:tab w:val="left" w:pos="644"/>
        </w:tabs>
        <w:spacing w:before="1" w:line="276" w:lineRule="auto"/>
        <w:ind w:right="231"/>
        <w:jc w:val="both"/>
      </w:pPr>
      <w:r>
        <w:t xml:space="preserve">Odměna dodavatele je splatná měsíčně pozadu, a to na základě dodavatelem vystavené faktury, jejíž nedílnou součástí bude výkaz činností s počtem odpracovaných hodin v příslušném kalendářním měsíci odsouhlasený </w:t>
      </w:r>
      <w:r>
        <w:rPr>
          <w:shadow/>
        </w:rPr>
        <w:t>o</w:t>
      </w:r>
      <w:r>
        <w:t>bjednatelem. Dodavatel je povinen zaslat výka</w:t>
      </w:r>
      <w:r>
        <w:t>z činností s počtem odpracovaných hodin v příslušném kalendářním měsíci do 5 pracovních dnů po skončení kalendářního měsíce. Objednatel se zavazuje odsouhlasit či zaslat dodavateli zpět k přepracování výkaz činnosti, a to do 5 pracovních dnů od jeho</w:t>
      </w:r>
      <w:r>
        <w:rPr>
          <w:spacing w:val="-7"/>
        </w:rPr>
        <w:t xml:space="preserve"> </w:t>
      </w:r>
      <w:r>
        <w:t>obdrže</w:t>
      </w:r>
      <w:r>
        <w:t>ní.</w:t>
      </w:r>
    </w:p>
    <w:p w:rsidR="000451E9" w:rsidRDefault="00DC76BC">
      <w:pPr>
        <w:pStyle w:val="Odstavecseseznamem"/>
        <w:numPr>
          <w:ilvl w:val="1"/>
          <w:numId w:val="9"/>
        </w:numPr>
        <w:tabs>
          <w:tab w:val="left" w:pos="644"/>
        </w:tabs>
        <w:spacing w:line="276" w:lineRule="auto"/>
        <w:ind w:right="233"/>
        <w:jc w:val="both"/>
      </w:pPr>
      <w:r>
        <w:t>Faktura musí mít náležitosti daňového dokladu podle příslušných právních předpisů, zejména pak zákona o dani z přidané hodnoty a zákona o účetnictví v účinném</w:t>
      </w:r>
      <w:r>
        <w:rPr>
          <w:spacing w:val="-7"/>
        </w:rPr>
        <w:t xml:space="preserve"> </w:t>
      </w:r>
      <w:r>
        <w:t>znění.</w:t>
      </w:r>
    </w:p>
    <w:p w:rsidR="000451E9" w:rsidRDefault="00DC76BC">
      <w:pPr>
        <w:pStyle w:val="Odstavecseseznamem"/>
        <w:numPr>
          <w:ilvl w:val="1"/>
          <w:numId w:val="9"/>
        </w:numPr>
        <w:tabs>
          <w:tab w:val="left" w:pos="644"/>
        </w:tabs>
        <w:spacing w:before="122" w:line="276" w:lineRule="auto"/>
        <w:ind w:right="231"/>
        <w:jc w:val="both"/>
      </w:pPr>
      <w:r>
        <w:t xml:space="preserve">Splatnost faktury </w:t>
      </w:r>
      <w:proofErr w:type="gramStart"/>
      <w:r>
        <w:t>je  21</w:t>
      </w:r>
      <w:proofErr w:type="gramEnd"/>
      <w:r>
        <w:t xml:space="preserve">  (</w:t>
      </w:r>
      <w:proofErr w:type="spellStart"/>
      <w:r>
        <w:t>dvacetjena</w:t>
      </w:r>
      <w:proofErr w:type="spellEnd"/>
      <w:r>
        <w:t xml:space="preserve">)  kalendářních  dnů  ode  dne  jejího  doručení </w:t>
      </w:r>
      <w:r>
        <w:t xml:space="preserve"> objednateli. V případě pochybností se má za to, že faktura byla doručena třetí pracovní den po odeslání. Faktura se považuje za uhrazenou dnem odepsání příslušné částky z bankovního účtu objednatele.</w:t>
      </w:r>
    </w:p>
    <w:p w:rsidR="000451E9" w:rsidRDefault="00DC76BC">
      <w:pPr>
        <w:pStyle w:val="Odstavecseseznamem"/>
        <w:numPr>
          <w:ilvl w:val="1"/>
          <w:numId w:val="9"/>
        </w:numPr>
        <w:tabs>
          <w:tab w:val="left" w:pos="644"/>
        </w:tabs>
        <w:spacing w:before="118" w:line="276" w:lineRule="auto"/>
        <w:ind w:right="232"/>
        <w:jc w:val="both"/>
      </w:pPr>
      <w:r>
        <w:t xml:space="preserve">Objednatel je oprávněn před uplynutím lhůty splatnosti </w:t>
      </w:r>
      <w:r>
        <w:t xml:space="preserve">vrátit dodavateli bez zaplacení fakturu, která neobsahuje požadované náležitosti </w:t>
      </w:r>
      <w:proofErr w:type="gramStart"/>
      <w:r>
        <w:t>a nebo</w:t>
      </w:r>
      <w:proofErr w:type="gramEnd"/>
      <w:r>
        <w:t xml:space="preserve"> obsahuje nesprávné</w:t>
      </w:r>
      <w:r>
        <w:rPr>
          <w:spacing w:val="9"/>
        </w:rPr>
        <w:t xml:space="preserve"> </w:t>
      </w:r>
      <w:r>
        <w:t>údaje. Vrácením faktury</w:t>
      </w:r>
    </w:p>
    <w:p w:rsidR="000451E9" w:rsidRDefault="000451E9">
      <w:pPr>
        <w:spacing w:line="276" w:lineRule="auto"/>
        <w:jc w:val="both"/>
        <w:sectPr w:rsidR="000451E9">
          <w:pgSz w:w="11910" w:h="16850"/>
          <w:pgMar w:top="1380" w:right="1180" w:bottom="1340" w:left="1200" w:header="0" w:footer="1154" w:gutter="0"/>
          <w:cols w:space="708"/>
        </w:sectPr>
      </w:pPr>
    </w:p>
    <w:p w:rsidR="000451E9" w:rsidRDefault="00DC76BC">
      <w:pPr>
        <w:pStyle w:val="Zkladntext"/>
        <w:spacing w:before="32" w:line="276" w:lineRule="auto"/>
        <w:ind w:left="643" w:right="233"/>
      </w:pPr>
      <w:r>
        <w:lastRenderedPageBreak/>
        <w:t>přestává běžet původní lhůta její splatnosti a běží znovu nová lhůta splatnosti dle odst. 5.3 tohoto článku</w:t>
      </w:r>
      <w:r>
        <w:t xml:space="preserve"> Smlouvy ode dne doručení opravené faktury objednateli.</w:t>
      </w:r>
    </w:p>
    <w:p w:rsidR="000451E9" w:rsidRDefault="00DC76BC">
      <w:pPr>
        <w:pStyle w:val="Odstavecseseznamem"/>
        <w:numPr>
          <w:ilvl w:val="1"/>
          <w:numId w:val="9"/>
        </w:numPr>
        <w:tabs>
          <w:tab w:val="left" w:pos="644"/>
        </w:tabs>
        <w:spacing w:before="122" w:line="273" w:lineRule="auto"/>
        <w:ind w:right="232"/>
      </w:pPr>
      <w:r>
        <w:t>Smluvní strany se dohodly, že v případě prodlení objednatele s úhradou faktury je dodavatel oprávněn účtovat objednateli úrok z prodlení ve zákonné</w:t>
      </w:r>
      <w:r>
        <w:rPr>
          <w:spacing w:val="-7"/>
        </w:rPr>
        <w:t xml:space="preserve"> </w:t>
      </w:r>
      <w:r>
        <w:t>výši.</w:t>
      </w:r>
    </w:p>
    <w:p w:rsidR="000451E9" w:rsidRDefault="00DC76BC">
      <w:pPr>
        <w:pStyle w:val="Odstavecseseznamem"/>
        <w:numPr>
          <w:ilvl w:val="1"/>
          <w:numId w:val="9"/>
        </w:numPr>
        <w:tabs>
          <w:tab w:val="left" w:pos="644"/>
        </w:tabs>
        <w:spacing w:before="124"/>
      </w:pPr>
      <w:r>
        <w:t>Smluvní strany se dohodly, že se nepřipouští z</w:t>
      </w:r>
      <w:r>
        <w:t>álohová</w:t>
      </w:r>
      <w:r>
        <w:rPr>
          <w:spacing w:val="-5"/>
        </w:rPr>
        <w:t xml:space="preserve"> </w:t>
      </w:r>
      <w:r>
        <w:t>fakturace.</w:t>
      </w:r>
    </w:p>
    <w:p w:rsidR="000451E9" w:rsidRDefault="000451E9">
      <w:pPr>
        <w:pStyle w:val="Zkladntext"/>
      </w:pPr>
    </w:p>
    <w:p w:rsidR="000451E9" w:rsidRDefault="000451E9">
      <w:pPr>
        <w:pStyle w:val="Zkladntext"/>
      </w:pPr>
    </w:p>
    <w:p w:rsidR="000451E9" w:rsidRDefault="000451E9">
      <w:pPr>
        <w:pStyle w:val="Zkladntext"/>
        <w:spacing w:before="1"/>
        <w:rPr>
          <w:sz w:val="24"/>
        </w:rPr>
      </w:pPr>
    </w:p>
    <w:p w:rsidR="000451E9" w:rsidRDefault="00DC76BC">
      <w:pPr>
        <w:pStyle w:val="Nadpis1"/>
      </w:pPr>
      <w:r>
        <w:t>VI.</w:t>
      </w:r>
    </w:p>
    <w:p w:rsidR="000451E9" w:rsidRDefault="00DC76BC">
      <w:pPr>
        <w:spacing w:before="38"/>
        <w:ind w:left="228" w:right="247"/>
        <w:jc w:val="center"/>
        <w:rPr>
          <w:b/>
        </w:rPr>
      </w:pPr>
      <w:r>
        <w:rPr>
          <w:b/>
        </w:rPr>
        <w:t>Povinnosti dodavatele</w:t>
      </w:r>
    </w:p>
    <w:p w:rsidR="000451E9" w:rsidRDefault="000451E9">
      <w:pPr>
        <w:pStyle w:val="Zkladntext"/>
        <w:spacing w:before="1"/>
        <w:rPr>
          <w:b/>
          <w:sz w:val="23"/>
        </w:rPr>
      </w:pPr>
    </w:p>
    <w:p w:rsidR="000451E9" w:rsidRDefault="00DC76BC">
      <w:pPr>
        <w:pStyle w:val="Odstavecseseznamem"/>
        <w:numPr>
          <w:ilvl w:val="1"/>
          <w:numId w:val="8"/>
        </w:numPr>
        <w:tabs>
          <w:tab w:val="left" w:pos="783"/>
        </w:tabs>
        <w:spacing w:before="0" w:line="278" w:lineRule="auto"/>
        <w:ind w:right="234"/>
        <w:jc w:val="both"/>
      </w:pPr>
      <w:r>
        <w:t>Provádění ostrahy se řídí touto smlouvou a zejména pak Směrnicí pro výkon fyzické ostrahy, která stanoví povinnosti dodavatele a způsob komunikace smluvních</w:t>
      </w:r>
      <w:r>
        <w:rPr>
          <w:spacing w:val="-7"/>
        </w:rPr>
        <w:t xml:space="preserve"> </w:t>
      </w:r>
      <w:r>
        <w:t>stran.</w:t>
      </w:r>
    </w:p>
    <w:p w:rsidR="000451E9" w:rsidRDefault="00DC76BC">
      <w:pPr>
        <w:pStyle w:val="Odstavecseseznamem"/>
        <w:numPr>
          <w:ilvl w:val="1"/>
          <w:numId w:val="8"/>
        </w:numPr>
        <w:tabs>
          <w:tab w:val="left" w:pos="783"/>
        </w:tabs>
        <w:spacing w:before="114" w:line="276" w:lineRule="auto"/>
        <w:ind w:right="231"/>
        <w:jc w:val="both"/>
      </w:pPr>
      <w:r>
        <w:t>Dodavatel se zavazuje poskytovat služby v požadovaném rozsahu, řádně a vynaložit veškerou od</w:t>
      </w:r>
      <w:r>
        <w:t xml:space="preserve">bornou péči odpovídající sjednaným podmínkám zajišťování fyzické ostrahy k ochraně majetku objednatele před odcizením, poškozením, </w:t>
      </w:r>
      <w:proofErr w:type="gramStart"/>
      <w:r>
        <w:t>zničením  nebo</w:t>
      </w:r>
      <w:proofErr w:type="gramEnd"/>
      <w:r>
        <w:t xml:space="preserve">  zneužitím  a ochraně  osob v objektech</w:t>
      </w:r>
      <w:r>
        <w:rPr>
          <w:spacing w:val="-4"/>
        </w:rPr>
        <w:t xml:space="preserve"> </w:t>
      </w:r>
      <w:r>
        <w:t>objednatele.</w:t>
      </w:r>
    </w:p>
    <w:p w:rsidR="000451E9" w:rsidRDefault="00DC76BC">
      <w:pPr>
        <w:pStyle w:val="Odstavecseseznamem"/>
        <w:numPr>
          <w:ilvl w:val="1"/>
          <w:numId w:val="8"/>
        </w:numPr>
        <w:tabs>
          <w:tab w:val="left" w:pos="783"/>
        </w:tabs>
        <w:spacing w:before="1"/>
        <w:jc w:val="both"/>
      </w:pPr>
      <w:r>
        <w:t>Pracovníci Poskytovatele se při výkonu služby</w:t>
      </w:r>
      <w:r>
        <w:rPr>
          <w:spacing w:val="-7"/>
        </w:rPr>
        <w:t xml:space="preserve"> </w:t>
      </w:r>
      <w:r>
        <w:t>řídí:</w:t>
      </w:r>
    </w:p>
    <w:p w:rsidR="000451E9" w:rsidRDefault="00DC76BC">
      <w:pPr>
        <w:pStyle w:val="Odstavecseseznamem"/>
        <w:numPr>
          <w:ilvl w:val="2"/>
          <w:numId w:val="8"/>
        </w:numPr>
        <w:tabs>
          <w:tab w:val="left" w:pos="1284"/>
          <w:tab w:val="left" w:pos="1285"/>
        </w:tabs>
        <w:spacing w:before="41"/>
        <w:ind w:hanging="361"/>
        <w:jc w:val="left"/>
      </w:pPr>
      <w:r>
        <w:t>obecn</w:t>
      </w:r>
      <w:r>
        <w:t>ě závaznými právními předpisy včetně předpisů pro mimořádné</w:t>
      </w:r>
      <w:r>
        <w:rPr>
          <w:spacing w:val="-14"/>
        </w:rPr>
        <w:t xml:space="preserve"> </w:t>
      </w:r>
      <w:r>
        <w:t>situace;</w:t>
      </w:r>
    </w:p>
    <w:p w:rsidR="000451E9" w:rsidRDefault="00DC76BC">
      <w:pPr>
        <w:pStyle w:val="Odstavecseseznamem"/>
        <w:numPr>
          <w:ilvl w:val="2"/>
          <w:numId w:val="8"/>
        </w:numPr>
        <w:tabs>
          <w:tab w:val="left" w:pos="1284"/>
          <w:tab w:val="left" w:pos="1285"/>
        </w:tabs>
        <w:spacing w:before="43" w:line="280" w:lineRule="auto"/>
        <w:ind w:right="231"/>
        <w:jc w:val="left"/>
      </w:pPr>
      <w:r>
        <w:t>interním(i) předpisem(</w:t>
      </w:r>
      <w:proofErr w:type="spellStart"/>
      <w:r>
        <w:t>sy</w:t>
      </w:r>
      <w:proofErr w:type="spellEnd"/>
      <w:r>
        <w:t>) Objednatele k zajišťování bezpečnosti, se kterými byli seznámeni a Směrnicí pro výkon fyzické</w:t>
      </w:r>
      <w:r>
        <w:rPr>
          <w:spacing w:val="-11"/>
        </w:rPr>
        <w:t xml:space="preserve"> </w:t>
      </w:r>
      <w:r>
        <w:t>ostrahy;</w:t>
      </w:r>
    </w:p>
    <w:p w:rsidR="000451E9" w:rsidRDefault="00DC76BC">
      <w:pPr>
        <w:pStyle w:val="Odstavecseseznamem"/>
        <w:numPr>
          <w:ilvl w:val="2"/>
          <w:numId w:val="8"/>
        </w:numPr>
        <w:tabs>
          <w:tab w:val="left" w:pos="1284"/>
          <w:tab w:val="left" w:pos="1285"/>
        </w:tabs>
        <w:spacing w:before="0" w:line="267" w:lineRule="exact"/>
        <w:ind w:hanging="361"/>
        <w:jc w:val="left"/>
      </w:pPr>
      <w:r>
        <w:t>příkazy nebo pokyny odpovědných osob Objednatele a</w:t>
      </w:r>
      <w:r>
        <w:rPr>
          <w:spacing w:val="-11"/>
        </w:rPr>
        <w:t xml:space="preserve"> </w:t>
      </w:r>
      <w:r>
        <w:t>Poskyto</w:t>
      </w:r>
      <w:r>
        <w:t>vatele.</w:t>
      </w:r>
    </w:p>
    <w:p w:rsidR="000451E9" w:rsidRDefault="00DC76BC">
      <w:pPr>
        <w:pStyle w:val="Odstavecseseznamem"/>
        <w:numPr>
          <w:ilvl w:val="1"/>
          <w:numId w:val="8"/>
        </w:numPr>
        <w:tabs>
          <w:tab w:val="left" w:pos="782"/>
          <w:tab w:val="left" w:pos="783"/>
        </w:tabs>
        <w:spacing w:before="46"/>
      </w:pPr>
      <w:r>
        <w:t>Dodavatel je zejména</w:t>
      </w:r>
      <w:r>
        <w:rPr>
          <w:spacing w:val="-2"/>
        </w:rPr>
        <w:t xml:space="preserve"> </w:t>
      </w:r>
      <w:r>
        <w:t>povinen:</w:t>
      </w:r>
    </w:p>
    <w:p w:rsidR="000451E9" w:rsidRDefault="00DC76BC">
      <w:pPr>
        <w:pStyle w:val="Odstavecseseznamem"/>
        <w:numPr>
          <w:ilvl w:val="2"/>
          <w:numId w:val="7"/>
        </w:numPr>
        <w:tabs>
          <w:tab w:val="left" w:pos="1494"/>
        </w:tabs>
        <w:spacing w:before="162" w:line="273" w:lineRule="auto"/>
        <w:ind w:right="233"/>
        <w:jc w:val="both"/>
      </w:pPr>
      <w:r>
        <w:t xml:space="preserve">provádět fyzickou ostrahu objektu na stanovištích a v době dle čl. III odst. 2. této </w:t>
      </w:r>
      <w:proofErr w:type="gramStart"/>
      <w:r>
        <w:t>smlouvy</w:t>
      </w:r>
      <w:r>
        <w:rPr>
          <w:spacing w:val="-1"/>
        </w:rPr>
        <w:t xml:space="preserve"> </w:t>
      </w:r>
      <w:r>
        <w:t>;</w:t>
      </w:r>
      <w:proofErr w:type="gramEnd"/>
    </w:p>
    <w:p w:rsidR="000451E9" w:rsidRDefault="00DC76BC">
      <w:pPr>
        <w:pStyle w:val="Odstavecseseznamem"/>
        <w:numPr>
          <w:ilvl w:val="2"/>
          <w:numId w:val="7"/>
        </w:numPr>
        <w:tabs>
          <w:tab w:val="left" w:pos="1494"/>
        </w:tabs>
        <w:spacing w:before="124" w:line="276" w:lineRule="auto"/>
        <w:ind w:right="233"/>
        <w:jc w:val="both"/>
      </w:pPr>
      <w:r>
        <w:t>provádět podle požadavků objednatele fyzickou ostrahu sbírkových předmětů vystavených ve stálých expozicích v jeho prostorách, v době jeho otevření pro veřejnost, za účelem jejich ochrany před odcizením, zničením či</w:t>
      </w:r>
      <w:r>
        <w:rPr>
          <w:spacing w:val="-11"/>
        </w:rPr>
        <w:t xml:space="preserve"> </w:t>
      </w:r>
      <w:r>
        <w:t>poškozením,</w:t>
      </w:r>
    </w:p>
    <w:p w:rsidR="000451E9" w:rsidRDefault="00DC76BC">
      <w:pPr>
        <w:pStyle w:val="Odstavecseseznamem"/>
        <w:numPr>
          <w:ilvl w:val="2"/>
          <w:numId w:val="7"/>
        </w:numPr>
        <w:tabs>
          <w:tab w:val="left" w:pos="1494"/>
        </w:tabs>
        <w:spacing w:line="276" w:lineRule="auto"/>
        <w:ind w:right="232"/>
        <w:jc w:val="both"/>
      </w:pPr>
      <w:r>
        <w:t>provádět podle požadavků obj</w:t>
      </w:r>
      <w:r>
        <w:t>ednatele fyzickou ostrahu sbírkových předmětů vystavených na výstavách v jeho prostorách, v době jeho otevření pro veřejnost, za účelem jejich ochrany před odcizením, zničením či</w:t>
      </w:r>
      <w:r>
        <w:rPr>
          <w:spacing w:val="-7"/>
        </w:rPr>
        <w:t xml:space="preserve"> </w:t>
      </w:r>
      <w:r>
        <w:t>poškozením,</w:t>
      </w:r>
    </w:p>
    <w:p w:rsidR="000451E9" w:rsidRDefault="00DC76BC">
      <w:pPr>
        <w:pStyle w:val="Odstavecseseznamem"/>
        <w:numPr>
          <w:ilvl w:val="2"/>
          <w:numId w:val="7"/>
        </w:numPr>
        <w:tabs>
          <w:tab w:val="left" w:pos="1494"/>
        </w:tabs>
        <w:spacing w:line="276" w:lineRule="auto"/>
        <w:ind w:right="232"/>
        <w:jc w:val="both"/>
      </w:pPr>
      <w:r>
        <w:t>zajistit ochranu dalších movitých věcí a majetku objednatele, maj</w:t>
      </w:r>
      <w:r>
        <w:t>etku třetích osob (např. nájemců), majetku zaměstnanců a externích</w:t>
      </w:r>
      <w:r>
        <w:rPr>
          <w:spacing w:val="-8"/>
        </w:rPr>
        <w:t xml:space="preserve"> </w:t>
      </w:r>
      <w:r>
        <w:t>spolupracovníků,</w:t>
      </w:r>
    </w:p>
    <w:p w:rsidR="000451E9" w:rsidRDefault="00DC76BC">
      <w:pPr>
        <w:pStyle w:val="Odstavecseseznamem"/>
        <w:numPr>
          <w:ilvl w:val="2"/>
          <w:numId w:val="7"/>
        </w:numPr>
        <w:tabs>
          <w:tab w:val="left" w:pos="1494"/>
        </w:tabs>
        <w:spacing w:line="276" w:lineRule="auto"/>
        <w:ind w:right="231"/>
        <w:jc w:val="both"/>
      </w:pPr>
      <w:r>
        <w:t>zajistit mimořádné požadavky objednatele na ostrahu na akce pořádané objednatelem týkající se konání společenských, kulturních a komerčních aktivit v souladu s čl. III</w:t>
      </w:r>
      <w:r>
        <w:rPr>
          <w:spacing w:val="44"/>
        </w:rPr>
        <w:t xml:space="preserve"> </w:t>
      </w:r>
      <w:r>
        <w:t>odst</w:t>
      </w:r>
      <w:r>
        <w:t>.</w:t>
      </w:r>
    </w:p>
    <w:p w:rsidR="000451E9" w:rsidRDefault="00DC76BC">
      <w:pPr>
        <w:pStyle w:val="Zkladntext"/>
        <w:spacing w:before="1"/>
        <w:ind w:left="1493"/>
        <w:jc w:val="both"/>
      </w:pPr>
      <w:r>
        <w:t>3. a čl. IV. odst. 3. této smlouvy,</w:t>
      </w:r>
    </w:p>
    <w:p w:rsidR="000451E9" w:rsidRDefault="00DC76BC">
      <w:pPr>
        <w:pStyle w:val="Odstavecseseznamem"/>
        <w:numPr>
          <w:ilvl w:val="2"/>
          <w:numId w:val="7"/>
        </w:numPr>
        <w:tabs>
          <w:tab w:val="left" w:pos="1494"/>
        </w:tabs>
        <w:spacing w:before="159" w:line="276" w:lineRule="auto"/>
        <w:ind w:right="232"/>
        <w:jc w:val="both"/>
      </w:pPr>
      <w:r>
        <w:t xml:space="preserve">zajistit   činnosti   spojené   s provozem   vrátnice   nebo   </w:t>
      </w:r>
      <w:proofErr w:type="gramStart"/>
      <w:r>
        <w:t xml:space="preserve">recepce,   </w:t>
      </w:r>
      <w:proofErr w:type="gramEnd"/>
      <w:r>
        <w:t>tj.   režim   vstupu   a kontroly osob, režim vjezdu a kontroly vozidel, režim návštěv, režim pohybu věcí a materiálu do/z objektu, klíčový reži</w:t>
      </w:r>
      <w:r>
        <w:t>m, kontrolní obchůzkovou činnost, poskytování informací návštěvníkům, vyřizování telefonických dotazů mimo obvyklou pracovní dobu případně další činnosti podle požadavků</w:t>
      </w:r>
      <w:r>
        <w:rPr>
          <w:spacing w:val="-2"/>
        </w:rPr>
        <w:t xml:space="preserve"> </w:t>
      </w:r>
      <w:r>
        <w:t>objednatele,</w:t>
      </w:r>
    </w:p>
    <w:p w:rsidR="000451E9" w:rsidRDefault="000451E9">
      <w:pPr>
        <w:spacing w:line="276" w:lineRule="auto"/>
        <w:jc w:val="both"/>
        <w:sectPr w:rsidR="000451E9">
          <w:pgSz w:w="11910" w:h="16850"/>
          <w:pgMar w:top="1380" w:right="1180" w:bottom="1340" w:left="1200" w:header="0" w:footer="1154" w:gutter="0"/>
          <w:cols w:space="708"/>
        </w:sectPr>
      </w:pPr>
    </w:p>
    <w:p w:rsidR="000451E9" w:rsidRDefault="00DC76BC">
      <w:pPr>
        <w:pStyle w:val="Odstavecseseznamem"/>
        <w:numPr>
          <w:ilvl w:val="2"/>
          <w:numId w:val="7"/>
        </w:numPr>
        <w:tabs>
          <w:tab w:val="left" w:pos="1494"/>
        </w:tabs>
        <w:spacing w:before="32" w:line="276" w:lineRule="auto"/>
        <w:ind w:right="231"/>
        <w:jc w:val="both"/>
      </w:pPr>
      <w:r>
        <w:lastRenderedPageBreak/>
        <w:t>zajistit činnosti spojené s provozem „řídícího bezpečno</w:t>
      </w:r>
      <w:r>
        <w:t>stního pracoviště objektu“ případně vrátnice, tj. činnosti dohledového a řídícího centra bezpečnostní směny na objektu s obsluhou systémů technické ochrany (tj. mechanických zábranných prostředků, poplachového zabezpečovacího a tísňového systému, kamerovéh</w:t>
      </w:r>
      <w:r>
        <w:t>o systému a systému kontroly vstupů) a rovněž obsluhu elektrické požární</w:t>
      </w:r>
      <w:r>
        <w:rPr>
          <w:spacing w:val="-24"/>
        </w:rPr>
        <w:t xml:space="preserve"> </w:t>
      </w:r>
      <w:r>
        <w:t>signalizace.</w:t>
      </w:r>
    </w:p>
    <w:p w:rsidR="000451E9" w:rsidRDefault="00DC76BC">
      <w:pPr>
        <w:pStyle w:val="Odstavecseseznamem"/>
        <w:numPr>
          <w:ilvl w:val="2"/>
          <w:numId w:val="7"/>
        </w:numPr>
        <w:tabs>
          <w:tab w:val="left" w:pos="1494"/>
        </w:tabs>
        <w:spacing w:before="122" w:line="276" w:lineRule="auto"/>
        <w:ind w:right="233"/>
        <w:jc w:val="both"/>
      </w:pPr>
      <w:r>
        <w:t>neprodleně reagovat na poplachové signály poplachových systémů, zajišťovat součinnost s pultem centralizované ochrany, součinnost se složkami integrovaného záchranného systému, plnit hlásnou povinnost, vést záznamy o průběhu služby a ostatní požadované záz</w:t>
      </w:r>
      <w:r>
        <w:t>namy a</w:t>
      </w:r>
      <w:r>
        <w:rPr>
          <w:spacing w:val="-8"/>
        </w:rPr>
        <w:t xml:space="preserve"> </w:t>
      </w:r>
      <w:r>
        <w:t>evidence,</w:t>
      </w:r>
    </w:p>
    <w:p w:rsidR="000451E9" w:rsidRDefault="00DC76BC">
      <w:pPr>
        <w:pStyle w:val="Odstavecseseznamem"/>
        <w:numPr>
          <w:ilvl w:val="2"/>
          <w:numId w:val="7"/>
        </w:numPr>
        <w:tabs>
          <w:tab w:val="left" w:pos="1494"/>
        </w:tabs>
        <w:spacing w:line="276" w:lineRule="auto"/>
        <w:ind w:right="233"/>
        <w:jc w:val="both"/>
      </w:pPr>
      <w:r>
        <w:t xml:space="preserve">zajišťovat vybrané činnosti na úseku požární ochrany, tj. zabezpečení požární </w:t>
      </w:r>
      <w:proofErr w:type="gramStart"/>
      <w:r>
        <w:t>ochrany  v</w:t>
      </w:r>
      <w:proofErr w:type="gramEnd"/>
      <w:r>
        <w:t xml:space="preserve"> době sníženého provozu a v mimopracovní době v souladu s zákonem č. 133/1985 Sb., o požární ochraně, v platném znění. Rozsah těchto činností je uprave</w:t>
      </w:r>
      <w:r>
        <w:t>n ve Směrnici pro výkon fyzické</w:t>
      </w:r>
      <w:r>
        <w:rPr>
          <w:spacing w:val="-3"/>
        </w:rPr>
        <w:t xml:space="preserve"> </w:t>
      </w:r>
      <w:r>
        <w:t>ostrahy;</w:t>
      </w:r>
    </w:p>
    <w:p w:rsidR="000451E9" w:rsidRDefault="00DC76BC">
      <w:pPr>
        <w:pStyle w:val="Odstavecseseznamem"/>
        <w:numPr>
          <w:ilvl w:val="2"/>
          <w:numId w:val="7"/>
        </w:numPr>
        <w:tabs>
          <w:tab w:val="left" w:pos="1494"/>
        </w:tabs>
        <w:spacing w:before="119" w:line="276" w:lineRule="auto"/>
        <w:ind w:right="238"/>
        <w:jc w:val="both"/>
      </w:pPr>
      <w:r>
        <w:t>evidovat závady a požadovat jejich odstranění prostřednictvím odpovědné osoby objednatele;</w:t>
      </w:r>
    </w:p>
    <w:p w:rsidR="000451E9" w:rsidRDefault="00DC76BC">
      <w:pPr>
        <w:pStyle w:val="Odstavecseseznamem"/>
        <w:numPr>
          <w:ilvl w:val="2"/>
          <w:numId w:val="7"/>
        </w:numPr>
        <w:tabs>
          <w:tab w:val="left" w:pos="1494"/>
        </w:tabs>
        <w:spacing w:before="122"/>
        <w:ind w:hanging="712"/>
        <w:jc w:val="both"/>
      </w:pPr>
      <w:r>
        <w:t>vést písemnou evidenci o průběhu služby dle Směrnice pro výkon fyzické</w:t>
      </w:r>
      <w:r>
        <w:rPr>
          <w:spacing w:val="-19"/>
        </w:rPr>
        <w:t xml:space="preserve"> </w:t>
      </w:r>
      <w:r>
        <w:t>ostrahy;</w:t>
      </w:r>
    </w:p>
    <w:p w:rsidR="000451E9" w:rsidRDefault="00DC76BC">
      <w:pPr>
        <w:pStyle w:val="Odstavecseseznamem"/>
        <w:numPr>
          <w:ilvl w:val="2"/>
          <w:numId w:val="7"/>
        </w:numPr>
        <w:tabs>
          <w:tab w:val="left" w:pos="1494"/>
        </w:tabs>
        <w:spacing w:before="158" w:line="276" w:lineRule="auto"/>
        <w:ind w:right="235"/>
        <w:jc w:val="both"/>
      </w:pPr>
      <w:r>
        <w:t xml:space="preserve">bezpečnostní pracovníky vystrojit služebním </w:t>
      </w:r>
      <w:r>
        <w:t>stejnokrojem, zřetelně označeným nápisem či logem, identifikační kartou s fotografií a osobním číslem bezpečnostního pracovníka;</w:t>
      </w:r>
    </w:p>
    <w:p w:rsidR="000451E9" w:rsidRDefault="00DC76BC">
      <w:pPr>
        <w:pStyle w:val="Odstavecseseznamem"/>
        <w:numPr>
          <w:ilvl w:val="2"/>
          <w:numId w:val="7"/>
        </w:numPr>
        <w:tabs>
          <w:tab w:val="left" w:pos="1494"/>
        </w:tabs>
        <w:ind w:hanging="712"/>
        <w:jc w:val="both"/>
      </w:pPr>
      <w:r>
        <w:t>trvale zajistit fyzickou ostrahu v požadovaném</w:t>
      </w:r>
      <w:r>
        <w:rPr>
          <w:spacing w:val="-8"/>
        </w:rPr>
        <w:t xml:space="preserve"> </w:t>
      </w:r>
      <w:r>
        <w:t>rozsahu;</w:t>
      </w:r>
    </w:p>
    <w:p w:rsidR="000451E9" w:rsidRDefault="00DC76BC">
      <w:pPr>
        <w:pStyle w:val="Odstavecseseznamem"/>
        <w:numPr>
          <w:ilvl w:val="2"/>
          <w:numId w:val="7"/>
        </w:numPr>
        <w:tabs>
          <w:tab w:val="left" w:pos="1494"/>
        </w:tabs>
        <w:spacing w:before="161" w:line="276" w:lineRule="auto"/>
        <w:ind w:right="231"/>
        <w:jc w:val="both"/>
      </w:pPr>
      <w:r>
        <w:t>zajistit    nepravidelné    a    nárazové    zvýšení    počtu    bezpeč</w:t>
      </w:r>
      <w:r>
        <w:t>nostních    pracovníků   s požadovanými znalostmi na základě objednávky obdržené nejpozději 3 pracovní dny před zahájením plnění</w:t>
      </w:r>
      <w:r>
        <w:rPr>
          <w:spacing w:val="-3"/>
        </w:rPr>
        <w:t xml:space="preserve"> </w:t>
      </w:r>
      <w:r>
        <w:t>požadavku;</w:t>
      </w:r>
    </w:p>
    <w:p w:rsidR="000451E9" w:rsidRDefault="00DC76BC">
      <w:pPr>
        <w:pStyle w:val="Odstavecseseznamem"/>
        <w:numPr>
          <w:ilvl w:val="2"/>
          <w:numId w:val="7"/>
        </w:numPr>
        <w:tabs>
          <w:tab w:val="left" w:pos="1494"/>
        </w:tabs>
        <w:spacing w:before="121"/>
        <w:ind w:hanging="712"/>
        <w:jc w:val="both"/>
      </w:pPr>
      <w:r>
        <w:t>zajistit výkon fyzické ostrahy bezúhonnými bezpečnostními</w:t>
      </w:r>
      <w:r>
        <w:rPr>
          <w:spacing w:val="-6"/>
        </w:rPr>
        <w:t xml:space="preserve"> </w:t>
      </w:r>
      <w:r>
        <w:t>pracovníky;</w:t>
      </w:r>
    </w:p>
    <w:p w:rsidR="000451E9" w:rsidRDefault="00DC76BC">
      <w:pPr>
        <w:pStyle w:val="Odstavecseseznamem"/>
        <w:numPr>
          <w:ilvl w:val="2"/>
          <w:numId w:val="7"/>
        </w:numPr>
        <w:tabs>
          <w:tab w:val="left" w:pos="1494"/>
        </w:tabs>
        <w:spacing w:before="161" w:line="273" w:lineRule="auto"/>
        <w:ind w:right="233"/>
        <w:jc w:val="both"/>
      </w:pPr>
      <w:r>
        <w:t>zajistit na své náklady v potřebném rozsahu el</w:t>
      </w:r>
      <w:r>
        <w:t>ektronická fonická (dorozumívací) zařízení (mobilní telefon nebo radiostanice) pro pracovníky</w:t>
      </w:r>
      <w:r>
        <w:rPr>
          <w:spacing w:val="-6"/>
        </w:rPr>
        <w:t xml:space="preserve"> </w:t>
      </w:r>
      <w:r>
        <w:t>ostrahy.</w:t>
      </w:r>
    </w:p>
    <w:p w:rsidR="000451E9" w:rsidRDefault="00DC76BC">
      <w:pPr>
        <w:pStyle w:val="Odstavecseseznamem"/>
        <w:numPr>
          <w:ilvl w:val="1"/>
          <w:numId w:val="8"/>
        </w:numPr>
        <w:tabs>
          <w:tab w:val="left" w:pos="783"/>
        </w:tabs>
        <w:spacing w:before="124" w:line="276" w:lineRule="auto"/>
        <w:ind w:right="232"/>
        <w:jc w:val="both"/>
      </w:pPr>
      <w:r>
        <w:t xml:space="preserve">Dodavatel je povinen dnem zahájení provádění fyzické ostrahy zavést Knihu služeb a tuto vést po celou dobu trvání této smlouvy. Do Knihy služeb budou zapisovány všechny skutečnosti a zjištění podstatné pro výkon služby, například jména bezpečnostních </w:t>
      </w:r>
      <w:proofErr w:type="spellStart"/>
      <w:r>
        <w:t>praco</w:t>
      </w:r>
      <w:r>
        <w:t>vnků</w:t>
      </w:r>
      <w:proofErr w:type="spellEnd"/>
      <w:r>
        <w:t xml:space="preserve"> vykonávajících fyzickou ostrahu, začátek a konec výkonu ostrahy na dané směně a průběh služby. Dále začátek a konec vzdálení se z určeného stanoviště v důsledku plnění zvláštních úkolů či kontrolní obchůzky, vzniklé mimořádné události, čas a obsah při</w:t>
      </w:r>
      <w:r>
        <w:t>jatých opatření, další zjištění, návrhy apod. Knihu služeb předkládá vedoucí ostrahy objektu odpovědné (pověřené) osobě objednatele ke kontrole, na vyžádání bezodkladně a v případě mimořádné události bezodkladně sám předložení</w:t>
      </w:r>
      <w:r>
        <w:rPr>
          <w:spacing w:val="1"/>
        </w:rPr>
        <w:t xml:space="preserve"> </w:t>
      </w:r>
      <w:r>
        <w:t>iniciuje.</w:t>
      </w:r>
    </w:p>
    <w:p w:rsidR="000451E9" w:rsidRDefault="00DC76BC">
      <w:pPr>
        <w:pStyle w:val="Odstavecseseznamem"/>
        <w:numPr>
          <w:ilvl w:val="1"/>
          <w:numId w:val="8"/>
        </w:numPr>
        <w:tabs>
          <w:tab w:val="left" w:pos="783"/>
        </w:tabs>
        <w:spacing w:line="276" w:lineRule="auto"/>
        <w:ind w:right="233"/>
        <w:jc w:val="both"/>
      </w:pPr>
      <w:r>
        <w:t>Dodavatel je povine</w:t>
      </w:r>
      <w:r>
        <w:t xml:space="preserve">n provádět kontrolu výkonu fyzické ostrahy, </w:t>
      </w:r>
      <w:proofErr w:type="gramStart"/>
      <w:r>
        <w:t>nepravidelně,  každé</w:t>
      </w:r>
      <w:proofErr w:type="gramEnd"/>
      <w:r>
        <w:t xml:space="preserve"> stanoviště</w:t>
      </w:r>
      <w:r>
        <w:rPr>
          <w:spacing w:val="9"/>
        </w:rPr>
        <w:t xml:space="preserve"> </w:t>
      </w:r>
      <w:r>
        <w:t>fyzické</w:t>
      </w:r>
      <w:r>
        <w:rPr>
          <w:spacing w:val="10"/>
        </w:rPr>
        <w:t xml:space="preserve"> </w:t>
      </w:r>
      <w:r>
        <w:t>ostrahy</w:t>
      </w:r>
      <w:r>
        <w:rPr>
          <w:spacing w:val="7"/>
        </w:rPr>
        <w:t xml:space="preserve"> </w:t>
      </w:r>
      <w:r>
        <w:t>nejméně</w:t>
      </w:r>
      <w:r>
        <w:rPr>
          <w:spacing w:val="9"/>
        </w:rPr>
        <w:t xml:space="preserve"> </w:t>
      </w:r>
      <w:r>
        <w:t>1x</w:t>
      </w:r>
      <w:r>
        <w:rPr>
          <w:spacing w:val="9"/>
        </w:rPr>
        <w:t xml:space="preserve"> </w:t>
      </w:r>
      <w:r>
        <w:t>týdně.</w:t>
      </w:r>
      <w:r>
        <w:rPr>
          <w:spacing w:val="9"/>
        </w:rPr>
        <w:t xml:space="preserve"> </w:t>
      </w:r>
      <w:r>
        <w:t>Nejméně</w:t>
      </w:r>
      <w:r>
        <w:rPr>
          <w:spacing w:val="12"/>
        </w:rPr>
        <w:t xml:space="preserve"> </w:t>
      </w:r>
      <w:r>
        <w:t>polovina</w:t>
      </w:r>
      <w:r>
        <w:rPr>
          <w:spacing w:val="10"/>
        </w:rPr>
        <w:t xml:space="preserve"> </w:t>
      </w:r>
      <w:r>
        <w:t>kontrol</w:t>
      </w:r>
      <w:r>
        <w:rPr>
          <w:spacing w:val="9"/>
        </w:rPr>
        <w:t xml:space="preserve"> </w:t>
      </w:r>
      <w:r>
        <w:t>musí</w:t>
      </w:r>
      <w:r>
        <w:rPr>
          <w:spacing w:val="10"/>
        </w:rPr>
        <w:t xml:space="preserve"> </w:t>
      </w:r>
      <w:r>
        <w:rPr>
          <w:spacing w:val="-2"/>
        </w:rPr>
        <w:t>být</w:t>
      </w:r>
      <w:r>
        <w:rPr>
          <w:spacing w:val="11"/>
        </w:rPr>
        <w:t xml:space="preserve"> </w:t>
      </w:r>
      <w:r>
        <w:t>provedena</w:t>
      </w:r>
      <w:r>
        <w:rPr>
          <w:spacing w:val="8"/>
        </w:rPr>
        <w:t xml:space="preserve"> </w:t>
      </w:r>
      <w:r>
        <w:t>v</w:t>
      </w:r>
    </w:p>
    <w:p w:rsidR="000451E9" w:rsidRDefault="00DC76BC">
      <w:pPr>
        <w:pStyle w:val="Zkladntext"/>
        <w:spacing w:before="2"/>
        <w:ind w:left="782"/>
        <w:jc w:val="both"/>
      </w:pPr>
      <w:r>
        <w:t>„mimoprovozní“ době. Záznam o kontrole, včetně zjištění zapíše do Knihy služeb.</w:t>
      </w:r>
    </w:p>
    <w:p w:rsidR="000451E9" w:rsidRDefault="00DC76BC">
      <w:pPr>
        <w:pStyle w:val="Odstavecseseznamem"/>
        <w:numPr>
          <w:ilvl w:val="1"/>
          <w:numId w:val="8"/>
        </w:numPr>
        <w:tabs>
          <w:tab w:val="left" w:pos="782"/>
          <w:tab w:val="left" w:pos="783"/>
        </w:tabs>
        <w:spacing w:before="158"/>
      </w:pPr>
      <w:r>
        <w:t>Dodavatel odpovídá za ochranu zdraví a bezpečnost pracovníků</w:t>
      </w:r>
      <w:r>
        <w:rPr>
          <w:spacing w:val="-8"/>
        </w:rPr>
        <w:t xml:space="preserve"> </w:t>
      </w:r>
      <w:r>
        <w:t>dodavatele.</w:t>
      </w:r>
    </w:p>
    <w:p w:rsidR="000451E9" w:rsidRDefault="000451E9">
      <w:pPr>
        <w:sectPr w:rsidR="000451E9">
          <w:pgSz w:w="11910" w:h="16850"/>
          <w:pgMar w:top="1380" w:right="1180" w:bottom="1340" w:left="1200" w:header="0" w:footer="1154" w:gutter="0"/>
          <w:cols w:space="708"/>
        </w:sectPr>
      </w:pPr>
    </w:p>
    <w:p w:rsidR="000451E9" w:rsidRDefault="00DC76BC">
      <w:pPr>
        <w:pStyle w:val="Odstavecseseznamem"/>
        <w:numPr>
          <w:ilvl w:val="1"/>
          <w:numId w:val="8"/>
        </w:numPr>
        <w:tabs>
          <w:tab w:val="left" w:pos="783"/>
        </w:tabs>
        <w:spacing w:before="32" w:line="276" w:lineRule="auto"/>
        <w:ind w:right="232"/>
        <w:jc w:val="both"/>
      </w:pPr>
      <w:r>
        <w:lastRenderedPageBreak/>
        <w:t>Bezpečnostní pracovníci dodavatele jsou povinni ve všech prováděných činnostech aktiv</w:t>
      </w:r>
      <w:r>
        <w:t>ně prosazovat pravidla ochrany životního prostředí a pravidla bezpečnosti a ochrany zdraví při práci.</w:t>
      </w:r>
    </w:p>
    <w:p w:rsidR="000451E9" w:rsidRDefault="00DC76BC">
      <w:pPr>
        <w:pStyle w:val="Odstavecseseznamem"/>
        <w:numPr>
          <w:ilvl w:val="1"/>
          <w:numId w:val="8"/>
        </w:numPr>
        <w:tabs>
          <w:tab w:val="left" w:pos="783"/>
        </w:tabs>
        <w:spacing w:line="276" w:lineRule="auto"/>
        <w:ind w:right="232"/>
        <w:jc w:val="both"/>
      </w:pPr>
      <w:r>
        <w:t xml:space="preserve">Dodavatel je povinen realizovat snížení počtu bezpečnostních pracovníků nejpozději </w:t>
      </w:r>
      <w:proofErr w:type="gramStart"/>
      <w:r>
        <w:t>do  1</w:t>
      </w:r>
      <w:proofErr w:type="gramEnd"/>
      <w:r>
        <w:t xml:space="preserve"> týdne po písemném oznámení objednatele o takové změně na základě </w:t>
      </w:r>
      <w:r>
        <w:t>aktuálního stavu, který umožňuje snížení počtu bezpečnostních pracovníků bez zvýšení bezpečnostního rizika (např. instalace systému technické ochrany, případně částečné nebo úplné opuštění prostor objednatelem apod.).</w:t>
      </w:r>
    </w:p>
    <w:p w:rsidR="000451E9" w:rsidRDefault="00DC76BC">
      <w:pPr>
        <w:pStyle w:val="Odstavecseseznamem"/>
        <w:numPr>
          <w:ilvl w:val="1"/>
          <w:numId w:val="8"/>
        </w:numPr>
        <w:tabs>
          <w:tab w:val="left" w:pos="783"/>
        </w:tabs>
        <w:spacing w:before="122" w:line="276" w:lineRule="auto"/>
        <w:ind w:right="232"/>
        <w:jc w:val="both"/>
      </w:pPr>
      <w:r>
        <w:t>Dodavatel je povinen zajistit vystřídá</w:t>
      </w:r>
      <w:r>
        <w:t>ní bezpečnostního pracovníka do 1 hodiny od vyžádání odpovědnou osobou objednatele, která požádá odpovědnou osobu dodavatele, na základě zjištění nedostatků ve výkonu služby (např. požití (vliv) alkoholu nebo jiných návykových látek bezpečnostním   pracovn</w:t>
      </w:r>
      <w:r>
        <w:t xml:space="preserve">íkem   na   směně   nebo   před   jejím   nástupem,   hrubé   chování     k </w:t>
      </w:r>
      <w:proofErr w:type="spellStart"/>
      <w:r>
        <w:t>zaměstnacům</w:t>
      </w:r>
      <w:proofErr w:type="spellEnd"/>
      <w:r>
        <w:t xml:space="preserve"> objednatele, návštěvám nebo k veřejnosti; neprovedení obchůzky nebo nedůsledné provádění výkonu fyzické ostrahy, porušování předpisů k zajištění bezpečnosti práce a pož</w:t>
      </w:r>
      <w:r>
        <w:t>ární ochrany). V případě opakovaného porušování povinností má objednatel právo od této smlouvy</w:t>
      </w:r>
      <w:r>
        <w:rPr>
          <w:spacing w:val="-5"/>
        </w:rPr>
        <w:t xml:space="preserve"> </w:t>
      </w:r>
      <w:r>
        <w:t>odstoupit.</w:t>
      </w:r>
    </w:p>
    <w:p w:rsidR="000451E9" w:rsidRDefault="00DC76BC">
      <w:pPr>
        <w:pStyle w:val="Odstavecseseznamem"/>
        <w:numPr>
          <w:ilvl w:val="1"/>
          <w:numId w:val="8"/>
        </w:numPr>
        <w:tabs>
          <w:tab w:val="left" w:pos="783"/>
        </w:tabs>
        <w:spacing w:before="119"/>
        <w:jc w:val="both"/>
      </w:pPr>
      <w:r>
        <w:t>Dodavatel je dále</w:t>
      </w:r>
      <w:r>
        <w:rPr>
          <w:spacing w:val="-1"/>
        </w:rPr>
        <w:t xml:space="preserve"> </w:t>
      </w:r>
      <w:r>
        <w:t>povinen:</w:t>
      </w:r>
    </w:p>
    <w:p w:rsidR="000451E9" w:rsidRDefault="00DC76BC">
      <w:pPr>
        <w:pStyle w:val="Odstavecseseznamem"/>
        <w:numPr>
          <w:ilvl w:val="2"/>
          <w:numId w:val="6"/>
        </w:numPr>
        <w:tabs>
          <w:tab w:val="left" w:pos="1635"/>
        </w:tabs>
        <w:spacing w:before="161" w:line="276" w:lineRule="auto"/>
        <w:ind w:right="236"/>
        <w:jc w:val="both"/>
      </w:pPr>
      <w:r>
        <w:t>zajišťovat plnění všech činností dle předmětu smlouvy způsobilými pracovníky, za které nese dodavatel plnou</w:t>
      </w:r>
      <w:r>
        <w:rPr>
          <w:spacing w:val="-6"/>
        </w:rPr>
        <w:t xml:space="preserve"> </w:t>
      </w:r>
      <w:r>
        <w:t>odpovědnost;</w:t>
      </w:r>
    </w:p>
    <w:p w:rsidR="000451E9" w:rsidRDefault="00DC76BC">
      <w:pPr>
        <w:pStyle w:val="Odstavecseseznamem"/>
        <w:numPr>
          <w:ilvl w:val="2"/>
          <w:numId w:val="6"/>
        </w:numPr>
        <w:tabs>
          <w:tab w:val="left" w:pos="1635"/>
        </w:tabs>
        <w:spacing w:before="119" w:line="276" w:lineRule="auto"/>
        <w:ind w:right="234"/>
        <w:jc w:val="both"/>
      </w:pPr>
      <w:proofErr w:type="gramStart"/>
      <w:r>
        <w:t>počínat  si</w:t>
      </w:r>
      <w:proofErr w:type="gramEnd"/>
      <w:r>
        <w:t xml:space="preserve">  tak,   aby   nedocházelo   ke   škodám   na   zdraví   osob,   majetku   nebo  k neoprávněnému prospěchu na úkor</w:t>
      </w:r>
      <w:r>
        <w:rPr>
          <w:spacing w:val="-3"/>
        </w:rPr>
        <w:t xml:space="preserve"> </w:t>
      </w:r>
      <w:r>
        <w:t>objednatele;</w:t>
      </w:r>
    </w:p>
    <w:p w:rsidR="000451E9" w:rsidRDefault="00DC76BC">
      <w:pPr>
        <w:pStyle w:val="Odstavecseseznamem"/>
        <w:numPr>
          <w:ilvl w:val="2"/>
          <w:numId w:val="6"/>
        </w:numPr>
        <w:tabs>
          <w:tab w:val="left" w:pos="1635"/>
        </w:tabs>
        <w:spacing w:before="122" w:line="276" w:lineRule="auto"/>
        <w:ind w:right="233"/>
        <w:jc w:val="both"/>
      </w:pPr>
      <w:r>
        <w:t xml:space="preserve">neprodleně oznámit písemnou formou objednateli překážky, které mu brání v plnění předmětu smlouvy a k výkonu dalších </w:t>
      </w:r>
      <w:r>
        <w:t>činností souvisejících s výkonem</w:t>
      </w:r>
      <w:r>
        <w:rPr>
          <w:spacing w:val="-17"/>
        </w:rPr>
        <w:t xml:space="preserve"> </w:t>
      </w:r>
      <w:r>
        <w:t>ostrahy;</w:t>
      </w:r>
    </w:p>
    <w:p w:rsidR="000451E9" w:rsidRDefault="00DC76BC">
      <w:pPr>
        <w:pStyle w:val="Odstavecseseznamem"/>
        <w:numPr>
          <w:ilvl w:val="2"/>
          <w:numId w:val="6"/>
        </w:numPr>
        <w:tabs>
          <w:tab w:val="left" w:pos="1635"/>
        </w:tabs>
        <w:spacing w:before="119" w:line="276" w:lineRule="auto"/>
        <w:ind w:right="233"/>
        <w:jc w:val="both"/>
      </w:pPr>
      <w:r>
        <w:t>oznámit zahájení střežení objektu objednatele místně příslušným oddělením Policie ČR a Městské policie před zahájením střežení a dohodnout si součinnost pro řešení případných mimořádných</w:t>
      </w:r>
      <w:r>
        <w:rPr>
          <w:spacing w:val="-4"/>
        </w:rPr>
        <w:t xml:space="preserve"> </w:t>
      </w:r>
      <w:r>
        <w:t>událostí;</w:t>
      </w:r>
    </w:p>
    <w:p w:rsidR="000451E9" w:rsidRDefault="00DC76BC">
      <w:pPr>
        <w:pStyle w:val="Odstavecseseznamem"/>
        <w:numPr>
          <w:ilvl w:val="2"/>
          <w:numId w:val="6"/>
        </w:numPr>
        <w:tabs>
          <w:tab w:val="left" w:pos="1635"/>
        </w:tabs>
        <w:ind w:hanging="853"/>
        <w:jc w:val="both"/>
      </w:pPr>
      <w:r>
        <w:t>upozornit objedna</w:t>
      </w:r>
      <w:r>
        <w:t>tele na potenciální rizika vzniku</w:t>
      </w:r>
      <w:r>
        <w:rPr>
          <w:spacing w:val="-6"/>
        </w:rPr>
        <w:t xml:space="preserve"> </w:t>
      </w:r>
      <w:r>
        <w:t>škod;</w:t>
      </w:r>
    </w:p>
    <w:p w:rsidR="000451E9" w:rsidRDefault="00DC76BC">
      <w:pPr>
        <w:pStyle w:val="Odstavecseseznamem"/>
        <w:numPr>
          <w:ilvl w:val="2"/>
          <w:numId w:val="6"/>
        </w:numPr>
        <w:tabs>
          <w:tab w:val="left" w:pos="1635"/>
        </w:tabs>
        <w:spacing w:before="161" w:line="276" w:lineRule="auto"/>
        <w:ind w:right="234"/>
        <w:jc w:val="both"/>
      </w:pPr>
      <w:r>
        <w:t>podrobit se externímu bezpečnostnímu auditu auditora, který se prokáže plnou mocí objednatele, umožnit auditorovi(</w:t>
      </w:r>
      <w:proofErr w:type="spellStart"/>
      <w:r>
        <w:t>ům</w:t>
      </w:r>
      <w:proofErr w:type="spellEnd"/>
      <w:r>
        <w:t>) kontrolu dokumentace pro výkon fyzické ostrahy a praktického výkonu</w:t>
      </w:r>
      <w:r>
        <w:rPr>
          <w:spacing w:val="-4"/>
        </w:rPr>
        <w:t xml:space="preserve"> </w:t>
      </w:r>
      <w:r>
        <w:t>služby.</w:t>
      </w:r>
    </w:p>
    <w:p w:rsidR="000451E9" w:rsidRDefault="00DC76BC">
      <w:pPr>
        <w:pStyle w:val="Odstavecseseznamem"/>
        <w:numPr>
          <w:ilvl w:val="2"/>
          <w:numId w:val="6"/>
        </w:numPr>
        <w:tabs>
          <w:tab w:val="left" w:pos="1635"/>
        </w:tabs>
        <w:spacing w:line="276" w:lineRule="auto"/>
        <w:ind w:right="233"/>
        <w:jc w:val="both"/>
      </w:pPr>
      <w:r>
        <w:t>plnit stanovená opatře</w:t>
      </w:r>
      <w:r>
        <w:t>ní při vzniku mimořádných událostí jako je havárie vody, záplavy, výpadky elektrické energie</w:t>
      </w:r>
      <w:r>
        <w:rPr>
          <w:spacing w:val="-6"/>
        </w:rPr>
        <w:t xml:space="preserve"> </w:t>
      </w:r>
      <w:r>
        <w:t>apod.;</w:t>
      </w:r>
    </w:p>
    <w:p w:rsidR="000451E9" w:rsidRDefault="00DC76BC">
      <w:pPr>
        <w:pStyle w:val="Odstavecseseznamem"/>
        <w:numPr>
          <w:ilvl w:val="2"/>
          <w:numId w:val="6"/>
        </w:numPr>
        <w:tabs>
          <w:tab w:val="left" w:pos="1635"/>
        </w:tabs>
        <w:spacing w:line="276" w:lineRule="auto"/>
        <w:ind w:right="233"/>
        <w:jc w:val="both"/>
      </w:pPr>
      <w:r>
        <w:t>zajistit, aby odpovědná osoba dodavatele proškolila všechny pracovníky dodavatele   z bezpečnosti práce a požární ochrany v daném objektu a prováděla period</w:t>
      </w:r>
      <w:r>
        <w:t>ická (roční) školení těchto</w:t>
      </w:r>
      <w:r>
        <w:rPr>
          <w:spacing w:val="-1"/>
        </w:rPr>
        <w:t xml:space="preserve"> </w:t>
      </w:r>
      <w:r>
        <w:t>pracovníků;</w:t>
      </w:r>
    </w:p>
    <w:p w:rsidR="000451E9" w:rsidRDefault="00DC76BC">
      <w:pPr>
        <w:pStyle w:val="Odstavecseseznamem"/>
        <w:numPr>
          <w:ilvl w:val="2"/>
          <w:numId w:val="6"/>
        </w:numPr>
        <w:tabs>
          <w:tab w:val="left" w:pos="1635"/>
        </w:tabs>
        <w:spacing w:line="276" w:lineRule="auto"/>
        <w:ind w:right="231"/>
        <w:jc w:val="both"/>
      </w:pPr>
      <w:r>
        <w:t>na vyzvání objednatele doložit, že všichni pracovníci dodavatele byli proškoleni odpovědnou osobou</w:t>
      </w:r>
      <w:r>
        <w:rPr>
          <w:spacing w:val="-4"/>
        </w:rPr>
        <w:t xml:space="preserve"> </w:t>
      </w:r>
      <w:r>
        <w:t>dodavatele;</w:t>
      </w:r>
    </w:p>
    <w:p w:rsidR="000451E9" w:rsidRDefault="00DC76BC">
      <w:pPr>
        <w:pStyle w:val="Odstavecseseznamem"/>
        <w:numPr>
          <w:ilvl w:val="2"/>
          <w:numId w:val="6"/>
        </w:numPr>
        <w:tabs>
          <w:tab w:val="left" w:pos="1686"/>
        </w:tabs>
        <w:spacing w:before="121" w:line="276" w:lineRule="auto"/>
        <w:ind w:right="230"/>
        <w:jc w:val="both"/>
      </w:pPr>
      <w:r>
        <w:tab/>
      </w:r>
      <w:r>
        <w:t>zajistit, aby pracovníci dodavatele dodržovali platné právní předpisy k zajištění bezpečnosti práce a požární ochrany, včetně místních bezpečnostních předpisů (vnitřních norem objednatele), s nimiž byli řádně seznámeni, aby se podrobili</w:t>
      </w:r>
      <w:r>
        <w:rPr>
          <w:spacing w:val="35"/>
        </w:rPr>
        <w:t xml:space="preserve"> </w:t>
      </w:r>
      <w:r>
        <w:t>na</w:t>
      </w:r>
    </w:p>
    <w:p w:rsidR="000451E9" w:rsidRDefault="000451E9">
      <w:pPr>
        <w:spacing w:line="276" w:lineRule="auto"/>
        <w:jc w:val="both"/>
        <w:sectPr w:rsidR="000451E9">
          <w:pgSz w:w="11910" w:h="16850"/>
          <w:pgMar w:top="1380" w:right="1180" w:bottom="1340" w:left="1200" w:header="0" w:footer="1154" w:gutter="0"/>
          <w:cols w:space="708"/>
        </w:sectPr>
      </w:pPr>
    </w:p>
    <w:p w:rsidR="000451E9" w:rsidRDefault="00DC76BC">
      <w:pPr>
        <w:pStyle w:val="Zkladntext"/>
        <w:spacing w:before="32" w:line="276" w:lineRule="auto"/>
        <w:ind w:left="1634" w:right="231"/>
        <w:jc w:val="both"/>
      </w:pPr>
      <w:r>
        <w:lastRenderedPageBreak/>
        <w:t>vyzvání oprávněného zaměstnance objednatele dechové zkoušce nebo lékařskému vyšetření ke zjištění přítomnosti alkoholu nebo jiných návykových látek v organizmu. K plnění povinnosti dle tohoto odstavce jsou zaměstnanci nebo jiné osoby dodavatele povinni při</w:t>
      </w:r>
      <w:r>
        <w:t xml:space="preserve"> kontrolách a činnostech souvisejících se zajištěním bezpečnosti a ochrany zdraví při práci spolupracovat s oprávněnými zaměstnanci objednatele a řídit se jejich pokyny.</w:t>
      </w:r>
    </w:p>
    <w:p w:rsidR="000451E9" w:rsidRDefault="000451E9">
      <w:pPr>
        <w:pStyle w:val="Zkladntext"/>
        <w:spacing w:before="8"/>
        <w:rPr>
          <w:sz w:val="29"/>
        </w:rPr>
      </w:pPr>
    </w:p>
    <w:p w:rsidR="000451E9" w:rsidRDefault="00DC76BC">
      <w:pPr>
        <w:pStyle w:val="Nadpis1"/>
        <w:ind w:right="245"/>
      </w:pPr>
      <w:r>
        <w:t>VII.</w:t>
      </w:r>
    </w:p>
    <w:p w:rsidR="000451E9" w:rsidRDefault="00DC76BC">
      <w:pPr>
        <w:spacing w:before="39"/>
        <w:ind w:left="228" w:right="245"/>
        <w:jc w:val="center"/>
        <w:rPr>
          <w:b/>
        </w:rPr>
      </w:pPr>
      <w:r>
        <w:rPr>
          <w:b/>
        </w:rPr>
        <w:t>Práva a povinnosti objednatele</w:t>
      </w:r>
    </w:p>
    <w:p w:rsidR="000451E9" w:rsidRDefault="000451E9">
      <w:pPr>
        <w:pStyle w:val="Zkladntext"/>
        <w:rPr>
          <w:b/>
          <w:sz w:val="23"/>
        </w:rPr>
      </w:pPr>
    </w:p>
    <w:p w:rsidR="000451E9" w:rsidRDefault="00DC76BC">
      <w:pPr>
        <w:pStyle w:val="Odstavecseseznamem"/>
        <w:numPr>
          <w:ilvl w:val="1"/>
          <w:numId w:val="5"/>
        </w:numPr>
        <w:tabs>
          <w:tab w:val="left" w:pos="782"/>
          <w:tab w:val="left" w:pos="783"/>
        </w:tabs>
        <w:spacing w:before="0"/>
      </w:pPr>
      <w:r>
        <w:t>Objednatel se zavazuje zaplatit dodavateli za po</w:t>
      </w:r>
      <w:r>
        <w:t>skytnuté služby dohodnutou</w:t>
      </w:r>
      <w:r>
        <w:rPr>
          <w:spacing w:val="-7"/>
        </w:rPr>
        <w:t xml:space="preserve"> </w:t>
      </w:r>
      <w:r>
        <w:t>cenu.</w:t>
      </w:r>
    </w:p>
    <w:p w:rsidR="000451E9" w:rsidRDefault="00DC76BC">
      <w:pPr>
        <w:pStyle w:val="Odstavecseseznamem"/>
        <w:numPr>
          <w:ilvl w:val="1"/>
          <w:numId w:val="5"/>
        </w:numPr>
        <w:tabs>
          <w:tab w:val="left" w:pos="783"/>
        </w:tabs>
        <w:spacing w:before="161" w:line="276" w:lineRule="auto"/>
        <w:ind w:right="233"/>
        <w:jc w:val="both"/>
      </w:pPr>
      <w:r>
        <w:t>Objednatel se zavazuje poskytnout pro bezpečnostní pracovníky dodavatele prostory zařízené pro výkon fyzické ostrahy včetně příslušného sociálního</w:t>
      </w:r>
      <w:r>
        <w:rPr>
          <w:spacing w:val="-4"/>
        </w:rPr>
        <w:t xml:space="preserve"> </w:t>
      </w:r>
      <w:r>
        <w:t>zázemí.</w:t>
      </w:r>
    </w:p>
    <w:p w:rsidR="000451E9" w:rsidRDefault="00DC76BC">
      <w:pPr>
        <w:pStyle w:val="Odstavecseseznamem"/>
        <w:numPr>
          <w:ilvl w:val="1"/>
          <w:numId w:val="5"/>
        </w:numPr>
        <w:tabs>
          <w:tab w:val="left" w:pos="783"/>
        </w:tabs>
        <w:spacing w:line="276" w:lineRule="auto"/>
        <w:ind w:right="234"/>
        <w:jc w:val="both"/>
      </w:pPr>
      <w:r>
        <w:t>Objednatel se zavazuje zajistit dodavateli telefonní spojení na kont</w:t>
      </w:r>
      <w:r>
        <w:t xml:space="preserve">aktní (odpovědné) osoby </w:t>
      </w:r>
      <w:proofErr w:type="gramStart"/>
      <w:r>
        <w:t>objednatele  a</w:t>
      </w:r>
      <w:proofErr w:type="gramEnd"/>
      <w:r>
        <w:t xml:space="preserve">   dále   na  Policii  ČR,   hasiče   a zdravotnickou  službu  s právem  vést   hovory   v nezbytném rozsahu. V případě zjištění použití telefonického spojení nad tento rámec je objednatel náklady na hovorné oprávněn f</w:t>
      </w:r>
      <w:r>
        <w:t>akturovat dodavateli a ten je povinen tyto</w:t>
      </w:r>
      <w:r>
        <w:rPr>
          <w:spacing w:val="-24"/>
        </w:rPr>
        <w:t xml:space="preserve"> </w:t>
      </w:r>
      <w:r>
        <w:t>uhradit.</w:t>
      </w:r>
    </w:p>
    <w:p w:rsidR="000451E9" w:rsidRDefault="00DC76BC">
      <w:pPr>
        <w:pStyle w:val="Odstavecseseznamem"/>
        <w:numPr>
          <w:ilvl w:val="1"/>
          <w:numId w:val="5"/>
        </w:numPr>
        <w:tabs>
          <w:tab w:val="left" w:pos="783"/>
        </w:tabs>
        <w:spacing w:before="121" w:line="276" w:lineRule="auto"/>
        <w:ind w:right="231"/>
        <w:jc w:val="both"/>
      </w:pPr>
      <w:r>
        <w:t xml:space="preserve">Objednatel je povinen poskytovat ke splnění smluvních závazků dodavateli potřebnou součinnost, zejména tím, že odpovědnou osobu dodavatele bude včas informovat o všech organizačních </w:t>
      </w:r>
      <w:proofErr w:type="gramStart"/>
      <w:r>
        <w:t>změnách,  poznatcích</w:t>
      </w:r>
      <w:proofErr w:type="gramEnd"/>
      <w:r>
        <w:t xml:space="preserve">  </w:t>
      </w:r>
      <w:r>
        <w:t>z kontrolní  činnosti,  podnětech  vlastních  zaměstnanců  a dalších skutečnostech významných pro plnění předmětu</w:t>
      </w:r>
      <w:r>
        <w:rPr>
          <w:spacing w:val="-4"/>
        </w:rPr>
        <w:t xml:space="preserve"> </w:t>
      </w:r>
      <w:r>
        <w:t>smlouvy.</w:t>
      </w:r>
    </w:p>
    <w:p w:rsidR="000451E9" w:rsidRDefault="00DC76BC">
      <w:pPr>
        <w:pStyle w:val="Odstavecseseznamem"/>
        <w:numPr>
          <w:ilvl w:val="1"/>
          <w:numId w:val="5"/>
        </w:numPr>
        <w:tabs>
          <w:tab w:val="left" w:pos="783"/>
        </w:tabs>
        <w:spacing w:before="118" w:line="276" w:lineRule="auto"/>
        <w:ind w:right="232"/>
        <w:jc w:val="both"/>
      </w:pPr>
      <w:r>
        <w:t xml:space="preserve">Objednatel je oprávněn provádět kontrolu výkonu fyzické ostrahy, nepravidelně, každé stanoviště fyzické ostrahy samostatně. Záznam o </w:t>
      </w:r>
      <w:r>
        <w:t>kontrole, včetně zjištění, zapíše do Knihy služeb.</w:t>
      </w:r>
    </w:p>
    <w:p w:rsidR="000451E9" w:rsidRDefault="00DC76BC">
      <w:pPr>
        <w:pStyle w:val="Odstavecseseznamem"/>
        <w:numPr>
          <w:ilvl w:val="1"/>
          <w:numId w:val="5"/>
        </w:numPr>
        <w:tabs>
          <w:tab w:val="left" w:pos="783"/>
        </w:tabs>
        <w:spacing w:line="276" w:lineRule="auto"/>
        <w:ind w:right="233"/>
        <w:jc w:val="both"/>
      </w:pPr>
      <w:r>
        <w:t>Objednatel se zavazuje poskytnout dodavateli veškeré informace o střeženém objektu (objektech), o specifikacích či zvláštnostech, které mohou mít vliv na řádné plnění předmětu Smlouvy.</w:t>
      </w:r>
    </w:p>
    <w:p w:rsidR="000451E9" w:rsidRDefault="00DC76BC">
      <w:pPr>
        <w:pStyle w:val="Odstavecseseznamem"/>
        <w:numPr>
          <w:ilvl w:val="1"/>
          <w:numId w:val="5"/>
        </w:numPr>
        <w:tabs>
          <w:tab w:val="left" w:pos="783"/>
        </w:tabs>
        <w:spacing w:line="276" w:lineRule="auto"/>
        <w:ind w:right="233"/>
        <w:jc w:val="both"/>
      </w:pPr>
      <w:r>
        <w:t>Objednatel je povinen včas a řádně dle svých možností provést taková opatření, která sníží nebo zcela vyloučí rizika, na která upozornil dodavatel dle čl. VI odst. 6.11 bod 6.11.5 této smlouvy.</w:t>
      </w:r>
    </w:p>
    <w:p w:rsidR="000451E9" w:rsidRDefault="00DC76BC">
      <w:pPr>
        <w:pStyle w:val="Odstavecseseznamem"/>
        <w:numPr>
          <w:ilvl w:val="1"/>
          <w:numId w:val="5"/>
        </w:numPr>
        <w:tabs>
          <w:tab w:val="left" w:pos="783"/>
        </w:tabs>
        <w:spacing w:before="2"/>
        <w:ind w:right="235"/>
        <w:jc w:val="both"/>
      </w:pPr>
      <w:r>
        <w:t>V případě vyhlášení stavu nouze, poplachu, ekologických havári</w:t>
      </w:r>
      <w:r>
        <w:t xml:space="preserve">í, eventuálně dalších </w:t>
      </w:r>
      <w:proofErr w:type="gramStart"/>
      <w:r>
        <w:t>mimořádných  situací</w:t>
      </w:r>
      <w:proofErr w:type="gramEnd"/>
      <w:r>
        <w:t xml:space="preserve">  vyžadujících  okamžité  řešení  jsou  osoby  určené  havarijním  plánem   v místě plnění oprávněny zadávat úkoly službu konajícím pracovníkům</w:t>
      </w:r>
      <w:r>
        <w:rPr>
          <w:spacing w:val="-14"/>
        </w:rPr>
        <w:t xml:space="preserve"> </w:t>
      </w:r>
      <w:r>
        <w:t>Poskytovatele.</w:t>
      </w:r>
    </w:p>
    <w:p w:rsidR="000451E9" w:rsidRDefault="000451E9">
      <w:pPr>
        <w:pStyle w:val="Zkladntext"/>
        <w:spacing w:before="12"/>
        <w:rPr>
          <w:sz w:val="21"/>
        </w:rPr>
      </w:pPr>
    </w:p>
    <w:p w:rsidR="000451E9" w:rsidRDefault="00DC76BC">
      <w:pPr>
        <w:pStyle w:val="Odstavecseseznamem"/>
        <w:numPr>
          <w:ilvl w:val="1"/>
          <w:numId w:val="5"/>
        </w:numPr>
        <w:tabs>
          <w:tab w:val="left" w:pos="782"/>
          <w:tab w:val="left" w:pos="783"/>
        </w:tabs>
        <w:spacing w:before="0"/>
      </w:pPr>
      <w:r>
        <w:t>Odpovědné osoby Objednatele dle čl. XI odst. 11.1 toho</w:t>
      </w:r>
      <w:r>
        <w:t>to článku Smlouvy jsou</w:t>
      </w:r>
      <w:r>
        <w:rPr>
          <w:spacing w:val="-16"/>
        </w:rPr>
        <w:t xml:space="preserve"> </w:t>
      </w:r>
      <w:r>
        <w:t>oprávněny:</w:t>
      </w:r>
    </w:p>
    <w:p w:rsidR="000451E9" w:rsidRDefault="00DC76BC">
      <w:pPr>
        <w:pStyle w:val="Odstavecseseznamem"/>
        <w:numPr>
          <w:ilvl w:val="2"/>
          <w:numId w:val="5"/>
        </w:numPr>
        <w:tabs>
          <w:tab w:val="left" w:pos="1284"/>
          <w:tab w:val="left" w:pos="1285"/>
        </w:tabs>
        <w:spacing w:before="0"/>
        <w:ind w:right="237"/>
        <w:jc w:val="left"/>
      </w:pPr>
      <w:r>
        <w:t>ověřit způsobilost pracovníka Poskytovatele k výkonu služby použitím prostředků detekce alkoholu, přičemž pracovník Poskytovatele je povinen takové ověření</w:t>
      </w:r>
      <w:r>
        <w:rPr>
          <w:spacing w:val="-10"/>
        </w:rPr>
        <w:t xml:space="preserve"> </w:t>
      </w:r>
      <w:r>
        <w:t>strpět;</w:t>
      </w:r>
    </w:p>
    <w:p w:rsidR="000451E9" w:rsidRDefault="00DC76BC">
      <w:pPr>
        <w:pStyle w:val="Odstavecseseznamem"/>
        <w:numPr>
          <w:ilvl w:val="2"/>
          <w:numId w:val="5"/>
        </w:numPr>
        <w:tabs>
          <w:tab w:val="left" w:pos="1284"/>
          <w:tab w:val="left" w:pos="1285"/>
        </w:tabs>
        <w:spacing w:before="1"/>
        <w:ind w:hanging="361"/>
        <w:jc w:val="left"/>
      </w:pPr>
      <w:r>
        <w:t>provádět kontrolní činnost vůči službu konajícím pracovník</w:t>
      </w:r>
      <w:r>
        <w:t>ům</w:t>
      </w:r>
      <w:r>
        <w:rPr>
          <w:spacing w:val="-10"/>
        </w:rPr>
        <w:t xml:space="preserve"> </w:t>
      </w:r>
      <w:r>
        <w:t>Poskytovatele;</w:t>
      </w:r>
    </w:p>
    <w:p w:rsidR="000451E9" w:rsidRDefault="00DC76BC">
      <w:pPr>
        <w:pStyle w:val="Odstavecseseznamem"/>
        <w:numPr>
          <w:ilvl w:val="2"/>
          <w:numId w:val="5"/>
        </w:numPr>
        <w:tabs>
          <w:tab w:val="left" w:pos="1284"/>
          <w:tab w:val="left" w:pos="1285"/>
        </w:tabs>
        <w:spacing w:before="0"/>
        <w:ind w:right="236"/>
        <w:jc w:val="left"/>
      </w:pPr>
      <w:r>
        <w:t>společně s odpovědnými pracovníky Poskytovatele projednávat a řešit veškeré problémy, jež souvisí s předmětem plnění</w:t>
      </w:r>
      <w:r>
        <w:rPr>
          <w:spacing w:val="-4"/>
        </w:rPr>
        <w:t xml:space="preserve"> </w:t>
      </w:r>
      <w:r>
        <w:t>Smlouvy.</w:t>
      </w:r>
    </w:p>
    <w:p w:rsidR="000451E9" w:rsidRDefault="000451E9">
      <w:pPr>
        <w:sectPr w:rsidR="000451E9">
          <w:pgSz w:w="11910" w:h="16850"/>
          <w:pgMar w:top="1380" w:right="1180" w:bottom="1340" w:left="1200" w:header="0" w:footer="1154" w:gutter="0"/>
          <w:cols w:space="708"/>
        </w:sectPr>
      </w:pPr>
    </w:p>
    <w:p w:rsidR="000451E9" w:rsidRDefault="00DC76BC">
      <w:pPr>
        <w:pStyle w:val="Nadpis1"/>
        <w:spacing w:before="32"/>
        <w:ind w:right="245"/>
      </w:pPr>
      <w:r>
        <w:lastRenderedPageBreak/>
        <w:t>VIII.</w:t>
      </w:r>
    </w:p>
    <w:p w:rsidR="000451E9" w:rsidRDefault="00DC76BC">
      <w:pPr>
        <w:spacing w:before="41"/>
        <w:ind w:left="228" w:right="245"/>
        <w:jc w:val="center"/>
        <w:rPr>
          <w:b/>
        </w:rPr>
      </w:pPr>
      <w:r>
        <w:rPr>
          <w:b/>
        </w:rPr>
        <w:t>Smluvní pokuty</w:t>
      </w:r>
    </w:p>
    <w:p w:rsidR="000451E9" w:rsidRDefault="000451E9">
      <w:pPr>
        <w:pStyle w:val="Zkladntext"/>
        <w:rPr>
          <w:b/>
          <w:sz w:val="23"/>
        </w:rPr>
      </w:pPr>
    </w:p>
    <w:p w:rsidR="000451E9" w:rsidRDefault="00DC76BC">
      <w:pPr>
        <w:pStyle w:val="Odstavecseseznamem"/>
        <w:numPr>
          <w:ilvl w:val="1"/>
          <w:numId w:val="4"/>
        </w:numPr>
        <w:tabs>
          <w:tab w:val="left" w:pos="782"/>
          <w:tab w:val="left" w:pos="783"/>
        </w:tabs>
        <w:spacing w:before="1" w:line="273" w:lineRule="auto"/>
        <w:ind w:right="232"/>
      </w:pPr>
      <w:r>
        <w:t>Při závažném porušení povinností, obsažených ve Směrnici pro výkon ostrahy, má objednatel právo uplatnit sankci (smluvní pokutu) dle následujícího</w:t>
      </w:r>
      <w:r>
        <w:rPr>
          <w:spacing w:val="-4"/>
        </w:rPr>
        <w:t xml:space="preserve"> </w:t>
      </w:r>
      <w:r>
        <w:t>přehledu:</w:t>
      </w:r>
    </w:p>
    <w:p w:rsidR="000451E9" w:rsidRDefault="000451E9">
      <w:pPr>
        <w:pStyle w:val="Zkladntext"/>
        <w:spacing w:before="5"/>
        <w:rPr>
          <w:sz w:val="1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1"/>
        <w:gridCol w:w="2197"/>
        <w:gridCol w:w="3253"/>
      </w:tblGrid>
      <w:tr w:rsidR="000451E9">
        <w:trPr>
          <w:trHeight w:val="618"/>
        </w:trPr>
        <w:tc>
          <w:tcPr>
            <w:tcW w:w="3841" w:type="dxa"/>
          </w:tcPr>
          <w:p w:rsidR="000451E9" w:rsidRDefault="00DC76BC">
            <w:pPr>
              <w:pStyle w:val="TableParagraph"/>
              <w:spacing w:line="265" w:lineRule="exact"/>
              <w:ind w:left="107"/>
              <w:rPr>
                <w:b/>
              </w:rPr>
            </w:pPr>
            <w:r>
              <w:rPr>
                <w:b/>
                <w:shadow/>
              </w:rPr>
              <w:t>Charakter</w:t>
            </w:r>
            <w:r>
              <w:rPr>
                <w:b/>
              </w:rPr>
              <w:t xml:space="preserve"> </w:t>
            </w:r>
            <w:r>
              <w:rPr>
                <w:b/>
                <w:shadow/>
              </w:rPr>
              <w:t>porušení</w:t>
            </w:r>
            <w:r>
              <w:rPr>
                <w:b/>
              </w:rPr>
              <w:t xml:space="preserve"> </w:t>
            </w:r>
            <w:r>
              <w:rPr>
                <w:b/>
                <w:shadow/>
              </w:rPr>
              <w:t>pravidel</w:t>
            </w:r>
            <w:r>
              <w:rPr>
                <w:b/>
              </w:rPr>
              <w:t xml:space="preserve"> </w:t>
            </w:r>
            <w:r>
              <w:rPr>
                <w:b/>
                <w:shadow/>
              </w:rPr>
              <w:t>výkonu</w:t>
            </w:r>
          </w:p>
          <w:p w:rsidR="000451E9" w:rsidRDefault="00DC76BC">
            <w:pPr>
              <w:pStyle w:val="TableParagraph"/>
              <w:spacing w:before="41"/>
              <w:ind w:left="107"/>
              <w:rPr>
                <w:b/>
              </w:rPr>
            </w:pPr>
            <w:r>
              <w:rPr>
                <w:b/>
                <w:shadow/>
              </w:rPr>
              <w:t>služby</w:t>
            </w:r>
            <w:r>
              <w:rPr>
                <w:b/>
              </w:rPr>
              <w:t xml:space="preserve"> </w:t>
            </w:r>
            <w:r>
              <w:rPr>
                <w:b/>
                <w:shadow/>
              </w:rPr>
              <w:t>(fyzické</w:t>
            </w:r>
            <w:r>
              <w:rPr>
                <w:b/>
              </w:rPr>
              <w:t xml:space="preserve"> </w:t>
            </w:r>
            <w:r>
              <w:rPr>
                <w:b/>
                <w:shadow/>
              </w:rPr>
              <w:t>ostrahy)</w:t>
            </w:r>
          </w:p>
        </w:tc>
        <w:tc>
          <w:tcPr>
            <w:tcW w:w="2197" w:type="dxa"/>
          </w:tcPr>
          <w:p w:rsidR="000451E9" w:rsidRDefault="00DC76BC">
            <w:pPr>
              <w:pStyle w:val="TableParagraph"/>
              <w:spacing w:line="265" w:lineRule="exact"/>
              <w:ind w:left="366"/>
              <w:rPr>
                <w:b/>
              </w:rPr>
            </w:pPr>
            <w:r>
              <w:rPr>
                <w:b/>
                <w:shadow/>
              </w:rPr>
              <w:t>Sankce</w:t>
            </w:r>
            <w:r>
              <w:rPr>
                <w:b/>
              </w:rPr>
              <w:t xml:space="preserve"> </w:t>
            </w:r>
            <w:r>
              <w:rPr>
                <w:b/>
                <w:shadow/>
              </w:rPr>
              <w:t>za</w:t>
            </w:r>
            <w:r>
              <w:rPr>
                <w:b/>
              </w:rPr>
              <w:t xml:space="preserve"> </w:t>
            </w:r>
            <w:r>
              <w:rPr>
                <w:b/>
                <w:shadow/>
              </w:rPr>
              <w:t>každý</w:t>
            </w:r>
          </w:p>
          <w:p w:rsidR="000451E9" w:rsidRDefault="00DC76BC">
            <w:pPr>
              <w:pStyle w:val="TableParagraph"/>
              <w:spacing w:before="41"/>
              <w:ind w:left="426"/>
              <w:rPr>
                <w:b/>
              </w:rPr>
            </w:pPr>
            <w:r>
              <w:rPr>
                <w:b/>
                <w:shadow/>
              </w:rPr>
              <w:t>zjištěný</w:t>
            </w:r>
            <w:r>
              <w:rPr>
                <w:b/>
              </w:rPr>
              <w:t xml:space="preserve"> </w:t>
            </w:r>
            <w:r>
              <w:rPr>
                <w:b/>
                <w:shadow/>
              </w:rPr>
              <w:t>případ</w:t>
            </w:r>
          </w:p>
        </w:tc>
        <w:tc>
          <w:tcPr>
            <w:tcW w:w="3253" w:type="dxa"/>
          </w:tcPr>
          <w:p w:rsidR="000451E9" w:rsidRDefault="00DC76BC">
            <w:pPr>
              <w:pStyle w:val="TableParagraph"/>
              <w:spacing w:before="152"/>
              <w:ind w:left="106"/>
              <w:rPr>
                <w:b/>
              </w:rPr>
            </w:pPr>
            <w:r>
              <w:rPr>
                <w:b/>
                <w:shadow/>
              </w:rPr>
              <w:t>Poznámka</w:t>
            </w:r>
          </w:p>
        </w:tc>
      </w:tr>
      <w:tr w:rsidR="000451E9">
        <w:trPr>
          <w:trHeight w:val="1235"/>
        </w:trPr>
        <w:tc>
          <w:tcPr>
            <w:tcW w:w="3841" w:type="dxa"/>
          </w:tcPr>
          <w:p w:rsidR="000451E9" w:rsidRDefault="00DC76BC">
            <w:pPr>
              <w:pStyle w:val="TableParagraph"/>
              <w:spacing w:line="276" w:lineRule="auto"/>
              <w:ind w:left="107" w:right="334"/>
            </w:pPr>
            <w:r>
              <w:t>četba v průběhu výkonu služby jiného textu, kromě služební dokumentace</w:t>
            </w:r>
          </w:p>
          <w:p w:rsidR="000451E9" w:rsidRDefault="00DC76BC">
            <w:pPr>
              <w:pStyle w:val="TableParagraph"/>
              <w:spacing w:line="268" w:lineRule="exact"/>
              <w:ind w:left="107"/>
            </w:pPr>
            <w:r>
              <w:t>nebo jednorázových pokynů oprávněné</w:t>
            </w:r>
          </w:p>
          <w:p w:rsidR="000451E9" w:rsidRDefault="00DC76BC">
            <w:pPr>
              <w:pStyle w:val="TableParagraph"/>
              <w:spacing w:before="37"/>
              <w:ind w:left="107"/>
            </w:pPr>
            <w:r>
              <w:t>osoby Objednatele</w:t>
            </w:r>
          </w:p>
        </w:tc>
        <w:tc>
          <w:tcPr>
            <w:tcW w:w="2197" w:type="dxa"/>
          </w:tcPr>
          <w:p w:rsidR="000451E9" w:rsidRDefault="000451E9">
            <w:pPr>
              <w:pStyle w:val="TableParagraph"/>
            </w:pPr>
          </w:p>
          <w:p w:rsidR="000451E9" w:rsidRDefault="00DC76BC">
            <w:pPr>
              <w:pStyle w:val="TableParagraph"/>
              <w:spacing w:before="191"/>
              <w:ind w:left="585" w:right="575"/>
              <w:jc w:val="center"/>
            </w:pPr>
            <w:r>
              <w:rPr>
                <w:shadow/>
              </w:rPr>
              <w:t>10</w:t>
            </w:r>
            <w:r>
              <w:t xml:space="preserve"> </w:t>
            </w:r>
            <w:r>
              <w:rPr>
                <w:shadow/>
              </w:rPr>
              <w:t>000,-</w:t>
            </w:r>
            <w:r>
              <w:t xml:space="preserve"> </w:t>
            </w:r>
            <w:r>
              <w:rPr>
                <w:shadow/>
              </w:rPr>
              <w:t>Kč</w:t>
            </w:r>
          </w:p>
        </w:tc>
        <w:tc>
          <w:tcPr>
            <w:tcW w:w="3253" w:type="dxa"/>
          </w:tcPr>
          <w:p w:rsidR="000451E9" w:rsidRDefault="000451E9">
            <w:pPr>
              <w:pStyle w:val="TableParagraph"/>
              <w:rPr>
                <w:rFonts w:ascii="Times New Roman"/>
              </w:rPr>
            </w:pPr>
          </w:p>
        </w:tc>
      </w:tr>
      <w:tr w:rsidR="000451E9">
        <w:trPr>
          <w:trHeight w:val="1852"/>
        </w:trPr>
        <w:tc>
          <w:tcPr>
            <w:tcW w:w="3841" w:type="dxa"/>
          </w:tcPr>
          <w:p w:rsidR="000451E9" w:rsidRDefault="00DC76BC">
            <w:pPr>
              <w:pStyle w:val="TableParagraph"/>
              <w:spacing w:line="276" w:lineRule="auto"/>
              <w:ind w:left="107" w:right="256"/>
            </w:pPr>
            <w:r>
              <w:rPr>
                <w:shadow/>
              </w:rPr>
              <w:t>neprovedení</w:t>
            </w:r>
            <w:r>
              <w:t xml:space="preserve"> </w:t>
            </w:r>
            <w:r>
              <w:rPr>
                <w:shadow/>
              </w:rPr>
              <w:t>kontroly</w:t>
            </w:r>
            <w:r>
              <w:t xml:space="preserve"> </w:t>
            </w:r>
            <w:r>
              <w:rPr>
                <w:shadow/>
              </w:rPr>
              <w:t>zavazadel</w:t>
            </w:r>
            <w:r>
              <w:t xml:space="preserve"> </w:t>
            </w:r>
            <w:r>
              <w:rPr>
                <w:shadow/>
              </w:rPr>
              <w:t>zaměstnanců</w:t>
            </w:r>
            <w:r>
              <w:t xml:space="preserve"> </w:t>
            </w:r>
            <w:r>
              <w:rPr>
                <w:shadow/>
              </w:rPr>
              <w:t>v</w:t>
            </w:r>
            <w:r>
              <w:t xml:space="preserve"> </w:t>
            </w:r>
            <w:r>
              <w:rPr>
                <w:shadow/>
              </w:rPr>
              <w:t>prostoru</w:t>
            </w:r>
            <w:r>
              <w:t xml:space="preserve"> </w:t>
            </w:r>
            <w:r>
              <w:rPr>
                <w:shadow/>
              </w:rPr>
              <w:t>personálního</w:t>
            </w:r>
            <w:r>
              <w:t xml:space="preserve"> </w:t>
            </w:r>
            <w:r>
              <w:rPr>
                <w:shadow/>
              </w:rPr>
              <w:t>vstupu</w:t>
            </w:r>
            <w:r>
              <w:t xml:space="preserve"> </w:t>
            </w:r>
            <w:r>
              <w:rPr>
                <w:shadow/>
              </w:rPr>
              <w:t>při</w:t>
            </w:r>
            <w:r>
              <w:t xml:space="preserve"> </w:t>
            </w:r>
            <w:r>
              <w:rPr>
                <w:shadow/>
              </w:rPr>
              <w:t>jejich</w:t>
            </w:r>
            <w:r>
              <w:t xml:space="preserve"> </w:t>
            </w:r>
            <w:r>
              <w:rPr>
                <w:shadow/>
              </w:rPr>
              <w:t>odchodu</w:t>
            </w:r>
            <w:r>
              <w:t xml:space="preserve"> </w:t>
            </w:r>
            <w:r>
              <w:rPr>
                <w:shadow/>
              </w:rPr>
              <w:t>v</w:t>
            </w:r>
            <w:r>
              <w:t xml:space="preserve"> </w:t>
            </w:r>
            <w:r>
              <w:rPr>
                <w:shadow/>
              </w:rPr>
              <w:t>případě,</w:t>
            </w:r>
            <w:r>
              <w:t xml:space="preserve"> </w:t>
            </w:r>
            <w:r>
              <w:rPr>
                <w:emboss/>
              </w:rPr>
              <w:t>že</w:t>
            </w:r>
            <w:r>
              <w:t xml:space="preserve"> </w:t>
            </w:r>
            <w:r>
              <w:rPr>
                <w:shadow/>
              </w:rPr>
              <w:t>tyto</w:t>
            </w:r>
            <w:r>
              <w:t xml:space="preserve"> </w:t>
            </w:r>
            <w:r>
              <w:rPr>
                <w:shadow/>
              </w:rPr>
              <w:t>kontroly</w:t>
            </w:r>
            <w:r>
              <w:t xml:space="preserve"> </w:t>
            </w:r>
            <w:r>
              <w:rPr>
                <w:shadow/>
              </w:rPr>
              <w:t>budou</w:t>
            </w:r>
            <w:r>
              <w:t xml:space="preserve"> </w:t>
            </w:r>
            <w:r>
              <w:rPr>
                <w:shadow/>
              </w:rPr>
              <w:t>stanoveny</w:t>
            </w:r>
          </w:p>
          <w:p w:rsidR="000451E9" w:rsidRDefault="00DC76BC">
            <w:pPr>
              <w:pStyle w:val="TableParagraph"/>
              <w:spacing w:line="267" w:lineRule="exact"/>
              <w:ind w:left="107"/>
            </w:pPr>
            <w:r>
              <w:rPr>
                <w:shadow/>
              </w:rPr>
              <w:t>v</w:t>
            </w:r>
            <w:r>
              <w:t xml:space="preserve"> </w:t>
            </w:r>
            <w:r>
              <w:rPr>
                <w:shadow/>
              </w:rPr>
              <w:t>pravidlech</w:t>
            </w:r>
            <w:r>
              <w:t xml:space="preserve"> </w:t>
            </w:r>
            <w:r>
              <w:rPr>
                <w:shadow/>
              </w:rPr>
              <w:t>pro</w:t>
            </w:r>
            <w:r>
              <w:t xml:space="preserve"> </w:t>
            </w:r>
            <w:r>
              <w:rPr>
                <w:shadow/>
              </w:rPr>
              <w:t>výkon</w:t>
            </w:r>
            <w:r>
              <w:t xml:space="preserve"> </w:t>
            </w:r>
            <w:r>
              <w:rPr>
                <w:shadow/>
              </w:rPr>
              <w:t>fyzické</w:t>
            </w:r>
            <w:r>
              <w:t xml:space="preserve"> </w:t>
            </w:r>
            <w:r>
              <w:rPr>
                <w:shadow/>
              </w:rPr>
              <w:t>ostrahy</w:t>
            </w:r>
          </w:p>
          <w:p w:rsidR="000451E9" w:rsidRDefault="00DC76BC">
            <w:pPr>
              <w:pStyle w:val="TableParagraph"/>
              <w:spacing w:before="37"/>
              <w:ind w:left="107"/>
            </w:pPr>
            <w:r>
              <w:rPr>
                <w:shadow/>
              </w:rPr>
              <w:t>(Směrnice</w:t>
            </w:r>
            <w:r>
              <w:t xml:space="preserve"> </w:t>
            </w:r>
            <w:r>
              <w:rPr>
                <w:shadow/>
              </w:rPr>
              <w:t>pro</w:t>
            </w:r>
            <w:r>
              <w:t xml:space="preserve"> </w:t>
            </w:r>
            <w:r>
              <w:rPr>
                <w:shadow/>
              </w:rPr>
              <w:t>výkon</w:t>
            </w:r>
            <w:r>
              <w:t xml:space="preserve"> </w:t>
            </w:r>
            <w:r>
              <w:rPr>
                <w:shadow/>
              </w:rPr>
              <w:t>fyzické</w:t>
            </w:r>
            <w:r>
              <w:t xml:space="preserve"> </w:t>
            </w:r>
            <w:r>
              <w:rPr>
                <w:shadow/>
              </w:rPr>
              <w:t>ostrahy)</w:t>
            </w:r>
          </w:p>
        </w:tc>
        <w:tc>
          <w:tcPr>
            <w:tcW w:w="2197" w:type="dxa"/>
          </w:tcPr>
          <w:p w:rsidR="000451E9" w:rsidRDefault="000451E9">
            <w:pPr>
              <w:pStyle w:val="TableParagraph"/>
            </w:pPr>
          </w:p>
          <w:p w:rsidR="000451E9" w:rsidRDefault="000451E9">
            <w:pPr>
              <w:pStyle w:val="TableParagraph"/>
            </w:pPr>
          </w:p>
          <w:p w:rsidR="000451E9" w:rsidRDefault="000451E9">
            <w:pPr>
              <w:pStyle w:val="TableParagraph"/>
              <w:spacing w:before="10"/>
              <w:rPr>
                <w:sz w:val="18"/>
              </w:rPr>
            </w:pPr>
          </w:p>
          <w:p w:rsidR="000451E9" w:rsidRDefault="00DC76BC">
            <w:pPr>
              <w:pStyle w:val="TableParagraph"/>
              <w:spacing w:before="1"/>
              <w:ind w:left="585" w:right="575"/>
              <w:jc w:val="center"/>
            </w:pPr>
            <w:r>
              <w:rPr>
                <w:shadow/>
              </w:rPr>
              <w:t>15</w:t>
            </w:r>
            <w:r>
              <w:t xml:space="preserve"> </w:t>
            </w:r>
            <w:r>
              <w:rPr>
                <w:shadow/>
              </w:rPr>
              <w:t>000,-</w:t>
            </w:r>
            <w:r>
              <w:t xml:space="preserve"> </w:t>
            </w:r>
            <w:r>
              <w:rPr>
                <w:shadow/>
              </w:rPr>
              <w:t>Kč</w:t>
            </w:r>
          </w:p>
        </w:tc>
        <w:tc>
          <w:tcPr>
            <w:tcW w:w="3253" w:type="dxa"/>
          </w:tcPr>
          <w:p w:rsidR="000451E9" w:rsidRDefault="000451E9">
            <w:pPr>
              <w:pStyle w:val="TableParagraph"/>
              <w:rPr>
                <w:rFonts w:ascii="Times New Roman"/>
              </w:rPr>
            </w:pPr>
          </w:p>
        </w:tc>
      </w:tr>
      <w:tr w:rsidR="000451E9">
        <w:trPr>
          <w:trHeight w:val="1542"/>
        </w:trPr>
        <w:tc>
          <w:tcPr>
            <w:tcW w:w="3841" w:type="dxa"/>
          </w:tcPr>
          <w:p w:rsidR="000451E9" w:rsidRDefault="00DC76BC">
            <w:pPr>
              <w:pStyle w:val="TableParagraph"/>
              <w:spacing w:line="276" w:lineRule="auto"/>
              <w:ind w:left="107" w:right="182"/>
            </w:pPr>
            <w:r>
              <w:rPr>
                <w:shadow/>
              </w:rPr>
              <w:t>nevhodné</w:t>
            </w:r>
            <w:r>
              <w:t xml:space="preserve"> </w:t>
            </w:r>
            <w:r>
              <w:rPr>
                <w:shadow/>
              </w:rPr>
              <w:t>nebo</w:t>
            </w:r>
            <w:r>
              <w:t xml:space="preserve"> </w:t>
            </w:r>
            <w:r>
              <w:rPr>
                <w:shadow/>
              </w:rPr>
              <w:t>nedostatečné</w:t>
            </w:r>
            <w:r>
              <w:t xml:space="preserve"> </w:t>
            </w:r>
            <w:r>
              <w:rPr>
                <w:shadow/>
              </w:rPr>
              <w:t>ustrojení</w:t>
            </w:r>
            <w:r>
              <w:t xml:space="preserve"> </w:t>
            </w:r>
            <w:r>
              <w:rPr>
                <w:shadow/>
              </w:rPr>
              <w:t>bezpečnostního</w:t>
            </w:r>
            <w:r>
              <w:t xml:space="preserve"> </w:t>
            </w:r>
            <w:r>
              <w:rPr>
                <w:shadow/>
              </w:rPr>
              <w:t>pracovníka</w:t>
            </w:r>
            <w:r>
              <w:t xml:space="preserve"> </w:t>
            </w:r>
            <w:r>
              <w:rPr>
                <w:shadow/>
              </w:rPr>
              <w:t>(chybějící</w:t>
            </w:r>
            <w:r>
              <w:t xml:space="preserve"> </w:t>
            </w:r>
            <w:r>
              <w:rPr>
                <w:emboss/>
              </w:rPr>
              <w:t>část</w:t>
            </w:r>
            <w:r>
              <w:t xml:space="preserve"> </w:t>
            </w:r>
            <w:r>
              <w:rPr>
                <w:shadow/>
              </w:rPr>
              <w:t>stejnokroje,</w:t>
            </w:r>
            <w:r>
              <w:t xml:space="preserve"> </w:t>
            </w:r>
            <w:r>
              <w:rPr>
                <w:shadow/>
              </w:rPr>
              <w:t>osobní</w:t>
            </w:r>
            <w:r>
              <w:t xml:space="preserve"> </w:t>
            </w:r>
            <w:r>
              <w:rPr>
                <w:shadow/>
              </w:rPr>
              <w:t>věcné</w:t>
            </w:r>
            <w:r>
              <w:t xml:space="preserve"> </w:t>
            </w:r>
            <w:r>
              <w:rPr>
                <w:shadow/>
              </w:rPr>
              <w:t>bezpečnostní</w:t>
            </w:r>
            <w:r>
              <w:t xml:space="preserve"> </w:t>
            </w:r>
            <w:r>
              <w:rPr>
                <w:shadow/>
              </w:rPr>
              <w:t>prostředky,</w:t>
            </w:r>
            <w:r>
              <w:t xml:space="preserve"> </w:t>
            </w:r>
            <w:r>
              <w:rPr>
                <w:shadow/>
              </w:rPr>
              <w:t>civilní</w:t>
            </w:r>
            <w:r>
              <w:t xml:space="preserve"> </w:t>
            </w:r>
            <w:r>
              <w:rPr>
                <w:shadow/>
              </w:rPr>
              <w:t>košile</w:t>
            </w:r>
          </w:p>
          <w:p w:rsidR="000451E9" w:rsidRDefault="00DC76BC">
            <w:pPr>
              <w:pStyle w:val="TableParagraph"/>
              <w:ind w:left="107"/>
            </w:pPr>
            <w:r>
              <w:rPr>
                <w:shadow/>
              </w:rPr>
              <w:t>nebo</w:t>
            </w:r>
            <w:r>
              <w:t xml:space="preserve"> </w:t>
            </w:r>
            <w:r>
              <w:rPr>
                <w:shadow/>
              </w:rPr>
              <w:t>kalhoty)</w:t>
            </w:r>
          </w:p>
        </w:tc>
        <w:tc>
          <w:tcPr>
            <w:tcW w:w="2197" w:type="dxa"/>
          </w:tcPr>
          <w:p w:rsidR="000451E9" w:rsidRDefault="000451E9">
            <w:pPr>
              <w:pStyle w:val="TableParagraph"/>
            </w:pPr>
          </w:p>
          <w:p w:rsidR="000451E9" w:rsidRDefault="000451E9">
            <w:pPr>
              <w:pStyle w:val="TableParagraph"/>
              <w:spacing w:before="3"/>
              <w:rPr>
                <w:sz w:val="28"/>
              </w:rPr>
            </w:pPr>
          </w:p>
          <w:p w:rsidR="000451E9" w:rsidRDefault="00DC76BC">
            <w:pPr>
              <w:pStyle w:val="TableParagraph"/>
              <w:ind w:left="585" w:right="575"/>
              <w:jc w:val="center"/>
            </w:pPr>
            <w:r>
              <w:rPr>
                <w:shadow/>
              </w:rPr>
              <w:t>10</w:t>
            </w:r>
            <w:r>
              <w:t xml:space="preserve"> </w:t>
            </w:r>
            <w:r>
              <w:rPr>
                <w:shadow/>
              </w:rPr>
              <w:t>000,-</w:t>
            </w:r>
            <w:r>
              <w:t xml:space="preserve"> </w:t>
            </w:r>
            <w:r>
              <w:rPr>
                <w:shadow/>
              </w:rPr>
              <w:t>Kč</w:t>
            </w:r>
          </w:p>
        </w:tc>
        <w:tc>
          <w:tcPr>
            <w:tcW w:w="3253" w:type="dxa"/>
          </w:tcPr>
          <w:p w:rsidR="000451E9" w:rsidRDefault="000451E9">
            <w:pPr>
              <w:pStyle w:val="TableParagraph"/>
              <w:rPr>
                <w:rFonts w:ascii="Times New Roman"/>
              </w:rPr>
            </w:pPr>
          </w:p>
        </w:tc>
      </w:tr>
      <w:tr w:rsidR="000451E9">
        <w:trPr>
          <w:trHeight w:val="1236"/>
        </w:trPr>
        <w:tc>
          <w:tcPr>
            <w:tcW w:w="3841" w:type="dxa"/>
          </w:tcPr>
          <w:p w:rsidR="000451E9" w:rsidRDefault="00DC76BC">
            <w:pPr>
              <w:pStyle w:val="TableParagraph"/>
              <w:spacing w:line="276" w:lineRule="auto"/>
              <w:ind w:left="107" w:right="336"/>
            </w:pPr>
            <w:r>
              <w:t>zdržování se na místech, která odpovědná osoba Objednatele označí jako nevhodná pro přítomnost</w:t>
            </w:r>
          </w:p>
          <w:p w:rsidR="000451E9" w:rsidRDefault="00DC76BC">
            <w:pPr>
              <w:pStyle w:val="TableParagraph"/>
              <w:ind w:left="107"/>
            </w:pPr>
            <w:r>
              <w:t>strážného</w:t>
            </w:r>
          </w:p>
        </w:tc>
        <w:tc>
          <w:tcPr>
            <w:tcW w:w="2197" w:type="dxa"/>
          </w:tcPr>
          <w:p w:rsidR="000451E9" w:rsidRDefault="000451E9">
            <w:pPr>
              <w:pStyle w:val="TableParagraph"/>
            </w:pPr>
          </w:p>
          <w:p w:rsidR="000451E9" w:rsidRDefault="00DC76BC">
            <w:pPr>
              <w:pStyle w:val="TableParagraph"/>
              <w:spacing w:before="194"/>
              <w:ind w:left="585" w:right="575"/>
              <w:jc w:val="center"/>
            </w:pPr>
            <w:r>
              <w:rPr>
                <w:shadow/>
              </w:rPr>
              <w:t>15</w:t>
            </w:r>
            <w:r>
              <w:t xml:space="preserve"> </w:t>
            </w:r>
            <w:r>
              <w:rPr>
                <w:shadow/>
              </w:rPr>
              <w:t>000,-</w:t>
            </w:r>
            <w:r>
              <w:t xml:space="preserve"> </w:t>
            </w:r>
            <w:r>
              <w:rPr>
                <w:shadow/>
              </w:rPr>
              <w:t>Kč</w:t>
            </w:r>
          </w:p>
        </w:tc>
        <w:tc>
          <w:tcPr>
            <w:tcW w:w="3253" w:type="dxa"/>
          </w:tcPr>
          <w:p w:rsidR="000451E9" w:rsidRDefault="00DC76BC">
            <w:pPr>
              <w:pStyle w:val="TableParagraph"/>
              <w:spacing w:before="152" w:line="276" w:lineRule="auto"/>
              <w:ind w:left="106" w:right="162"/>
              <w:jc w:val="both"/>
            </w:pPr>
            <w:r>
              <w:rPr>
                <w:shadow/>
              </w:rPr>
              <w:t>bezpečnostní</w:t>
            </w:r>
            <w:r>
              <w:t xml:space="preserve"> </w:t>
            </w:r>
            <w:r>
              <w:rPr>
                <w:shadow/>
              </w:rPr>
              <w:t>pracovníci</w:t>
            </w:r>
            <w:r>
              <w:t xml:space="preserve"> </w:t>
            </w:r>
            <w:r>
              <w:rPr>
                <w:shadow/>
              </w:rPr>
              <w:t>musí</w:t>
            </w:r>
            <w:r>
              <w:t xml:space="preserve"> </w:t>
            </w:r>
            <w:r>
              <w:rPr>
                <w:shadow/>
              </w:rPr>
              <w:t>být</w:t>
            </w:r>
            <w:r>
              <w:t xml:space="preserve"> </w:t>
            </w:r>
            <w:r>
              <w:rPr>
                <w:shadow/>
              </w:rPr>
              <w:t>prokazatelně</w:t>
            </w:r>
            <w:r>
              <w:t xml:space="preserve"> </w:t>
            </w:r>
            <w:r>
              <w:rPr>
                <w:shadow/>
              </w:rPr>
              <w:t>seznámeni</w:t>
            </w:r>
            <w:r>
              <w:t xml:space="preserve"> </w:t>
            </w:r>
            <w:r>
              <w:rPr>
                <w:shadow/>
              </w:rPr>
              <w:t>s</w:t>
            </w:r>
            <w:r>
              <w:t xml:space="preserve"> </w:t>
            </w:r>
            <w:r>
              <w:rPr>
                <w:shadow/>
              </w:rPr>
              <w:t>těmito</w:t>
            </w:r>
            <w:r>
              <w:t xml:space="preserve"> </w:t>
            </w:r>
            <w:r>
              <w:rPr>
                <w:shadow/>
              </w:rPr>
              <w:t>místy</w:t>
            </w:r>
          </w:p>
        </w:tc>
      </w:tr>
      <w:tr w:rsidR="000451E9">
        <w:trPr>
          <w:trHeight w:val="928"/>
        </w:trPr>
        <w:tc>
          <w:tcPr>
            <w:tcW w:w="3841" w:type="dxa"/>
          </w:tcPr>
          <w:p w:rsidR="000451E9" w:rsidRDefault="00DC76BC">
            <w:pPr>
              <w:pStyle w:val="TableParagraph"/>
              <w:spacing w:line="265" w:lineRule="exact"/>
              <w:ind w:left="107"/>
            </w:pPr>
            <w:r>
              <w:rPr>
                <w:shadow/>
              </w:rPr>
              <w:t>prokazatelná</w:t>
            </w:r>
            <w:r>
              <w:t xml:space="preserve"> </w:t>
            </w:r>
            <w:r>
              <w:rPr>
                <w:shadow/>
              </w:rPr>
              <w:t>neznalost</w:t>
            </w:r>
            <w:r>
              <w:t xml:space="preserve"> </w:t>
            </w:r>
            <w:r>
              <w:rPr>
                <w:shadow/>
              </w:rPr>
              <w:t>ustanovení</w:t>
            </w:r>
          </w:p>
          <w:p w:rsidR="000451E9" w:rsidRDefault="00DC76BC">
            <w:pPr>
              <w:pStyle w:val="TableParagraph"/>
              <w:spacing w:line="310" w:lineRule="atLeast"/>
              <w:ind w:left="107" w:right="421"/>
            </w:pPr>
            <w:r>
              <w:rPr>
                <w:shadow/>
              </w:rPr>
              <w:t>pravidel</w:t>
            </w:r>
            <w:r>
              <w:t xml:space="preserve"> </w:t>
            </w:r>
            <w:r>
              <w:rPr>
                <w:shadow/>
              </w:rPr>
              <w:t>pro</w:t>
            </w:r>
            <w:r>
              <w:t xml:space="preserve"> </w:t>
            </w:r>
            <w:r>
              <w:rPr>
                <w:shadow/>
              </w:rPr>
              <w:t>výkon</w:t>
            </w:r>
            <w:r>
              <w:t xml:space="preserve"> </w:t>
            </w:r>
            <w:r>
              <w:rPr>
                <w:shadow/>
              </w:rPr>
              <w:t>fyzické</w:t>
            </w:r>
            <w:r>
              <w:t xml:space="preserve"> </w:t>
            </w:r>
            <w:r>
              <w:rPr>
                <w:shadow/>
              </w:rPr>
              <w:t>ostrahy</w:t>
            </w:r>
            <w:r>
              <w:t xml:space="preserve"> </w:t>
            </w:r>
            <w:r>
              <w:rPr>
                <w:shadow/>
              </w:rPr>
              <w:t>(Směrnice</w:t>
            </w:r>
            <w:r>
              <w:t xml:space="preserve"> </w:t>
            </w:r>
            <w:r>
              <w:rPr>
                <w:shadow/>
              </w:rPr>
              <w:t>pro</w:t>
            </w:r>
            <w:r>
              <w:t xml:space="preserve"> </w:t>
            </w:r>
            <w:r>
              <w:rPr>
                <w:shadow/>
              </w:rPr>
              <w:t>výkon</w:t>
            </w:r>
            <w:r>
              <w:t xml:space="preserve"> </w:t>
            </w:r>
            <w:r>
              <w:rPr>
                <w:shadow/>
              </w:rPr>
              <w:t>fyzické</w:t>
            </w:r>
            <w:r>
              <w:t xml:space="preserve"> </w:t>
            </w:r>
            <w:r>
              <w:rPr>
                <w:shadow/>
              </w:rPr>
              <w:t>ostrahy)</w:t>
            </w:r>
          </w:p>
        </w:tc>
        <w:tc>
          <w:tcPr>
            <w:tcW w:w="2197" w:type="dxa"/>
          </w:tcPr>
          <w:p w:rsidR="000451E9" w:rsidRDefault="000451E9">
            <w:pPr>
              <w:pStyle w:val="TableParagraph"/>
              <w:spacing w:before="1"/>
              <w:rPr>
                <w:sz w:val="25"/>
              </w:rPr>
            </w:pPr>
          </w:p>
          <w:p w:rsidR="000451E9" w:rsidRDefault="00DC76BC">
            <w:pPr>
              <w:pStyle w:val="TableParagraph"/>
              <w:ind w:left="585" w:right="575"/>
              <w:jc w:val="center"/>
            </w:pPr>
            <w:r>
              <w:rPr>
                <w:shadow/>
              </w:rPr>
              <w:t>25</w:t>
            </w:r>
            <w:r>
              <w:t xml:space="preserve"> </w:t>
            </w:r>
            <w:r>
              <w:rPr>
                <w:shadow/>
              </w:rPr>
              <w:t>000,-</w:t>
            </w:r>
            <w:r>
              <w:t xml:space="preserve"> </w:t>
            </w:r>
            <w:r>
              <w:rPr>
                <w:shadow/>
              </w:rPr>
              <w:t>Kč</w:t>
            </w:r>
          </w:p>
        </w:tc>
        <w:tc>
          <w:tcPr>
            <w:tcW w:w="3253" w:type="dxa"/>
          </w:tcPr>
          <w:p w:rsidR="000451E9" w:rsidRDefault="000451E9">
            <w:pPr>
              <w:pStyle w:val="TableParagraph"/>
              <w:rPr>
                <w:rFonts w:ascii="Times New Roman"/>
              </w:rPr>
            </w:pPr>
          </w:p>
        </w:tc>
      </w:tr>
      <w:tr w:rsidR="000451E9">
        <w:trPr>
          <w:trHeight w:val="306"/>
        </w:trPr>
        <w:tc>
          <w:tcPr>
            <w:tcW w:w="3841" w:type="dxa"/>
          </w:tcPr>
          <w:p w:rsidR="000451E9" w:rsidRDefault="00DC76BC">
            <w:pPr>
              <w:pStyle w:val="TableParagraph"/>
              <w:spacing w:line="265" w:lineRule="exact"/>
              <w:ind w:left="107"/>
            </w:pPr>
            <w:r>
              <w:rPr>
                <w:shadow/>
              </w:rPr>
              <w:t>spaní</w:t>
            </w:r>
            <w:r>
              <w:t xml:space="preserve"> </w:t>
            </w:r>
            <w:r>
              <w:rPr>
                <w:shadow/>
              </w:rPr>
              <w:t>při</w:t>
            </w:r>
            <w:r>
              <w:t xml:space="preserve"> </w:t>
            </w:r>
            <w:r>
              <w:rPr>
                <w:shadow/>
              </w:rPr>
              <w:t>výkonu</w:t>
            </w:r>
            <w:r>
              <w:t xml:space="preserve"> </w:t>
            </w:r>
            <w:r>
              <w:rPr>
                <w:shadow/>
              </w:rPr>
              <w:t>fyzické</w:t>
            </w:r>
            <w:r>
              <w:t xml:space="preserve"> </w:t>
            </w:r>
            <w:r>
              <w:rPr>
                <w:shadow/>
              </w:rPr>
              <w:t>ostrahy</w:t>
            </w:r>
          </w:p>
        </w:tc>
        <w:tc>
          <w:tcPr>
            <w:tcW w:w="2197" w:type="dxa"/>
          </w:tcPr>
          <w:p w:rsidR="000451E9" w:rsidRDefault="00DC76BC">
            <w:pPr>
              <w:pStyle w:val="TableParagraph"/>
              <w:spacing w:line="265" w:lineRule="exact"/>
              <w:ind w:left="585" w:right="575"/>
              <w:jc w:val="center"/>
            </w:pPr>
            <w:r>
              <w:rPr>
                <w:shadow/>
              </w:rPr>
              <w:t>50</w:t>
            </w:r>
            <w:r>
              <w:t xml:space="preserve"> </w:t>
            </w:r>
            <w:r>
              <w:rPr>
                <w:shadow/>
              </w:rPr>
              <w:t>000,-</w:t>
            </w:r>
            <w:r>
              <w:t xml:space="preserve"> </w:t>
            </w:r>
            <w:r>
              <w:rPr>
                <w:shadow/>
              </w:rPr>
              <w:t>Kč</w:t>
            </w:r>
          </w:p>
        </w:tc>
        <w:tc>
          <w:tcPr>
            <w:tcW w:w="3253" w:type="dxa"/>
          </w:tcPr>
          <w:p w:rsidR="000451E9" w:rsidRDefault="000451E9">
            <w:pPr>
              <w:pStyle w:val="TableParagraph"/>
              <w:rPr>
                <w:rFonts w:ascii="Times New Roman"/>
              </w:rPr>
            </w:pPr>
          </w:p>
        </w:tc>
      </w:tr>
      <w:tr w:rsidR="000451E9">
        <w:trPr>
          <w:trHeight w:val="309"/>
        </w:trPr>
        <w:tc>
          <w:tcPr>
            <w:tcW w:w="3841" w:type="dxa"/>
          </w:tcPr>
          <w:p w:rsidR="000451E9" w:rsidRDefault="00DC76BC">
            <w:pPr>
              <w:pStyle w:val="TableParagraph"/>
              <w:spacing w:line="268" w:lineRule="exact"/>
              <w:ind w:left="107"/>
            </w:pPr>
            <w:r>
              <w:rPr>
                <w:shadow/>
              </w:rPr>
              <w:t>neprovedení</w:t>
            </w:r>
            <w:r>
              <w:t xml:space="preserve"> </w:t>
            </w:r>
            <w:r>
              <w:rPr>
                <w:shadow/>
              </w:rPr>
              <w:t>kontrolní</w:t>
            </w:r>
            <w:r>
              <w:t xml:space="preserve"> </w:t>
            </w:r>
            <w:r>
              <w:rPr>
                <w:shadow/>
              </w:rPr>
              <w:t>obchůzky</w:t>
            </w:r>
          </w:p>
        </w:tc>
        <w:tc>
          <w:tcPr>
            <w:tcW w:w="2197" w:type="dxa"/>
          </w:tcPr>
          <w:p w:rsidR="000451E9" w:rsidRDefault="00DC76BC">
            <w:pPr>
              <w:pStyle w:val="TableParagraph"/>
              <w:spacing w:line="268" w:lineRule="exact"/>
              <w:ind w:left="585" w:right="575"/>
              <w:jc w:val="center"/>
            </w:pPr>
            <w:r>
              <w:rPr>
                <w:shadow/>
              </w:rPr>
              <w:t>50</w:t>
            </w:r>
            <w:r>
              <w:t xml:space="preserve"> </w:t>
            </w:r>
            <w:r>
              <w:rPr>
                <w:shadow/>
              </w:rPr>
              <w:t>000,-</w:t>
            </w:r>
            <w:r>
              <w:t xml:space="preserve"> </w:t>
            </w:r>
            <w:r>
              <w:rPr>
                <w:shadow/>
              </w:rPr>
              <w:t>Kč</w:t>
            </w:r>
          </w:p>
        </w:tc>
        <w:tc>
          <w:tcPr>
            <w:tcW w:w="3253" w:type="dxa"/>
          </w:tcPr>
          <w:p w:rsidR="000451E9" w:rsidRDefault="000451E9">
            <w:pPr>
              <w:pStyle w:val="TableParagraph"/>
              <w:rPr>
                <w:rFonts w:ascii="Times New Roman"/>
              </w:rPr>
            </w:pPr>
          </w:p>
        </w:tc>
      </w:tr>
      <w:tr w:rsidR="000451E9">
        <w:trPr>
          <w:trHeight w:val="4015"/>
        </w:trPr>
        <w:tc>
          <w:tcPr>
            <w:tcW w:w="3841" w:type="dxa"/>
          </w:tcPr>
          <w:p w:rsidR="000451E9" w:rsidRDefault="000451E9">
            <w:pPr>
              <w:pStyle w:val="TableParagraph"/>
            </w:pPr>
          </w:p>
          <w:p w:rsidR="000451E9" w:rsidRDefault="000451E9">
            <w:pPr>
              <w:pStyle w:val="TableParagraph"/>
            </w:pPr>
          </w:p>
          <w:p w:rsidR="000451E9" w:rsidRDefault="000451E9">
            <w:pPr>
              <w:pStyle w:val="TableParagraph"/>
            </w:pPr>
          </w:p>
          <w:p w:rsidR="000451E9" w:rsidRDefault="000451E9">
            <w:pPr>
              <w:pStyle w:val="TableParagraph"/>
            </w:pPr>
          </w:p>
          <w:p w:rsidR="000451E9" w:rsidRDefault="000451E9">
            <w:pPr>
              <w:pStyle w:val="TableParagraph"/>
            </w:pPr>
          </w:p>
          <w:p w:rsidR="000451E9" w:rsidRDefault="000451E9">
            <w:pPr>
              <w:pStyle w:val="TableParagraph"/>
              <w:spacing w:before="4"/>
              <w:rPr>
                <w:sz w:val="16"/>
              </w:rPr>
            </w:pPr>
          </w:p>
          <w:p w:rsidR="000451E9" w:rsidRDefault="00DC76BC">
            <w:pPr>
              <w:pStyle w:val="TableParagraph"/>
              <w:spacing w:before="1" w:line="276" w:lineRule="auto"/>
              <w:ind w:left="107" w:right="183"/>
            </w:pPr>
            <w:r>
              <w:rPr>
                <w:shadow/>
              </w:rPr>
              <w:t>nedodržení</w:t>
            </w:r>
            <w:r>
              <w:t xml:space="preserve"> </w:t>
            </w:r>
            <w:r>
              <w:rPr>
                <w:shadow/>
              </w:rPr>
              <w:t>navrženého</w:t>
            </w:r>
            <w:r>
              <w:t xml:space="preserve"> </w:t>
            </w:r>
            <w:r>
              <w:rPr>
                <w:shadow/>
              </w:rPr>
              <w:t>termínu</w:t>
            </w:r>
            <w:r>
              <w:t xml:space="preserve"> </w:t>
            </w:r>
            <w:r>
              <w:rPr>
                <w:shadow/>
              </w:rPr>
              <w:t>výměny</w:t>
            </w:r>
            <w:r>
              <w:t xml:space="preserve"> </w:t>
            </w:r>
            <w:r>
              <w:rPr>
                <w:shadow/>
              </w:rPr>
              <w:t>nezpůsobilého</w:t>
            </w:r>
            <w:r>
              <w:t xml:space="preserve"> </w:t>
            </w:r>
            <w:r>
              <w:rPr>
                <w:shadow/>
              </w:rPr>
              <w:t>bezpečnostního</w:t>
            </w:r>
            <w:r>
              <w:t xml:space="preserve"> </w:t>
            </w:r>
            <w:r>
              <w:rPr>
                <w:shadow/>
              </w:rPr>
              <w:t>pracovníka</w:t>
            </w:r>
          </w:p>
        </w:tc>
        <w:tc>
          <w:tcPr>
            <w:tcW w:w="2197" w:type="dxa"/>
          </w:tcPr>
          <w:p w:rsidR="000451E9" w:rsidRDefault="000451E9">
            <w:pPr>
              <w:pStyle w:val="TableParagraph"/>
            </w:pPr>
          </w:p>
          <w:p w:rsidR="000451E9" w:rsidRDefault="000451E9">
            <w:pPr>
              <w:pStyle w:val="TableParagraph"/>
            </w:pPr>
          </w:p>
          <w:p w:rsidR="000451E9" w:rsidRDefault="000451E9">
            <w:pPr>
              <w:pStyle w:val="TableParagraph"/>
            </w:pPr>
          </w:p>
          <w:p w:rsidR="000451E9" w:rsidRDefault="000451E9">
            <w:pPr>
              <w:pStyle w:val="TableParagraph"/>
            </w:pPr>
          </w:p>
          <w:p w:rsidR="000451E9" w:rsidRDefault="000451E9">
            <w:pPr>
              <w:pStyle w:val="TableParagraph"/>
            </w:pPr>
          </w:p>
          <w:p w:rsidR="000451E9" w:rsidRDefault="000451E9">
            <w:pPr>
              <w:pStyle w:val="TableParagraph"/>
            </w:pPr>
          </w:p>
          <w:p w:rsidR="000451E9" w:rsidRDefault="000451E9">
            <w:pPr>
              <w:pStyle w:val="TableParagraph"/>
              <w:spacing w:before="6"/>
              <w:rPr>
                <w:sz w:val="19"/>
              </w:rPr>
            </w:pPr>
          </w:p>
          <w:p w:rsidR="000451E9" w:rsidRDefault="00DC76BC">
            <w:pPr>
              <w:pStyle w:val="TableParagraph"/>
              <w:spacing w:before="1"/>
              <w:ind w:left="585" w:right="575"/>
              <w:jc w:val="center"/>
            </w:pPr>
            <w:r>
              <w:rPr>
                <w:shadow/>
              </w:rPr>
              <w:t>15</w:t>
            </w:r>
            <w:r>
              <w:t xml:space="preserve"> </w:t>
            </w:r>
            <w:r>
              <w:rPr>
                <w:shadow/>
              </w:rPr>
              <w:t>000,-</w:t>
            </w:r>
            <w:r>
              <w:t xml:space="preserve"> </w:t>
            </w:r>
            <w:r>
              <w:rPr>
                <w:shadow/>
              </w:rPr>
              <w:t>Kč</w:t>
            </w:r>
          </w:p>
        </w:tc>
        <w:tc>
          <w:tcPr>
            <w:tcW w:w="3253" w:type="dxa"/>
          </w:tcPr>
          <w:p w:rsidR="000451E9" w:rsidRDefault="00DC76BC">
            <w:pPr>
              <w:pStyle w:val="TableParagraph"/>
              <w:spacing w:line="276" w:lineRule="auto"/>
              <w:ind w:left="106" w:right="121"/>
            </w:pPr>
            <w:r>
              <w:rPr>
                <w:shadow/>
              </w:rPr>
              <w:t>za</w:t>
            </w:r>
            <w:r>
              <w:t xml:space="preserve"> </w:t>
            </w:r>
            <w:r>
              <w:rPr>
                <w:shadow/>
              </w:rPr>
              <w:t>každou</w:t>
            </w:r>
            <w:r>
              <w:t xml:space="preserve"> </w:t>
            </w:r>
            <w:r>
              <w:rPr>
                <w:shadow/>
              </w:rPr>
              <w:t>hodinu</w:t>
            </w:r>
            <w:r>
              <w:t xml:space="preserve"> </w:t>
            </w:r>
            <w:r>
              <w:rPr>
                <w:shadow/>
              </w:rPr>
              <w:t>prodlení</w:t>
            </w:r>
            <w:r>
              <w:t xml:space="preserve"> </w:t>
            </w:r>
            <w:r>
              <w:rPr>
                <w:shadow/>
              </w:rPr>
              <w:t>(za</w:t>
            </w:r>
            <w:r>
              <w:t xml:space="preserve"> </w:t>
            </w:r>
            <w:r>
              <w:rPr>
                <w:shadow/>
              </w:rPr>
              <w:t>nezpůsobilost</w:t>
            </w:r>
            <w:r>
              <w:t xml:space="preserve"> </w:t>
            </w:r>
            <w:r>
              <w:rPr>
                <w:shadow/>
              </w:rPr>
              <w:t>bude</w:t>
            </w:r>
            <w:r>
              <w:t xml:space="preserve"> </w:t>
            </w:r>
            <w:r>
              <w:rPr>
                <w:shadow/>
              </w:rPr>
              <w:t>považována</w:t>
            </w:r>
            <w:r>
              <w:t xml:space="preserve"> </w:t>
            </w:r>
            <w:r>
              <w:rPr>
                <w:shadow/>
              </w:rPr>
              <w:t>neschopnost</w:t>
            </w:r>
            <w:r>
              <w:t xml:space="preserve"> </w:t>
            </w:r>
            <w:r>
              <w:rPr>
                <w:shadow/>
              </w:rPr>
              <w:t>pracovníka</w:t>
            </w:r>
            <w:r>
              <w:t xml:space="preserve"> </w:t>
            </w:r>
            <w:r>
              <w:rPr>
                <w:shadow/>
              </w:rPr>
              <w:t>ostrahy</w:t>
            </w:r>
            <w:r>
              <w:t xml:space="preserve"> </w:t>
            </w:r>
            <w:r>
              <w:rPr>
                <w:shadow/>
              </w:rPr>
              <w:t>vykonávat</w:t>
            </w:r>
            <w:r>
              <w:t xml:space="preserve"> </w:t>
            </w:r>
            <w:r>
              <w:rPr>
                <w:shadow/>
              </w:rPr>
              <w:t>ostrahu</w:t>
            </w:r>
            <w:r>
              <w:t xml:space="preserve"> </w:t>
            </w:r>
            <w:r>
              <w:rPr>
                <w:shadow/>
              </w:rPr>
              <w:t>bez</w:t>
            </w:r>
            <w:r>
              <w:t xml:space="preserve"> </w:t>
            </w:r>
            <w:r>
              <w:rPr>
                <w:shadow/>
              </w:rPr>
              <w:t>ohledu</w:t>
            </w:r>
            <w:r>
              <w:t xml:space="preserve"> </w:t>
            </w:r>
            <w:r>
              <w:rPr>
                <w:shadow/>
              </w:rPr>
              <w:t>na</w:t>
            </w:r>
            <w:r>
              <w:t xml:space="preserve"> </w:t>
            </w:r>
            <w:r>
              <w:rPr>
                <w:shadow/>
              </w:rPr>
              <w:t>to,</w:t>
            </w:r>
            <w:r>
              <w:t xml:space="preserve"> </w:t>
            </w:r>
            <w:r>
              <w:rPr>
                <w:shadow/>
              </w:rPr>
              <w:t>zda</w:t>
            </w:r>
            <w:r>
              <w:t xml:space="preserve"> </w:t>
            </w:r>
            <w:r>
              <w:rPr>
                <w:shadow/>
              </w:rPr>
              <w:t>vznikla</w:t>
            </w:r>
            <w:r>
              <w:t xml:space="preserve"> </w:t>
            </w:r>
            <w:r>
              <w:rPr>
                <w:shadow/>
              </w:rPr>
              <w:t>v</w:t>
            </w:r>
            <w:r>
              <w:t xml:space="preserve"> </w:t>
            </w:r>
            <w:r>
              <w:rPr>
                <w:shadow/>
              </w:rPr>
              <w:t>důsledku</w:t>
            </w:r>
            <w:r>
              <w:t xml:space="preserve"> </w:t>
            </w:r>
            <w:r>
              <w:rPr>
                <w:shadow/>
              </w:rPr>
              <w:t>onemocnění,</w:t>
            </w:r>
            <w:r>
              <w:t xml:space="preserve"> </w:t>
            </w:r>
            <w:r>
              <w:rPr>
                <w:emboss/>
              </w:rPr>
              <w:t>úrazu</w:t>
            </w:r>
            <w:r>
              <w:t xml:space="preserve"> </w:t>
            </w:r>
            <w:r>
              <w:rPr>
                <w:emboss/>
              </w:rPr>
              <w:t>či</w:t>
            </w:r>
            <w:r>
              <w:t xml:space="preserve"> </w:t>
            </w:r>
            <w:r>
              <w:rPr>
                <w:shadow/>
              </w:rPr>
              <w:t>jiné</w:t>
            </w:r>
            <w:r>
              <w:t xml:space="preserve"> </w:t>
            </w:r>
            <w:r>
              <w:rPr>
                <w:shadow/>
              </w:rPr>
              <w:t>zdravotní</w:t>
            </w:r>
            <w:r>
              <w:t xml:space="preserve"> </w:t>
            </w:r>
            <w:r>
              <w:rPr>
                <w:shadow/>
              </w:rPr>
              <w:t>indispozice,</w:t>
            </w:r>
            <w:r>
              <w:t xml:space="preserve"> </w:t>
            </w:r>
            <w:r>
              <w:rPr>
                <w:shadow/>
              </w:rPr>
              <w:t>v</w:t>
            </w:r>
            <w:r>
              <w:t xml:space="preserve"> </w:t>
            </w:r>
            <w:r>
              <w:rPr>
                <w:shadow/>
              </w:rPr>
              <w:t>důsledku</w:t>
            </w:r>
            <w:r>
              <w:t xml:space="preserve"> </w:t>
            </w:r>
            <w:r>
              <w:rPr>
                <w:shadow/>
              </w:rPr>
              <w:t>požití</w:t>
            </w:r>
            <w:r>
              <w:t xml:space="preserve"> </w:t>
            </w:r>
            <w:r>
              <w:rPr>
                <w:emboss/>
              </w:rPr>
              <w:t>či</w:t>
            </w:r>
            <w:r>
              <w:t xml:space="preserve"> </w:t>
            </w:r>
            <w:r>
              <w:rPr>
                <w:shadow/>
              </w:rPr>
              <w:t>aplikace</w:t>
            </w:r>
            <w:r>
              <w:t xml:space="preserve"> </w:t>
            </w:r>
            <w:r>
              <w:rPr>
                <w:shadow/>
              </w:rPr>
              <w:t>alkoholu,</w:t>
            </w:r>
            <w:r>
              <w:t xml:space="preserve"> </w:t>
            </w:r>
            <w:r>
              <w:rPr>
                <w:shadow/>
              </w:rPr>
              <w:t>drog</w:t>
            </w:r>
            <w:r>
              <w:t xml:space="preserve"> </w:t>
            </w:r>
            <w:r>
              <w:rPr>
                <w:emboss/>
              </w:rPr>
              <w:t>či</w:t>
            </w:r>
            <w:r>
              <w:t xml:space="preserve"> </w:t>
            </w:r>
            <w:r>
              <w:rPr>
                <w:shadow/>
              </w:rPr>
              <w:t>jiných</w:t>
            </w:r>
            <w:r>
              <w:t xml:space="preserve"> </w:t>
            </w:r>
            <w:r>
              <w:rPr>
                <w:shadow/>
              </w:rPr>
              <w:t>návykových</w:t>
            </w:r>
            <w:r>
              <w:t xml:space="preserve"> </w:t>
            </w:r>
            <w:r>
              <w:rPr>
                <w:shadow/>
              </w:rPr>
              <w:t>látek</w:t>
            </w:r>
            <w:r>
              <w:t xml:space="preserve"> </w:t>
            </w:r>
            <w:r>
              <w:rPr>
                <w:shadow/>
              </w:rPr>
              <w:t>nebo</w:t>
            </w:r>
            <w:r>
              <w:t xml:space="preserve"> </w:t>
            </w:r>
            <w:r>
              <w:rPr>
                <w:shadow/>
              </w:rPr>
              <w:t>nedostatečné</w:t>
            </w:r>
            <w:r>
              <w:t xml:space="preserve"> </w:t>
            </w:r>
            <w:r>
              <w:rPr>
                <w:shadow/>
              </w:rPr>
              <w:t>znalosti</w:t>
            </w:r>
            <w:r>
              <w:t xml:space="preserve"> </w:t>
            </w:r>
            <w:r>
              <w:rPr>
                <w:shadow/>
              </w:rPr>
              <w:t>cizího</w:t>
            </w:r>
            <w:r>
              <w:t xml:space="preserve"> </w:t>
            </w:r>
            <w:r>
              <w:rPr>
                <w:shadow/>
              </w:rPr>
              <w:t>jazyka,</w:t>
            </w:r>
            <w:r>
              <w:t xml:space="preserve"> </w:t>
            </w:r>
            <w:r>
              <w:rPr>
                <w:shadow/>
              </w:rPr>
              <w:t>v</w:t>
            </w:r>
            <w:r>
              <w:t xml:space="preserve"> </w:t>
            </w:r>
            <w:r>
              <w:rPr>
                <w:shadow/>
              </w:rPr>
              <w:t>případě,</w:t>
            </w:r>
            <w:r>
              <w:t xml:space="preserve"> </w:t>
            </w:r>
            <w:r>
              <w:rPr>
                <w:emboss/>
              </w:rPr>
              <w:t>že</w:t>
            </w:r>
            <w:r>
              <w:t xml:space="preserve"> </w:t>
            </w:r>
            <w:r>
              <w:rPr>
                <w:shadow/>
              </w:rPr>
              <w:t>byla</w:t>
            </w:r>
            <w:r>
              <w:t xml:space="preserve"> </w:t>
            </w:r>
            <w:r>
              <w:rPr>
                <w:shadow/>
              </w:rPr>
              <w:t>tato</w:t>
            </w:r>
            <w:r>
              <w:t xml:space="preserve"> </w:t>
            </w:r>
            <w:r>
              <w:rPr>
                <w:shadow/>
              </w:rPr>
              <w:t>znalost</w:t>
            </w:r>
            <w:r>
              <w:t xml:space="preserve"> </w:t>
            </w:r>
            <w:r>
              <w:rPr>
                <w:shadow/>
              </w:rPr>
              <w:t>uvedena</w:t>
            </w:r>
            <w:r>
              <w:t xml:space="preserve"> </w:t>
            </w:r>
            <w:r>
              <w:rPr>
                <w:shadow/>
              </w:rPr>
              <w:t>v</w:t>
            </w:r>
            <w:r>
              <w:t xml:space="preserve"> </w:t>
            </w:r>
            <w:r>
              <w:rPr>
                <w:shadow/>
              </w:rPr>
              <w:t>podmínkách</w:t>
            </w:r>
          </w:p>
          <w:p w:rsidR="000451E9" w:rsidRDefault="00DC76BC">
            <w:pPr>
              <w:pStyle w:val="TableParagraph"/>
              <w:ind w:left="106"/>
            </w:pPr>
            <w:r>
              <w:rPr>
                <w:shadow/>
              </w:rPr>
              <w:t>Prováděcí</w:t>
            </w:r>
            <w:r>
              <w:t xml:space="preserve"> </w:t>
            </w:r>
            <w:r>
              <w:rPr>
                <w:shadow/>
              </w:rPr>
              <w:t>smlouvy)</w:t>
            </w:r>
          </w:p>
        </w:tc>
      </w:tr>
    </w:tbl>
    <w:p w:rsidR="000451E9" w:rsidRDefault="000451E9">
      <w:pPr>
        <w:sectPr w:rsidR="000451E9">
          <w:pgSz w:w="11910" w:h="16850"/>
          <w:pgMar w:top="1380" w:right="1180" w:bottom="1340" w:left="1200" w:header="0" w:footer="1154" w:gutter="0"/>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1"/>
        <w:gridCol w:w="2197"/>
        <w:gridCol w:w="3253"/>
      </w:tblGrid>
      <w:tr w:rsidR="000451E9">
        <w:trPr>
          <w:trHeight w:val="928"/>
        </w:trPr>
        <w:tc>
          <w:tcPr>
            <w:tcW w:w="3841" w:type="dxa"/>
          </w:tcPr>
          <w:p w:rsidR="000451E9" w:rsidRDefault="00DC76BC">
            <w:pPr>
              <w:pStyle w:val="TableParagraph"/>
              <w:spacing w:line="276" w:lineRule="auto"/>
              <w:ind w:left="107" w:right="487"/>
            </w:pPr>
            <w:r>
              <w:rPr>
                <w:shadow/>
              </w:rPr>
              <w:lastRenderedPageBreak/>
              <w:t>nedodržení</w:t>
            </w:r>
            <w:r>
              <w:t xml:space="preserve"> </w:t>
            </w:r>
            <w:r>
              <w:rPr>
                <w:shadow/>
              </w:rPr>
              <w:t>navrženého</w:t>
            </w:r>
            <w:r>
              <w:t xml:space="preserve"> </w:t>
            </w:r>
            <w:r>
              <w:rPr>
                <w:shadow/>
              </w:rPr>
              <w:t>termínu</w:t>
            </w:r>
            <w:r>
              <w:t xml:space="preserve"> </w:t>
            </w:r>
            <w:r>
              <w:rPr>
                <w:shadow/>
              </w:rPr>
              <w:t>odstranění</w:t>
            </w:r>
            <w:r>
              <w:t xml:space="preserve"> </w:t>
            </w:r>
            <w:r>
              <w:rPr>
                <w:shadow/>
              </w:rPr>
              <w:t>zjištěných</w:t>
            </w:r>
            <w:r>
              <w:t xml:space="preserve"> </w:t>
            </w:r>
            <w:r>
              <w:rPr>
                <w:shadow/>
              </w:rPr>
              <w:t>nedostatků</w:t>
            </w:r>
            <w:r>
              <w:t xml:space="preserve"> </w:t>
            </w:r>
            <w:r>
              <w:rPr>
                <w:shadow/>
              </w:rPr>
              <w:t>ve</w:t>
            </w:r>
          </w:p>
          <w:p w:rsidR="000451E9" w:rsidRDefault="00DC76BC">
            <w:pPr>
              <w:pStyle w:val="TableParagraph"/>
              <w:spacing w:line="268" w:lineRule="exact"/>
              <w:ind w:left="107"/>
            </w:pPr>
            <w:r>
              <w:rPr>
                <w:shadow/>
              </w:rPr>
              <w:t>výkonu</w:t>
            </w:r>
            <w:r>
              <w:t xml:space="preserve"> </w:t>
            </w:r>
            <w:r>
              <w:rPr>
                <w:shadow/>
              </w:rPr>
              <w:t>fyzické</w:t>
            </w:r>
            <w:r>
              <w:t xml:space="preserve"> </w:t>
            </w:r>
            <w:r>
              <w:rPr>
                <w:shadow/>
              </w:rPr>
              <w:t>ostrahy</w:t>
            </w:r>
          </w:p>
        </w:tc>
        <w:tc>
          <w:tcPr>
            <w:tcW w:w="2197" w:type="dxa"/>
          </w:tcPr>
          <w:p w:rsidR="000451E9" w:rsidRDefault="000451E9">
            <w:pPr>
              <w:pStyle w:val="TableParagraph"/>
              <w:spacing w:before="8"/>
              <w:rPr>
                <w:sz w:val="24"/>
              </w:rPr>
            </w:pPr>
          </w:p>
          <w:p w:rsidR="000451E9" w:rsidRDefault="00DC76BC">
            <w:pPr>
              <w:pStyle w:val="TableParagraph"/>
              <w:spacing w:before="1"/>
              <w:ind w:left="604"/>
            </w:pPr>
            <w:r>
              <w:rPr>
                <w:shadow/>
              </w:rPr>
              <w:t>15</w:t>
            </w:r>
            <w:r>
              <w:t xml:space="preserve"> </w:t>
            </w:r>
            <w:r>
              <w:rPr>
                <w:shadow/>
              </w:rPr>
              <w:t>000,-</w:t>
            </w:r>
            <w:r>
              <w:t xml:space="preserve"> </w:t>
            </w:r>
            <w:r>
              <w:rPr>
                <w:shadow/>
              </w:rPr>
              <w:t>Kč</w:t>
            </w:r>
          </w:p>
        </w:tc>
        <w:tc>
          <w:tcPr>
            <w:tcW w:w="3253" w:type="dxa"/>
          </w:tcPr>
          <w:p w:rsidR="000451E9" w:rsidRDefault="000451E9">
            <w:pPr>
              <w:pStyle w:val="TableParagraph"/>
            </w:pPr>
          </w:p>
          <w:p w:rsidR="000451E9" w:rsidRDefault="00DC76BC">
            <w:pPr>
              <w:pStyle w:val="TableParagraph"/>
              <w:spacing w:before="189"/>
              <w:ind w:left="106"/>
            </w:pPr>
            <w:r>
              <w:rPr>
                <w:shadow/>
              </w:rPr>
              <w:t>za</w:t>
            </w:r>
            <w:r>
              <w:t xml:space="preserve"> </w:t>
            </w:r>
            <w:r>
              <w:rPr>
                <w:shadow/>
              </w:rPr>
              <w:t>každou</w:t>
            </w:r>
            <w:r>
              <w:t xml:space="preserve"> </w:t>
            </w:r>
            <w:r>
              <w:rPr>
                <w:shadow/>
              </w:rPr>
              <w:t>hodinu</w:t>
            </w:r>
            <w:r>
              <w:t xml:space="preserve"> </w:t>
            </w:r>
            <w:r>
              <w:rPr>
                <w:shadow/>
              </w:rPr>
              <w:t>prodlení</w:t>
            </w:r>
          </w:p>
        </w:tc>
      </w:tr>
      <w:tr w:rsidR="000451E9">
        <w:trPr>
          <w:trHeight w:val="306"/>
        </w:trPr>
        <w:tc>
          <w:tcPr>
            <w:tcW w:w="3841" w:type="dxa"/>
          </w:tcPr>
          <w:p w:rsidR="000451E9" w:rsidRDefault="00DC76BC">
            <w:pPr>
              <w:pStyle w:val="TableParagraph"/>
              <w:spacing w:line="260" w:lineRule="exact"/>
              <w:ind w:left="107"/>
            </w:pPr>
            <w:r>
              <w:rPr>
                <w:shadow/>
              </w:rPr>
              <w:t>ztráta</w:t>
            </w:r>
            <w:r>
              <w:t xml:space="preserve"> </w:t>
            </w:r>
            <w:r>
              <w:rPr>
                <w:shadow/>
              </w:rPr>
              <w:t>klíčů</w:t>
            </w:r>
            <w:r>
              <w:t xml:space="preserve"> </w:t>
            </w:r>
            <w:r>
              <w:rPr>
                <w:shadow/>
              </w:rPr>
              <w:t>od</w:t>
            </w:r>
            <w:r>
              <w:t xml:space="preserve"> </w:t>
            </w:r>
            <w:r>
              <w:rPr>
                <w:shadow/>
              </w:rPr>
              <w:t>objektu</w:t>
            </w:r>
          </w:p>
        </w:tc>
        <w:tc>
          <w:tcPr>
            <w:tcW w:w="2197" w:type="dxa"/>
          </w:tcPr>
          <w:p w:rsidR="000451E9" w:rsidRDefault="00DC76BC">
            <w:pPr>
              <w:pStyle w:val="TableParagraph"/>
              <w:spacing w:line="260" w:lineRule="exact"/>
              <w:ind w:left="604"/>
            </w:pPr>
            <w:r>
              <w:rPr>
                <w:shadow/>
              </w:rPr>
              <w:t>50</w:t>
            </w:r>
            <w:r>
              <w:t xml:space="preserve"> </w:t>
            </w:r>
            <w:r>
              <w:rPr>
                <w:shadow/>
              </w:rPr>
              <w:t>000,-</w:t>
            </w:r>
            <w:r>
              <w:t xml:space="preserve"> </w:t>
            </w:r>
            <w:r>
              <w:rPr>
                <w:shadow/>
              </w:rPr>
              <w:t>Kč</w:t>
            </w:r>
          </w:p>
        </w:tc>
        <w:tc>
          <w:tcPr>
            <w:tcW w:w="3253" w:type="dxa"/>
          </w:tcPr>
          <w:p w:rsidR="000451E9" w:rsidRDefault="000451E9">
            <w:pPr>
              <w:pStyle w:val="TableParagraph"/>
              <w:rPr>
                <w:rFonts w:ascii="Times New Roman"/>
              </w:rPr>
            </w:pPr>
          </w:p>
        </w:tc>
      </w:tr>
      <w:tr w:rsidR="000451E9">
        <w:trPr>
          <w:trHeight w:val="618"/>
        </w:trPr>
        <w:tc>
          <w:tcPr>
            <w:tcW w:w="3841" w:type="dxa"/>
          </w:tcPr>
          <w:p w:rsidR="000451E9" w:rsidRDefault="00DC76BC">
            <w:pPr>
              <w:pStyle w:val="TableParagraph"/>
              <w:spacing w:line="263" w:lineRule="exact"/>
              <w:ind w:left="107"/>
            </w:pPr>
            <w:r>
              <w:rPr>
                <w:shadow/>
              </w:rPr>
              <w:t>neodůvodněné</w:t>
            </w:r>
            <w:r>
              <w:t xml:space="preserve"> </w:t>
            </w:r>
            <w:r>
              <w:rPr>
                <w:shadow/>
              </w:rPr>
              <w:t>opuštění</w:t>
            </w:r>
            <w:r>
              <w:t xml:space="preserve"> </w:t>
            </w:r>
            <w:r>
              <w:rPr>
                <w:shadow/>
              </w:rPr>
              <w:t>místa</w:t>
            </w:r>
            <w:r>
              <w:t xml:space="preserve"> </w:t>
            </w:r>
            <w:r>
              <w:rPr>
                <w:shadow/>
              </w:rPr>
              <w:t>výkonu</w:t>
            </w:r>
          </w:p>
          <w:p w:rsidR="000451E9" w:rsidRDefault="00DC76BC">
            <w:pPr>
              <w:pStyle w:val="TableParagraph"/>
              <w:spacing w:before="38"/>
              <w:ind w:left="107"/>
            </w:pPr>
            <w:r>
              <w:rPr>
                <w:shadow/>
              </w:rPr>
              <w:t>fyzické</w:t>
            </w:r>
            <w:r>
              <w:t xml:space="preserve"> </w:t>
            </w:r>
            <w:r>
              <w:rPr>
                <w:shadow/>
              </w:rPr>
              <w:t>ostrahy</w:t>
            </w:r>
          </w:p>
        </w:tc>
        <w:tc>
          <w:tcPr>
            <w:tcW w:w="2197" w:type="dxa"/>
          </w:tcPr>
          <w:p w:rsidR="000451E9" w:rsidRDefault="00DC76BC">
            <w:pPr>
              <w:pStyle w:val="TableParagraph"/>
              <w:spacing w:before="148"/>
              <w:ind w:left="604"/>
            </w:pPr>
            <w:r>
              <w:rPr>
                <w:shadow/>
              </w:rPr>
              <w:t>50</w:t>
            </w:r>
            <w:r>
              <w:t xml:space="preserve"> </w:t>
            </w:r>
            <w:r>
              <w:rPr>
                <w:shadow/>
              </w:rPr>
              <w:t>000,-</w:t>
            </w:r>
            <w:r>
              <w:t xml:space="preserve"> </w:t>
            </w:r>
            <w:r>
              <w:rPr>
                <w:shadow/>
              </w:rPr>
              <w:t>Kč</w:t>
            </w:r>
          </w:p>
        </w:tc>
        <w:tc>
          <w:tcPr>
            <w:tcW w:w="3253" w:type="dxa"/>
          </w:tcPr>
          <w:p w:rsidR="000451E9" w:rsidRDefault="000451E9">
            <w:pPr>
              <w:pStyle w:val="TableParagraph"/>
              <w:rPr>
                <w:rFonts w:ascii="Times New Roman"/>
              </w:rPr>
            </w:pPr>
          </w:p>
        </w:tc>
      </w:tr>
      <w:tr w:rsidR="000451E9">
        <w:trPr>
          <w:trHeight w:val="309"/>
        </w:trPr>
        <w:tc>
          <w:tcPr>
            <w:tcW w:w="3841" w:type="dxa"/>
          </w:tcPr>
          <w:p w:rsidR="000451E9" w:rsidRDefault="00DC76BC">
            <w:pPr>
              <w:pStyle w:val="TableParagraph"/>
              <w:spacing w:line="260" w:lineRule="exact"/>
              <w:ind w:left="107"/>
            </w:pPr>
            <w:r>
              <w:rPr>
                <w:shadow/>
              </w:rPr>
              <w:t>neobsazení</w:t>
            </w:r>
            <w:r>
              <w:t xml:space="preserve"> </w:t>
            </w:r>
            <w:r>
              <w:rPr>
                <w:shadow/>
              </w:rPr>
              <w:t>strážního</w:t>
            </w:r>
            <w:r>
              <w:t xml:space="preserve"> </w:t>
            </w:r>
            <w:r>
              <w:rPr>
                <w:shadow/>
              </w:rPr>
              <w:t>stanoviště</w:t>
            </w:r>
          </w:p>
        </w:tc>
        <w:tc>
          <w:tcPr>
            <w:tcW w:w="2197" w:type="dxa"/>
          </w:tcPr>
          <w:p w:rsidR="000451E9" w:rsidRDefault="00DC76BC">
            <w:pPr>
              <w:pStyle w:val="TableParagraph"/>
              <w:spacing w:line="260" w:lineRule="exact"/>
              <w:ind w:left="604"/>
            </w:pPr>
            <w:r>
              <w:rPr>
                <w:shadow/>
              </w:rPr>
              <w:t>50</w:t>
            </w:r>
            <w:r>
              <w:t xml:space="preserve"> </w:t>
            </w:r>
            <w:r>
              <w:rPr>
                <w:shadow/>
              </w:rPr>
              <w:t>000,-</w:t>
            </w:r>
            <w:r>
              <w:t xml:space="preserve"> </w:t>
            </w:r>
            <w:r>
              <w:rPr>
                <w:shadow/>
              </w:rPr>
              <w:t>Kč</w:t>
            </w:r>
          </w:p>
        </w:tc>
        <w:tc>
          <w:tcPr>
            <w:tcW w:w="3253" w:type="dxa"/>
          </w:tcPr>
          <w:p w:rsidR="000451E9" w:rsidRDefault="000451E9">
            <w:pPr>
              <w:pStyle w:val="TableParagraph"/>
              <w:rPr>
                <w:rFonts w:ascii="Times New Roman"/>
              </w:rPr>
            </w:pPr>
          </w:p>
        </w:tc>
      </w:tr>
      <w:tr w:rsidR="000451E9">
        <w:trPr>
          <w:trHeight w:val="616"/>
        </w:trPr>
        <w:tc>
          <w:tcPr>
            <w:tcW w:w="3841" w:type="dxa"/>
          </w:tcPr>
          <w:p w:rsidR="000451E9" w:rsidRDefault="00DC76BC">
            <w:pPr>
              <w:pStyle w:val="TableParagraph"/>
              <w:spacing w:line="260" w:lineRule="exact"/>
              <w:ind w:left="107"/>
            </w:pPr>
            <w:r>
              <w:rPr>
                <w:shadow/>
              </w:rPr>
              <w:t>zjištění</w:t>
            </w:r>
            <w:r>
              <w:t xml:space="preserve"> </w:t>
            </w:r>
            <w:r>
              <w:rPr>
                <w:shadow/>
              </w:rPr>
              <w:t>požití</w:t>
            </w:r>
            <w:r>
              <w:t xml:space="preserve"> </w:t>
            </w:r>
            <w:r>
              <w:rPr>
                <w:shadow/>
              </w:rPr>
              <w:t>alkoholu</w:t>
            </w:r>
            <w:r>
              <w:t xml:space="preserve"> </w:t>
            </w:r>
            <w:r>
              <w:rPr>
                <w:shadow/>
              </w:rPr>
              <w:t>nebo</w:t>
            </w:r>
            <w:r>
              <w:t xml:space="preserve"> </w:t>
            </w:r>
            <w:r>
              <w:rPr>
                <w:shadow/>
              </w:rPr>
              <w:t>jiné</w:t>
            </w:r>
          </w:p>
          <w:p w:rsidR="000451E9" w:rsidRDefault="00DC76BC">
            <w:pPr>
              <w:pStyle w:val="TableParagraph"/>
              <w:spacing w:before="41"/>
              <w:ind w:left="107"/>
            </w:pPr>
            <w:r>
              <w:rPr>
                <w:shadow/>
              </w:rPr>
              <w:t>návykové</w:t>
            </w:r>
            <w:r>
              <w:t xml:space="preserve"> </w:t>
            </w:r>
            <w:r>
              <w:rPr>
                <w:shadow/>
              </w:rPr>
              <w:t>látky</w:t>
            </w:r>
          </w:p>
        </w:tc>
        <w:tc>
          <w:tcPr>
            <w:tcW w:w="2197" w:type="dxa"/>
          </w:tcPr>
          <w:p w:rsidR="000451E9" w:rsidRDefault="00DC76BC">
            <w:pPr>
              <w:pStyle w:val="TableParagraph"/>
              <w:spacing w:before="145"/>
              <w:ind w:left="546"/>
            </w:pPr>
            <w:r>
              <w:rPr>
                <w:shadow/>
              </w:rPr>
              <w:t>100</w:t>
            </w:r>
            <w:r>
              <w:t xml:space="preserve"> </w:t>
            </w:r>
            <w:r>
              <w:rPr>
                <w:shadow/>
              </w:rPr>
              <w:t>000,-</w:t>
            </w:r>
            <w:r>
              <w:t xml:space="preserve"> </w:t>
            </w:r>
            <w:r>
              <w:rPr>
                <w:shadow/>
              </w:rPr>
              <w:t>Kč</w:t>
            </w:r>
          </w:p>
        </w:tc>
        <w:tc>
          <w:tcPr>
            <w:tcW w:w="3253" w:type="dxa"/>
          </w:tcPr>
          <w:p w:rsidR="000451E9" w:rsidRDefault="000451E9">
            <w:pPr>
              <w:pStyle w:val="TableParagraph"/>
              <w:rPr>
                <w:rFonts w:ascii="Times New Roman"/>
              </w:rPr>
            </w:pPr>
          </w:p>
        </w:tc>
      </w:tr>
      <w:tr w:rsidR="000451E9">
        <w:trPr>
          <w:trHeight w:val="618"/>
        </w:trPr>
        <w:tc>
          <w:tcPr>
            <w:tcW w:w="3841" w:type="dxa"/>
          </w:tcPr>
          <w:p w:rsidR="000451E9" w:rsidRDefault="00DC76BC">
            <w:pPr>
              <w:pStyle w:val="TableParagraph"/>
              <w:spacing w:line="263" w:lineRule="exact"/>
              <w:ind w:left="107"/>
            </w:pPr>
            <w:r>
              <w:rPr>
                <w:shadow/>
              </w:rPr>
              <w:t>porušení</w:t>
            </w:r>
            <w:r>
              <w:t xml:space="preserve"> </w:t>
            </w:r>
            <w:r>
              <w:rPr>
                <w:shadow/>
              </w:rPr>
              <w:t>stanovených</w:t>
            </w:r>
            <w:r>
              <w:t xml:space="preserve"> </w:t>
            </w:r>
            <w:r>
              <w:rPr>
                <w:shadow/>
              </w:rPr>
              <w:t>pravidel</w:t>
            </w:r>
            <w:r>
              <w:t xml:space="preserve"> </w:t>
            </w:r>
            <w:r>
              <w:rPr>
                <w:shadow/>
              </w:rPr>
              <w:t>obsluhy</w:t>
            </w:r>
          </w:p>
          <w:p w:rsidR="000451E9" w:rsidRDefault="00DC76BC">
            <w:pPr>
              <w:pStyle w:val="TableParagraph"/>
              <w:spacing w:before="38"/>
              <w:ind w:left="107"/>
            </w:pPr>
            <w:r>
              <w:rPr>
                <w:shadow/>
              </w:rPr>
              <w:t>EPS</w:t>
            </w:r>
          </w:p>
        </w:tc>
        <w:tc>
          <w:tcPr>
            <w:tcW w:w="2197" w:type="dxa"/>
          </w:tcPr>
          <w:p w:rsidR="000451E9" w:rsidRDefault="00DC76BC">
            <w:pPr>
              <w:pStyle w:val="TableParagraph"/>
              <w:spacing w:before="148"/>
              <w:ind w:left="604"/>
            </w:pPr>
            <w:r>
              <w:rPr>
                <w:shadow/>
              </w:rPr>
              <w:t>25</w:t>
            </w:r>
            <w:r>
              <w:t xml:space="preserve"> </w:t>
            </w:r>
            <w:r>
              <w:rPr>
                <w:shadow/>
              </w:rPr>
              <w:t>000,-</w:t>
            </w:r>
            <w:r>
              <w:t xml:space="preserve"> </w:t>
            </w:r>
            <w:r>
              <w:rPr>
                <w:shadow/>
              </w:rPr>
              <w:t>Kč</w:t>
            </w:r>
          </w:p>
        </w:tc>
        <w:tc>
          <w:tcPr>
            <w:tcW w:w="3253" w:type="dxa"/>
          </w:tcPr>
          <w:p w:rsidR="000451E9" w:rsidRDefault="000451E9">
            <w:pPr>
              <w:pStyle w:val="TableParagraph"/>
              <w:rPr>
                <w:rFonts w:ascii="Times New Roman"/>
              </w:rPr>
            </w:pPr>
          </w:p>
        </w:tc>
      </w:tr>
      <w:tr w:rsidR="000451E9">
        <w:trPr>
          <w:trHeight w:val="926"/>
        </w:trPr>
        <w:tc>
          <w:tcPr>
            <w:tcW w:w="3841" w:type="dxa"/>
          </w:tcPr>
          <w:p w:rsidR="000451E9" w:rsidRDefault="00DC76BC">
            <w:pPr>
              <w:pStyle w:val="TableParagraph"/>
              <w:spacing w:line="260" w:lineRule="exact"/>
              <w:ind w:left="107"/>
            </w:pPr>
            <w:r>
              <w:t>porušení povinnosti Dodavatele</w:t>
            </w:r>
          </w:p>
          <w:p w:rsidR="000451E9" w:rsidRDefault="00DC76BC">
            <w:pPr>
              <w:pStyle w:val="TableParagraph"/>
              <w:spacing w:before="41"/>
              <w:ind w:left="107"/>
            </w:pPr>
            <w:r>
              <w:t>uvedené v čl. VI. odst. 6.3.5 nebo odst.</w:t>
            </w:r>
          </w:p>
          <w:p w:rsidR="000451E9" w:rsidRDefault="00DC76BC">
            <w:pPr>
              <w:pStyle w:val="TableParagraph"/>
              <w:spacing w:before="39"/>
              <w:ind w:left="107"/>
            </w:pPr>
            <w:r>
              <w:t>6.3.6 Smlouvy</w:t>
            </w:r>
          </w:p>
        </w:tc>
        <w:tc>
          <w:tcPr>
            <w:tcW w:w="2197" w:type="dxa"/>
          </w:tcPr>
          <w:p w:rsidR="000451E9" w:rsidRDefault="000451E9">
            <w:pPr>
              <w:pStyle w:val="TableParagraph"/>
              <w:spacing w:before="9"/>
              <w:rPr>
                <w:sz w:val="24"/>
              </w:rPr>
            </w:pPr>
          </w:p>
          <w:p w:rsidR="000451E9" w:rsidRDefault="00DC76BC">
            <w:pPr>
              <w:pStyle w:val="TableParagraph"/>
              <w:ind w:left="604"/>
            </w:pPr>
            <w:r>
              <w:t>50 000,- Kč</w:t>
            </w:r>
          </w:p>
        </w:tc>
        <w:tc>
          <w:tcPr>
            <w:tcW w:w="3253" w:type="dxa"/>
          </w:tcPr>
          <w:p w:rsidR="000451E9" w:rsidRDefault="000451E9">
            <w:pPr>
              <w:pStyle w:val="TableParagraph"/>
              <w:spacing w:before="9"/>
              <w:rPr>
                <w:sz w:val="24"/>
              </w:rPr>
            </w:pPr>
          </w:p>
          <w:p w:rsidR="000451E9" w:rsidRDefault="00DC76BC">
            <w:pPr>
              <w:pStyle w:val="TableParagraph"/>
              <w:ind w:left="106"/>
            </w:pPr>
            <w:r>
              <w:t>za každý jednotlivý případ</w:t>
            </w:r>
          </w:p>
        </w:tc>
      </w:tr>
      <w:tr w:rsidR="000451E9">
        <w:trPr>
          <w:trHeight w:val="618"/>
        </w:trPr>
        <w:tc>
          <w:tcPr>
            <w:tcW w:w="3841" w:type="dxa"/>
          </w:tcPr>
          <w:p w:rsidR="000451E9" w:rsidRDefault="00DC76BC">
            <w:pPr>
              <w:pStyle w:val="TableParagraph"/>
              <w:spacing w:line="260" w:lineRule="exact"/>
              <w:ind w:left="107"/>
            </w:pPr>
            <w:r>
              <w:t>porušení povinnosti Dodavatele</w:t>
            </w:r>
          </w:p>
          <w:p w:rsidR="000451E9" w:rsidRDefault="00DC76BC">
            <w:pPr>
              <w:pStyle w:val="TableParagraph"/>
              <w:spacing w:before="41"/>
              <w:ind w:left="107"/>
            </w:pPr>
            <w:r>
              <w:t>uvedené v čl. VI. odst. 6.4 smlouvy</w:t>
            </w:r>
          </w:p>
        </w:tc>
        <w:tc>
          <w:tcPr>
            <w:tcW w:w="2197" w:type="dxa"/>
          </w:tcPr>
          <w:p w:rsidR="000451E9" w:rsidRDefault="00DC76BC">
            <w:pPr>
              <w:pStyle w:val="TableParagraph"/>
              <w:spacing w:before="148"/>
              <w:ind w:left="604"/>
            </w:pPr>
            <w:r>
              <w:t>25 000,- Kč</w:t>
            </w:r>
          </w:p>
        </w:tc>
        <w:tc>
          <w:tcPr>
            <w:tcW w:w="3253" w:type="dxa"/>
          </w:tcPr>
          <w:p w:rsidR="000451E9" w:rsidRDefault="00DC76BC">
            <w:pPr>
              <w:pStyle w:val="TableParagraph"/>
              <w:spacing w:before="148"/>
              <w:ind w:left="106"/>
            </w:pPr>
            <w:r>
              <w:t>za každý jednotlivý případ</w:t>
            </w:r>
          </w:p>
        </w:tc>
      </w:tr>
    </w:tbl>
    <w:p w:rsidR="000451E9" w:rsidRDefault="000451E9">
      <w:pPr>
        <w:pStyle w:val="Zkladntext"/>
        <w:spacing w:before="11"/>
        <w:rPr>
          <w:sz w:val="29"/>
        </w:rPr>
      </w:pPr>
    </w:p>
    <w:p w:rsidR="000451E9" w:rsidRDefault="00DC76BC">
      <w:pPr>
        <w:pStyle w:val="Odstavecseseznamem"/>
        <w:numPr>
          <w:ilvl w:val="1"/>
          <w:numId w:val="4"/>
        </w:numPr>
        <w:tabs>
          <w:tab w:val="left" w:pos="783"/>
        </w:tabs>
        <w:spacing w:before="56" w:line="273" w:lineRule="auto"/>
        <w:ind w:right="232"/>
        <w:jc w:val="both"/>
      </w:pPr>
      <w:r>
        <w:t>Smluvní pokuty a vyúčtování úroku z prodlení jsou splatné do patnácti (15) dnů ode dne doručení výzvy k jejich zaplacení povinné</w:t>
      </w:r>
      <w:r>
        <w:rPr>
          <w:spacing w:val="-5"/>
        </w:rPr>
        <w:t xml:space="preserve"> </w:t>
      </w:r>
      <w:r>
        <w:t>straně.</w:t>
      </w:r>
    </w:p>
    <w:p w:rsidR="000451E9" w:rsidRDefault="00DC76BC">
      <w:pPr>
        <w:pStyle w:val="Odstavecseseznamem"/>
        <w:numPr>
          <w:ilvl w:val="1"/>
          <w:numId w:val="4"/>
        </w:numPr>
        <w:tabs>
          <w:tab w:val="left" w:pos="783"/>
        </w:tabs>
        <w:spacing w:before="125" w:line="276" w:lineRule="auto"/>
        <w:ind w:right="233"/>
        <w:jc w:val="both"/>
      </w:pPr>
      <w:r>
        <w:t xml:space="preserve">Smluvní strany výslovně souhlasí, že objednatel je oprávněn požadovat náhradu škody </w:t>
      </w:r>
      <w:proofErr w:type="gramStart"/>
      <w:r>
        <w:t>vzniklé  z</w:t>
      </w:r>
      <w:proofErr w:type="gramEnd"/>
      <w:r>
        <w:t xml:space="preserve"> porušení povinnosti, ke </w:t>
      </w:r>
      <w:r>
        <w:t>které se smluvní pokuta vztahuje, a vylučují použití ustanovení § 2050 občanského</w:t>
      </w:r>
      <w:r>
        <w:rPr>
          <w:spacing w:val="-1"/>
        </w:rPr>
        <w:t xml:space="preserve"> </w:t>
      </w:r>
      <w:r>
        <w:t>zákoníku.</w:t>
      </w:r>
    </w:p>
    <w:p w:rsidR="000451E9" w:rsidRDefault="000451E9">
      <w:pPr>
        <w:pStyle w:val="Zkladntext"/>
        <w:spacing w:before="6"/>
        <w:rPr>
          <w:sz w:val="29"/>
        </w:rPr>
      </w:pPr>
    </w:p>
    <w:p w:rsidR="000451E9" w:rsidRDefault="00DC76BC">
      <w:pPr>
        <w:pStyle w:val="Nadpis1"/>
      </w:pPr>
      <w:r>
        <w:t>IX.</w:t>
      </w:r>
    </w:p>
    <w:p w:rsidR="000451E9" w:rsidRDefault="00DC76BC">
      <w:pPr>
        <w:spacing w:before="41"/>
        <w:ind w:left="227" w:right="247"/>
        <w:jc w:val="center"/>
        <w:rPr>
          <w:b/>
        </w:rPr>
      </w:pPr>
      <w:r>
        <w:rPr>
          <w:b/>
        </w:rPr>
        <w:t>Odpovědnost za</w:t>
      </w:r>
      <w:r>
        <w:rPr>
          <w:b/>
          <w:spacing w:val="-8"/>
        </w:rPr>
        <w:t xml:space="preserve"> </w:t>
      </w:r>
      <w:r>
        <w:rPr>
          <w:b/>
        </w:rPr>
        <w:t>škodu</w:t>
      </w:r>
    </w:p>
    <w:p w:rsidR="000451E9" w:rsidRDefault="000451E9">
      <w:pPr>
        <w:pStyle w:val="Zkladntext"/>
        <w:spacing w:before="10"/>
        <w:rPr>
          <w:b/>
        </w:rPr>
      </w:pPr>
    </w:p>
    <w:p w:rsidR="000451E9" w:rsidRDefault="00DC76BC">
      <w:pPr>
        <w:pStyle w:val="Odstavecseseznamem"/>
        <w:numPr>
          <w:ilvl w:val="1"/>
          <w:numId w:val="3"/>
        </w:numPr>
        <w:tabs>
          <w:tab w:val="left" w:pos="783"/>
        </w:tabs>
        <w:spacing w:before="0" w:line="276" w:lineRule="auto"/>
        <w:ind w:right="231"/>
        <w:jc w:val="both"/>
      </w:pPr>
      <w:r>
        <w:t xml:space="preserve">Dodavatel a objednatel odpovídají za škodu, jež vznikla druhé smluvní straně porušením jejích </w:t>
      </w:r>
      <w:proofErr w:type="gramStart"/>
      <w:r>
        <w:t>povinností  stanovených</w:t>
      </w:r>
      <w:proofErr w:type="gramEnd"/>
      <w:r>
        <w:t xml:space="preserve">  touto   smlouvou   nebo   obecně   závaznými   právními   předpisy.  Na odpovědnost za škodu a náhrady škod se vztahují ustanovení § 2894</w:t>
      </w:r>
      <w:r>
        <w:t xml:space="preserve"> - §2971 občanského zákoníku. Obě smluvní strany se zavazují vyvinout maximální úsilí k předcházení škodám a k minimalizaci již vzniklých</w:t>
      </w:r>
      <w:r>
        <w:rPr>
          <w:spacing w:val="-5"/>
        </w:rPr>
        <w:t xml:space="preserve"> </w:t>
      </w:r>
      <w:r>
        <w:t>škod.</w:t>
      </w:r>
    </w:p>
    <w:p w:rsidR="000451E9" w:rsidRDefault="00DC76BC">
      <w:pPr>
        <w:pStyle w:val="Odstavecseseznamem"/>
        <w:numPr>
          <w:ilvl w:val="1"/>
          <w:numId w:val="3"/>
        </w:numPr>
        <w:tabs>
          <w:tab w:val="left" w:pos="783"/>
        </w:tabs>
        <w:spacing w:before="122" w:line="276" w:lineRule="auto"/>
        <w:ind w:right="232"/>
        <w:jc w:val="both"/>
      </w:pPr>
      <w:r>
        <w:t>Dodavatel se zavazuje mít po celou dobu trvání této smlouvy uzavřenu v postavení pojištěného pojistnou smlouvu s pojišťovnou na pojištění odpovědnosti za škody způsobené při výkonu činnosti dle této smlouvy nebo platný pojistný certifikát vystavený pojisti</w:t>
      </w:r>
      <w:r>
        <w:t>telem dodavatele platný pro dodavatele s jednorázovým pojistným plněním minimálně ve výši 100 mil. Kč (jedno sto miliónů korun českých) za jednu škodnou událost. Objednatel požaduje předložení pojistné smlouvy dle předchozí věty kdykoliv po dobu jejího trv</w:t>
      </w:r>
      <w:r>
        <w:t xml:space="preserve">ání do 5 pracovních dní ode dne doručení výzvy dodavateli. Originál nebo ověřenou kopii pojistné </w:t>
      </w:r>
      <w:proofErr w:type="spellStart"/>
      <w:r>
        <w:t>smlovuvy</w:t>
      </w:r>
      <w:proofErr w:type="spellEnd"/>
      <w:r>
        <w:t xml:space="preserve"> předloží dodavatel odběrateli před podpisem této smlouvy</w:t>
      </w:r>
      <w:r>
        <w:rPr>
          <w:spacing w:val="-4"/>
        </w:rPr>
        <w:t xml:space="preserve"> </w:t>
      </w:r>
      <w:r>
        <w:t>objednatelem.</w:t>
      </w:r>
    </w:p>
    <w:p w:rsidR="000451E9" w:rsidRDefault="00DC76BC">
      <w:pPr>
        <w:pStyle w:val="Odstavecseseznamem"/>
        <w:numPr>
          <w:ilvl w:val="1"/>
          <w:numId w:val="3"/>
        </w:numPr>
        <w:tabs>
          <w:tab w:val="left" w:pos="783"/>
        </w:tabs>
        <w:spacing w:before="119" w:line="276" w:lineRule="auto"/>
        <w:ind w:right="232"/>
        <w:jc w:val="both"/>
      </w:pPr>
      <w:r>
        <w:t>V případě změn v pojištění je dodavatel povinen bezodkladně předložit objednate</w:t>
      </w:r>
      <w:r>
        <w:t>li originál nebo ověřenou kopii dokladu o uzavření nové pojistné smlouvy, případně jejího</w:t>
      </w:r>
      <w:r>
        <w:rPr>
          <w:spacing w:val="-19"/>
        </w:rPr>
        <w:t xml:space="preserve"> </w:t>
      </w:r>
      <w:r>
        <w:t>dodatku.</w:t>
      </w:r>
    </w:p>
    <w:p w:rsidR="000451E9" w:rsidRDefault="00DC76BC">
      <w:pPr>
        <w:pStyle w:val="Odstavecseseznamem"/>
        <w:numPr>
          <w:ilvl w:val="1"/>
          <w:numId w:val="3"/>
        </w:numPr>
        <w:tabs>
          <w:tab w:val="left" w:pos="783"/>
        </w:tabs>
        <w:spacing w:before="122" w:line="273" w:lineRule="auto"/>
        <w:ind w:right="231"/>
        <w:jc w:val="both"/>
      </w:pPr>
      <w:r>
        <w:t>Porušení povinnosti dle čl. IX odst. 9.2 této smlouvy se považuje za podstatné porušení smlouvy na straně</w:t>
      </w:r>
      <w:r>
        <w:rPr>
          <w:spacing w:val="-2"/>
        </w:rPr>
        <w:t xml:space="preserve"> </w:t>
      </w:r>
      <w:r>
        <w:t>dodavatele.</w:t>
      </w:r>
    </w:p>
    <w:p w:rsidR="000451E9" w:rsidRDefault="000451E9">
      <w:pPr>
        <w:spacing w:line="273" w:lineRule="auto"/>
        <w:jc w:val="both"/>
        <w:sectPr w:rsidR="000451E9">
          <w:pgSz w:w="11910" w:h="16850"/>
          <w:pgMar w:top="1420" w:right="1180" w:bottom="1340" w:left="1200" w:header="0" w:footer="1154" w:gutter="0"/>
          <w:cols w:space="708"/>
        </w:sectPr>
      </w:pPr>
    </w:p>
    <w:p w:rsidR="000451E9" w:rsidRDefault="00DC76BC">
      <w:pPr>
        <w:pStyle w:val="Odstavecseseznamem"/>
        <w:numPr>
          <w:ilvl w:val="1"/>
          <w:numId w:val="3"/>
        </w:numPr>
        <w:tabs>
          <w:tab w:val="left" w:pos="783"/>
        </w:tabs>
        <w:spacing w:before="32" w:line="276" w:lineRule="auto"/>
        <w:ind w:right="231"/>
        <w:jc w:val="both"/>
      </w:pPr>
      <w:r>
        <w:lastRenderedPageBreak/>
        <w:t xml:space="preserve">Náklady na pojištění </w:t>
      </w:r>
      <w:r>
        <w:t>nese dodavatel a má je zahrnuty ve sjednané úplatě za splnění předmětu smlouvy.</w:t>
      </w:r>
    </w:p>
    <w:p w:rsidR="000451E9" w:rsidRDefault="00DC76BC">
      <w:pPr>
        <w:pStyle w:val="Odstavecseseznamem"/>
        <w:numPr>
          <w:ilvl w:val="1"/>
          <w:numId w:val="3"/>
        </w:numPr>
        <w:tabs>
          <w:tab w:val="left" w:pos="783"/>
        </w:tabs>
        <w:spacing w:before="122" w:line="273" w:lineRule="auto"/>
        <w:ind w:right="235"/>
        <w:jc w:val="both"/>
      </w:pPr>
      <w:r>
        <w:t>Dodavatel se zavazuje uplatnit veškeré pojistné události související s poskytováním plnění dle této Smlouvy u pojišťovny bez zbytečného</w:t>
      </w:r>
      <w:r>
        <w:rPr>
          <w:spacing w:val="-3"/>
        </w:rPr>
        <w:t xml:space="preserve"> </w:t>
      </w:r>
      <w:r>
        <w:t>odkladu.</w:t>
      </w:r>
    </w:p>
    <w:p w:rsidR="000451E9" w:rsidRDefault="000451E9">
      <w:pPr>
        <w:pStyle w:val="Zkladntext"/>
        <w:spacing w:before="10"/>
        <w:rPr>
          <w:sz w:val="29"/>
        </w:rPr>
      </w:pPr>
    </w:p>
    <w:p w:rsidR="000451E9" w:rsidRDefault="00DC76BC">
      <w:pPr>
        <w:pStyle w:val="Nadpis1"/>
        <w:ind w:right="246"/>
      </w:pPr>
      <w:r>
        <w:t>X.</w:t>
      </w:r>
    </w:p>
    <w:p w:rsidR="000451E9" w:rsidRDefault="00DC76BC">
      <w:pPr>
        <w:spacing w:before="41"/>
        <w:ind w:left="228" w:right="245"/>
        <w:jc w:val="center"/>
        <w:rPr>
          <w:b/>
        </w:rPr>
      </w:pPr>
      <w:r>
        <w:rPr>
          <w:b/>
        </w:rPr>
        <w:t>Ochrana informací</w:t>
      </w:r>
    </w:p>
    <w:p w:rsidR="000451E9" w:rsidRDefault="000451E9">
      <w:pPr>
        <w:pStyle w:val="Zkladntext"/>
        <w:rPr>
          <w:b/>
          <w:sz w:val="23"/>
        </w:rPr>
      </w:pPr>
    </w:p>
    <w:p w:rsidR="000451E9" w:rsidRDefault="00DC76BC">
      <w:pPr>
        <w:pStyle w:val="Zkladntext"/>
        <w:spacing w:before="1" w:line="276" w:lineRule="auto"/>
        <w:ind w:left="782" w:right="234" w:hanging="567"/>
        <w:jc w:val="both"/>
      </w:pPr>
      <w:r>
        <w:t>10.1 Smluvní strany před podpisem této smlouvy uzavřely Smlouvu o mlčenlivosti a o ochraně důvěrných informací. Obě smluvní strany se vzájemně zavazují, že budou chránit a utajovat před třetími osobami informace a skutečnosti (dále jen souhrnně „důvěrné in</w:t>
      </w:r>
      <w:r>
        <w:t>formace“), které byly vzájemně smluvními stranami poskytnuty s odkazem na tuto smlouvu.</w:t>
      </w:r>
    </w:p>
    <w:p w:rsidR="000451E9" w:rsidRDefault="000451E9">
      <w:pPr>
        <w:pStyle w:val="Zkladntext"/>
      </w:pPr>
    </w:p>
    <w:p w:rsidR="000451E9" w:rsidRDefault="000451E9">
      <w:pPr>
        <w:pStyle w:val="Zkladntext"/>
        <w:spacing w:before="11"/>
      </w:pPr>
    </w:p>
    <w:p w:rsidR="000451E9" w:rsidRDefault="00DC76BC">
      <w:pPr>
        <w:pStyle w:val="Nadpis1"/>
        <w:ind w:right="574"/>
      </w:pPr>
      <w:r>
        <w:t>XI.</w:t>
      </w:r>
    </w:p>
    <w:p w:rsidR="000451E9" w:rsidRDefault="00DC76BC">
      <w:pPr>
        <w:spacing w:before="161"/>
        <w:ind w:left="226" w:right="247"/>
        <w:jc w:val="center"/>
        <w:rPr>
          <w:b/>
        </w:rPr>
      </w:pPr>
      <w:r>
        <w:rPr>
          <w:b/>
        </w:rPr>
        <w:t>Kontaktní a odpovědné osoby</w:t>
      </w:r>
    </w:p>
    <w:p w:rsidR="000451E9" w:rsidRDefault="000451E9">
      <w:pPr>
        <w:pStyle w:val="Zkladntext"/>
        <w:spacing w:before="10"/>
        <w:rPr>
          <w:b/>
        </w:rPr>
      </w:pPr>
    </w:p>
    <w:p w:rsidR="000451E9" w:rsidRDefault="00DC76BC">
      <w:pPr>
        <w:pStyle w:val="Odstavecseseznamem"/>
        <w:numPr>
          <w:ilvl w:val="1"/>
          <w:numId w:val="2"/>
        </w:numPr>
        <w:tabs>
          <w:tab w:val="left" w:pos="925"/>
        </w:tabs>
        <w:spacing w:before="0" w:line="276" w:lineRule="auto"/>
        <w:ind w:right="234"/>
        <w:jc w:val="both"/>
      </w:pPr>
      <w:r>
        <w:t>Objednatel a dodavatel určují pro vzájemný styk z hlediska plnění předmětu Smlouvy tyto odpovědné</w:t>
      </w:r>
      <w:r>
        <w:rPr>
          <w:spacing w:val="-3"/>
        </w:rPr>
        <w:t xml:space="preserve"> </w:t>
      </w:r>
      <w:r>
        <w:t>osoby:</w:t>
      </w:r>
    </w:p>
    <w:p w:rsidR="000451E9" w:rsidRDefault="00DC76BC">
      <w:pPr>
        <w:pStyle w:val="Odstavecseseznamem"/>
        <w:numPr>
          <w:ilvl w:val="2"/>
          <w:numId w:val="2"/>
        </w:numPr>
        <w:tabs>
          <w:tab w:val="left" w:pos="1284"/>
          <w:tab w:val="left" w:pos="1285"/>
        </w:tabs>
        <w:spacing w:before="122"/>
        <w:ind w:hanging="361"/>
        <w:jc w:val="left"/>
        <w:rPr>
          <w:i/>
        </w:rPr>
      </w:pPr>
      <w:r>
        <w:t xml:space="preserve">za objednatele: </w:t>
      </w:r>
      <w:proofErr w:type="spellStart"/>
      <w:r w:rsidR="00590C4E">
        <w:t>xxxxxxxxxxxxxxxxxxxxxxxx</w:t>
      </w:r>
      <w:proofErr w:type="spellEnd"/>
    </w:p>
    <w:p w:rsidR="000451E9" w:rsidRDefault="00590C4E">
      <w:pPr>
        <w:pStyle w:val="Odstavecseseznamem"/>
        <w:numPr>
          <w:ilvl w:val="2"/>
          <w:numId w:val="2"/>
        </w:numPr>
        <w:tabs>
          <w:tab w:val="left" w:pos="1284"/>
          <w:tab w:val="left" w:pos="1285"/>
        </w:tabs>
        <w:spacing w:before="158"/>
        <w:ind w:hanging="361"/>
        <w:jc w:val="left"/>
        <w:rPr>
          <w:i/>
        </w:rPr>
      </w:pPr>
      <w:proofErr w:type="spellStart"/>
      <w:r>
        <w:rPr>
          <w:i/>
        </w:rPr>
        <w:t>xxxxxxxxxxxxxxxxxxxxxxxxxxxxxxx</w:t>
      </w:r>
      <w:proofErr w:type="spellEnd"/>
    </w:p>
    <w:p w:rsidR="000451E9" w:rsidRDefault="00DC76BC">
      <w:pPr>
        <w:pStyle w:val="Odstavecseseznamem"/>
        <w:numPr>
          <w:ilvl w:val="2"/>
          <w:numId w:val="2"/>
        </w:numPr>
        <w:tabs>
          <w:tab w:val="left" w:pos="1284"/>
          <w:tab w:val="left" w:pos="1285"/>
        </w:tabs>
        <w:spacing w:before="161"/>
        <w:ind w:hanging="361"/>
        <w:jc w:val="left"/>
        <w:rPr>
          <w:i/>
        </w:rPr>
      </w:pPr>
      <w:r>
        <w:t xml:space="preserve">za dodavatele: </w:t>
      </w:r>
      <w:proofErr w:type="spellStart"/>
      <w:r w:rsidR="00590C4E">
        <w:t>xxxxxxxxxxxxxxxxxxxxxxxxxxxxx</w:t>
      </w:r>
      <w:proofErr w:type="spellEnd"/>
    </w:p>
    <w:p w:rsidR="000451E9" w:rsidRDefault="00590C4E">
      <w:pPr>
        <w:pStyle w:val="Odstavecseseznamem"/>
        <w:numPr>
          <w:ilvl w:val="2"/>
          <w:numId w:val="2"/>
        </w:numPr>
        <w:tabs>
          <w:tab w:val="left" w:pos="1284"/>
          <w:tab w:val="left" w:pos="1285"/>
        </w:tabs>
        <w:spacing w:before="162"/>
        <w:ind w:hanging="361"/>
        <w:jc w:val="left"/>
        <w:rPr>
          <w:i/>
        </w:rPr>
      </w:pPr>
      <w:r>
        <w:rPr>
          <w:i/>
        </w:rPr>
        <w:t>xxxxxxxxxxxxxxxxxxxxxxxxxxxxxxxxxxxxxxxxxxxxxxxxxx</w:t>
      </w:r>
      <w:bookmarkStart w:id="0" w:name="_GoBack"/>
      <w:bookmarkEnd w:id="0"/>
    </w:p>
    <w:p w:rsidR="000451E9" w:rsidRDefault="00DC76BC">
      <w:pPr>
        <w:pStyle w:val="Odstavecseseznamem"/>
        <w:numPr>
          <w:ilvl w:val="1"/>
          <w:numId w:val="2"/>
        </w:numPr>
        <w:tabs>
          <w:tab w:val="left" w:pos="925"/>
        </w:tabs>
        <w:spacing w:before="158" w:line="276" w:lineRule="auto"/>
        <w:ind w:right="232"/>
        <w:jc w:val="both"/>
      </w:pPr>
      <w:r>
        <w:t>V případě vyhlášení stavu nouze, poplachu, ekologických havárií, eventuálně dalších mimořádných situací vyžadujících okamžité řešení, mohou osoby určené dle havarijního plánu v místě plnění zadávat úkoly službu konajícím pracovníkům</w:t>
      </w:r>
      <w:r>
        <w:rPr>
          <w:spacing w:val="-9"/>
        </w:rPr>
        <w:t xml:space="preserve"> </w:t>
      </w:r>
      <w:r>
        <w:t>dodavatele.</w:t>
      </w:r>
    </w:p>
    <w:p w:rsidR="000451E9" w:rsidRDefault="00DC76BC">
      <w:pPr>
        <w:pStyle w:val="Odstavecseseznamem"/>
        <w:numPr>
          <w:ilvl w:val="1"/>
          <w:numId w:val="2"/>
        </w:numPr>
        <w:tabs>
          <w:tab w:val="left" w:pos="925"/>
        </w:tabs>
        <w:ind w:hanging="709"/>
        <w:jc w:val="both"/>
      </w:pPr>
      <w:r>
        <w:t>Odpovědné o</w:t>
      </w:r>
      <w:r>
        <w:t>soby objednatele dle čl. XI odst. 11.1 tohoto článku smlouvy jsou</w:t>
      </w:r>
      <w:r>
        <w:rPr>
          <w:spacing w:val="-21"/>
        </w:rPr>
        <w:t xml:space="preserve"> </w:t>
      </w:r>
      <w:r>
        <w:t>oprávněny:</w:t>
      </w:r>
    </w:p>
    <w:p w:rsidR="000451E9" w:rsidRDefault="00DC76BC">
      <w:pPr>
        <w:pStyle w:val="Odstavecseseznamem"/>
        <w:numPr>
          <w:ilvl w:val="2"/>
          <w:numId w:val="2"/>
        </w:numPr>
        <w:tabs>
          <w:tab w:val="left" w:pos="1284"/>
          <w:tab w:val="left" w:pos="1285"/>
        </w:tabs>
        <w:spacing w:before="161" w:line="276" w:lineRule="auto"/>
        <w:ind w:right="232"/>
        <w:jc w:val="left"/>
      </w:pPr>
      <w:r>
        <w:t>ověřit způsobilost pracovníka dodavatele k výkonu služby použitím prostředků detekce alkoholu, přičemž pracovník dodavatele je povinen takové ověření</w:t>
      </w:r>
      <w:r>
        <w:rPr>
          <w:spacing w:val="-8"/>
        </w:rPr>
        <w:t xml:space="preserve"> </w:t>
      </w:r>
      <w:r>
        <w:t>strpět;</w:t>
      </w:r>
    </w:p>
    <w:p w:rsidR="000451E9" w:rsidRDefault="00DC76BC">
      <w:pPr>
        <w:pStyle w:val="Odstavecseseznamem"/>
        <w:numPr>
          <w:ilvl w:val="2"/>
          <w:numId w:val="2"/>
        </w:numPr>
        <w:tabs>
          <w:tab w:val="left" w:pos="1284"/>
          <w:tab w:val="left" w:pos="1285"/>
        </w:tabs>
        <w:spacing w:before="119"/>
        <w:ind w:hanging="361"/>
        <w:jc w:val="left"/>
      </w:pPr>
      <w:r>
        <w:t>provádět kontrolní či</w:t>
      </w:r>
      <w:r>
        <w:t>nnost vůči službu konajícím pracovníkům</w:t>
      </w:r>
      <w:r>
        <w:rPr>
          <w:spacing w:val="-6"/>
        </w:rPr>
        <w:t xml:space="preserve"> </w:t>
      </w:r>
      <w:r>
        <w:t>dodavatele;</w:t>
      </w:r>
    </w:p>
    <w:p w:rsidR="000451E9" w:rsidRDefault="00DC76BC">
      <w:pPr>
        <w:pStyle w:val="Odstavecseseznamem"/>
        <w:numPr>
          <w:ilvl w:val="2"/>
          <w:numId w:val="2"/>
        </w:numPr>
        <w:tabs>
          <w:tab w:val="left" w:pos="1284"/>
          <w:tab w:val="left" w:pos="1285"/>
        </w:tabs>
        <w:spacing w:before="161" w:line="276" w:lineRule="auto"/>
        <w:ind w:right="233"/>
        <w:jc w:val="left"/>
      </w:pPr>
      <w:r>
        <w:t>společně s odpovědnými pracovníky dodavatele projednávat a řešit veškeré problémy, jež souvisí s předmětem plnění</w:t>
      </w:r>
      <w:r>
        <w:rPr>
          <w:spacing w:val="-4"/>
        </w:rPr>
        <w:t xml:space="preserve"> </w:t>
      </w:r>
      <w:r>
        <w:t>smlouvy.</w:t>
      </w:r>
    </w:p>
    <w:p w:rsidR="000451E9" w:rsidRDefault="00DC76BC">
      <w:pPr>
        <w:pStyle w:val="Odstavecseseznamem"/>
        <w:numPr>
          <w:ilvl w:val="1"/>
          <w:numId w:val="2"/>
        </w:numPr>
        <w:tabs>
          <w:tab w:val="left" w:pos="925"/>
        </w:tabs>
        <w:spacing w:before="123"/>
        <w:ind w:hanging="709"/>
        <w:jc w:val="both"/>
      </w:pPr>
      <w:r>
        <w:t>Pracovníci dodavatele se při výkonu služby</w:t>
      </w:r>
      <w:r>
        <w:rPr>
          <w:spacing w:val="-7"/>
        </w:rPr>
        <w:t xml:space="preserve"> </w:t>
      </w:r>
      <w:r>
        <w:t>řídí:</w:t>
      </w:r>
    </w:p>
    <w:p w:rsidR="000451E9" w:rsidRDefault="00DC76BC">
      <w:pPr>
        <w:pStyle w:val="Odstavecseseznamem"/>
        <w:numPr>
          <w:ilvl w:val="2"/>
          <w:numId w:val="2"/>
        </w:numPr>
        <w:tabs>
          <w:tab w:val="left" w:pos="1284"/>
          <w:tab w:val="left" w:pos="1285"/>
        </w:tabs>
        <w:spacing w:before="158"/>
        <w:ind w:hanging="361"/>
        <w:jc w:val="left"/>
      </w:pPr>
      <w:r>
        <w:t>obecně závaznými právními předpi</w:t>
      </w:r>
      <w:r>
        <w:t>sy včetně předpisů pro mimořádné</w:t>
      </w:r>
      <w:r>
        <w:rPr>
          <w:spacing w:val="-14"/>
        </w:rPr>
        <w:t xml:space="preserve"> </w:t>
      </w:r>
      <w:r>
        <w:t>situace;</w:t>
      </w:r>
    </w:p>
    <w:p w:rsidR="000451E9" w:rsidRDefault="00DC76BC">
      <w:pPr>
        <w:pStyle w:val="Odstavecseseznamem"/>
        <w:numPr>
          <w:ilvl w:val="2"/>
          <w:numId w:val="2"/>
        </w:numPr>
        <w:tabs>
          <w:tab w:val="left" w:pos="1284"/>
          <w:tab w:val="left" w:pos="1285"/>
        </w:tabs>
        <w:spacing w:before="161" w:line="276" w:lineRule="auto"/>
        <w:ind w:right="233"/>
        <w:jc w:val="left"/>
      </w:pPr>
      <w:r>
        <w:t>interním(i) předpisem(</w:t>
      </w:r>
      <w:proofErr w:type="spellStart"/>
      <w:r>
        <w:t>sy</w:t>
      </w:r>
      <w:proofErr w:type="spellEnd"/>
      <w:r>
        <w:t>) objednatele k zajišťování bezpečnosti, se kterými byli seznámeni a Směrnicí pro výkon fyzické</w:t>
      </w:r>
      <w:r>
        <w:rPr>
          <w:spacing w:val="-11"/>
        </w:rPr>
        <w:t xml:space="preserve"> </w:t>
      </w:r>
      <w:r>
        <w:t>ostrahy;</w:t>
      </w:r>
    </w:p>
    <w:p w:rsidR="000451E9" w:rsidRDefault="00DC76BC">
      <w:pPr>
        <w:pStyle w:val="Odstavecseseznamem"/>
        <w:numPr>
          <w:ilvl w:val="2"/>
          <w:numId w:val="2"/>
        </w:numPr>
        <w:tabs>
          <w:tab w:val="left" w:pos="1284"/>
          <w:tab w:val="left" w:pos="1285"/>
        </w:tabs>
        <w:spacing w:before="119"/>
        <w:ind w:hanging="361"/>
        <w:jc w:val="left"/>
      </w:pPr>
      <w:r>
        <w:t>příkazy nebo pokyny odpovědných osob objednatele a</w:t>
      </w:r>
      <w:r>
        <w:rPr>
          <w:spacing w:val="-10"/>
        </w:rPr>
        <w:t xml:space="preserve"> </w:t>
      </w:r>
      <w:r>
        <w:t>dodavatele.</w:t>
      </w:r>
    </w:p>
    <w:p w:rsidR="000451E9" w:rsidRDefault="000451E9">
      <w:pPr>
        <w:sectPr w:rsidR="000451E9">
          <w:pgSz w:w="11910" w:h="16850"/>
          <w:pgMar w:top="1380" w:right="1180" w:bottom="1340" w:left="1200" w:header="0" w:footer="1154" w:gutter="0"/>
          <w:cols w:space="708"/>
        </w:sectPr>
      </w:pPr>
    </w:p>
    <w:p w:rsidR="000451E9" w:rsidRDefault="00DC76BC">
      <w:pPr>
        <w:pStyle w:val="Nadpis1"/>
        <w:spacing w:before="32"/>
        <w:ind w:right="245"/>
      </w:pPr>
      <w:r>
        <w:lastRenderedPageBreak/>
        <w:t>XII.</w:t>
      </w:r>
    </w:p>
    <w:p w:rsidR="000451E9" w:rsidRDefault="00DC76BC">
      <w:pPr>
        <w:spacing w:before="41"/>
        <w:ind w:left="228" w:right="246"/>
        <w:jc w:val="center"/>
        <w:rPr>
          <w:b/>
        </w:rPr>
      </w:pPr>
      <w:r>
        <w:rPr>
          <w:b/>
        </w:rPr>
        <w:t>Doba trvání a ukončení Smlouvy</w:t>
      </w:r>
    </w:p>
    <w:p w:rsidR="000451E9" w:rsidRDefault="000451E9">
      <w:pPr>
        <w:pStyle w:val="Zkladntext"/>
        <w:rPr>
          <w:b/>
          <w:sz w:val="23"/>
        </w:rPr>
      </w:pPr>
    </w:p>
    <w:p w:rsidR="000451E9" w:rsidRDefault="00DC76BC">
      <w:pPr>
        <w:pStyle w:val="Zkladntext"/>
        <w:spacing w:before="1"/>
        <w:ind w:left="216"/>
      </w:pPr>
      <w:r>
        <w:t>12.1 Smlouva se uzavírá na dobu určitou, a to od 29.04.2020 do 29.04.2023.</w:t>
      </w:r>
    </w:p>
    <w:p w:rsidR="000451E9" w:rsidRDefault="00DC76BC">
      <w:pPr>
        <w:pStyle w:val="Zkladntext"/>
        <w:spacing w:before="158" w:line="276" w:lineRule="auto"/>
        <w:ind w:left="782" w:right="231"/>
        <w:jc w:val="both"/>
      </w:pPr>
      <w:r>
        <w:t xml:space="preserve">Objednatel je oprávněn vypovědět tuto smlouvu s </w:t>
      </w:r>
      <w:proofErr w:type="gramStart"/>
      <w:r>
        <w:t>15-ti denní</w:t>
      </w:r>
      <w:proofErr w:type="gramEnd"/>
      <w:r>
        <w:t xml:space="preserve"> výpovědní lhůtou, v případě že bude na základě výběrového řízení k veřejné zakázce zadávané v souladu se zákonem č. 134/2016 Sb., o zadávání veřejných zakázek, ve znění pozdějších předpisů, uzavír</w:t>
      </w:r>
      <w:r>
        <w:t>at novou smlouvu o poskytování bezpečnostních služeb. Dodavatel i objednatel jsou oprávněni písemně odstoupit od smlouvy v případě podstatného porušení závazků z ní vyplývajících druhou smluvní stranou. Odstoupení je účinné dnem následujícím po dni doručen</w:t>
      </w:r>
      <w:r>
        <w:t>í písemného odstoupení druhé smluvní straně.</w:t>
      </w:r>
    </w:p>
    <w:p w:rsidR="000451E9" w:rsidRDefault="000451E9">
      <w:pPr>
        <w:pStyle w:val="Zkladntext"/>
        <w:spacing w:before="7"/>
        <w:rPr>
          <w:sz w:val="29"/>
        </w:rPr>
      </w:pPr>
    </w:p>
    <w:p w:rsidR="000451E9" w:rsidRDefault="00DC76BC">
      <w:pPr>
        <w:pStyle w:val="Nadpis1"/>
        <w:ind w:right="245"/>
      </w:pPr>
      <w:r>
        <w:t>XIII.</w:t>
      </w:r>
    </w:p>
    <w:p w:rsidR="000451E9" w:rsidRDefault="00DC76BC">
      <w:pPr>
        <w:spacing w:before="41"/>
        <w:ind w:left="228" w:right="247"/>
        <w:jc w:val="center"/>
        <w:rPr>
          <w:b/>
        </w:rPr>
      </w:pPr>
      <w:r>
        <w:rPr>
          <w:b/>
        </w:rPr>
        <w:t>Závěrečná ustanovení</w:t>
      </w:r>
    </w:p>
    <w:p w:rsidR="000451E9" w:rsidRDefault="000451E9">
      <w:pPr>
        <w:pStyle w:val="Zkladntext"/>
        <w:rPr>
          <w:b/>
          <w:sz w:val="23"/>
        </w:rPr>
      </w:pPr>
    </w:p>
    <w:p w:rsidR="000451E9" w:rsidRDefault="00DC76BC">
      <w:pPr>
        <w:pStyle w:val="Odstavecseseznamem"/>
        <w:numPr>
          <w:ilvl w:val="1"/>
          <w:numId w:val="1"/>
        </w:numPr>
        <w:tabs>
          <w:tab w:val="left" w:pos="783"/>
        </w:tabs>
        <w:spacing w:before="1" w:line="273" w:lineRule="auto"/>
        <w:ind w:right="231"/>
        <w:jc w:val="both"/>
      </w:pPr>
      <w:r>
        <w:t>Smlouva nabývá platnosti a dnem podpisu smlouvy a účinnosti dnem zveřejnění v registru smluv.</w:t>
      </w:r>
    </w:p>
    <w:p w:rsidR="000451E9" w:rsidRDefault="00DC76BC">
      <w:pPr>
        <w:pStyle w:val="Odstavecseseznamem"/>
        <w:numPr>
          <w:ilvl w:val="1"/>
          <w:numId w:val="1"/>
        </w:numPr>
        <w:tabs>
          <w:tab w:val="left" w:pos="783"/>
        </w:tabs>
        <w:spacing w:before="124" w:line="276" w:lineRule="auto"/>
        <w:ind w:right="232"/>
        <w:jc w:val="both"/>
      </w:pPr>
      <w:r>
        <w:t xml:space="preserve">Dodavatel podpisem této smlouvy výslovně stvrzuje, že ho objednatel seznámil s předpisy </w:t>
      </w:r>
      <w:r>
        <w:t>požární ochrany a bezpečnosti a ochrany zdraví při práci pro daný</w:t>
      </w:r>
      <w:r>
        <w:rPr>
          <w:spacing w:val="-6"/>
        </w:rPr>
        <w:t xml:space="preserve"> </w:t>
      </w:r>
      <w:r>
        <w:t>objekt.</w:t>
      </w:r>
    </w:p>
    <w:p w:rsidR="000451E9" w:rsidRDefault="00DC76BC">
      <w:pPr>
        <w:pStyle w:val="Odstavecseseznamem"/>
        <w:numPr>
          <w:ilvl w:val="1"/>
          <w:numId w:val="1"/>
        </w:numPr>
        <w:tabs>
          <w:tab w:val="left" w:pos="783"/>
        </w:tabs>
        <w:spacing w:before="119" w:line="276" w:lineRule="auto"/>
        <w:ind w:right="235"/>
        <w:jc w:val="both"/>
      </w:pPr>
      <w:r>
        <w:t>Tato Smlouva je vypracována zadavatelem a jako originál podepsána oběma smluvními stranami kvalifikovaným elektronickým</w:t>
      </w:r>
      <w:r>
        <w:rPr>
          <w:spacing w:val="-6"/>
        </w:rPr>
        <w:t xml:space="preserve"> </w:t>
      </w:r>
      <w:r>
        <w:t>podpisem.</w:t>
      </w:r>
    </w:p>
    <w:p w:rsidR="000451E9" w:rsidRDefault="00DC76BC">
      <w:pPr>
        <w:pStyle w:val="Odstavecseseznamem"/>
        <w:numPr>
          <w:ilvl w:val="1"/>
          <w:numId w:val="1"/>
        </w:numPr>
        <w:tabs>
          <w:tab w:val="left" w:pos="783"/>
        </w:tabs>
        <w:spacing w:before="122" w:line="276" w:lineRule="auto"/>
        <w:ind w:right="231"/>
        <w:jc w:val="both"/>
      </w:pPr>
      <w:r>
        <w:t xml:space="preserve">Tato smlouva nabývá účinnosti dnem jejího uveřejnění v předepsaném Registru smluv v souladu s ustanovením § 2 odst. 1 písm. c) </w:t>
      </w:r>
      <w:r>
        <w:rPr>
          <w:i/>
        </w:rPr>
        <w:t>zákona č. 340/2015 Sb., o zvláštních podmínkách účinnosti některých smluv, uveřejňování těchto smluv a registru smluv (zákon o re</w:t>
      </w:r>
      <w:r>
        <w:rPr>
          <w:i/>
        </w:rPr>
        <w:t>gistru smluv)</w:t>
      </w:r>
      <w:r>
        <w:t>. Druhá smluvní strana bere tuto skutečnost na vědomí, podpisem této smlouvy zároveň potvrzuje svůj souhlas se zveřejněním</w:t>
      </w:r>
      <w:r>
        <w:rPr>
          <w:spacing w:val="-3"/>
        </w:rPr>
        <w:t xml:space="preserve"> </w:t>
      </w:r>
      <w:r>
        <w:t>smlouvy.</w:t>
      </w:r>
    </w:p>
    <w:p w:rsidR="000451E9" w:rsidRDefault="00DC76BC">
      <w:pPr>
        <w:pStyle w:val="Odstavecseseznamem"/>
        <w:numPr>
          <w:ilvl w:val="1"/>
          <w:numId w:val="1"/>
        </w:numPr>
        <w:tabs>
          <w:tab w:val="left" w:pos="783"/>
        </w:tabs>
        <w:spacing w:before="119" w:line="276" w:lineRule="auto"/>
        <w:ind w:right="233"/>
        <w:jc w:val="both"/>
      </w:pPr>
      <w:r>
        <w:t xml:space="preserve">Pokud by se kterékoli ustanovení vyplývající z této Smlouvy ukázalo jako neplatné či nevymahatelné nebo by se takovým po dobu trvání účinnosti této Smlouvy stalo, nemá taková skutečnost vliv na ostatní ustanovení Smlouvy. Smluvní strany se zavazují takové </w:t>
      </w:r>
      <w:r>
        <w:t>ustanovení nahradit platným ustanovením, které je svým obsahem původnímu ustanovení</w:t>
      </w:r>
      <w:r>
        <w:rPr>
          <w:spacing w:val="-17"/>
        </w:rPr>
        <w:t xml:space="preserve"> </w:t>
      </w:r>
      <w:r>
        <w:t>nejbližší.</w:t>
      </w:r>
    </w:p>
    <w:p w:rsidR="000451E9" w:rsidRDefault="00DC76BC">
      <w:pPr>
        <w:pStyle w:val="Odstavecseseznamem"/>
        <w:numPr>
          <w:ilvl w:val="1"/>
          <w:numId w:val="1"/>
        </w:numPr>
        <w:tabs>
          <w:tab w:val="left" w:pos="783"/>
        </w:tabs>
        <w:spacing w:before="121" w:line="276" w:lineRule="auto"/>
        <w:ind w:right="233"/>
        <w:jc w:val="both"/>
      </w:pPr>
      <w:r>
        <w:t>Tato smlouva může být měněna a doplňována pouze se souhlasem obou smluvních stran, a to formou písemných vzestupně číslovaných dodatků podepsaných oběma smluvním</w:t>
      </w:r>
      <w:r>
        <w:t>i stranami na jedné listině.</w:t>
      </w:r>
    </w:p>
    <w:p w:rsidR="000451E9" w:rsidRDefault="00DC76BC">
      <w:pPr>
        <w:pStyle w:val="Odstavecseseznamem"/>
        <w:numPr>
          <w:ilvl w:val="1"/>
          <w:numId w:val="1"/>
        </w:numPr>
        <w:tabs>
          <w:tab w:val="left" w:pos="783"/>
        </w:tabs>
        <w:spacing w:line="276" w:lineRule="auto"/>
        <w:ind w:right="236"/>
        <w:jc w:val="both"/>
      </w:pPr>
      <w:r>
        <w:t>Písemnosti zaslané prostřednictvím České pošty se považují za doručené desátý den po odeslání na adresu uvedenou v této</w:t>
      </w:r>
      <w:r>
        <w:rPr>
          <w:spacing w:val="-5"/>
        </w:rPr>
        <w:t xml:space="preserve"> </w:t>
      </w:r>
      <w:r>
        <w:t>smlouvě.</w:t>
      </w:r>
    </w:p>
    <w:p w:rsidR="000451E9" w:rsidRDefault="00DC76BC">
      <w:pPr>
        <w:pStyle w:val="Odstavecseseznamem"/>
        <w:numPr>
          <w:ilvl w:val="1"/>
          <w:numId w:val="1"/>
        </w:numPr>
        <w:tabs>
          <w:tab w:val="left" w:pos="783"/>
        </w:tabs>
        <w:spacing w:before="119" w:line="276" w:lineRule="auto"/>
        <w:ind w:right="230"/>
        <w:jc w:val="both"/>
      </w:pPr>
      <w:r>
        <w:t>Zjistí-li se, že některé ustanovení této smlouvy nebo její budoucí ustanovení je zcela nebo částeč</w:t>
      </w:r>
      <w:r>
        <w:t>ně neplatné nebo se neplatným stane, platnost ostatních ustanovení této smlouvy tím nebude dotčena, ledaže takové neplatné ustanovení nemůže být odděleno od zbývajících ustanovení této smlouvy. Příslušné neplatné ustanovení ve smluvní úpravě se smluvní str</w:t>
      </w:r>
      <w:r>
        <w:t>any zavazují nahradit takovou úpravou, která se, jak jen je to právně možné, podobá tomu, co strany zamýšlely nebo by s ohledem na smysl a účel této smlouvy zamýšlely, kdyby příslušná otázka</w:t>
      </w:r>
      <w:r>
        <w:rPr>
          <w:spacing w:val="-3"/>
        </w:rPr>
        <w:t xml:space="preserve"> </w:t>
      </w:r>
      <w:r>
        <w:t>vyvstala.</w:t>
      </w:r>
    </w:p>
    <w:p w:rsidR="000451E9" w:rsidRDefault="000451E9">
      <w:pPr>
        <w:spacing w:line="276" w:lineRule="auto"/>
        <w:jc w:val="both"/>
        <w:sectPr w:rsidR="000451E9">
          <w:pgSz w:w="11910" w:h="16850"/>
          <w:pgMar w:top="1380" w:right="1180" w:bottom="1340" w:left="1200" w:header="0" w:footer="1154" w:gutter="0"/>
          <w:cols w:space="708"/>
        </w:sectPr>
      </w:pPr>
    </w:p>
    <w:p w:rsidR="000451E9" w:rsidRDefault="00DC76BC">
      <w:pPr>
        <w:pStyle w:val="Odstavecseseznamem"/>
        <w:numPr>
          <w:ilvl w:val="1"/>
          <w:numId w:val="1"/>
        </w:numPr>
        <w:tabs>
          <w:tab w:val="left" w:pos="783"/>
        </w:tabs>
        <w:spacing w:before="32" w:line="276" w:lineRule="auto"/>
        <w:ind w:right="234"/>
        <w:jc w:val="both"/>
      </w:pPr>
      <w:r>
        <w:lastRenderedPageBreak/>
        <w:t>Smluvní strany prohlašují, že tuto sm</w:t>
      </w:r>
      <w:r>
        <w:t xml:space="preserve">louvu uzavřely ze své svobodné a pravé vůle, seznámily se s obsahem této smlouvy, jejímu znění rozumí a na důkaz souhlasu s jejím obsahem tuto smlouvu dnešního opatřují svými </w:t>
      </w:r>
      <w:proofErr w:type="spellStart"/>
      <w:proofErr w:type="gramStart"/>
      <w:r>
        <w:t>podpisy.Nedílnou</w:t>
      </w:r>
      <w:proofErr w:type="spellEnd"/>
      <w:proofErr w:type="gramEnd"/>
      <w:r>
        <w:t xml:space="preserve"> součást Smlouvy tvoří tyto</w:t>
      </w:r>
      <w:r>
        <w:rPr>
          <w:spacing w:val="-13"/>
        </w:rPr>
        <w:t xml:space="preserve"> </w:t>
      </w:r>
      <w:r>
        <w:t>přílohy:</w:t>
      </w:r>
    </w:p>
    <w:p w:rsidR="000451E9" w:rsidRDefault="00DC76BC">
      <w:pPr>
        <w:pStyle w:val="Odstavecseseznamem"/>
        <w:numPr>
          <w:ilvl w:val="2"/>
          <w:numId w:val="1"/>
        </w:numPr>
        <w:tabs>
          <w:tab w:val="left" w:pos="1285"/>
        </w:tabs>
        <w:ind w:hanging="361"/>
      </w:pPr>
      <w:r>
        <w:t>Příloha č. 1: Směrnice pro v</w:t>
      </w:r>
      <w:r>
        <w:t>ýkon fyzické</w:t>
      </w:r>
      <w:r>
        <w:rPr>
          <w:spacing w:val="-8"/>
        </w:rPr>
        <w:t xml:space="preserve"> </w:t>
      </w:r>
      <w:r>
        <w:t>ostrahy</w:t>
      </w:r>
    </w:p>
    <w:p w:rsidR="000451E9" w:rsidRDefault="00DC76BC">
      <w:pPr>
        <w:pStyle w:val="Odstavecseseznamem"/>
        <w:numPr>
          <w:ilvl w:val="2"/>
          <w:numId w:val="1"/>
        </w:numPr>
        <w:tabs>
          <w:tab w:val="left" w:pos="1285"/>
        </w:tabs>
        <w:spacing w:before="161"/>
        <w:ind w:hanging="361"/>
      </w:pPr>
      <w:r>
        <w:t>Příloha č. 2: Seznam prostor a</w:t>
      </w:r>
      <w:r>
        <w:rPr>
          <w:spacing w:val="1"/>
        </w:rPr>
        <w:t xml:space="preserve"> </w:t>
      </w:r>
      <w:r>
        <w:t>stanovišť</w:t>
      </w:r>
    </w:p>
    <w:p w:rsidR="000451E9" w:rsidRDefault="00DC76BC">
      <w:pPr>
        <w:pStyle w:val="Odstavecseseznamem"/>
        <w:numPr>
          <w:ilvl w:val="2"/>
          <w:numId w:val="1"/>
        </w:numPr>
        <w:tabs>
          <w:tab w:val="left" w:pos="1284"/>
          <w:tab w:val="left" w:pos="1285"/>
        </w:tabs>
        <w:spacing w:before="161"/>
        <w:ind w:hanging="361"/>
        <w:jc w:val="left"/>
      </w:pPr>
      <w:r>
        <w:t>Příloha č. 3: Ceny za poskytování bezpečnostních</w:t>
      </w:r>
      <w:r>
        <w:rPr>
          <w:spacing w:val="-4"/>
        </w:rPr>
        <w:t xml:space="preserve"> </w:t>
      </w:r>
      <w:r>
        <w:t>služeb</w:t>
      </w:r>
    </w:p>
    <w:p w:rsidR="000451E9" w:rsidRDefault="000451E9">
      <w:pPr>
        <w:pStyle w:val="Zkladntext"/>
        <w:rPr>
          <w:sz w:val="20"/>
        </w:rPr>
      </w:pPr>
    </w:p>
    <w:p w:rsidR="000451E9" w:rsidRDefault="000451E9">
      <w:pPr>
        <w:pStyle w:val="Zkladntext"/>
        <w:spacing w:before="7"/>
        <w:rPr>
          <w:sz w:val="23"/>
        </w:rPr>
      </w:pPr>
    </w:p>
    <w:p w:rsidR="000451E9" w:rsidRDefault="00DC76BC">
      <w:pPr>
        <w:pStyle w:val="Zkladntext"/>
        <w:tabs>
          <w:tab w:val="left" w:pos="3451"/>
          <w:tab w:val="left" w:pos="4469"/>
          <w:tab w:val="left" w:pos="7706"/>
        </w:tabs>
        <w:spacing w:before="57"/>
        <w:ind w:left="216"/>
      </w:pPr>
      <w:r>
        <w:t>V</w:t>
      </w:r>
      <w:r>
        <w:rPr>
          <w:spacing w:val="-1"/>
        </w:rPr>
        <w:t xml:space="preserve"> </w:t>
      </w:r>
      <w:r>
        <w:t>Praze dne</w:t>
      </w:r>
      <w:r>
        <w:rPr>
          <w:u w:val="single"/>
        </w:rPr>
        <w:t xml:space="preserve"> </w:t>
      </w:r>
      <w:r>
        <w:rPr>
          <w:u w:val="single"/>
        </w:rPr>
        <w:tab/>
      </w:r>
      <w:r>
        <w:tab/>
        <w:t>V Praze</w:t>
      </w:r>
      <w:r>
        <w:rPr>
          <w:spacing w:val="-3"/>
        </w:rPr>
        <w:t xml:space="preserve"> </w:t>
      </w:r>
      <w:r>
        <w:t>dne</w:t>
      </w:r>
      <w:r>
        <w:rPr>
          <w:spacing w:val="1"/>
        </w:rPr>
        <w:t xml:space="preserve"> </w:t>
      </w:r>
      <w:r>
        <w:rPr>
          <w:u w:val="single"/>
        </w:rPr>
        <w:t xml:space="preserve"> </w:t>
      </w:r>
      <w:r>
        <w:rPr>
          <w:u w:val="single"/>
        </w:rPr>
        <w:tab/>
      </w:r>
    </w:p>
    <w:p w:rsidR="000451E9" w:rsidRDefault="00DC76BC">
      <w:pPr>
        <w:pStyle w:val="Zkladntext"/>
        <w:spacing w:before="9"/>
        <w:rPr>
          <w:sz w:val="16"/>
        </w:rPr>
      </w:pPr>
      <w:r>
        <w:pict>
          <v:shape id="_x0000_s1034" style="position:absolute;margin-left:70.8pt;margin-top:60.5pt;width:164.3pt;height:.1pt;z-index:-251658240;mso-wrap-distance-left:0;mso-wrap-distance-right:0;mso-position-horizontal-relative:page" coordorigin="1416,1210" coordsize="3286,0" path="m1416,1210r3286,e" filled="f" strokeweight=".25292mm">
            <v:path arrowok="t"/>
            <w10:wrap type="topAndBottom" anchorx="page"/>
          </v:shape>
        </w:pict>
      </w:r>
      <w:r>
        <w:pict>
          <v:group id="_x0000_s1026" style="position:absolute;margin-left:283.5pt;margin-top:12.2pt;width:164.4pt;height:48.65pt;z-index:-251653120;mso-wrap-distance-left:0;mso-wrap-distance-right:0;mso-position-horizontal-relative:page" coordorigin="5670,244" coordsize="3288,973">
            <v:line id="_x0000_s1033" style="position:absolute" from="5670,1210" to="8627,1210" strokeweight=".25292mm"/>
            <v:line id="_x0000_s1032" style="position:absolute" from="8629,1210" to="8958,1210" strokeweight=".25292mm"/>
            <v:shape id="_x0000_s1031" style="position:absolute;left:6861;top:253;width:917;height:911" coordorigin="6862,254" coordsize="917,911" o:spt="100" adj="0,,0" path="m7027,972r-80,52l6896,1074r-27,43l6862,1149r6,12l6873,1164r59,l6937,1162r-58,l6887,1128r30,-48l6965,1026r62,-54xm7254,254r-19,12l7226,295r-3,31l7222,349r1,21l7225,392r3,23l7231,440r5,24l7241,490r6,25l7254,541r-7,29l7228,625r-30,73l7160,782r-44,89l7068,958r-50,80l6969,1103r-47,43l6879,1162r58,l6940,1161r49,-42l7047,1045r70,-110l7125,932r-8,l7171,832r41,-80l7240,687r18,-53l7271,592r32,l7283,538r7,-48l7271,490r-11,-41l7253,410r-4,-38l7247,339r1,-14l7250,301r6,-25l7267,260r23,l7278,255r-24,-1xm7769,930r-26,l7733,939r,25l7743,974r26,l7774,969r-28,l7737,962r,-20l7746,935r28,l7769,930xm7774,935r-8,l7773,942r,20l7766,969r8,l7779,964r,-25l7774,935xm7762,937r-15,l7747,964r4,l7751,954r12,l7763,953r-3,-1l7765,950r-14,l7751,943r14,l7765,941r-3,-4xm7763,954r-6,l7759,957r1,3l7761,964r4,l7765,960r,-4l7763,954xm7765,943r-7,l7760,944r,6l7757,950r8,l7765,947r,-4xm7303,592r-32,l7321,693r52,69l7422,806r40,26l7395,845r-69,16l7255,881r-70,24l7117,932r8,l7186,913r75,-19l7339,878r79,-13l7497,855r70,l7552,849r63,-3l7760,846r-25,-13l7700,825r-189,l7489,813r-21,-13l7447,786r-20,-15l7380,724r-39,-57l7308,604r-5,-12xm7567,855r-70,l7558,883r60,21l7674,917r47,5l7740,920r14,-4l7764,910r2,-3l7740,907r-37,-5l7658,891r-52,-19l7567,855xm7769,900r-6,3l7752,907r14,l7769,900xm7760,846r-145,l7689,848r60,13l7773,890r3,-7l7779,880r,-6l7767,850r-7,-4xm7623,819r-25,l7570,821r-59,4l7700,825r-14,-3l7623,819xm7299,330r-5,28l7288,394r-8,43l7271,490r19,l7290,484r5,-51l7297,382r2,-52xm7290,260r-23,l7277,266r10,10l7294,292r5,22l7302,279r-8,-18l7290,260xe" fillcolor="#ffd8d8" stroked="f">
              <v:stroke joinstyle="round"/>
              <v:formulas/>
              <v:path arrowok="t" o:connecttype="segments"/>
            </v:shape>
            <v:shapetype id="_x0000_t202" coordsize="21600,21600" o:spt="202" path="m,l,21600r21600,l21600,xe">
              <v:stroke joinstyle="miter"/>
              <v:path gradientshapeok="t" o:connecttype="rect"/>
            </v:shapetype>
            <v:shape id="_x0000_s1030" type="#_x0000_t202" style="position:absolute;left:5704;top:256;width:816;height:418" filled="f" stroked="f">
              <v:textbox inset="0,0,0,0">
                <w:txbxContent>
                  <w:p w:rsidR="000451E9" w:rsidRDefault="00DC76BC">
                    <w:pPr>
                      <w:spacing w:before="7"/>
                      <w:rPr>
                        <w:rFonts w:ascii="Myriad Pro"/>
                        <w:sz w:val="34"/>
                      </w:rPr>
                    </w:pPr>
                    <w:r>
                      <w:rPr>
                        <w:rFonts w:ascii="Myriad Pro"/>
                        <w:sz w:val="34"/>
                      </w:rPr>
                      <w:t>PhDr.</w:t>
                    </w:r>
                  </w:p>
                </w:txbxContent>
              </v:textbox>
            </v:shape>
            <v:shape id="_x0000_s1029" type="#_x0000_t202" style="position:absolute;left:7348;top:244;width:1462;height:448" filled="f" stroked="f">
              <v:textbox inset="0,0,0,0">
                <w:txbxContent>
                  <w:p w:rsidR="000451E9" w:rsidRDefault="00DC76BC">
                    <w:pPr>
                      <w:spacing w:before="3" w:line="252" w:lineRule="auto"/>
                      <w:rPr>
                        <w:rFonts w:ascii="Myriad Pro" w:hAnsi="Myriad Pro"/>
                        <w:sz w:val="18"/>
                      </w:rPr>
                    </w:pPr>
                    <w:r>
                      <w:rPr>
                        <w:rFonts w:ascii="Myriad Pro" w:hAnsi="Myriad Pro"/>
                        <w:sz w:val="18"/>
                      </w:rPr>
                      <w:t>Digitálně podepsal PhDr. Luděk Kula</w:t>
                    </w:r>
                  </w:p>
                </w:txbxContent>
              </v:textbox>
            </v:shape>
            <v:shape id="_x0000_s1028" type="#_x0000_t202" style="position:absolute;left:5704;top:673;width:3093;height:418" filled="f" stroked="f">
              <v:textbox inset="0,0,0,0">
                <w:txbxContent>
                  <w:p w:rsidR="000451E9" w:rsidRDefault="00DC76BC">
                    <w:pPr>
                      <w:spacing w:before="5"/>
                      <w:rPr>
                        <w:rFonts w:ascii="Myriad Pro" w:hAnsi="Myriad Pro"/>
                        <w:sz w:val="18"/>
                      </w:rPr>
                    </w:pPr>
                    <w:r>
                      <w:rPr>
                        <w:rFonts w:ascii="Myriad Pro" w:hAnsi="Myriad Pro"/>
                        <w:position w:val="-12"/>
                        <w:sz w:val="34"/>
                      </w:rPr>
                      <w:t xml:space="preserve">Luděk Kula </w:t>
                    </w:r>
                    <w:r>
                      <w:rPr>
                        <w:rFonts w:ascii="Myriad Pro" w:hAnsi="Myriad Pro"/>
                        <w:sz w:val="18"/>
                      </w:rPr>
                      <w:t>Datum: 2020.04.16</w:t>
                    </w:r>
                  </w:p>
                </w:txbxContent>
              </v:textbox>
            </v:shape>
            <v:shape id="_x0000_s1027" type="#_x0000_t202" style="position:absolute;left:7348;top:918;width:1252;height:221" filled="f" stroked="f">
              <v:textbox inset="0,0,0,0">
                <w:txbxContent>
                  <w:p w:rsidR="000451E9" w:rsidRDefault="00DC76BC">
                    <w:pPr>
                      <w:spacing w:before="3"/>
                      <w:rPr>
                        <w:rFonts w:ascii="Myriad Pro"/>
                        <w:sz w:val="18"/>
                      </w:rPr>
                    </w:pPr>
                    <w:r>
                      <w:rPr>
                        <w:rFonts w:ascii="Myriad Pro"/>
                        <w:sz w:val="18"/>
                      </w:rPr>
                      <w:t>16:02:14 +02'00'</w:t>
                    </w:r>
                  </w:p>
                </w:txbxContent>
              </v:textbox>
            </v:shape>
            <w10:wrap type="topAndBottom" anchorx="page"/>
          </v:group>
        </w:pict>
      </w:r>
    </w:p>
    <w:p w:rsidR="000451E9" w:rsidRDefault="00DC76BC">
      <w:pPr>
        <w:pStyle w:val="Zkladntext"/>
        <w:tabs>
          <w:tab w:val="left" w:pos="5528"/>
        </w:tabs>
        <w:spacing w:before="31"/>
        <w:ind w:left="1114"/>
      </w:pPr>
      <w:r>
        <w:t>Objednatel</w:t>
      </w:r>
      <w:r>
        <w:tab/>
        <w:t>Dodavatel</w:t>
      </w:r>
    </w:p>
    <w:p w:rsidR="000451E9" w:rsidRDefault="00DC76BC">
      <w:pPr>
        <w:pStyle w:val="Zkladntext"/>
        <w:tabs>
          <w:tab w:val="left" w:pos="4719"/>
        </w:tabs>
        <w:spacing w:before="38"/>
        <w:ind w:left="216"/>
      </w:pPr>
      <w:r>
        <w:t>PhDr. Michal Lukeš, Ph.D.,</w:t>
      </w:r>
      <w:r>
        <w:rPr>
          <w:spacing w:val="-9"/>
        </w:rPr>
        <w:t xml:space="preserve"> </w:t>
      </w:r>
      <w:r>
        <w:t>generální</w:t>
      </w:r>
      <w:r>
        <w:rPr>
          <w:spacing w:val="-2"/>
        </w:rPr>
        <w:t xml:space="preserve"> </w:t>
      </w:r>
      <w:r>
        <w:t>ředitel</w:t>
      </w:r>
      <w:r>
        <w:tab/>
        <w:t>PhDr. Luděk Kula, MBA,</w:t>
      </w:r>
      <w:r>
        <w:rPr>
          <w:spacing w:val="-11"/>
        </w:rPr>
        <w:t xml:space="preserve"> </w:t>
      </w:r>
      <w:r>
        <w:t>jednatel</w:t>
      </w:r>
    </w:p>
    <w:p w:rsidR="000451E9" w:rsidRDefault="00DC76BC">
      <w:pPr>
        <w:pStyle w:val="Zkladntext"/>
        <w:spacing w:before="41"/>
        <w:ind w:left="4921"/>
      </w:pPr>
      <w:r>
        <w:t>INDUS FACILITY, spol. s r.o.</w:t>
      </w:r>
    </w:p>
    <w:p w:rsidR="000451E9" w:rsidRDefault="00DC76BC">
      <w:pPr>
        <w:pStyle w:val="Zkladntext"/>
        <w:spacing w:before="41"/>
        <w:ind w:left="4817"/>
      </w:pPr>
      <w:r>
        <w:t>vedoucí společník společnosti</w:t>
      </w:r>
    </w:p>
    <w:sectPr w:rsidR="000451E9">
      <w:pgSz w:w="11910" w:h="16850"/>
      <w:pgMar w:top="1380" w:right="1180" w:bottom="1340" w:left="1200" w:header="0" w:footer="11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6BC" w:rsidRDefault="00DC76BC">
      <w:r>
        <w:separator/>
      </w:r>
    </w:p>
  </w:endnote>
  <w:endnote w:type="continuationSeparator" w:id="0">
    <w:p w:rsidR="00DC76BC" w:rsidRDefault="00DC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yriad Pro">
    <w:altName w:val="Segoe UI"/>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1E9" w:rsidRDefault="00DC76BC">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0.45pt;margin-top:773.35pt;width:17.05pt;height:14.25pt;z-index:-251658752;mso-position-horizontal-relative:page;mso-position-vertical-relative:page" filled="f" stroked="f">
          <v:textbox inset="0,0,0,0">
            <w:txbxContent>
              <w:p w:rsidR="000451E9" w:rsidRDefault="00DC76BC">
                <w:pPr>
                  <w:pStyle w:val="Zkladntext"/>
                  <w:spacing w:before="11"/>
                  <w:ind w:left="6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6BC" w:rsidRDefault="00DC76BC">
      <w:r>
        <w:separator/>
      </w:r>
    </w:p>
  </w:footnote>
  <w:footnote w:type="continuationSeparator" w:id="0">
    <w:p w:rsidR="00DC76BC" w:rsidRDefault="00DC7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33AAC"/>
    <w:multiLevelType w:val="hybridMultilevel"/>
    <w:tmpl w:val="55B80688"/>
    <w:lvl w:ilvl="0" w:tplc="E2EACEDE">
      <w:start w:val="1"/>
      <w:numFmt w:val="decimal"/>
      <w:lvlText w:val="%1."/>
      <w:lvlJc w:val="left"/>
      <w:pPr>
        <w:ind w:left="643" w:hanging="428"/>
        <w:jc w:val="left"/>
      </w:pPr>
      <w:rPr>
        <w:rFonts w:ascii="Calibri" w:eastAsia="Calibri" w:hAnsi="Calibri" w:cs="Calibri" w:hint="default"/>
        <w:w w:val="100"/>
        <w:sz w:val="22"/>
        <w:szCs w:val="22"/>
        <w:lang w:val="cs-CZ" w:eastAsia="cs-CZ" w:bidi="cs-CZ"/>
      </w:rPr>
    </w:lvl>
    <w:lvl w:ilvl="1" w:tplc="BA083A62">
      <w:numFmt w:val="bullet"/>
      <w:lvlText w:val="-"/>
      <w:lvlJc w:val="left"/>
      <w:pPr>
        <w:ind w:left="1363" w:hanging="360"/>
      </w:pPr>
      <w:rPr>
        <w:rFonts w:ascii="Arial" w:eastAsia="Arial" w:hAnsi="Arial" w:cs="Arial" w:hint="default"/>
        <w:w w:val="100"/>
        <w:sz w:val="22"/>
        <w:szCs w:val="22"/>
        <w:lang w:val="cs-CZ" w:eastAsia="cs-CZ" w:bidi="cs-CZ"/>
      </w:rPr>
    </w:lvl>
    <w:lvl w:ilvl="2" w:tplc="3E9C4C3E">
      <w:numFmt w:val="bullet"/>
      <w:lvlText w:val="•"/>
      <w:lvlJc w:val="left"/>
      <w:pPr>
        <w:ind w:left="2267" w:hanging="360"/>
      </w:pPr>
      <w:rPr>
        <w:rFonts w:hint="default"/>
        <w:lang w:val="cs-CZ" w:eastAsia="cs-CZ" w:bidi="cs-CZ"/>
      </w:rPr>
    </w:lvl>
    <w:lvl w:ilvl="3" w:tplc="3C329D6C">
      <w:numFmt w:val="bullet"/>
      <w:lvlText w:val="•"/>
      <w:lvlJc w:val="left"/>
      <w:pPr>
        <w:ind w:left="3174" w:hanging="360"/>
      </w:pPr>
      <w:rPr>
        <w:rFonts w:hint="default"/>
        <w:lang w:val="cs-CZ" w:eastAsia="cs-CZ" w:bidi="cs-CZ"/>
      </w:rPr>
    </w:lvl>
    <w:lvl w:ilvl="4" w:tplc="B7F82188">
      <w:numFmt w:val="bullet"/>
      <w:lvlText w:val="•"/>
      <w:lvlJc w:val="left"/>
      <w:pPr>
        <w:ind w:left="4082" w:hanging="360"/>
      </w:pPr>
      <w:rPr>
        <w:rFonts w:hint="default"/>
        <w:lang w:val="cs-CZ" w:eastAsia="cs-CZ" w:bidi="cs-CZ"/>
      </w:rPr>
    </w:lvl>
    <w:lvl w:ilvl="5" w:tplc="E31C6BF4">
      <w:numFmt w:val="bullet"/>
      <w:lvlText w:val="•"/>
      <w:lvlJc w:val="left"/>
      <w:pPr>
        <w:ind w:left="4989" w:hanging="360"/>
      </w:pPr>
      <w:rPr>
        <w:rFonts w:hint="default"/>
        <w:lang w:val="cs-CZ" w:eastAsia="cs-CZ" w:bidi="cs-CZ"/>
      </w:rPr>
    </w:lvl>
    <w:lvl w:ilvl="6" w:tplc="C8F88A6E">
      <w:numFmt w:val="bullet"/>
      <w:lvlText w:val="•"/>
      <w:lvlJc w:val="left"/>
      <w:pPr>
        <w:ind w:left="5896" w:hanging="360"/>
      </w:pPr>
      <w:rPr>
        <w:rFonts w:hint="default"/>
        <w:lang w:val="cs-CZ" w:eastAsia="cs-CZ" w:bidi="cs-CZ"/>
      </w:rPr>
    </w:lvl>
    <w:lvl w:ilvl="7" w:tplc="2DD6E412">
      <w:numFmt w:val="bullet"/>
      <w:lvlText w:val="•"/>
      <w:lvlJc w:val="left"/>
      <w:pPr>
        <w:ind w:left="6804" w:hanging="360"/>
      </w:pPr>
      <w:rPr>
        <w:rFonts w:hint="default"/>
        <w:lang w:val="cs-CZ" w:eastAsia="cs-CZ" w:bidi="cs-CZ"/>
      </w:rPr>
    </w:lvl>
    <w:lvl w:ilvl="8" w:tplc="2AFC53E2">
      <w:numFmt w:val="bullet"/>
      <w:lvlText w:val="•"/>
      <w:lvlJc w:val="left"/>
      <w:pPr>
        <w:ind w:left="7711" w:hanging="360"/>
      </w:pPr>
      <w:rPr>
        <w:rFonts w:hint="default"/>
        <w:lang w:val="cs-CZ" w:eastAsia="cs-CZ" w:bidi="cs-CZ"/>
      </w:rPr>
    </w:lvl>
  </w:abstractNum>
  <w:abstractNum w:abstractNumId="1" w15:restartNumberingAfterBreak="0">
    <w:nsid w:val="144E39C1"/>
    <w:multiLevelType w:val="multilevel"/>
    <w:tmpl w:val="EDD47DC8"/>
    <w:lvl w:ilvl="0">
      <w:start w:val="5"/>
      <w:numFmt w:val="decimal"/>
      <w:lvlText w:val="%1"/>
      <w:lvlJc w:val="left"/>
      <w:pPr>
        <w:ind w:left="643" w:hanging="428"/>
        <w:jc w:val="left"/>
      </w:pPr>
      <w:rPr>
        <w:rFonts w:hint="default"/>
        <w:lang w:val="cs-CZ" w:eastAsia="cs-CZ" w:bidi="cs-CZ"/>
      </w:rPr>
    </w:lvl>
    <w:lvl w:ilvl="1">
      <w:start w:val="1"/>
      <w:numFmt w:val="decimal"/>
      <w:lvlText w:val="%1.%2."/>
      <w:lvlJc w:val="left"/>
      <w:pPr>
        <w:ind w:left="643" w:hanging="428"/>
        <w:jc w:val="left"/>
      </w:pPr>
      <w:rPr>
        <w:rFonts w:ascii="Calibri" w:eastAsia="Calibri" w:hAnsi="Calibri" w:cs="Calibri" w:hint="default"/>
        <w:spacing w:val="-1"/>
        <w:w w:val="100"/>
        <w:sz w:val="22"/>
        <w:szCs w:val="22"/>
        <w:lang w:val="cs-CZ" w:eastAsia="cs-CZ" w:bidi="cs-CZ"/>
      </w:rPr>
    </w:lvl>
    <w:lvl w:ilvl="2">
      <w:numFmt w:val="bullet"/>
      <w:lvlText w:val="•"/>
      <w:lvlJc w:val="left"/>
      <w:pPr>
        <w:ind w:left="2417" w:hanging="428"/>
      </w:pPr>
      <w:rPr>
        <w:rFonts w:hint="default"/>
        <w:lang w:val="cs-CZ" w:eastAsia="cs-CZ" w:bidi="cs-CZ"/>
      </w:rPr>
    </w:lvl>
    <w:lvl w:ilvl="3">
      <w:numFmt w:val="bullet"/>
      <w:lvlText w:val="•"/>
      <w:lvlJc w:val="left"/>
      <w:pPr>
        <w:ind w:left="3305" w:hanging="428"/>
      </w:pPr>
      <w:rPr>
        <w:rFonts w:hint="default"/>
        <w:lang w:val="cs-CZ" w:eastAsia="cs-CZ" w:bidi="cs-CZ"/>
      </w:rPr>
    </w:lvl>
    <w:lvl w:ilvl="4">
      <w:numFmt w:val="bullet"/>
      <w:lvlText w:val="•"/>
      <w:lvlJc w:val="left"/>
      <w:pPr>
        <w:ind w:left="4194" w:hanging="428"/>
      </w:pPr>
      <w:rPr>
        <w:rFonts w:hint="default"/>
        <w:lang w:val="cs-CZ" w:eastAsia="cs-CZ" w:bidi="cs-CZ"/>
      </w:rPr>
    </w:lvl>
    <w:lvl w:ilvl="5">
      <w:numFmt w:val="bullet"/>
      <w:lvlText w:val="•"/>
      <w:lvlJc w:val="left"/>
      <w:pPr>
        <w:ind w:left="5083" w:hanging="428"/>
      </w:pPr>
      <w:rPr>
        <w:rFonts w:hint="default"/>
        <w:lang w:val="cs-CZ" w:eastAsia="cs-CZ" w:bidi="cs-CZ"/>
      </w:rPr>
    </w:lvl>
    <w:lvl w:ilvl="6">
      <w:numFmt w:val="bullet"/>
      <w:lvlText w:val="•"/>
      <w:lvlJc w:val="left"/>
      <w:pPr>
        <w:ind w:left="5971" w:hanging="428"/>
      </w:pPr>
      <w:rPr>
        <w:rFonts w:hint="default"/>
        <w:lang w:val="cs-CZ" w:eastAsia="cs-CZ" w:bidi="cs-CZ"/>
      </w:rPr>
    </w:lvl>
    <w:lvl w:ilvl="7">
      <w:numFmt w:val="bullet"/>
      <w:lvlText w:val="•"/>
      <w:lvlJc w:val="left"/>
      <w:pPr>
        <w:ind w:left="6860" w:hanging="428"/>
      </w:pPr>
      <w:rPr>
        <w:rFonts w:hint="default"/>
        <w:lang w:val="cs-CZ" w:eastAsia="cs-CZ" w:bidi="cs-CZ"/>
      </w:rPr>
    </w:lvl>
    <w:lvl w:ilvl="8">
      <w:numFmt w:val="bullet"/>
      <w:lvlText w:val="•"/>
      <w:lvlJc w:val="left"/>
      <w:pPr>
        <w:ind w:left="7749" w:hanging="428"/>
      </w:pPr>
      <w:rPr>
        <w:rFonts w:hint="default"/>
        <w:lang w:val="cs-CZ" w:eastAsia="cs-CZ" w:bidi="cs-CZ"/>
      </w:rPr>
    </w:lvl>
  </w:abstractNum>
  <w:abstractNum w:abstractNumId="2" w15:restartNumberingAfterBreak="0">
    <w:nsid w:val="1BB81972"/>
    <w:multiLevelType w:val="multilevel"/>
    <w:tmpl w:val="F5205362"/>
    <w:lvl w:ilvl="0">
      <w:start w:val="7"/>
      <w:numFmt w:val="decimal"/>
      <w:lvlText w:val="%1"/>
      <w:lvlJc w:val="left"/>
      <w:pPr>
        <w:ind w:left="782" w:hanging="567"/>
        <w:jc w:val="left"/>
      </w:pPr>
      <w:rPr>
        <w:rFonts w:hint="default"/>
        <w:lang w:val="cs-CZ" w:eastAsia="cs-CZ" w:bidi="cs-CZ"/>
      </w:rPr>
    </w:lvl>
    <w:lvl w:ilvl="1">
      <w:start w:val="1"/>
      <w:numFmt w:val="decimal"/>
      <w:lvlText w:val="%1.%2."/>
      <w:lvlJc w:val="left"/>
      <w:pPr>
        <w:ind w:left="782" w:hanging="567"/>
        <w:jc w:val="left"/>
      </w:pPr>
      <w:rPr>
        <w:rFonts w:ascii="Calibri" w:eastAsia="Calibri" w:hAnsi="Calibri" w:cs="Calibri" w:hint="default"/>
        <w:spacing w:val="-1"/>
        <w:w w:val="100"/>
        <w:sz w:val="22"/>
        <w:szCs w:val="22"/>
        <w:lang w:val="cs-CZ" w:eastAsia="cs-CZ" w:bidi="cs-CZ"/>
      </w:rPr>
    </w:lvl>
    <w:lvl w:ilvl="2">
      <w:numFmt w:val="bullet"/>
      <w:lvlText w:val="-"/>
      <w:lvlJc w:val="left"/>
      <w:pPr>
        <w:ind w:left="1284" w:hanging="360"/>
      </w:pPr>
      <w:rPr>
        <w:rFonts w:ascii="Arial" w:eastAsia="Arial" w:hAnsi="Arial" w:cs="Arial" w:hint="default"/>
        <w:w w:val="100"/>
        <w:sz w:val="22"/>
        <w:szCs w:val="22"/>
        <w:lang w:val="cs-CZ" w:eastAsia="cs-CZ" w:bidi="cs-CZ"/>
      </w:rPr>
    </w:lvl>
    <w:lvl w:ilvl="3">
      <w:numFmt w:val="bullet"/>
      <w:lvlText w:val="•"/>
      <w:lvlJc w:val="left"/>
      <w:pPr>
        <w:ind w:left="3112" w:hanging="360"/>
      </w:pPr>
      <w:rPr>
        <w:rFonts w:hint="default"/>
        <w:lang w:val="cs-CZ" w:eastAsia="cs-CZ" w:bidi="cs-CZ"/>
      </w:rPr>
    </w:lvl>
    <w:lvl w:ilvl="4">
      <w:numFmt w:val="bullet"/>
      <w:lvlText w:val="•"/>
      <w:lvlJc w:val="left"/>
      <w:pPr>
        <w:ind w:left="4028" w:hanging="360"/>
      </w:pPr>
      <w:rPr>
        <w:rFonts w:hint="default"/>
        <w:lang w:val="cs-CZ" w:eastAsia="cs-CZ" w:bidi="cs-CZ"/>
      </w:rPr>
    </w:lvl>
    <w:lvl w:ilvl="5">
      <w:numFmt w:val="bullet"/>
      <w:lvlText w:val="•"/>
      <w:lvlJc w:val="left"/>
      <w:pPr>
        <w:ind w:left="4945" w:hanging="360"/>
      </w:pPr>
      <w:rPr>
        <w:rFonts w:hint="default"/>
        <w:lang w:val="cs-CZ" w:eastAsia="cs-CZ" w:bidi="cs-CZ"/>
      </w:rPr>
    </w:lvl>
    <w:lvl w:ilvl="6">
      <w:numFmt w:val="bullet"/>
      <w:lvlText w:val="•"/>
      <w:lvlJc w:val="left"/>
      <w:pPr>
        <w:ind w:left="5861" w:hanging="360"/>
      </w:pPr>
      <w:rPr>
        <w:rFonts w:hint="default"/>
        <w:lang w:val="cs-CZ" w:eastAsia="cs-CZ" w:bidi="cs-CZ"/>
      </w:rPr>
    </w:lvl>
    <w:lvl w:ilvl="7">
      <w:numFmt w:val="bullet"/>
      <w:lvlText w:val="•"/>
      <w:lvlJc w:val="left"/>
      <w:pPr>
        <w:ind w:left="6777" w:hanging="360"/>
      </w:pPr>
      <w:rPr>
        <w:rFonts w:hint="default"/>
        <w:lang w:val="cs-CZ" w:eastAsia="cs-CZ" w:bidi="cs-CZ"/>
      </w:rPr>
    </w:lvl>
    <w:lvl w:ilvl="8">
      <w:numFmt w:val="bullet"/>
      <w:lvlText w:val="•"/>
      <w:lvlJc w:val="left"/>
      <w:pPr>
        <w:ind w:left="7693" w:hanging="360"/>
      </w:pPr>
      <w:rPr>
        <w:rFonts w:hint="default"/>
        <w:lang w:val="cs-CZ" w:eastAsia="cs-CZ" w:bidi="cs-CZ"/>
      </w:rPr>
    </w:lvl>
  </w:abstractNum>
  <w:abstractNum w:abstractNumId="3" w15:restartNumberingAfterBreak="0">
    <w:nsid w:val="240D40BF"/>
    <w:multiLevelType w:val="hybridMultilevel"/>
    <w:tmpl w:val="5E5C6E40"/>
    <w:lvl w:ilvl="0" w:tplc="03A41A4E">
      <w:start w:val="1"/>
      <w:numFmt w:val="decimal"/>
      <w:lvlText w:val="%1."/>
      <w:lvlJc w:val="left"/>
      <w:pPr>
        <w:ind w:left="643" w:hanging="428"/>
        <w:jc w:val="left"/>
      </w:pPr>
      <w:rPr>
        <w:rFonts w:ascii="Calibri" w:eastAsia="Calibri" w:hAnsi="Calibri" w:cs="Calibri" w:hint="default"/>
        <w:w w:val="100"/>
        <w:sz w:val="22"/>
        <w:szCs w:val="22"/>
        <w:lang w:val="cs-CZ" w:eastAsia="cs-CZ" w:bidi="cs-CZ"/>
      </w:rPr>
    </w:lvl>
    <w:lvl w:ilvl="1" w:tplc="ACE694C6">
      <w:numFmt w:val="bullet"/>
      <w:lvlText w:val="•"/>
      <w:lvlJc w:val="left"/>
      <w:pPr>
        <w:ind w:left="1140" w:hanging="428"/>
      </w:pPr>
      <w:rPr>
        <w:rFonts w:hint="default"/>
        <w:lang w:val="cs-CZ" w:eastAsia="cs-CZ" w:bidi="cs-CZ"/>
      </w:rPr>
    </w:lvl>
    <w:lvl w:ilvl="2" w:tplc="0A584B32">
      <w:numFmt w:val="bullet"/>
      <w:lvlText w:val="•"/>
      <w:lvlJc w:val="left"/>
      <w:pPr>
        <w:ind w:left="1720" w:hanging="428"/>
      </w:pPr>
      <w:rPr>
        <w:rFonts w:hint="default"/>
        <w:lang w:val="cs-CZ" w:eastAsia="cs-CZ" w:bidi="cs-CZ"/>
      </w:rPr>
    </w:lvl>
    <w:lvl w:ilvl="3" w:tplc="15A237E2">
      <w:numFmt w:val="bullet"/>
      <w:lvlText w:val="•"/>
      <w:lvlJc w:val="left"/>
      <w:pPr>
        <w:ind w:left="2695" w:hanging="428"/>
      </w:pPr>
      <w:rPr>
        <w:rFonts w:hint="default"/>
        <w:lang w:val="cs-CZ" w:eastAsia="cs-CZ" w:bidi="cs-CZ"/>
      </w:rPr>
    </w:lvl>
    <w:lvl w:ilvl="4" w:tplc="2278B9CC">
      <w:numFmt w:val="bullet"/>
      <w:lvlText w:val="•"/>
      <w:lvlJc w:val="left"/>
      <w:pPr>
        <w:ind w:left="3671" w:hanging="428"/>
      </w:pPr>
      <w:rPr>
        <w:rFonts w:hint="default"/>
        <w:lang w:val="cs-CZ" w:eastAsia="cs-CZ" w:bidi="cs-CZ"/>
      </w:rPr>
    </w:lvl>
    <w:lvl w:ilvl="5" w:tplc="41F83442">
      <w:numFmt w:val="bullet"/>
      <w:lvlText w:val="•"/>
      <w:lvlJc w:val="left"/>
      <w:pPr>
        <w:ind w:left="4647" w:hanging="428"/>
      </w:pPr>
      <w:rPr>
        <w:rFonts w:hint="default"/>
        <w:lang w:val="cs-CZ" w:eastAsia="cs-CZ" w:bidi="cs-CZ"/>
      </w:rPr>
    </w:lvl>
    <w:lvl w:ilvl="6" w:tplc="125CCA14">
      <w:numFmt w:val="bullet"/>
      <w:lvlText w:val="•"/>
      <w:lvlJc w:val="left"/>
      <w:pPr>
        <w:ind w:left="5623" w:hanging="428"/>
      </w:pPr>
      <w:rPr>
        <w:rFonts w:hint="default"/>
        <w:lang w:val="cs-CZ" w:eastAsia="cs-CZ" w:bidi="cs-CZ"/>
      </w:rPr>
    </w:lvl>
    <w:lvl w:ilvl="7" w:tplc="124066A2">
      <w:numFmt w:val="bullet"/>
      <w:lvlText w:val="•"/>
      <w:lvlJc w:val="left"/>
      <w:pPr>
        <w:ind w:left="6599" w:hanging="428"/>
      </w:pPr>
      <w:rPr>
        <w:rFonts w:hint="default"/>
        <w:lang w:val="cs-CZ" w:eastAsia="cs-CZ" w:bidi="cs-CZ"/>
      </w:rPr>
    </w:lvl>
    <w:lvl w:ilvl="8" w:tplc="D4E25D78">
      <w:numFmt w:val="bullet"/>
      <w:lvlText w:val="•"/>
      <w:lvlJc w:val="left"/>
      <w:pPr>
        <w:ind w:left="7574" w:hanging="428"/>
      </w:pPr>
      <w:rPr>
        <w:rFonts w:hint="default"/>
        <w:lang w:val="cs-CZ" w:eastAsia="cs-CZ" w:bidi="cs-CZ"/>
      </w:rPr>
    </w:lvl>
  </w:abstractNum>
  <w:abstractNum w:abstractNumId="4" w15:restartNumberingAfterBreak="0">
    <w:nsid w:val="26E6090D"/>
    <w:multiLevelType w:val="multilevel"/>
    <w:tmpl w:val="53EC0488"/>
    <w:lvl w:ilvl="0">
      <w:start w:val="6"/>
      <w:numFmt w:val="decimal"/>
      <w:lvlText w:val="%1"/>
      <w:lvlJc w:val="left"/>
      <w:pPr>
        <w:ind w:left="1634" w:hanging="852"/>
        <w:jc w:val="left"/>
      </w:pPr>
      <w:rPr>
        <w:rFonts w:hint="default"/>
        <w:lang w:val="cs-CZ" w:eastAsia="cs-CZ" w:bidi="cs-CZ"/>
      </w:rPr>
    </w:lvl>
    <w:lvl w:ilvl="1">
      <w:start w:val="11"/>
      <w:numFmt w:val="decimal"/>
      <w:lvlText w:val="%1.%2"/>
      <w:lvlJc w:val="left"/>
      <w:pPr>
        <w:ind w:left="1634" w:hanging="852"/>
        <w:jc w:val="left"/>
      </w:pPr>
      <w:rPr>
        <w:rFonts w:hint="default"/>
        <w:lang w:val="cs-CZ" w:eastAsia="cs-CZ" w:bidi="cs-CZ"/>
      </w:rPr>
    </w:lvl>
    <w:lvl w:ilvl="2">
      <w:start w:val="1"/>
      <w:numFmt w:val="decimal"/>
      <w:lvlText w:val="%1.%2.%3"/>
      <w:lvlJc w:val="left"/>
      <w:pPr>
        <w:ind w:left="1634" w:hanging="852"/>
        <w:jc w:val="left"/>
      </w:pPr>
      <w:rPr>
        <w:rFonts w:ascii="Calibri" w:eastAsia="Calibri" w:hAnsi="Calibri" w:cs="Calibri" w:hint="default"/>
        <w:spacing w:val="-3"/>
        <w:w w:val="100"/>
        <w:sz w:val="22"/>
        <w:szCs w:val="22"/>
        <w:lang w:val="cs-CZ" w:eastAsia="cs-CZ" w:bidi="cs-CZ"/>
      </w:rPr>
    </w:lvl>
    <w:lvl w:ilvl="3">
      <w:numFmt w:val="bullet"/>
      <w:lvlText w:val="•"/>
      <w:lvlJc w:val="left"/>
      <w:pPr>
        <w:ind w:left="4005" w:hanging="852"/>
      </w:pPr>
      <w:rPr>
        <w:rFonts w:hint="default"/>
        <w:lang w:val="cs-CZ" w:eastAsia="cs-CZ" w:bidi="cs-CZ"/>
      </w:rPr>
    </w:lvl>
    <w:lvl w:ilvl="4">
      <w:numFmt w:val="bullet"/>
      <w:lvlText w:val="•"/>
      <w:lvlJc w:val="left"/>
      <w:pPr>
        <w:ind w:left="4794" w:hanging="852"/>
      </w:pPr>
      <w:rPr>
        <w:rFonts w:hint="default"/>
        <w:lang w:val="cs-CZ" w:eastAsia="cs-CZ" w:bidi="cs-CZ"/>
      </w:rPr>
    </w:lvl>
    <w:lvl w:ilvl="5">
      <w:numFmt w:val="bullet"/>
      <w:lvlText w:val="•"/>
      <w:lvlJc w:val="left"/>
      <w:pPr>
        <w:ind w:left="5583" w:hanging="852"/>
      </w:pPr>
      <w:rPr>
        <w:rFonts w:hint="default"/>
        <w:lang w:val="cs-CZ" w:eastAsia="cs-CZ" w:bidi="cs-CZ"/>
      </w:rPr>
    </w:lvl>
    <w:lvl w:ilvl="6">
      <w:numFmt w:val="bullet"/>
      <w:lvlText w:val="•"/>
      <w:lvlJc w:val="left"/>
      <w:pPr>
        <w:ind w:left="6371" w:hanging="852"/>
      </w:pPr>
      <w:rPr>
        <w:rFonts w:hint="default"/>
        <w:lang w:val="cs-CZ" w:eastAsia="cs-CZ" w:bidi="cs-CZ"/>
      </w:rPr>
    </w:lvl>
    <w:lvl w:ilvl="7">
      <w:numFmt w:val="bullet"/>
      <w:lvlText w:val="•"/>
      <w:lvlJc w:val="left"/>
      <w:pPr>
        <w:ind w:left="7160" w:hanging="852"/>
      </w:pPr>
      <w:rPr>
        <w:rFonts w:hint="default"/>
        <w:lang w:val="cs-CZ" w:eastAsia="cs-CZ" w:bidi="cs-CZ"/>
      </w:rPr>
    </w:lvl>
    <w:lvl w:ilvl="8">
      <w:numFmt w:val="bullet"/>
      <w:lvlText w:val="•"/>
      <w:lvlJc w:val="left"/>
      <w:pPr>
        <w:ind w:left="7949" w:hanging="852"/>
      </w:pPr>
      <w:rPr>
        <w:rFonts w:hint="default"/>
        <w:lang w:val="cs-CZ" w:eastAsia="cs-CZ" w:bidi="cs-CZ"/>
      </w:rPr>
    </w:lvl>
  </w:abstractNum>
  <w:abstractNum w:abstractNumId="5" w15:restartNumberingAfterBreak="0">
    <w:nsid w:val="297F177F"/>
    <w:multiLevelType w:val="multilevel"/>
    <w:tmpl w:val="477A7588"/>
    <w:lvl w:ilvl="0">
      <w:start w:val="6"/>
      <w:numFmt w:val="decimal"/>
      <w:lvlText w:val="%1"/>
      <w:lvlJc w:val="left"/>
      <w:pPr>
        <w:ind w:left="1493" w:hanging="711"/>
        <w:jc w:val="left"/>
      </w:pPr>
      <w:rPr>
        <w:rFonts w:hint="default"/>
        <w:lang w:val="cs-CZ" w:eastAsia="cs-CZ" w:bidi="cs-CZ"/>
      </w:rPr>
    </w:lvl>
    <w:lvl w:ilvl="1">
      <w:start w:val="4"/>
      <w:numFmt w:val="decimal"/>
      <w:lvlText w:val="%1.%2"/>
      <w:lvlJc w:val="left"/>
      <w:pPr>
        <w:ind w:left="1493" w:hanging="711"/>
        <w:jc w:val="left"/>
      </w:pPr>
      <w:rPr>
        <w:rFonts w:hint="default"/>
        <w:lang w:val="cs-CZ" w:eastAsia="cs-CZ" w:bidi="cs-CZ"/>
      </w:rPr>
    </w:lvl>
    <w:lvl w:ilvl="2">
      <w:start w:val="1"/>
      <w:numFmt w:val="decimal"/>
      <w:lvlText w:val="%1.%2.%3"/>
      <w:lvlJc w:val="left"/>
      <w:pPr>
        <w:ind w:left="1493" w:hanging="711"/>
        <w:jc w:val="left"/>
      </w:pPr>
      <w:rPr>
        <w:rFonts w:ascii="Calibri" w:eastAsia="Calibri" w:hAnsi="Calibri" w:cs="Calibri" w:hint="default"/>
        <w:spacing w:val="-1"/>
        <w:w w:val="100"/>
        <w:sz w:val="22"/>
        <w:szCs w:val="22"/>
        <w:lang w:val="cs-CZ" w:eastAsia="cs-CZ" w:bidi="cs-CZ"/>
      </w:rPr>
    </w:lvl>
    <w:lvl w:ilvl="3">
      <w:numFmt w:val="bullet"/>
      <w:lvlText w:val="•"/>
      <w:lvlJc w:val="left"/>
      <w:pPr>
        <w:ind w:left="3907" w:hanging="711"/>
      </w:pPr>
      <w:rPr>
        <w:rFonts w:hint="default"/>
        <w:lang w:val="cs-CZ" w:eastAsia="cs-CZ" w:bidi="cs-CZ"/>
      </w:rPr>
    </w:lvl>
    <w:lvl w:ilvl="4">
      <w:numFmt w:val="bullet"/>
      <w:lvlText w:val="•"/>
      <w:lvlJc w:val="left"/>
      <w:pPr>
        <w:ind w:left="4710" w:hanging="711"/>
      </w:pPr>
      <w:rPr>
        <w:rFonts w:hint="default"/>
        <w:lang w:val="cs-CZ" w:eastAsia="cs-CZ" w:bidi="cs-CZ"/>
      </w:rPr>
    </w:lvl>
    <w:lvl w:ilvl="5">
      <w:numFmt w:val="bullet"/>
      <w:lvlText w:val="•"/>
      <w:lvlJc w:val="left"/>
      <w:pPr>
        <w:ind w:left="5513" w:hanging="711"/>
      </w:pPr>
      <w:rPr>
        <w:rFonts w:hint="default"/>
        <w:lang w:val="cs-CZ" w:eastAsia="cs-CZ" w:bidi="cs-CZ"/>
      </w:rPr>
    </w:lvl>
    <w:lvl w:ilvl="6">
      <w:numFmt w:val="bullet"/>
      <w:lvlText w:val="•"/>
      <w:lvlJc w:val="left"/>
      <w:pPr>
        <w:ind w:left="6315" w:hanging="711"/>
      </w:pPr>
      <w:rPr>
        <w:rFonts w:hint="default"/>
        <w:lang w:val="cs-CZ" w:eastAsia="cs-CZ" w:bidi="cs-CZ"/>
      </w:rPr>
    </w:lvl>
    <w:lvl w:ilvl="7">
      <w:numFmt w:val="bullet"/>
      <w:lvlText w:val="•"/>
      <w:lvlJc w:val="left"/>
      <w:pPr>
        <w:ind w:left="7118" w:hanging="711"/>
      </w:pPr>
      <w:rPr>
        <w:rFonts w:hint="default"/>
        <w:lang w:val="cs-CZ" w:eastAsia="cs-CZ" w:bidi="cs-CZ"/>
      </w:rPr>
    </w:lvl>
    <w:lvl w:ilvl="8">
      <w:numFmt w:val="bullet"/>
      <w:lvlText w:val="•"/>
      <w:lvlJc w:val="left"/>
      <w:pPr>
        <w:ind w:left="7921" w:hanging="711"/>
      </w:pPr>
      <w:rPr>
        <w:rFonts w:hint="default"/>
        <w:lang w:val="cs-CZ" w:eastAsia="cs-CZ" w:bidi="cs-CZ"/>
      </w:rPr>
    </w:lvl>
  </w:abstractNum>
  <w:abstractNum w:abstractNumId="6" w15:restartNumberingAfterBreak="0">
    <w:nsid w:val="35011674"/>
    <w:multiLevelType w:val="hybridMultilevel"/>
    <w:tmpl w:val="3B4C2BBE"/>
    <w:lvl w:ilvl="0" w:tplc="5D18B782">
      <w:start w:val="1"/>
      <w:numFmt w:val="decimal"/>
      <w:lvlText w:val="%1."/>
      <w:lvlJc w:val="left"/>
      <w:pPr>
        <w:ind w:left="499" w:hanging="284"/>
        <w:jc w:val="left"/>
      </w:pPr>
      <w:rPr>
        <w:rFonts w:ascii="Calibri" w:eastAsia="Calibri" w:hAnsi="Calibri" w:cs="Calibri" w:hint="default"/>
        <w:w w:val="100"/>
        <w:sz w:val="22"/>
        <w:szCs w:val="22"/>
        <w:lang w:val="cs-CZ" w:eastAsia="cs-CZ" w:bidi="cs-CZ"/>
      </w:rPr>
    </w:lvl>
    <w:lvl w:ilvl="1" w:tplc="7A6ADB50">
      <w:numFmt w:val="bullet"/>
      <w:lvlText w:val="•"/>
      <w:lvlJc w:val="left"/>
      <w:pPr>
        <w:ind w:left="1402" w:hanging="284"/>
      </w:pPr>
      <w:rPr>
        <w:rFonts w:hint="default"/>
        <w:lang w:val="cs-CZ" w:eastAsia="cs-CZ" w:bidi="cs-CZ"/>
      </w:rPr>
    </w:lvl>
    <w:lvl w:ilvl="2" w:tplc="3F284518">
      <w:numFmt w:val="bullet"/>
      <w:lvlText w:val="•"/>
      <w:lvlJc w:val="left"/>
      <w:pPr>
        <w:ind w:left="2305" w:hanging="284"/>
      </w:pPr>
      <w:rPr>
        <w:rFonts w:hint="default"/>
        <w:lang w:val="cs-CZ" w:eastAsia="cs-CZ" w:bidi="cs-CZ"/>
      </w:rPr>
    </w:lvl>
    <w:lvl w:ilvl="3" w:tplc="2DD0F762">
      <w:numFmt w:val="bullet"/>
      <w:lvlText w:val="•"/>
      <w:lvlJc w:val="left"/>
      <w:pPr>
        <w:ind w:left="3207" w:hanging="284"/>
      </w:pPr>
      <w:rPr>
        <w:rFonts w:hint="default"/>
        <w:lang w:val="cs-CZ" w:eastAsia="cs-CZ" w:bidi="cs-CZ"/>
      </w:rPr>
    </w:lvl>
    <w:lvl w:ilvl="4" w:tplc="27C62ADA">
      <w:numFmt w:val="bullet"/>
      <w:lvlText w:val="•"/>
      <w:lvlJc w:val="left"/>
      <w:pPr>
        <w:ind w:left="4110" w:hanging="284"/>
      </w:pPr>
      <w:rPr>
        <w:rFonts w:hint="default"/>
        <w:lang w:val="cs-CZ" w:eastAsia="cs-CZ" w:bidi="cs-CZ"/>
      </w:rPr>
    </w:lvl>
    <w:lvl w:ilvl="5" w:tplc="7674A5A8">
      <w:numFmt w:val="bullet"/>
      <w:lvlText w:val="•"/>
      <w:lvlJc w:val="left"/>
      <w:pPr>
        <w:ind w:left="5013" w:hanging="284"/>
      </w:pPr>
      <w:rPr>
        <w:rFonts w:hint="default"/>
        <w:lang w:val="cs-CZ" w:eastAsia="cs-CZ" w:bidi="cs-CZ"/>
      </w:rPr>
    </w:lvl>
    <w:lvl w:ilvl="6" w:tplc="8812A73C">
      <w:numFmt w:val="bullet"/>
      <w:lvlText w:val="•"/>
      <w:lvlJc w:val="left"/>
      <w:pPr>
        <w:ind w:left="5915" w:hanging="284"/>
      </w:pPr>
      <w:rPr>
        <w:rFonts w:hint="default"/>
        <w:lang w:val="cs-CZ" w:eastAsia="cs-CZ" w:bidi="cs-CZ"/>
      </w:rPr>
    </w:lvl>
    <w:lvl w:ilvl="7" w:tplc="5B68F804">
      <w:numFmt w:val="bullet"/>
      <w:lvlText w:val="•"/>
      <w:lvlJc w:val="left"/>
      <w:pPr>
        <w:ind w:left="6818" w:hanging="284"/>
      </w:pPr>
      <w:rPr>
        <w:rFonts w:hint="default"/>
        <w:lang w:val="cs-CZ" w:eastAsia="cs-CZ" w:bidi="cs-CZ"/>
      </w:rPr>
    </w:lvl>
    <w:lvl w:ilvl="8" w:tplc="78EEE094">
      <w:numFmt w:val="bullet"/>
      <w:lvlText w:val="•"/>
      <w:lvlJc w:val="left"/>
      <w:pPr>
        <w:ind w:left="7721" w:hanging="284"/>
      </w:pPr>
      <w:rPr>
        <w:rFonts w:hint="default"/>
        <w:lang w:val="cs-CZ" w:eastAsia="cs-CZ" w:bidi="cs-CZ"/>
      </w:rPr>
    </w:lvl>
  </w:abstractNum>
  <w:abstractNum w:abstractNumId="7" w15:restartNumberingAfterBreak="0">
    <w:nsid w:val="47762F71"/>
    <w:multiLevelType w:val="multilevel"/>
    <w:tmpl w:val="48E03DBC"/>
    <w:lvl w:ilvl="0">
      <w:start w:val="14"/>
      <w:numFmt w:val="decimal"/>
      <w:lvlText w:val="%1"/>
      <w:lvlJc w:val="left"/>
      <w:pPr>
        <w:ind w:left="782" w:hanging="567"/>
        <w:jc w:val="left"/>
      </w:pPr>
      <w:rPr>
        <w:rFonts w:hint="default"/>
        <w:lang w:val="cs-CZ" w:eastAsia="cs-CZ" w:bidi="cs-CZ"/>
      </w:rPr>
    </w:lvl>
    <w:lvl w:ilvl="1">
      <w:start w:val="1"/>
      <w:numFmt w:val="decimal"/>
      <w:lvlText w:val="%1.%2"/>
      <w:lvlJc w:val="left"/>
      <w:pPr>
        <w:ind w:left="782" w:hanging="567"/>
        <w:jc w:val="left"/>
      </w:pPr>
      <w:rPr>
        <w:rFonts w:ascii="Calibri" w:eastAsia="Calibri" w:hAnsi="Calibri" w:cs="Calibri" w:hint="default"/>
        <w:spacing w:val="-1"/>
        <w:w w:val="100"/>
        <w:sz w:val="22"/>
        <w:szCs w:val="22"/>
        <w:lang w:val="cs-CZ" w:eastAsia="cs-CZ" w:bidi="cs-CZ"/>
      </w:rPr>
    </w:lvl>
    <w:lvl w:ilvl="2">
      <w:numFmt w:val="bullet"/>
      <w:lvlText w:val="-"/>
      <w:lvlJc w:val="left"/>
      <w:pPr>
        <w:ind w:left="1284" w:hanging="360"/>
      </w:pPr>
      <w:rPr>
        <w:rFonts w:ascii="Arial" w:eastAsia="Arial" w:hAnsi="Arial" w:cs="Arial" w:hint="default"/>
        <w:w w:val="100"/>
        <w:sz w:val="22"/>
        <w:szCs w:val="22"/>
        <w:lang w:val="cs-CZ" w:eastAsia="cs-CZ" w:bidi="cs-CZ"/>
      </w:rPr>
    </w:lvl>
    <w:lvl w:ilvl="3">
      <w:numFmt w:val="bullet"/>
      <w:lvlText w:val="•"/>
      <w:lvlJc w:val="left"/>
      <w:pPr>
        <w:ind w:left="3112" w:hanging="360"/>
      </w:pPr>
      <w:rPr>
        <w:rFonts w:hint="default"/>
        <w:lang w:val="cs-CZ" w:eastAsia="cs-CZ" w:bidi="cs-CZ"/>
      </w:rPr>
    </w:lvl>
    <w:lvl w:ilvl="4">
      <w:numFmt w:val="bullet"/>
      <w:lvlText w:val="•"/>
      <w:lvlJc w:val="left"/>
      <w:pPr>
        <w:ind w:left="4028" w:hanging="360"/>
      </w:pPr>
      <w:rPr>
        <w:rFonts w:hint="default"/>
        <w:lang w:val="cs-CZ" w:eastAsia="cs-CZ" w:bidi="cs-CZ"/>
      </w:rPr>
    </w:lvl>
    <w:lvl w:ilvl="5">
      <w:numFmt w:val="bullet"/>
      <w:lvlText w:val="•"/>
      <w:lvlJc w:val="left"/>
      <w:pPr>
        <w:ind w:left="4945" w:hanging="360"/>
      </w:pPr>
      <w:rPr>
        <w:rFonts w:hint="default"/>
        <w:lang w:val="cs-CZ" w:eastAsia="cs-CZ" w:bidi="cs-CZ"/>
      </w:rPr>
    </w:lvl>
    <w:lvl w:ilvl="6">
      <w:numFmt w:val="bullet"/>
      <w:lvlText w:val="•"/>
      <w:lvlJc w:val="left"/>
      <w:pPr>
        <w:ind w:left="5861" w:hanging="360"/>
      </w:pPr>
      <w:rPr>
        <w:rFonts w:hint="default"/>
        <w:lang w:val="cs-CZ" w:eastAsia="cs-CZ" w:bidi="cs-CZ"/>
      </w:rPr>
    </w:lvl>
    <w:lvl w:ilvl="7">
      <w:numFmt w:val="bullet"/>
      <w:lvlText w:val="•"/>
      <w:lvlJc w:val="left"/>
      <w:pPr>
        <w:ind w:left="6777" w:hanging="360"/>
      </w:pPr>
      <w:rPr>
        <w:rFonts w:hint="default"/>
        <w:lang w:val="cs-CZ" w:eastAsia="cs-CZ" w:bidi="cs-CZ"/>
      </w:rPr>
    </w:lvl>
    <w:lvl w:ilvl="8">
      <w:numFmt w:val="bullet"/>
      <w:lvlText w:val="•"/>
      <w:lvlJc w:val="left"/>
      <w:pPr>
        <w:ind w:left="7693" w:hanging="360"/>
      </w:pPr>
      <w:rPr>
        <w:rFonts w:hint="default"/>
        <w:lang w:val="cs-CZ" w:eastAsia="cs-CZ" w:bidi="cs-CZ"/>
      </w:rPr>
    </w:lvl>
  </w:abstractNum>
  <w:abstractNum w:abstractNumId="8" w15:restartNumberingAfterBreak="0">
    <w:nsid w:val="4A170DD8"/>
    <w:multiLevelType w:val="multilevel"/>
    <w:tmpl w:val="A582ED88"/>
    <w:lvl w:ilvl="0">
      <w:start w:val="11"/>
      <w:numFmt w:val="decimal"/>
      <w:lvlText w:val="%1"/>
      <w:lvlJc w:val="left"/>
      <w:pPr>
        <w:ind w:left="924" w:hanging="708"/>
        <w:jc w:val="left"/>
      </w:pPr>
      <w:rPr>
        <w:rFonts w:hint="default"/>
        <w:lang w:val="cs-CZ" w:eastAsia="cs-CZ" w:bidi="cs-CZ"/>
      </w:rPr>
    </w:lvl>
    <w:lvl w:ilvl="1">
      <w:start w:val="1"/>
      <w:numFmt w:val="decimal"/>
      <w:lvlText w:val="%1.%2."/>
      <w:lvlJc w:val="left"/>
      <w:pPr>
        <w:ind w:left="924" w:hanging="708"/>
        <w:jc w:val="left"/>
      </w:pPr>
      <w:rPr>
        <w:rFonts w:ascii="Calibri" w:eastAsia="Calibri" w:hAnsi="Calibri" w:cs="Calibri" w:hint="default"/>
        <w:spacing w:val="-1"/>
        <w:w w:val="100"/>
        <w:sz w:val="22"/>
        <w:szCs w:val="22"/>
        <w:lang w:val="cs-CZ" w:eastAsia="cs-CZ" w:bidi="cs-CZ"/>
      </w:rPr>
    </w:lvl>
    <w:lvl w:ilvl="2">
      <w:numFmt w:val="bullet"/>
      <w:lvlText w:val="-"/>
      <w:lvlJc w:val="left"/>
      <w:pPr>
        <w:ind w:left="1284" w:hanging="360"/>
      </w:pPr>
      <w:rPr>
        <w:rFonts w:ascii="Arial" w:eastAsia="Arial" w:hAnsi="Arial" w:cs="Arial" w:hint="default"/>
        <w:w w:val="100"/>
        <w:sz w:val="22"/>
        <w:szCs w:val="22"/>
        <w:lang w:val="cs-CZ" w:eastAsia="cs-CZ" w:bidi="cs-CZ"/>
      </w:rPr>
    </w:lvl>
    <w:lvl w:ilvl="3">
      <w:numFmt w:val="bullet"/>
      <w:lvlText w:val="•"/>
      <w:lvlJc w:val="left"/>
      <w:pPr>
        <w:ind w:left="3112" w:hanging="360"/>
      </w:pPr>
      <w:rPr>
        <w:rFonts w:hint="default"/>
        <w:lang w:val="cs-CZ" w:eastAsia="cs-CZ" w:bidi="cs-CZ"/>
      </w:rPr>
    </w:lvl>
    <w:lvl w:ilvl="4">
      <w:numFmt w:val="bullet"/>
      <w:lvlText w:val="•"/>
      <w:lvlJc w:val="left"/>
      <w:pPr>
        <w:ind w:left="4028" w:hanging="360"/>
      </w:pPr>
      <w:rPr>
        <w:rFonts w:hint="default"/>
        <w:lang w:val="cs-CZ" w:eastAsia="cs-CZ" w:bidi="cs-CZ"/>
      </w:rPr>
    </w:lvl>
    <w:lvl w:ilvl="5">
      <w:numFmt w:val="bullet"/>
      <w:lvlText w:val="•"/>
      <w:lvlJc w:val="left"/>
      <w:pPr>
        <w:ind w:left="4945" w:hanging="360"/>
      </w:pPr>
      <w:rPr>
        <w:rFonts w:hint="default"/>
        <w:lang w:val="cs-CZ" w:eastAsia="cs-CZ" w:bidi="cs-CZ"/>
      </w:rPr>
    </w:lvl>
    <w:lvl w:ilvl="6">
      <w:numFmt w:val="bullet"/>
      <w:lvlText w:val="•"/>
      <w:lvlJc w:val="left"/>
      <w:pPr>
        <w:ind w:left="5861" w:hanging="360"/>
      </w:pPr>
      <w:rPr>
        <w:rFonts w:hint="default"/>
        <w:lang w:val="cs-CZ" w:eastAsia="cs-CZ" w:bidi="cs-CZ"/>
      </w:rPr>
    </w:lvl>
    <w:lvl w:ilvl="7">
      <w:numFmt w:val="bullet"/>
      <w:lvlText w:val="•"/>
      <w:lvlJc w:val="left"/>
      <w:pPr>
        <w:ind w:left="6777" w:hanging="360"/>
      </w:pPr>
      <w:rPr>
        <w:rFonts w:hint="default"/>
        <w:lang w:val="cs-CZ" w:eastAsia="cs-CZ" w:bidi="cs-CZ"/>
      </w:rPr>
    </w:lvl>
    <w:lvl w:ilvl="8">
      <w:numFmt w:val="bullet"/>
      <w:lvlText w:val="•"/>
      <w:lvlJc w:val="left"/>
      <w:pPr>
        <w:ind w:left="7693" w:hanging="360"/>
      </w:pPr>
      <w:rPr>
        <w:rFonts w:hint="default"/>
        <w:lang w:val="cs-CZ" w:eastAsia="cs-CZ" w:bidi="cs-CZ"/>
      </w:rPr>
    </w:lvl>
  </w:abstractNum>
  <w:abstractNum w:abstractNumId="9" w15:restartNumberingAfterBreak="0">
    <w:nsid w:val="557356C0"/>
    <w:multiLevelType w:val="multilevel"/>
    <w:tmpl w:val="25186AB8"/>
    <w:lvl w:ilvl="0">
      <w:start w:val="9"/>
      <w:numFmt w:val="decimal"/>
      <w:lvlText w:val="%1"/>
      <w:lvlJc w:val="left"/>
      <w:pPr>
        <w:ind w:left="782" w:hanging="567"/>
        <w:jc w:val="left"/>
      </w:pPr>
      <w:rPr>
        <w:rFonts w:hint="default"/>
        <w:lang w:val="cs-CZ" w:eastAsia="cs-CZ" w:bidi="cs-CZ"/>
      </w:rPr>
    </w:lvl>
    <w:lvl w:ilvl="1">
      <w:start w:val="1"/>
      <w:numFmt w:val="decimal"/>
      <w:lvlText w:val="%1.%2"/>
      <w:lvlJc w:val="left"/>
      <w:pPr>
        <w:ind w:left="782" w:hanging="567"/>
        <w:jc w:val="left"/>
      </w:pPr>
      <w:rPr>
        <w:rFonts w:ascii="Calibri" w:eastAsia="Calibri" w:hAnsi="Calibri" w:cs="Calibri" w:hint="default"/>
        <w:spacing w:val="-1"/>
        <w:w w:val="100"/>
        <w:sz w:val="22"/>
        <w:szCs w:val="22"/>
        <w:lang w:val="cs-CZ" w:eastAsia="cs-CZ" w:bidi="cs-CZ"/>
      </w:rPr>
    </w:lvl>
    <w:lvl w:ilvl="2">
      <w:numFmt w:val="bullet"/>
      <w:lvlText w:val="•"/>
      <w:lvlJc w:val="left"/>
      <w:pPr>
        <w:ind w:left="2529" w:hanging="567"/>
      </w:pPr>
      <w:rPr>
        <w:rFonts w:hint="default"/>
        <w:lang w:val="cs-CZ" w:eastAsia="cs-CZ" w:bidi="cs-CZ"/>
      </w:rPr>
    </w:lvl>
    <w:lvl w:ilvl="3">
      <w:numFmt w:val="bullet"/>
      <w:lvlText w:val="•"/>
      <w:lvlJc w:val="left"/>
      <w:pPr>
        <w:ind w:left="3403" w:hanging="567"/>
      </w:pPr>
      <w:rPr>
        <w:rFonts w:hint="default"/>
        <w:lang w:val="cs-CZ" w:eastAsia="cs-CZ" w:bidi="cs-CZ"/>
      </w:rPr>
    </w:lvl>
    <w:lvl w:ilvl="4">
      <w:numFmt w:val="bullet"/>
      <w:lvlText w:val="•"/>
      <w:lvlJc w:val="left"/>
      <w:pPr>
        <w:ind w:left="4278" w:hanging="567"/>
      </w:pPr>
      <w:rPr>
        <w:rFonts w:hint="default"/>
        <w:lang w:val="cs-CZ" w:eastAsia="cs-CZ" w:bidi="cs-CZ"/>
      </w:rPr>
    </w:lvl>
    <w:lvl w:ilvl="5">
      <w:numFmt w:val="bullet"/>
      <w:lvlText w:val="•"/>
      <w:lvlJc w:val="left"/>
      <w:pPr>
        <w:ind w:left="5153" w:hanging="567"/>
      </w:pPr>
      <w:rPr>
        <w:rFonts w:hint="default"/>
        <w:lang w:val="cs-CZ" w:eastAsia="cs-CZ" w:bidi="cs-CZ"/>
      </w:rPr>
    </w:lvl>
    <w:lvl w:ilvl="6">
      <w:numFmt w:val="bullet"/>
      <w:lvlText w:val="•"/>
      <w:lvlJc w:val="left"/>
      <w:pPr>
        <w:ind w:left="6027" w:hanging="567"/>
      </w:pPr>
      <w:rPr>
        <w:rFonts w:hint="default"/>
        <w:lang w:val="cs-CZ" w:eastAsia="cs-CZ" w:bidi="cs-CZ"/>
      </w:rPr>
    </w:lvl>
    <w:lvl w:ilvl="7">
      <w:numFmt w:val="bullet"/>
      <w:lvlText w:val="•"/>
      <w:lvlJc w:val="left"/>
      <w:pPr>
        <w:ind w:left="6902" w:hanging="567"/>
      </w:pPr>
      <w:rPr>
        <w:rFonts w:hint="default"/>
        <w:lang w:val="cs-CZ" w:eastAsia="cs-CZ" w:bidi="cs-CZ"/>
      </w:rPr>
    </w:lvl>
    <w:lvl w:ilvl="8">
      <w:numFmt w:val="bullet"/>
      <w:lvlText w:val="•"/>
      <w:lvlJc w:val="left"/>
      <w:pPr>
        <w:ind w:left="7777" w:hanging="567"/>
      </w:pPr>
      <w:rPr>
        <w:rFonts w:hint="default"/>
        <w:lang w:val="cs-CZ" w:eastAsia="cs-CZ" w:bidi="cs-CZ"/>
      </w:rPr>
    </w:lvl>
  </w:abstractNum>
  <w:abstractNum w:abstractNumId="10" w15:restartNumberingAfterBreak="0">
    <w:nsid w:val="61153FFB"/>
    <w:multiLevelType w:val="multilevel"/>
    <w:tmpl w:val="AA786894"/>
    <w:lvl w:ilvl="0">
      <w:start w:val="6"/>
      <w:numFmt w:val="decimal"/>
      <w:lvlText w:val="%1"/>
      <w:lvlJc w:val="left"/>
      <w:pPr>
        <w:ind w:left="782" w:hanging="567"/>
        <w:jc w:val="left"/>
      </w:pPr>
      <w:rPr>
        <w:rFonts w:hint="default"/>
        <w:lang w:val="cs-CZ" w:eastAsia="cs-CZ" w:bidi="cs-CZ"/>
      </w:rPr>
    </w:lvl>
    <w:lvl w:ilvl="1">
      <w:start w:val="1"/>
      <w:numFmt w:val="decimal"/>
      <w:lvlText w:val="%1.%2"/>
      <w:lvlJc w:val="left"/>
      <w:pPr>
        <w:ind w:left="782" w:hanging="567"/>
        <w:jc w:val="left"/>
      </w:pPr>
      <w:rPr>
        <w:rFonts w:ascii="Calibri" w:eastAsia="Calibri" w:hAnsi="Calibri" w:cs="Calibri" w:hint="default"/>
        <w:spacing w:val="-1"/>
        <w:w w:val="100"/>
        <w:sz w:val="22"/>
        <w:szCs w:val="22"/>
        <w:lang w:val="cs-CZ" w:eastAsia="cs-CZ" w:bidi="cs-CZ"/>
      </w:rPr>
    </w:lvl>
    <w:lvl w:ilvl="2">
      <w:numFmt w:val="bullet"/>
      <w:lvlText w:val="-"/>
      <w:lvlJc w:val="left"/>
      <w:pPr>
        <w:ind w:left="1284" w:hanging="360"/>
      </w:pPr>
      <w:rPr>
        <w:rFonts w:ascii="Arial" w:eastAsia="Arial" w:hAnsi="Arial" w:cs="Arial" w:hint="default"/>
        <w:w w:val="100"/>
        <w:sz w:val="22"/>
        <w:szCs w:val="22"/>
        <w:lang w:val="cs-CZ" w:eastAsia="cs-CZ" w:bidi="cs-CZ"/>
      </w:rPr>
    </w:lvl>
    <w:lvl w:ilvl="3">
      <w:numFmt w:val="bullet"/>
      <w:lvlText w:val="•"/>
      <w:lvlJc w:val="left"/>
      <w:pPr>
        <w:ind w:left="3112" w:hanging="360"/>
      </w:pPr>
      <w:rPr>
        <w:rFonts w:hint="default"/>
        <w:lang w:val="cs-CZ" w:eastAsia="cs-CZ" w:bidi="cs-CZ"/>
      </w:rPr>
    </w:lvl>
    <w:lvl w:ilvl="4">
      <w:numFmt w:val="bullet"/>
      <w:lvlText w:val="•"/>
      <w:lvlJc w:val="left"/>
      <w:pPr>
        <w:ind w:left="4028" w:hanging="360"/>
      </w:pPr>
      <w:rPr>
        <w:rFonts w:hint="default"/>
        <w:lang w:val="cs-CZ" w:eastAsia="cs-CZ" w:bidi="cs-CZ"/>
      </w:rPr>
    </w:lvl>
    <w:lvl w:ilvl="5">
      <w:numFmt w:val="bullet"/>
      <w:lvlText w:val="•"/>
      <w:lvlJc w:val="left"/>
      <w:pPr>
        <w:ind w:left="4945" w:hanging="360"/>
      </w:pPr>
      <w:rPr>
        <w:rFonts w:hint="default"/>
        <w:lang w:val="cs-CZ" w:eastAsia="cs-CZ" w:bidi="cs-CZ"/>
      </w:rPr>
    </w:lvl>
    <w:lvl w:ilvl="6">
      <w:numFmt w:val="bullet"/>
      <w:lvlText w:val="•"/>
      <w:lvlJc w:val="left"/>
      <w:pPr>
        <w:ind w:left="5861" w:hanging="360"/>
      </w:pPr>
      <w:rPr>
        <w:rFonts w:hint="default"/>
        <w:lang w:val="cs-CZ" w:eastAsia="cs-CZ" w:bidi="cs-CZ"/>
      </w:rPr>
    </w:lvl>
    <w:lvl w:ilvl="7">
      <w:numFmt w:val="bullet"/>
      <w:lvlText w:val="•"/>
      <w:lvlJc w:val="left"/>
      <w:pPr>
        <w:ind w:left="6777" w:hanging="360"/>
      </w:pPr>
      <w:rPr>
        <w:rFonts w:hint="default"/>
        <w:lang w:val="cs-CZ" w:eastAsia="cs-CZ" w:bidi="cs-CZ"/>
      </w:rPr>
    </w:lvl>
    <w:lvl w:ilvl="8">
      <w:numFmt w:val="bullet"/>
      <w:lvlText w:val="•"/>
      <w:lvlJc w:val="left"/>
      <w:pPr>
        <w:ind w:left="7693" w:hanging="360"/>
      </w:pPr>
      <w:rPr>
        <w:rFonts w:hint="default"/>
        <w:lang w:val="cs-CZ" w:eastAsia="cs-CZ" w:bidi="cs-CZ"/>
      </w:rPr>
    </w:lvl>
  </w:abstractNum>
  <w:abstractNum w:abstractNumId="11" w15:restartNumberingAfterBreak="0">
    <w:nsid w:val="7FFD5A57"/>
    <w:multiLevelType w:val="multilevel"/>
    <w:tmpl w:val="947CD3B0"/>
    <w:lvl w:ilvl="0">
      <w:start w:val="8"/>
      <w:numFmt w:val="decimal"/>
      <w:lvlText w:val="%1"/>
      <w:lvlJc w:val="left"/>
      <w:pPr>
        <w:ind w:left="782" w:hanging="567"/>
        <w:jc w:val="left"/>
      </w:pPr>
      <w:rPr>
        <w:rFonts w:hint="default"/>
        <w:lang w:val="cs-CZ" w:eastAsia="cs-CZ" w:bidi="cs-CZ"/>
      </w:rPr>
    </w:lvl>
    <w:lvl w:ilvl="1">
      <w:start w:val="1"/>
      <w:numFmt w:val="decimal"/>
      <w:lvlText w:val="%1.%2"/>
      <w:lvlJc w:val="left"/>
      <w:pPr>
        <w:ind w:left="782" w:hanging="567"/>
        <w:jc w:val="left"/>
      </w:pPr>
      <w:rPr>
        <w:rFonts w:ascii="Calibri" w:eastAsia="Calibri" w:hAnsi="Calibri" w:cs="Calibri" w:hint="default"/>
        <w:spacing w:val="-1"/>
        <w:w w:val="100"/>
        <w:sz w:val="22"/>
        <w:szCs w:val="22"/>
        <w:lang w:val="cs-CZ" w:eastAsia="cs-CZ" w:bidi="cs-CZ"/>
      </w:rPr>
    </w:lvl>
    <w:lvl w:ilvl="2">
      <w:numFmt w:val="bullet"/>
      <w:lvlText w:val="•"/>
      <w:lvlJc w:val="left"/>
      <w:pPr>
        <w:ind w:left="2529" w:hanging="567"/>
      </w:pPr>
      <w:rPr>
        <w:rFonts w:hint="default"/>
        <w:lang w:val="cs-CZ" w:eastAsia="cs-CZ" w:bidi="cs-CZ"/>
      </w:rPr>
    </w:lvl>
    <w:lvl w:ilvl="3">
      <w:numFmt w:val="bullet"/>
      <w:lvlText w:val="•"/>
      <w:lvlJc w:val="left"/>
      <w:pPr>
        <w:ind w:left="3403" w:hanging="567"/>
      </w:pPr>
      <w:rPr>
        <w:rFonts w:hint="default"/>
        <w:lang w:val="cs-CZ" w:eastAsia="cs-CZ" w:bidi="cs-CZ"/>
      </w:rPr>
    </w:lvl>
    <w:lvl w:ilvl="4">
      <w:numFmt w:val="bullet"/>
      <w:lvlText w:val="•"/>
      <w:lvlJc w:val="left"/>
      <w:pPr>
        <w:ind w:left="4278" w:hanging="567"/>
      </w:pPr>
      <w:rPr>
        <w:rFonts w:hint="default"/>
        <w:lang w:val="cs-CZ" w:eastAsia="cs-CZ" w:bidi="cs-CZ"/>
      </w:rPr>
    </w:lvl>
    <w:lvl w:ilvl="5">
      <w:numFmt w:val="bullet"/>
      <w:lvlText w:val="•"/>
      <w:lvlJc w:val="left"/>
      <w:pPr>
        <w:ind w:left="5153" w:hanging="567"/>
      </w:pPr>
      <w:rPr>
        <w:rFonts w:hint="default"/>
        <w:lang w:val="cs-CZ" w:eastAsia="cs-CZ" w:bidi="cs-CZ"/>
      </w:rPr>
    </w:lvl>
    <w:lvl w:ilvl="6">
      <w:numFmt w:val="bullet"/>
      <w:lvlText w:val="•"/>
      <w:lvlJc w:val="left"/>
      <w:pPr>
        <w:ind w:left="6027" w:hanging="567"/>
      </w:pPr>
      <w:rPr>
        <w:rFonts w:hint="default"/>
        <w:lang w:val="cs-CZ" w:eastAsia="cs-CZ" w:bidi="cs-CZ"/>
      </w:rPr>
    </w:lvl>
    <w:lvl w:ilvl="7">
      <w:numFmt w:val="bullet"/>
      <w:lvlText w:val="•"/>
      <w:lvlJc w:val="left"/>
      <w:pPr>
        <w:ind w:left="6902" w:hanging="567"/>
      </w:pPr>
      <w:rPr>
        <w:rFonts w:hint="default"/>
        <w:lang w:val="cs-CZ" w:eastAsia="cs-CZ" w:bidi="cs-CZ"/>
      </w:rPr>
    </w:lvl>
    <w:lvl w:ilvl="8">
      <w:numFmt w:val="bullet"/>
      <w:lvlText w:val="•"/>
      <w:lvlJc w:val="left"/>
      <w:pPr>
        <w:ind w:left="7777" w:hanging="567"/>
      </w:pPr>
      <w:rPr>
        <w:rFonts w:hint="default"/>
        <w:lang w:val="cs-CZ" w:eastAsia="cs-CZ" w:bidi="cs-CZ"/>
      </w:rPr>
    </w:lvl>
  </w:abstractNum>
  <w:num w:numId="1">
    <w:abstractNumId w:val="7"/>
  </w:num>
  <w:num w:numId="2">
    <w:abstractNumId w:val="8"/>
  </w:num>
  <w:num w:numId="3">
    <w:abstractNumId w:val="9"/>
  </w:num>
  <w:num w:numId="4">
    <w:abstractNumId w:val="11"/>
  </w:num>
  <w:num w:numId="5">
    <w:abstractNumId w:val="2"/>
  </w:num>
  <w:num w:numId="6">
    <w:abstractNumId w:val="4"/>
  </w:num>
  <w:num w:numId="7">
    <w:abstractNumId w:val="5"/>
  </w:num>
  <w:num w:numId="8">
    <w:abstractNumId w:val="10"/>
  </w:num>
  <w:num w:numId="9">
    <w:abstractNumId w:val="1"/>
  </w:num>
  <w:num w:numId="10">
    <w:abstractNumId w:val="3"/>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451E9"/>
    <w:rsid w:val="000451E9"/>
    <w:rsid w:val="00590C4E"/>
    <w:rsid w:val="00DC7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1B6AC7"/>
  <w15:docId w15:val="{B33B15EC-66A9-462B-B582-681EBA6F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228" w:right="247"/>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20"/>
      <w:ind w:left="782" w:hanging="56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3808</Words>
  <Characters>22474</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Národní muzeum</Company>
  <LinksUpToDate>false</LinksUpToDate>
  <CharactersWithSpaces>26230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Markéta Lubovská</cp:lastModifiedBy>
  <cp:revision>2</cp:revision>
  <dcterms:created xsi:type="dcterms:W3CDTF">2020-04-20T11:54:00Z</dcterms:created>
  <dcterms:modified xsi:type="dcterms:W3CDTF">2020-04-20T11:54:00Z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Creator">
    <vt:lpwstr>Microsoft® Word 2010</vt:lpwstr>
  </property>
  <property fmtid="{D5CDD505-2E9C-101B-9397-08002B2CF9AE}" pid="4" name="LastSaved">
    <vt:filetime>2020-04-17T00:00:00Z</vt:filetime>
  </property>
</Properties>
</file>