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48" w:h="684" w:hRule="exact" w:wrap="none" w:vAnchor="page" w:hAnchor="page" w:x="1471" w:y="1530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Dohoda o vypořádání bezdůvodného obohacení</w:t>
      </w:r>
      <w:bookmarkEnd w:id="0"/>
    </w:p>
    <w:p>
      <w:pPr>
        <w:pStyle w:val="Style4"/>
        <w:framePr w:w="9048" w:h="684" w:hRule="exact" w:wrap="none" w:vAnchor="page" w:hAnchor="page" w:x="1471" w:y="15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níže uvedeného dne, mezi</w:t>
      </w:r>
    </w:p>
    <w:p>
      <w:pPr>
        <w:pStyle w:val="Style6"/>
        <w:framePr w:w="9048" w:h="1166" w:hRule="exact" w:wrap="none" w:vAnchor="page" w:hAnchor="page" w:x="1471" w:y="30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Základní škola a Mateřská škola </w:t>
      </w:r>
      <w:r>
        <w:rPr>
          <w:rStyle w:val="CharStyle8"/>
          <w:b w:val="0"/>
          <w:bCs w:val="0"/>
        </w:rPr>
        <w:t>Emy Destinnové IČO :</w:t>
      </w:r>
      <w:bookmarkEnd w:id="1"/>
    </w:p>
    <w:p>
      <w:pPr>
        <w:pStyle w:val="Style4"/>
        <w:framePr w:w="9048" w:h="1166" w:hRule="exact" w:wrap="none" w:vAnchor="page" w:hAnchor="page" w:x="1471" w:y="3067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48133892, DIČ CZ 48133892 se sídlem: nám. Svobody 3/930 , Praha 6,</w:t>
      </w:r>
    </w:p>
    <w:p>
      <w:pPr>
        <w:pStyle w:val="Style4"/>
        <w:framePr w:w="9048" w:h="1166" w:hRule="exact" w:wrap="none" w:vAnchor="page" w:hAnchor="page" w:x="1471" w:y="3067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160 00 zast.:ředitelem : Mgr.Otou Bažantem</w:t>
      </w:r>
    </w:p>
    <w:p>
      <w:pPr>
        <w:pStyle w:val="Style4"/>
        <w:framePr w:w="9048" w:h="1166" w:hRule="exact" w:wrap="none" w:vAnchor="page" w:hAnchor="page" w:x="1471" w:y="3067"/>
        <w:tabs>
          <w:tab w:leader="none" w:pos="42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1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Obchodním rejstříku vedeným v RES dne 16.12.1992, čj.MČ P6-ZMČ č. 47/032003/E bankovní spojení a č. účtu:</w:t>
        <w:tab/>
        <w:t>je/ plátcem DPH (dále jen „objednatel")</w:t>
      </w:r>
    </w:p>
    <w:p>
      <w:pPr>
        <w:pStyle w:val="Style4"/>
        <w:framePr w:w="9048" w:h="1919" w:hRule="exact" w:wrap="none" w:vAnchor="page" w:hAnchor="page" w:x="1471" w:y="5090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6"/>
        <w:framePr w:w="9048" w:h="1919" w:hRule="exact" w:wrap="none" w:vAnchor="page" w:hAnchor="page" w:x="1471" w:y="5090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Fyzická osoba : Hotel Bezděz</w:t>
      </w:r>
      <w:bookmarkEnd w:id="2"/>
    </w:p>
    <w:p>
      <w:pPr>
        <w:pStyle w:val="Style4"/>
        <w:framePr w:w="9048" w:h="1919" w:hRule="exact" w:wrap="none" w:vAnchor="page" w:hAnchor="page" w:x="1471" w:y="5090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Lázeňský vrch 216, 47163 Staré Splavy IČO:74200291, DIČ</w:t>
      </w:r>
    </w:p>
    <w:p>
      <w:pPr>
        <w:pStyle w:val="Style4"/>
        <w:framePr w:w="9048" w:h="1919" w:hRule="exact" w:wrap="none" w:vAnchor="page" w:hAnchor="page" w:x="1471" w:y="5090"/>
        <w:tabs>
          <w:tab w:leader="none" w:pos="77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5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zastoupená:p. Ing. Jaroslavem Pelánem, ředitelem hotelu bankovní spojení a č. účtu:</w:t>
        <w:tab/>
        <w:t>, je/není</w:t>
      </w:r>
    </w:p>
    <w:p>
      <w:pPr>
        <w:pStyle w:val="Style4"/>
        <w:framePr w:w="9048" w:h="1919" w:hRule="exact" w:wrap="none" w:vAnchor="page" w:hAnchor="page" w:x="1471" w:y="5090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plátcem DPH</w:t>
      </w:r>
    </w:p>
    <w:p>
      <w:pPr>
        <w:pStyle w:val="Style4"/>
        <w:framePr w:w="9048" w:h="1919" w:hRule="exact" w:wrap="none" w:vAnchor="page" w:hAnchor="page" w:x="1471" w:y="509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(objednatel a zhotovitel společně jen jako </w:t>
      </w:r>
      <w:r>
        <w:rPr>
          <w:rStyle w:val="CharStyle9"/>
        </w:rPr>
        <w:t>„smluvní strany")</w:t>
      </w:r>
    </w:p>
    <w:p>
      <w:pPr>
        <w:pStyle w:val="Style4"/>
        <w:numPr>
          <w:ilvl w:val="0"/>
          <w:numId w:val="1"/>
        </w:numPr>
        <w:framePr w:w="9048" w:h="1630" w:hRule="exact" w:wrap="none" w:vAnchor="page" w:hAnchor="page" w:x="1471" w:y="7777"/>
        <w:tabs>
          <w:tab w:leader="none" w:pos="6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26" w:lineRule="exact"/>
        <w:ind w:left="60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 10.5.2019 byla mezi smluv.str. uzavřena smlouva č. ZSED/00331/2019. (dále jen „smlouva") jejímž předmětem bylo : ubytování a stravování pro žáky 3.B, 5.D ŠVP.</w:t>
      </w:r>
    </w:p>
    <w:p>
      <w:pPr>
        <w:pStyle w:val="Style4"/>
        <w:numPr>
          <w:ilvl w:val="0"/>
          <w:numId w:val="1"/>
        </w:numPr>
        <w:framePr w:w="9048" w:h="1630" w:hRule="exact" w:wrap="none" w:vAnchor="page" w:hAnchor="page" w:x="1471" w:y="7777"/>
        <w:tabs>
          <w:tab w:leader="none" w:pos="2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600" w:right="0" w:firstLine="7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 byl zhotovitelem splněn a dílo bylo zhotovitelem objednateli předáno Ixměsíčně., což smluvní strany potvrdily v rámci předávacího protokolu. Objednatel zhotoviteli za splnění předmětu smlouvy zaplatil částku ve výši 113636,36 Kč (slovy stotřinácttisícšestsettřicetšestkoruntřicetšesthaléřů) bez DPH</w:t>
      </w:r>
    </w:p>
    <w:p>
      <w:pPr>
        <w:pStyle w:val="Style10"/>
        <w:framePr w:w="9048" w:h="2008" w:hRule="exact" w:wrap="none" w:vAnchor="page" w:hAnchor="page" w:x="1471" w:y="99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li.</w:t>
      </w:r>
    </w:p>
    <w:p>
      <w:pPr>
        <w:pStyle w:val="Style4"/>
        <w:numPr>
          <w:ilvl w:val="0"/>
          <w:numId w:val="3"/>
        </w:numPr>
        <w:framePr w:w="9048" w:h="2008" w:hRule="exact" w:wrap="none" w:vAnchor="page" w:hAnchor="page" w:x="1471" w:y="9991"/>
        <w:tabs>
          <w:tab w:leader="none" w:pos="6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26" w:lineRule="exact"/>
        <w:ind w:left="60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>
      <w:pPr>
        <w:pStyle w:val="Style4"/>
        <w:numPr>
          <w:ilvl w:val="0"/>
          <w:numId w:val="3"/>
        </w:numPr>
        <w:framePr w:w="9048" w:h="2008" w:hRule="exact" w:wrap="none" w:vAnchor="page" w:hAnchor="page" w:x="1471" w:y="9991"/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60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Jelikož smlouva nebyla zveřejněna v registru smluv do 3 měsíců od jejího uzavření došlo dle § 7 odst. 1 zák. č. 340/2015 Sb., o zvláštních podmínkách účinnosti některých smluv, uveřejňování těchto smluv a o registru smluv (zákon o registru smluv), k jejímu zrušení od počátku.</w:t>
      </w:r>
    </w:p>
    <w:p>
      <w:pPr>
        <w:pStyle w:val="Style4"/>
        <w:numPr>
          <w:ilvl w:val="0"/>
          <w:numId w:val="3"/>
        </w:numPr>
        <w:framePr w:w="9048" w:h="1171" w:hRule="exact" w:wrap="none" w:vAnchor="page" w:hAnchor="page" w:x="1471" w:y="12183"/>
        <w:tabs>
          <w:tab w:leader="none" w:pos="2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600" w:right="0" w:firstLine="7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Zrušením smlouvy od počátku došlo ke vzájemnému bezdůvodnému obohacení u smluvních stran, a to ve smyslu ust. § 2991 a násl. zákona č. 89/2012, občanský zákoník (dále jen </w:t>
      </w:r>
      <w:r>
        <w:rPr>
          <w:rStyle w:val="CharStyle9"/>
        </w:rPr>
        <w:t xml:space="preserve">„občanský zákoník"),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kdy se objednatel obohatil o plnění předmětu smlouvy a zhotovitel se bezdůvodně obohatil o úhradu za splnění předmětu smlouvy ve výši 113636,36 Kč.( stotřinácttisícšestsettřicetšestkoruntřicetšesthaléřú) bez DPH)</w:t>
      </w:r>
    </w:p>
    <w:p>
      <w:pPr>
        <w:pStyle w:val="Style6"/>
        <w:framePr w:w="9048" w:h="1368" w:hRule="exact" w:wrap="none" w:vAnchor="page" w:hAnchor="page" w:x="1471" w:y="13823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ni.</w:t>
      </w:r>
      <w:bookmarkEnd w:id="3"/>
    </w:p>
    <w:p>
      <w:pPr>
        <w:pStyle w:val="Style4"/>
        <w:framePr w:w="9048" w:h="1368" w:hRule="exact" w:wrap="none" w:vAnchor="page" w:hAnchor="page" w:x="1471" w:y="13823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60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Smluvní strany vzájemně prohlašují, že bezdůvodné obohacení objednatele a zhotovitele jsou stejné hodnoty a oba nároky na vydání bezdůvodného obohacení jsou způsobilé vzájemného započtení dle ust. § 1982 a násl. občanského zákoníku. Tímto smluvní strany vzájemné započítávají své nároky z titulu bezdůvodného obohacení dle čí. II. odst. 2, čímž dle ust. § 1982 odst. 2 občanského zákoníku oba nároky v důsledku započtení zanikají.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8942" w:h="725" w:hRule="exact" w:wrap="none" w:vAnchor="page" w:hAnchor="page" w:x="1524" w:y="1671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 Smluvní strany prohlašují, že nad rámec nároku z bezdůvodného obohacení dle čl. II odst. 2. této dohody proti sobě nemají žádné další nároky z titulu zrušení smlouvy od počátku a výslovně prohlašují, že v důsledku zrušení smlouvy jim nevznikla žádná škoda.</w:t>
      </w:r>
    </w:p>
    <w:p>
      <w:pPr>
        <w:pStyle w:val="Style6"/>
        <w:framePr w:w="8942" w:h="1152" w:hRule="exact" w:wrap="none" w:vAnchor="page" w:hAnchor="page" w:x="1524" w:y="28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58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4"/>
    </w:p>
    <w:p>
      <w:pPr>
        <w:pStyle w:val="Style4"/>
        <w:framePr w:w="8942" w:h="1152" w:hRule="exact" w:wrap="none" w:vAnchor="page" w:hAnchor="page" w:x="1524" w:y="2817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Zhotovitel prohlašuje, že na dílo poskytuje objednateli veškeré záruky a přebírá veškerou odpovědnost za vady díla, a to ve stejném rozsahu v jakém si smluvní strany ujednaly záruky a odpovědnost zhotovitele za vady díla ve smlouvě, případě v jakém by zhotoviteli plynul z právních předpisů v případě, že by smlouva byla platná a účinná.</w:t>
      </w:r>
    </w:p>
    <w:p>
      <w:pPr>
        <w:pStyle w:val="Style6"/>
        <w:framePr w:w="8942" w:h="5865" w:hRule="exact" w:wrap="none" w:vAnchor="page" w:hAnchor="page" w:x="1524" w:y="438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4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  <w:bookmarkEnd w:id="5"/>
    </w:p>
    <w:p>
      <w:pPr>
        <w:pStyle w:val="Style4"/>
        <w:numPr>
          <w:ilvl w:val="0"/>
          <w:numId w:val="5"/>
        </w:numPr>
        <w:framePr w:w="8942" w:h="5865" w:hRule="exact" w:wrap="none" w:vAnchor="page" w:hAnchor="page" w:x="1524" w:y="4382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dohoda je vyhotovena ve třech stejnopisech, z nichž objednatel obdrží dvě vyhotovení a</w:t>
      </w:r>
    </w:p>
    <w:p>
      <w:pPr>
        <w:pStyle w:val="Style4"/>
        <w:framePr w:w="8942" w:h="5865" w:hRule="exact" w:wrap="none" w:vAnchor="page" w:hAnchor="page" w:x="1524" w:y="4382"/>
        <w:widowControl w:val="0"/>
        <w:keepNext w:val="0"/>
        <w:keepLines w:val="0"/>
        <w:shd w:val="clear" w:color="auto" w:fill="auto"/>
        <w:bidi w:val="0"/>
        <w:jc w:val="both"/>
        <w:spacing w:before="0" w:after="238" w:line="221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jedno.</w:t>
      </w:r>
    </w:p>
    <w:p>
      <w:pPr>
        <w:pStyle w:val="Style4"/>
        <w:numPr>
          <w:ilvl w:val="0"/>
          <w:numId w:val="5"/>
        </w:numPr>
        <w:framePr w:w="8942" w:h="5865" w:hRule="exact" w:wrap="none" w:vAnchor="page" w:hAnchor="page" w:x="1524" w:y="4382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Veškerá vzájemná práva a povinnosti smluvních stran neupravené touto smlouvou se řídí</w:t>
      </w:r>
    </w:p>
    <w:p>
      <w:pPr>
        <w:pStyle w:val="Style4"/>
        <w:framePr w:w="8942" w:h="5865" w:hRule="exact" w:wrap="none" w:vAnchor="page" w:hAnchor="page" w:x="1524" w:y="4382"/>
        <w:widowControl w:val="0"/>
        <w:keepNext w:val="0"/>
        <w:keepLines w:val="0"/>
        <w:shd w:val="clear" w:color="auto" w:fill="auto"/>
        <w:bidi w:val="0"/>
        <w:jc w:val="both"/>
        <w:spacing w:before="0" w:after="246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ustanoveními občanského zákoníku.</w:t>
      </w:r>
    </w:p>
    <w:p>
      <w:pPr>
        <w:pStyle w:val="Style4"/>
        <w:numPr>
          <w:ilvl w:val="0"/>
          <w:numId w:val="5"/>
        </w:numPr>
        <w:framePr w:w="8942" w:h="5865" w:hRule="exact" w:wrap="none" w:vAnchor="page" w:hAnchor="page" w:x="1524" w:y="4382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shodně prohlašují, že si dohodu před jejím podpisem přečetly, jejímu obsahu</w:t>
      </w:r>
    </w:p>
    <w:p>
      <w:pPr>
        <w:pStyle w:val="Style4"/>
        <w:framePr w:w="8942" w:h="5865" w:hRule="exact" w:wrap="none" w:vAnchor="page" w:hAnchor="page" w:x="1524" w:y="4382"/>
        <w:widowControl w:val="0"/>
        <w:keepNext w:val="0"/>
        <w:keepLines w:val="0"/>
        <w:shd w:val="clear" w:color="auto" w:fill="auto"/>
        <w:bidi w:val="0"/>
        <w:jc w:val="both"/>
        <w:spacing w:before="0" w:after="236" w:line="216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rozumí, dohoda je v celém rozsahu projevem jejich pravé a svobodné vůle a nebyla sepsána v tísni nebo za nápadně nevýhodných podmínek. Na důkaz tohoto prohlášení smluvní strany připojují níže své podpisy.</w:t>
      </w:r>
    </w:p>
    <w:p>
      <w:pPr>
        <w:pStyle w:val="Style4"/>
        <w:numPr>
          <w:ilvl w:val="0"/>
          <w:numId w:val="5"/>
        </w:numPr>
        <w:framePr w:w="8942" w:h="5865" w:hRule="exact" w:wrap="none" w:vAnchor="page" w:hAnchor="page" w:x="1524" w:y="4382"/>
        <w:tabs>
          <w:tab w:leader="none" w:pos="329" w:val="left"/>
          <w:tab w:leader="none" w:pos="1957" w:val="left"/>
          <w:tab w:leader="none" w:pos="4629" w:val="left"/>
          <w:tab w:leader="none" w:pos="7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  <w:tab/>
        <w:t>berou na vědomí, že tato</w:t>
        <w:tab/>
        <w:t>dohoda podléhá povinnosti</w:t>
        <w:tab/>
        <w:t>jejího uveřejnění</w:t>
      </w:r>
    </w:p>
    <w:p>
      <w:pPr>
        <w:pStyle w:val="Style4"/>
        <w:framePr w:w="8942" w:h="5865" w:hRule="exact" w:wrap="none" w:vAnchor="page" w:hAnchor="page" w:x="1524" w:y="4382"/>
        <w:tabs>
          <w:tab w:leader="none" w:pos="1988" w:val="left"/>
          <w:tab w:leader="none" w:pos="4652" w:val="left"/>
          <w:tab w:leader="none" w:pos="74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prostřednictvím</w:t>
        <w:tab/>
        <w:t>registru smluv v souladu se</w:t>
        <w:tab/>
        <w:t>zákonem č. 340/2015 Sb., o</w:t>
        <w:tab/>
        <w:t>registru smluv, v</w:t>
      </w:r>
    </w:p>
    <w:p>
      <w:pPr>
        <w:pStyle w:val="Style4"/>
        <w:framePr w:w="8942" w:h="5865" w:hRule="exact" w:wrap="none" w:vAnchor="page" w:hAnchor="page" w:x="1524" w:y="4382"/>
        <w:tabs>
          <w:tab w:leader="none" w:pos="1988" w:val="left"/>
          <w:tab w:leader="none" w:pos="4633" w:val="left"/>
          <w:tab w:leader="none" w:pos="7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platném znění.</w:t>
        <w:tab/>
        <w:t>Smluvní strany dále berou</w:t>
        <w:tab/>
        <w:t>na vědomí, že tato dohoda</w:t>
        <w:tab/>
        <w:t>nabývá účinnosti</w:t>
      </w:r>
    </w:p>
    <w:p>
      <w:pPr>
        <w:pStyle w:val="Style4"/>
        <w:framePr w:w="8942" w:h="5865" w:hRule="exact" w:wrap="none" w:vAnchor="page" w:hAnchor="page" w:x="1524" w:y="4382"/>
        <w:widowControl w:val="0"/>
        <w:keepNext w:val="0"/>
        <w:keepLines w:val="0"/>
        <w:shd w:val="clear" w:color="auto" w:fill="auto"/>
        <w:bidi w:val="0"/>
        <w:jc w:val="both"/>
        <w:spacing w:before="0" w:after="244" w:line="221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nejdříve dnem jejího uveřejnění v registru smluv. Dále platí, že nebude-li dohoda uveřejněna ani do tří měsíců od jejího uzavření, bude od počátku zrušena. Tato dohoda bude uveřejněna bez zbytečného odkladu, neipozději však do 30 dnů od jejího uzavření.</w:t>
      </w:r>
    </w:p>
    <w:p>
      <w:pPr>
        <w:pStyle w:val="Style4"/>
        <w:numPr>
          <w:ilvl w:val="0"/>
          <w:numId w:val="5"/>
        </w:numPr>
        <w:framePr w:w="8942" w:h="5865" w:hRule="exact" w:wrap="none" w:vAnchor="page" w:hAnchor="page" w:x="1524" w:y="4382"/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bere na vědomí, že objednatel je povinen na dotaz třetí osoby poskytovat informace</w:t>
      </w:r>
    </w:p>
    <w:p>
      <w:pPr>
        <w:pStyle w:val="Style4"/>
        <w:framePr w:w="8942" w:h="5865" w:hRule="exact" w:wrap="none" w:vAnchor="page" w:hAnchor="page" w:x="1524" w:y="4382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ustanovení zákona č. 106/1999 Sb., o svobodném přístupu k informacím, v platném znění, a souhlasí s tím, aby veškeré informace v této dohodě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034" w:h="323" w:hRule="exact" w:wrap="none" w:vAnchor="page" w:hAnchor="page" w:x="1257" w:y="171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6" w:name="bookmark6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zajištění zotavovacího pobytu mezi:</w:t>
      </w:r>
      <w:bookmarkEnd w:id="6"/>
    </w:p>
    <w:p>
      <w:pPr>
        <w:pStyle w:val="Style14"/>
        <w:numPr>
          <w:ilvl w:val="0"/>
          <w:numId w:val="7"/>
        </w:numPr>
        <w:framePr w:w="9034" w:h="4485" w:hRule="exact" w:wrap="none" w:vAnchor="page" w:hAnchor="page" w:x="1257" w:y="2258"/>
        <w:tabs>
          <w:tab w:leader="none" w:pos="4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 Nám. Svobody 3/930, 160 00 Praha 6 IČ: 48133892 DIČ: CZ048133892 Tel: 224 311 370</w:t>
      </w:r>
    </w:p>
    <w:p>
      <w:pPr>
        <w:pStyle w:val="Style14"/>
        <w:framePr w:w="9034" w:h="4485" w:hRule="exact" w:wrap="none" w:vAnchor="page" w:hAnchor="page" w:x="1257" w:y="2258"/>
        <w:widowControl w:val="0"/>
        <w:keepNext w:val="0"/>
        <w:keepLines w:val="0"/>
        <w:shd w:val="clear" w:color="auto" w:fill="auto"/>
        <w:bidi w:val="0"/>
        <w:jc w:val="left"/>
        <w:spacing w:before="0" w:after="58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"mailto:info@zsemvdestinnove.cz" </w:instrText>
      </w:r>
      <w:r>
        <w:fldChar w:fldCharType="separate"/>
      </w:r>
      <w:r>
        <w:rPr>
          <w:rStyle w:val="CharStyle16"/>
        </w:rPr>
        <w:t>info@zsemvdestinnove.cz</w:t>
      </w:r>
      <w:r>
        <w:fldChar w:fldCharType="end"/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14"/>
        <w:framePr w:w="9034" w:h="4485" w:hRule="exact" w:wrap="none" w:vAnchor="page" w:hAnchor="page" w:x="1257" w:y="2258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osoba: Mgr. Ivana Steinerová Mobil:</w:t>
      </w:r>
    </w:p>
    <w:p>
      <w:pPr>
        <w:pStyle w:val="Style14"/>
        <w:framePr w:w="9034" w:h="4485" w:hRule="exact" w:wrap="none" w:vAnchor="page" w:hAnchor="page" w:x="1257" w:y="2258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Mail: </w:t>
      </w:r>
      <w:r>
        <w:fldChar w:fldCharType="begin"/>
      </w:r>
      <w:r>
        <w:rPr/>
        <w:instrText> HYPERLINK "mailto:steinerovaivana@seznam.cz" </w:instrText>
      </w:r>
      <w:r>
        <w:fldChar w:fldCharType="separate"/>
      </w:r>
      <w:r>
        <w:rPr>
          <w:rStyle w:val="CharStyle16"/>
        </w:rPr>
        <w:t>steinerovaivana@seznam.cz</w:t>
      </w:r>
      <w:r>
        <w:fldChar w:fldCharType="end"/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„objednatel</w:t>
      </w:r>
      <w:r>
        <w:rPr>
          <w:lang w:val="cs-CZ" w:eastAsia="cs-CZ" w:bidi="cs-CZ"/>
          <w:vertAlign w:val="superscript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) a</w:t>
      </w:r>
    </w:p>
    <w:p>
      <w:pPr>
        <w:pStyle w:val="Style14"/>
        <w:numPr>
          <w:ilvl w:val="0"/>
          <w:numId w:val="7"/>
        </w:numPr>
        <w:framePr w:w="9034" w:h="4485" w:hRule="exact" w:wrap="none" w:vAnchor="page" w:hAnchor="page" w:x="1257" w:y="2258"/>
        <w:tabs>
          <w:tab w:leader="none" w:pos="4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</w:t>
      </w:r>
    </w:p>
    <w:p>
      <w:pPr>
        <w:pStyle w:val="Style14"/>
        <w:framePr w:w="9034" w:h="4485" w:hRule="exact" w:wrap="none" w:vAnchor="page" w:hAnchor="page" w:x="1257" w:y="225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Lázeňský Vrch 216, 471 63 Staré Splavy Zastoupený: Ing. Jaroslavem Pelánem, ředitelem hotelu Tel.:+420 487 872 551</w:t>
      </w:r>
    </w:p>
    <w:p>
      <w:pPr>
        <w:pStyle w:val="Style14"/>
        <w:framePr w:w="9034" w:h="4485" w:hRule="exact" w:wrap="none" w:vAnchor="page" w:hAnchor="page" w:x="1257" w:y="225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e-mail: </w:t>
      </w:r>
      <w:r>
        <w:rPr>
          <w:rStyle w:val="CharStyle16"/>
          <w:lang w:val="cs-CZ" w:eastAsia="cs-CZ" w:bidi="cs-CZ"/>
        </w:rPr>
        <w:t xml:space="preserve">info@,hotelbezdez-machovoiezero.cz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Kontaktní osoba: Gabriela Vysloužilová Mobil: +</w:t>
      </w:r>
    </w:p>
    <w:p>
      <w:pPr>
        <w:pStyle w:val="Style14"/>
        <w:framePr w:w="9034" w:h="4485" w:hRule="exact" w:wrap="none" w:vAnchor="page" w:hAnchor="page" w:x="1257" w:y="225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Mail: </w:t>
      </w:r>
      <w:r>
        <w:fldChar w:fldCharType="begin"/>
      </w:r>
      <w:r>
        <w:rPr/>
        <w:instrText> HYPERLINK "mailto:info@hotelbezdez-machovoiezero.cz" </w:instrText>
      </w:r>
      <w:r>
        <w:fldChar w:fldCharType="separate"/>
      </w:r>
      <w:r>
        <w:rPr>
          <w:rStyle w:val="CharStyle16"/>
        </w:rPr>
        <w:t>info@hotelbezdez-machovoiezero.cz</w:t>
      </w:r>
      <w:r>
        <w:fldChar w:fldCharType="end"/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„ubytovatel</w:t>
      </w:r>
      <w:r>
        <w:rPr>
          <w:lang w:val="cs-CZ" w:eastAsia="cs-CZ" w:bidi="cs-CZ"/>
          <w:vertAlign w:val="superscript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)</w:t>
      </w:r>
    </w:p>
    <w:p>
      <w:pPr>
        <w:pStyle w:val="Style17"/>
        <w:framePr w:w="9034" w:h="1327" w:hRule="exact" w:wrap="none" w:vAnchor="page" w:hAnchor="page" w:x="1257" w:y="8932"/>
        <w:widowControl w:val="0"/>
        <w:keepNext w:val="0"/>
        <w:keepLines w:val="0"/>
        <w:shd w:val="clear" w:color="auto" w:fill="auto"/>
        <w:bidi w:val="0"/>
        <w:jc w:val="left"/>
        <w:spacing w:before="0" w:after="227"/>
        <w:ind w:left="440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7"/>
    </w:p>
    <w:p>
      <w:pPr>
        <w:pStyle w:val="Style12"/>
        <w:framePr w:w="9034" w:h="1327" w:hRule="exact" w:wrap="none" w:vAnchor="page" w:hAnchor="page" w:x="1257" w:y="8932"/>
        <w:widowControl w:val="0"/>
        <w:keepNext w:val="0"/>
        <w:keepLines w:val="0"/>
        <w:shd w:val="clear" w:color="auto" w:fill="auto"/>
        <w:bidi w:val="0"/>
        <w:spacing w:before="0"/>
        <w:ind w:left="20" w:right="0" w:firstLine="0"/>
      </w:pPr>
      <w:bookmarkStart w:id="8" w:name="bookmark8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  <w:bookmarkEnd w:id="8"/>
    </w:p>
    <w:p>
      <w:pPr>
        <w:pStyle w:val="Style14"/>
        <w:framePr w:w="9034" w:h="1327" w:hRule="exact" w:wrap="none" w:vAnchor="page" w:hAnchor="page" w:x="1257" w:y="8932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zabezpečení pobytu pro děti v zařízení ubytovatele.</w:t>
      </w:r>
    </w:p>
    <w:p>
      <w:pPr>
        <w:pStyle w:val="Style19"/>
        <w:framePr w:w="9034" w:h="4144" w:hRule="exact" w:wrap="none" w:vAnchor="page" w:hAnchor="page" w:x="1257" w:y="104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II.</w:t>
      </w:r>
    </w:p>
    <w:p>
      <w:pPr>
        <w:pStyle w:val="Style19"/>
        <w:framePr w:w="9034" w:h="4144" w:hRule="exact" w:wrap="none" w:vAnchor="page" w:hAnchor="page" w:x="1257" w:y="10454"/>
        <w:widowControl w:val="0"/>
        <w:keepNext w:val="0"/>
        <w:keepLines w:val="0"/>
        <w:shd w:val="clear" w:color="auto" w:fill="auto"/>
        <w:bidi w:val="0"/>
        <w:jc w:val="center"/>
        <w:spacing w:before="0" w:after="274"/>
        <w:ind w:left="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 a doba pobytu, poěet lůžek, stravování</w:t>
      </w:r>
    </w:p>
    <w:p>
      <w:pPr>
        <w:pStyle w:val="Style19"/>
        <w:numPr>
          <w:ilvl w:val="0"/>
          <w:numId w:val="9"/>
        </w:numPr>
        <w:framePr w:w="9034" w:h="4144" w:hRule="exact" w:wrap="none" w:vAnchor="page" w:hAnchor="page" w:x="1257" w:y="10454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21"/>
          <w:b w:val="0"/>
          <w:bCs w:val="0"/>
        </w:rPr>
        <w:t xml:space="preserve">Místo pobytu: dependance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Bezděz, Lázeňský Vrch 216, 471 63 Staré Splavy</w:t>
      </w:r>
    </w:p>
    <w:p>
      <w:pPr>
        <w:pStyle w:val="Style14"/>
        <w:numPr>
          <w:ilvl w:val="0"/>
          <w:numId w:val="9"/>
        </w:numPr>
        <w:framePr w:w="9034" w:h="4144" w:hRule="exact" w:wrap="none" w:vAnchor="page" w:hAnchor="page" w:x="1257" w:y="10454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Doba pobytu (od-do) 19.5.-24.5.2019</w:t>
      </w:r>
    </w:p>
    <w:p>
      <w:pPr>
        <w:pStyle w:val="Style14"/>
        <w:numPr>
          <w:ilvl w:val="0"/>
          <w:numId w:val="9"/>
        </w:numPr>
        <w:framePr w:w="9034" w:h="4144" w:hRule="exact" w:wrap="none" w:vAnchor="page" w:hAnchor="page" w:x="1257" w:y="10454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Předběžný počet lůžek: 50 </w:t>
      </w:r>
      <w:r>
        <w:rPr>
          <w:rStyle w:val="CharStyle22"/>
        </w:rPr>
        <w:t xml:space="preserve">dětí ve věku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9-11 </w:t>
      </w:r>
      <w:r>
        <w:rPr>
          <w:rStyle w:val="CharStyle22"/>
        </w:rPr>
        <w:t xml:space="preserve">let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+ 5 </w:t>
      </w:r>
      <w:r>
        <w:rPr>
          <w:rStyle w:val="CharStyle22"/>
        </w:rPr>
        <w:t>dospělých</w:t>
      </w:r>
    </w:p>
    <w:p>
      <w:pPr>
        <w:pStyle w:val="Style14"/>
        <w:numPr>
          <w:ilvl w:val="0"/>
          <w:numId w:val="9"/>
        </w:numPr>
        <w:framePr w:w="9034" w:h="4144" w:hRule="exact" w:wrap="none" w:vAnchor="page" w:hAnchor="page" w:x="1257" w:y="10454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Závazně je nutno počet lůžek potvrdit na začátku pobytu</w:t>
      </w:r>
    </w:p>
    <w:p>
      <w:pPr>
        <w:pStyle w:val="Style19"/>
        <w:numPr>
          <w:ilvl w:val="0"/>
          <w:numId w:val="9"/>
        </w:numPr>
        <w:framePr w:w="9034" w:h="4144" w:hRule="exact" w:wrap="none" w:vAnchor="page" w:hAnchor="page" w:x="1257" w:y="10454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21"/>
          <w:b w:val="0"/>
          <w:bCs w:val="0"/>
        </w:rPr>
        <w:t xml:space="preserve">Stravování: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plná penze, zahrnující 3 jídla denně, 2x svačinu a pitný režim</w:t>
      </w:r>
    </w:p>
    <w:p>
      <w:pPr>
        <w:pStyle w:val="Style14"/>
        <w:numPr>
          <w:ilvl w:val="0"/>
          <w:numId w:val="9"/>
        </w:numPr>
        <w:framePr w:w="9034" w:h="4144" w:hRule="exact" w:wrap="none" w:vAnchor="page" w:hAnchor="page" w:x="1257" w:y="10454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První jídlo: oběd prvního dne pobytu</w:t>
      </w:r>
    </w:p>
    <w:p>
      <w:pPr>
        <w:pStyle w:val="Style14"/>
        <w:numPr>
          <w:ilvl w:val="0"/>
          <w:numId w:val="9"/>
        </w:numPr>
        <w:framePr w:w="9034" w:h="4144" w:hRule="exact" w:wrap="none" w:vAnchor="page" w:hAnchor="page" w:x="1257" w:y="10454"/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6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Poslední jídlo: snídaně posledního dne pobytu</w:t>
      </w:r>
    </w:p>
    <w:p>
      <w:pPr>
        <w:pStyle w:val="Style19"/>
        <w:framePr w:w="9034" w:h="4144" w:hRule="exact" w:wrap="none" w:vAnchor="page" w:hAnchor="page" w:x="1257" w:y="104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8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III.</w:t>
      </w:r>
    </w:p>
    <w:p>
      <w:pPr>
        <w:pStyle w:val="Style19"/>
        <w:framePr w:w="9034" w:h="4144" w:hRule="exact" w:wrap="none" w:vAnchor="page" w:hAnchor="page" w:x="1257" w:y="10454"/>
        <w:widowControl w:val="0"/>
        <w:keepNext w:val="0"/>
        <w:keepLines w:val="0"/>
        <w:shd w:val="clear" w:color="auto" w:fill="auto"/>
        <w:bidi w:val="0"/>
        <w:jc w:val="center"/>
        <w:spacing w:before="0" w:after="280"/>
        <w:ind w:left="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Cenová ujednání</w:t>
      </w:r>
    </w:p>
    <w:p>
      <w:pPr>
        <w:pStyle w:val="Style14"/>
        <w:framePr w:w="9034" w:h="4144" w:hRule="exact" w:wrap="none" w:vAnchor="page" w:hAnchor="page" w:x="1257" w:y="10454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(1) Cena za pobyt ve škole v přírodě ve smyslu čl. II. Této smlouvy je neměnná, stanovená ve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0"/>
          <w:numId w:val="11"/>
        </w:numPr>
        <w:framePr w:w="9523" w:h="1942" w:hRule="exact" w:wrap="none" w:vAnchor="page" w:hAnchor="page" w:x="1012" w:y="144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278" w:line="26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obsahuje kompletní sjednanou ubytovací službu včetně tepla, vody, elektřiny a kompletní stravovací služby.</w:t>
      </w:r>
    </w:p>
    <w:p>
      <w:pPr>
        <w:pStyle w:val="Style14"/>
        <w:numPr>
          <w:ilvl w:val="0"/>
          <w:numId w:val="11"/>
        </w:numPr>
        <w:framePr w:w="9523" w:h="1942" w:hRule="exact" w:wrap="none" w:vAnchor="page" w:hAnchor="page" w:x="1012" w:y="1447"/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spacing w:before="0" w:after="289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neobsahuje pojištění a dopravu.</w:t>
      </w:r>
    </w:p>
    <w:p>
      <w:pPr>
        <w:pStyle w:val="Style14"/>
        <w:numPr>
          <w:ilvl w:val="0"/>
          <w:numId w:val="11"/>
        </w:numPr>
        <w:framePr w:w="9523" w:h="1942" w:hRule="exact" w:wrap="none" w:vAnchor="page" w:hAnchor="page" w:x="1012" w:y="1447"/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Způsob úhrady: vystavení faktury a vyúčtování po skončení pobytu podle objednaných služeb.</w:t>
      </w:r>
    </w:p>
    <w:p>
      <w:pPr>
        <w:pStyle w:val="Style12"/>
        <w:framePr w:w="9523" w:h="583" w:hRule="exact" w:wrap="none" w:vAnchor="page" w:hAnchor="page" w:x="1012" w:y="364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9" w:name="bookmark9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IV.</w:t>
      </w:r>
      <w:bookmarkEnd w:id="9"/>
    </w:p>
    <w:p>
      <w:pPr>
        <w:pStyle w:val="Style19"/>
        <w:framePr w:w="9523" w:h="583" w:hRule="exact" w:wrap="none" w:vAnchor="page" w:hAnchor="page" w:x="1012" w:y="364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Povinnosti smluvních stran</w:t>
      </w:r>
    </w:p>
    <w:p>
      <w:pPr>
        <w:pStyle w:val="Style12"/>
        <w:numPr>
          <w:ilvl w:val="0"/>
          <w:numId w:val="13"/>
        </w:numPr>
        <w:framePr w:w="9523" w:h="10295" w:hRule="exact" w:wrap="none" w:vAnchor="page" w:hAnchor="page" w:x="1012" w:y="4449"/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4"/>
        <w:ind w:left="0" w:right="0" w:firstLine="0"/>
      </w:pPr>
      <w:bookmarkStart w:id="10" w:name="bookmark10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 je povinen:</w:t>
      </w:r>
      <w:bookmarkEnd w:id="10"/>
    </w:p>
    <w:p>
      <w:pPr>
        <w:pStyle w:val="Style14"/>
        <w:numPr>
          <w:ilvl w:val="0"/>
          <w:numId w:val="15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84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ubytovací a stravovací služby ve škole v přírodě, jakož i umo</w:t>
      </w:r>
      <w:r>
        <w:rPr>
          <w:rStyle w:val="CharStyle16"/>
          <w:lang w:val="cs-CZ" w:eastAsia="cs-CZ" w:bidi="cs-CZ"/>
        </w:rPr>
        <w:t>ž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nit užívání společných a dalších prostor a zařízení a používání služeb podle platných právních předpisů o školách v přírodě, a hygienických požadavků na zotavovací akce pro děti.</w:t>
      </w:r>
    </w:p>
    <w:p>
      <w:pPr>
        <w:pStyle w:val="Style14"/>
        <w:numPr>
          <w:ilvl w:val="0"/>
          <w:numId w:val="15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76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Odevzdat objednateli prostory vyhrazené mu k ubytování, vyučování a stravování a dalším činnostem ve stavu způsobilém pro řádné užívání a zajistit mu nerušený výkon jeho práv a povinností spojených se zabezpečením pobytu.</w:t>
      </w:r>
    </w:p>
    <w:p>
      <w:pPr>
        <w:pStyle w:val="Style14"/>
        <w:numPr>
          <w:ilvl w:val="0"/>
          <w:numId w:val="15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8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Zabezpečit řádný úklid všech poskytnutých prostor v rámci platných hygienických norem a předpisů.</w:t>
      </w:r>
    </w:p>
    <w:p>
      <w:pPr>
        <w:pStyle w:val="Style14"/>
        <w:numPr>
          <w:ilvl w:val="0"/>
          <w:numId w:val="15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8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stravování v množství a kvalitě stanovené platnými stravovacími předpisy a limity.</w:t>
      </w:r>
    </w:p>
    <w:p>
      <w:pPr>
        <w:pStyle w:val="Style14"/>
        <w:numPr>
          <w:ilvl w:val="0"/>
          <w:numId w:val="15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86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Umožnit objednateli užití vnitřního bazénu, a to každý den od 9:00 do 18:00 a zajistit, aby bazén splňoval veškeré hygienické normy.</w:t>
      </w:r>
    </w:p>
    <w:p>
      <w:pPr>
        <w:pStyle w:val="Style14"/>
        <w:numPr>
          <w:ilvl w:val="0"/>
          <w:numId w:val="15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8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 se zavazuje dodržovat platné hygienické, bezpečnostní a požární předpisy.</w:t>
      </w:r>
    </w:p>
    <w:p>
      <w:pPr>
        <w:pStyle w:val="Style12"/>
        <w:numPr>
          <w:ilvl w:val="0"/>
          <w:numId w:val="13"/>
        </w:numPr>
        <w:framePr w:w="9523" w:h="10295" w:hRule="exact" w:wrap="none" w:vAnchor="page" w:hAnchor="page" w:x="1012" w:y="4449"/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8"/>
        <w:ind w:left="0" w:right="0" w:firstLine="0"/>
      </w:pPr>
      <w:bookmarkStart w:id="11" w:name="bookmark11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Objednatel je povinen:</w:t>
      </w:r>
      <w:bookmarkEnd w:id="11"/>
    </w:p>
    <w:p>
      <w:pPr>
        <w:pStyle w:val="Style14"/>
        <w:numPr>
          <w:ilvl w:val="0"/>
          <w:numId w:val="17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76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Zaplatit za poskytnuté služby ubytovateli cenu ve výši a ve lhůtách stanovených v této smlouvě.</w:t>
      </w:r>
    </w:p>
    <w:p>
      <w:pPr>
        <w:pStyle w:val="Style14"/>
        <w:numPr>
          <w:ilvl w:val="0"/>
          <w:numId w:val="17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8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Užívat prostory mu poskytnuté smlouvou řádně. V těchto prostorách nesmí bez souhlasu ubytovatele provádět žádné podstatné změny.</w:t>
      </w:r>
    </w:p>
    <w:p>
      <w:pPr>
        <w:pStyle w:val="Style14"/>
        <w:numPr>
          <w:ilvl w:val="0"/>
          <w:numId w:val="17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8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 skončení pobytu ve škole v přírodě předat všechny užívané prostory a věci, které užíval, ve stavu, v jakém je převzal, s přihlédnutím k obvyklému opotřebení.</w:t>
      </w:r>
    </w:p>
    <w:p>
      <w:pPr>
        <w:pStyle w:val="Style14"/>
        <w:numPr>
          <w:ilvl w:val="0"/>
          <w:numId w:val="17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28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Nahradit případnou vzniklou škodu na majetku školy v přírodě způsobenou prokazatelně jejími účastníky.</w:t>
      </w:r>
    </w:p>
    <w:p>
      <w:pPr>
        <w:pStyle w:val="Style14"/>
        <w:numPr>
          <w:ilvl w:val="0"/>
          <w:numId w:val="17"/>
        </w:numPr>
        <w:framePr w:w="9523" w:h="10295" w:hRule="exact" w:wrap="none" w:vAnchor="page" w:hAnchor="page" w:x="1012" w:y="4449"/>
        <w:tabs>
          <w:tab w:leader="none" w:pos="44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Uhradit ubytovateli veškerý materiál, zboží či služby, které mu budou na jeho žádost poskytnuty, pokud jejich poskytnutí není podle této smlouvy povinností školy v přírodě.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250" w:h="323" w:hRule="exact" w:wrap="none" w:vAnchor="page" w:hAnchor="page" w:x="1149" w:y="144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2" w:name="bookmark12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ustanovení</w:t>
      </w:r>
      <w:bookmarkEnd w:id="12"/>
    </w:p>
    <w:p>
      <w:pPr>
        <w:pStyle w:val="Style14"/>
        <w:numPr>
          <w:ilvl w:val="0"/>
          <w:numId w:val="19"/>
        </w:numPr>
        <w:framePr w:w="9250" w:h="1142" w:hRule="exact" w:wrap="none" w:vAnchor="page" w:hAnchor="page" w:x="1149" w:y="1985"/>
        <w:tabs>
          <w:tab w:leader="none" w:pos="469" w:val="left"/>
        </w:tabs>
        <w:widowControl w:val="0"/>
        <w:keepNext w:val="0"/>
        <w:keepLines w:val="0"/>
        <w:shd w:val="clear" w:color="auto" w:fill="auto"/>
        <w:bidi w:val="0"/>
        <w:spacing w:before="0" w:after="282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vyhotovuje ve dvou stejnopisech a nabývá platnost podpisem oprávněných zástupců smluvních stran. Každý z účastníků si ponechá jedno vyhotovení smlouvy.</w:t>
      </w:r>
    </w:p>
    <w:p>
      <w:pPr>
        <w:pStyle w:val="Style14"/>
        <w:numPr>
          <w:ilvl w:val="0"/>
          <w:numId w:val="19"/>
        </w:numPr>
        <w:framePr w:w="9250" w:h="1142" w:hRule="exact" w:wrap="none" w:vAnchor="page" w:hAnchor="page" w:x="1149" w:y="1985"/>
        <w:tabs>
          <w:tab w:leader="none" w:pos="467" w:val="left"/>
        </w:tabs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Změny a doplňky je možné provést po dohodě obou smluvních stran.</w:t>
      </w:r>
    </w:p>
    <w:p>
      <w:pPr>
        <w:pStyle w:val="Style14"/>
        <w:framePr w:wrap="none" w:vAnchor="page" w:hAnchor="page" w:x="1149" w:y="3571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Praze, dne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upp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(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Heading #3 (2)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">
    <w:name w:val="Heading #3 (2) + Not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character" w:customStyle="1" w:styleId="CharStyle13">
    <w:name w:val="Heading #3_"/>
    <w:basedOn w:val="DefaultParagraphFont"/>
    <w:link w:val="Style12"/>
    <w:rPr>
      <w:b/>
      <w:bCs/>
      <w:i w:val="0"/>
      <w:iCs w:val="0"/>
      <w:u w:val="none"/>
      <w:strike w:val="0"/>
      <w:smallCaps w:val="0"/>
    </w:rPr>
  </w:style>
  <w:style w:type="character" w:customStyle="1" w:styleId="CharStyle15">
    <w:name w:val="Body text (4)_"/>
    <w:basedOn w:val="DefaultParagraphFont"/>
    <w:link w:val="Style14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6">
    <w:name w:val="Body text (4)"/>
    <w:basedOn w:val="CharStyle15"/>
    <w:rPr>
      <w:lang w:val="en-US" w:eastAsia="en-US" w:bidi="en-US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Heading #2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Stencil" w:eastAsia="Stencil" w:hAnsi="Stencil" w:cs="Stencil"/>
    </w:rPr>
  </w:style>
  <w:style w:type="character" w:customStyle="1" w:styleId="CharStyle20">
    <w:name w:val="Body text (5)_"/>
    <w:basedOn w:val="DefaultParagraphFont"/>
    <w:link w:val="Style19"/>
    <w:rPr>
      <w:b/>
      <w:bCs/>
      <w:i w:val="0"/>
      <w:iCs w:val="0"/>
      <w:u w:val="none"/>
      <w:strike w:val="0"/>
      <w:smallCaps w:val="0"/>
    </w:rPr>
  </w:style>
  <w:style w:type="character" w:customStyle="1" w:styleId="CharStyle21">
    <w:name w:val="Body text (5) + Not Bold"/>
    <w:basedOn w:val="CharStyle20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Body text (4) + Bold"/>
    <w:basedOn w:val="CharStyle15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right"/>
      <w:outlineLvl w:val="0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center"/>
      <w:spacing w:after="920" w:line="224" w:lineRule="exact"/>
      <w:ind w:hanging="4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Heading #3 (2)"/>
    <w:basedOn w:val="Normal"/>
    <w:link w:val="CharStyle7"/>
    <w:pPr>
      <w:widowControl w:val="0"/>
      <w:shd w:val="clear" w:color="auto" w:fill="FFFFFF"/>
      <w:jc w:val="both"/>
      <w:outlineLvl w:val="2"/>
      <w:spacing w:before="920" w:line="221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jc w:val="center"/>
      <w:spacing w:before="540" w:line="14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paragraph" w:customStyle="1" w:styleId="Style12">
    <w:name w:val="Heading #3"/>
    <w:basedOn w:val="Normal"/>
    <w:link w:val="CharStyle13"/>
    <w:pPr>
      <w:widowControl w:val="0"/>
      <w:shd w:val="clear" w:color="auto" w:fill="FFFFFF"/>
      <w:jc w:val="center"/>
      <w:outlineLvl w:val="2"/>
      <w:spacing w:after="280"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14">
    <w:name w:val="Body text (4)"/>
    <w:basedOn w:val="Normal"/>
    <w:link w:val="CharStyle15"/>
    <w:pPr>
      <w:widowControl w:val="0"/>
      <w:shd w:val="clear" w:color="auto" w:fill="FFFFFF"/>
      <w:jc w:val="both"/>
      <w:spacing w:before="280" w:line="269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7">
    <w:name w:val="Heading #2"/>
    <w:basedOn w:val="Normal"/>
    <w:link w:val="CharStyle18"/>
    <w:pPr>
      <w:widowControl w:val="0"/>
      <w:shd w:val="clear" w:color="auto" w:fill="FFFFFF"/>
      <w:outlineLvl w:val="1"/>
      <w:spacing w:before="2180" w:after="280" w:line="20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tencil" w:eastAsia="Stencil" w:hAnsi="Stencil" w:cs="Stencil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spacing w:before="280" w:line="266" w:lineRule="exact"/>
    </w:pPr>
    <w:rPr>
      <w:b/>
      <w:bCs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