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E455E" w14:textId="77777777" w:rsidR="008F59AC" w:rsidRPr="006D1B34" w:rsidRDefault="00064B1D" w:rsidP="00C84727">
      <w:pPr>
        <w:pStyle w:val="Zkladntext"/>
        <w:spacing w:beforeLines="20" w:before="48" w:line="360" w:lineRule="auto"/>
        <w:jc w:val="center"/>
        <w:rPr>
          <w:rFonts w:ascii="Times New Roman" w:hAnsi="Times New Roman"/>
          <w:i w:val="0"/>
          <w:caps/>
          <w:color w:val="000000" w:themeColor="text1"/>
          <w:spacing w:val="100"/>
          <w:sz w:val="36"/>
        </w:rPr>
      </w:pPr>
      <w:r w:rsidRPr="006D1B34">
        <w:rPr>
          <w:rFonts w:ascii="Times New Roman" w:hAnsi="Times New Roman"/>
          <w:i w:val="0"/>
          <w:caps/>
          <w:color w:val="000000" w:themeColor="text1"/>
          <w:spacing w:val="100"/>
          <w:sz w:val="36"/>
        </w:rPr>
        <w:t xml:space="preserve"> </w:t>
      </w:r>
      <w:r w:rsidR="008F59AC" w:rsidRPr="006D1B34">
        <w:rPr>
          <w:rFonts w:ascii="Times New Roman" w:hAnsi="Times New Roman"/>
          <w:i w:val="0"/>
          <w:caps/>
          <w:color w:val="000000" w:themeColor="text1"/>
          <w:spacing w:val="100"/>
          <w:sz w:val="36"/>
        </w:rPr>
        <w:t>Smlouva o dílO</w:t>
      </w:r>
    </w:p>
    <w:p w14:paraId="139800FE" w14:textId="77777777" w:rsidR="002E7917" w:rsidRPr="006D1B34" w:rsidRDefault="002E7917" w:rsidP="002E7917">
      <w:pPr>
        <w:pStyle w:val="Zkladntext"/>
        <w:spacing w:beforeLines="20" w:before="48"/>
        <w:jc w:val="center"/>
        <w:rPr>
          <w:rFonts w:ascii="Times New Roman" w:hAnsi="Times New Roman"/>
          <w:color w:val="000000" w:themeColor="text1"/>
        </w:rPr>
      </w:pPr>
      <w:r w:rsidRPr="006D1B34">
        <w:rPr>
          <w:rFonts w:ascii="Times New Roman" w:hAnsi="Times New Roman"/>
          <w:b w:val="0"/>
          <w:i w:val="0"/>
          <w:color w:val="000000" w:themeColor="text1"/>
        </w:rPr>
        <w:t xml:space="preserve">uzavřená podle § 2586 a násl. </w:t>
      </w:r>
      <w:r w:rsidR="00C84727" w:rsidRPr="006D1B34">
        <w:rPr>
          <w:rFonts w:ascii="Times New Roman" w:hAnsi="Times New Roman"/>
          <w:b w:val="0"/>
          <w:i w:val="0"/>
          <w:color w:val="000000" w:themeColor="text1"/>
        </w:rPr>
        <w:t>zák. č.</w:t>
      </w:r>
      <w:r w:rsidRPr="006D1B34">
        <w:rPr>
          <w:rFonts w:ascii="Times New Roman" w:hAnsi="Times New Roman"/>
          <w:b w:val="0"/>
          <w:i w:val="0"/>
          <w:color w:val="000000" w:themeColor="text1"/>
        </w:rPr>
        <w:t>89/2012 Sb., občanský</w:t>
      </w:r>
      <w:r w:rsidRPr="006D1B34">
        <w:rPr>
          <w:rFonts w:ascii="Times New Roman" w:hAnsi="Times New Roman"/>
          <w:color w:val="000000" w:themeColor="text1"/>
        </w:rPr>
        <w:t xml:space="preserve"> </w:t>
      </w:r>
      <w:r w:rsidRPr="006D1B34">
        <w:rPr>
          <w:rFonts w:ascii="Times New Roman" w:hAnsi="Times New Roman"/>
          <w:b w:val="0"/>
          <w:i w:val="0"/>
          <w:color w:val="000000" w:themeColor="text1"/>
        </w:rPr>
        <w:t xml:space="preserve">zákoník </w:t>
      </w:r>
    </w:p>
    <w:p w14:paraId="496ABB95" w14:textId="77777777" w:rsidR="00DC26F4" w:rsidRPr="006D1B34" w:rsidRDefault="00DC26F4" w:rsidP="002E7917">
      <w:pPr>
        <w:pStyle w:val="Zkladntext"/>
        <w:spacing w:beforeLines="20" w:before="48"/>
        <w:jc w:val="center"/>
        <w:rPr>
          <w:rFonts w:ascii="Times New Roman" w:hAnsi="Times New Roman"/>
          <w:color w:val="000000" w:themeColor="text1"/>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DD231C" w:rsidRPr="00095FDB" w14:paraId="21E31192" w14:textId="77777777" w:rsidTr="00C23F1C">
        <w:trPr>
          <w:trHeight w:val="317"/>
          <w:jc w:val="center"/>
        </w:trPr>
        <w:tc>
          <w:tcPr>
            <w:tcW w:w="3614" w:type="dxa"/>
            <w:shd w:val="clear" w:color="00FFFF" w:fill="auto"/>
          </w:tcPr>
          <w:p w14:paraId="34459A66" w14:textId="77777777" w:rsidR="00DD231C" w:rsidRPr="00095FDB" w:rsidRDefault="00DD231C" w:rsidP="00C23F1C">
            <w:pPr>
              <w:spacing w:beforeLines="20" w:before="48"/>
              <w:rPr>
                <w:b/>
                <w:sz w:val="24"/>
              </w:rPr>
            </w:pPr>
            <w:r w:rsidRPr="00095FDB">
              <w:rPr>
                <w:b/>
                <w:sz w:val="24"/>
              </w:rPr>
              <w:t xml:space="preserve">OBJEDNATEL:    </w:t>
            </w:r>
          </w:p>
          <w:p w14:paraId="6D4116FD" w14:textId="77777777" w:rsidR="00DD231C" w:rsidRPr="00095FDB" w:rsidRDefault="00DD231C" w:rsidP="00C23F1C">
            <w:pPr>
              <w:spacing w:beforeLines="20" w:before="48"/>
              <w:rPr>
                <w:b/>
                <w:sz w:val="24"/>
              </w:rPr>
            </w:pPr>
            <w:r w:rsidRPr="00095FDB">
              <w:rPr>
                <w:i/>
                <w:sz w:val="24"/>
              </w:rPr>
              <w:t xml:space="preserve">Zapsaný v obchodním rejstříku </w:t>
            </w:r>
            <w:r>
              <w:rPr>
                <w:i/>
                <w:sz w:val="24"/>
              </w:rPr>
              <w:t>u:</w:t>
            </w:r>
            <w:r w:rsidRPr="00095FDB">
              <w:rPr>
                <w:b/>
                <w:sz w:val="24"/>
              </w:rPr>
              <w:t xml:space="preserve"> </w:t>
            </w:r>
          </w:p>
        </w:tc>
        <w:tc>
          <w:tcPr>
            <w:tcW w:w="6164" w:type="dxa"/>
            <w:shd w:val="clear" w:color="00FFFF" w:fill="auto"/>
          </w:tcPr>
          <w:p w14:paraId="751BE33D" w14:textId="77777777" w:rsidR="00DD231C" w:rsidRPr="00C042BD" w:rsidRDefault="00DD231C" w:rsidP="00C23F1C">
            <w:pPr>
              <w:pStyle w:val="Nadpis3"/>
              <w:spacing w:beforeLines="20" w:before="48" w:after="120"/>
              <w:rPr>
                <w:rFonts w:ascii="Times New Roman" w:hAnsi="Times New Roman"/>
                <w:b/>
              </w:rPr>
            </w:pPr>
            <w:r w:rsidRPr="00C042BD">
              <w:rPr>
                <w:rFonts w:ascii="Times New Roman" w:hAnsi="Times New Roman"/>
                <w:b/>
              </w:rPr>
              <w:t>Armádní Servisní, příspěvková organizace</w:t>
            </w:r>
          </w:p>
          <w:p w14:paraId="49E99AC3" w14:textId="77777777" w:rsidR="00DD231C" w:rsidRPr="00095FDB" w:rsidRDefault="00DD231C" w:rsidP="00C23F1C">
            <w:r>
              <w:rPr>
                <w:sz w:val="24"/>
              </w:rPr>
              <w:t>Městského soudu v Praze, sp.zn.</w:t>
            </w:r>
            <w:r w:rsidRPr="00095FDB">
              <w:rPr>
                <w:sz w:val="24"/>
              </w:rPr>
              <w:t xml:space="preserve"> Pr. 1342</w:t>
            </w:r>
          </w:p>
        </w:tc>
      </w:tr>
      <w:tr w:rsidR="00DD231C" w:rsidRPr="00095FDB" w14:paraId="15F425E1" w14:textId="77777777" w:rsidTr="00C23F1C">
        <w:trPr>
          <w:trHeight w:val="280"/>
          <w:jc w:val="center"/>
        </w:trPr>
        <w:tc>
          <w:tcPr>
            <w:tcW w:w="3614" w:type="dxa"/>
          </w:tcPr>
          <w:p w14:paraId="1F25C2A4" w14:textId="77777777" w:rsidR="00DD231C" w:rsidRPr="00095FDB" w:rsidRDefault="00DD231C" w:rsidP="00C23F1C">
            <w:pPr>
              <w:spacing w:beforeLines="20" w:before="48"/>
              <w:rPr>
                <w:i/>
                <w:sz w:val="24"/>
              </w:rPr>
            </w:pPr>
            <w:r w:rsidRPr="00095FDB">
              <w:rPr>
                <w:i/>
                <w:sz w:val="24"/>
              </w:rPr>
              <w:t>Jejímž jménem jedná:</w:t>
            </w:r>
          </w:p>
        </w:tc>
        <w:tc>
          <w:tcPr>
            <w:tcW w:w="6164" w:type="dxa"/>
          </w:tcPr>
          <w:p w14:paraId="06A8D4B0" w14:textId="77777777" w:rsidR="00DD231C" w:rsidRPr="00095FDB" w:rsidRDefault="00DD231C" w:rsidP="00C23F1C">
            <w:pPr>
              <w:spacing w:beforeLines="20" w:before="48"/>
              <w:rPr>
                <w:sz w:val="24"/>
              </w:rPr>
            </w:pPr>
            <w:r w:rsidRPr="00095FDB">
              <w:rPr>
                <w:sz w:val="24"/>
              </w:rPr>
              <w:t xml:space="preserve">Ing. </w:t>
            </w:r>
            <w:r>
              <w:rPr>
                <w:sz w:val="24"/>
              </w:rPr>
              <w:t>Martin Lehký</w:t>
            </w:r>
            <w:r w:rsidRPr="00095FDB">
              <w:rPr>
                <w:sz w:val="24"/>
              </w:rPr>
              <w:t xml:space="preserve"> – </w:t>
            </w:r>
            <w:r>
              <w:rPr>
                <w:sz w:val="24"/>
              </w:rPr>
              <w:t>ředitel</w:t>
            </w:r>
          </w:p>
        </w:tc>
      </w:tr>
      <w:tr w:rsidR="00DD231C" w:rsidRPr="00095FDB" w14:paraId="3722F7CE" w14:textId="77777777" w:rsidTr="00C23F1C">
        <w:trPr>
          <w:trHeight w:val="369"/>
          <w:jc w:val="center"/>
        </w:trPr>
        <w:tc>
          <w:tcPr>
            <w:tcW w:w="3614" w:type="dxa"/>
          </w:tcPr>
          <w:p w14:paraId="525DD638" w14:textId="77777777" w:rsidR="00DD231C" w:rsidRPr="00095FDB" w:rsidRDefault="00DD231C" w:rsidP="00C23F1C">
            <w:pPr>
              <w:spacing w:beforeLines="20" w:before="48"/>
              <w:rPr>
                <w:i/>
                <w:sz w:val="24"/>
              </w:rPr>
            </w:pPr>
            <w:r w:rsidRPr="00095FDB">
              <w:rPr>
                <w:i/>
                <w:sz w:val="24"/>
              </w:rPr>
              <w:t>Sídlo:</w:t>
            </w:r>
          </w:p>
        </w:tc>
        <w:tc>
          <w:tcPr>
            <w:tcW w:w="6164" w:type="dxa"/>
          </w:tcPr>
          <w:p w14:paraId="74F005FF" w14:textId="77777777" w:rsidR="00DD231C" w:rsidRPr="00095FDB" w:rsidRDefault="00DD231C" w:rsidP="00C23F1C">
            <w:pPr>
              <w:spacing w:beforeLines="20" w:before="48"/>
              <w:rPr>
                <w:sz w:val="24"/>
              </w:rPr>
            </w:pPr>
            <w:r w:rsidRPr="00095FDB">
              <w:rPr>
                <w:sz w:val="24"/>
              </w:rPr>
              <w:t>Podbabská 1589/1, 160 00 Praha 6</w:t>
            </w:r>
          </w:p>
        </w:tc>
      </w:tr>
      <w:tr w:rsidR="00DD231C" w:rsidRPr="00095FDB" w14:paraId="0ED30497" w14:textId="77777777" w:rsidTr="00C23F1C">
        <w:trPr>
          <w:trHeight w:val="482"/>
          <w:jc w:val="center"/>
        </w:trPr>
        <w:tc>
          <w:tcPr>
            <w:tcW w:w="3614" w:type="dxa"/>
            <w:tcBorders>
              <w:bottom w:val="nil"/>
            </w:tcBorders>
          </w:tcPr>
          <w:p w14:paraId="53897087" w14:textId="77777777" w:rsidR="00DD231C" w:rsidRPr="00095FDB" w:rsidRDefault="00DD231C" w:rsidP="00C23F1C">
            <w:pPr>
              <w:spacing w:beforeLines="20" w:before="48"/>
              <w:rPr>
                <w:i/>
                <w:sz w:val="24"/>
              </w:rPr>
            </w:pPr>
            <w:r w:rsidRPr="00095FDB">
              <w:rPr>
                <w:i/>
                <w:sz w:val="24"/>
              </w:rPr>
              <w:t>IČ:</w:t>
            </w:r>
          </w:p>
          <w:p w14:paraId="5AAECAF3" w14:textId="77777777" w:rsidR="00DD231C" w:rsidRPr="00095FDB" w:rsidRDefault="00DD231C" w:rsidP="00C23F1C">
            <w:pPr>
              <w:spacing w:beforeLines="20" w:before="48"/>
              <w:rPr>
                <w:i/>
                <w:sz w:val="24"/>
              </w:rPr>
            </w:pPr>
            <w:r w:rsidRPr="00095FDB">
              <w:rPr>
                <w:i/>
                <w:sz w:val="24"/>
              </w:rPr>
              <w:t>DIČ:</w:t>
            </w:r>
          </w:p>
        </w:tc>
        <w:tc>
          <w:tcPr>
            <w:tcW w:w="6164" w:type="dxa"/>
            <w:tcBorders>
              <w:bottom w:val="nil"/>
            </w:tcBorders>
          </w:tcPr>
          <w:p w14:paraId="7EACB94B" w14:textId="77777777" w:rsidR="00DD231C" w:rsidRPr="00095FDB" w:rsidRDefault="00DD231C" w:rsidP="00C23F1C">
            <w:pPr>
              <w:spacing w:beforeLines="20" w:before="48"/>
              <w:rPr>
                <w:sz w:val="24"/>
              </w:rPr>
            </w:pPr>
            <w:r w:rsidRPr="00095FDB">
              <w:rPr>
                <w:sz w:val="24"/>
              </w:rPr>
              <w:t>60460580</w:t>
            </w:r>
          </w:p>
          <w:p w14:paraId="434D7D77" w14:textId="77777777" w:rsidR="00DD231C" w:rsidRPr="00095FDB" w:rsidRDefault="00DD231C" w:rsidP="00C23F1C">
            <w:pPr>
              <w:spacing w:beforeLines="20" w:before="48"/>
              <w:rPr>
                <w:sz w:val="24"/>
              </w:rPr>
            </w:pPr>
            <w:r w:rsidRPr="00095FDB">
              <w:rPr>
                <w:sz w:val="24"/>
              </w:rPr>
              <w:t xml:space="preserve">CZ60460580 </w:t>
            </w:r>
          </w:p>
        </w:tc>
      </w:tr>
      <w:tr w:rsidR="00DD231C" w:rsidRPr="00095FDB" w14:paraId="02D68200" w14:textId="77777777" w:rsidTr="00C23F1C">
        <w:trPr>
          <w:cantSplit/>
          <w:trHeight w:val="480"/>
          <w:jc w:val="center"/>
        </w:trPr>
        <w:tc>
          <w:tcPr>
            <w:tcW w:w="3614" w:type="dxa"/>
            <w:tcBorders>
              <w:bottom w:val="nil"/>
            </w:tcBorders>
          </w:tcPr>
          <w:p w14:paraId="5063DDD6" w14:textId="77777777" w:rsidR="00DD231C" w:rsidRPr="00095FDB" w:rsidRDefault="00DD231C" w:rsidP="00C23F1C">
            <w:pPr>
              <w:spacing w:beforeLines="20" w:before="48"/>
              <w:rPr>
                <w:i/>
                <w:sz w:val="24"/>
              </w:rPr>
            </w:pPr>
            <w:r w:rsidRPr="00095FDB">
              <w:rPr>
                <w:i/>
                <w:sz w:val="24"/>
              </w:rPr>
              <w:t xml:space="preserve">Tel.: </w:t>
            </w:r>
          </w:p>
          <w:p w14:paraId="22423170" w14:textId="77777777" w:rsidR="00DD231C" w:rsidRPr="00095FDB" w:rsidRDefault="00DD231C" w:rsidP="00C23F1C">
            <w:pPr>
              <w:spacing w:beforeLines="20" w:before="48"/>
              <w:rPr>
                <w:i/>
                <w:sz w:val="24"/>
              </w:rPr>
            </w:pPr>
            <w:r w:rsidRPr="00095FDB">
              <w:rPr>
                <w:i/>
                <w:sz w:val="24"/>
              </w:rPr>
              <w:t>Fax:</w:t>
            </w:r>
          </w:p>
        </w:tc>
        <w:tc>
          <w:tcPr>
            <w:tcW w:w="6164" w:type="dxa"/>
            <w:tcBorders>
              <w:bottom w:val="nil"/>
            </w:tcBorders>
          </w:tcPr>
          <w:p w14:paraId="606F4F3B" w14:textId="77777777" w:rsidR="00DD231C" w:rsidRPr="00095FDB" w:rsidRDefault="00DD231C" w:rsidP="00C23F1C">
            <w:pPr>
              <w:spacing w:beforeLines="20" w:before="48"/>
              <w:rPr>
                <w:sz w:val="24"/>
              </w:rPr>
            </w:pPr>
            <w:r w:rsidRPr="00095FDB">
              <w:rPr>
                <w:sz w:val="24"/>
              </w:rPr>
              <w:t>973 204 090</w:t>
            </w:r>
          </w:p>
          <w:p w14:paraId="293F7775" w14:textId="77777777" w:rsidR="00DD231C" w:rsidRPr="00095FDB" w:rsidRDefault="00DD231C" w:rsidP="00C23F1C">
            <w:pPr>
              <w:spacing w:beforeLines="20" w:before="48"/>
              <w:rPr>
                <w:sz w:val="24"/>
              </w:rPr>
            </w:pPr>
            <w:r w:rsidRPr="00095FDB">
              <w:rPr>
                <w:sz w:val="24"/>
              </w:rPr>
              <w:t>973 204 092</w:t>
            </w:r>
          </w:p>
        </w:tc>
      </w:tr>
      <w:tr w:rsidR="00DD231C" w:rsidRPr="00095FDB" w14:paraId="71FB7206" w14:textId="77777777" w:rsidTr="00C23F1C">
        <w:trPr>
          <w:trHeight w:val="357"/>
          <w:jc w:val="center"/>
        </w:trPr>
        <w:tc>
          <w:tcPr>
            <w:tcW w:w="3614" w:type="dxa"/>
          </w:tcPr>
          <w:p w14:paraId="7A45D9D7" w14:textId="77777777" w:rsidR="00DD231C" w:rsidRPr="00095FDB" w:rsidRDefault="00DD231C" w:rsidP="00C23F1C">
            <w:pPr>
              <w:spacing w:beforeLines="20" w:before="48"/>
              <w:rPr>
                <w:i/>
                <w:sz w:val="24"/>
              </w:rPr>
            </w:pPr>
            <w:r w:rsidRPr="00095FDB">
              <w:rPr>
                <w:i/>
                <w:sz w:val="24"/>
              </w:rPr>
              <w:t>ID datové schránky:</w:t>
            </w:r>
          </w:p>
          <w:p w14:paraId="64C314E0" w14:textId="77777777" w:rsidR="00DD231C" w:rsidRPr="00095FDB" w:rsidRDefault="00DD231C" w:rsidP="00C23F1C">
            <w:pPr>
              <w:spacing w:beforeLines="20" w:before="48"/>
              <w:rPr>
                <w:i/>
                <w:sz w:val="24"/>
              </w:rPr>
            </w:pPr>
            <w:r w:rsidRPr="00095FDB">
              <w:rPr>
                <w:i/>
                <w:sz w:val="24"/>
              </w:rPr>
              <w:t>Odpovědní zástupci pro jednání:</w:t>
            </w:r>
          </w:p>
        </w:tc>
        <w:tc>
          <w:tcPr>
            <w:tcW w:w="6164" w:type="dxa"/>
          </w:tcPr>
          <w:p w14:paraId="2B04CB63" w14:textId="77777777" w:rsidR="00DD231C" w:rsidRPr="00095FDB" w:rsidRDefault="00DD231C" w:rsidP="00C23F1C">
            <w:pPr>
              <w:spacing w:beforeLines="20" w:before="48"/>
              <w:rPr>
                <w:sz w:val="24"/>
                <w:szCs w:val="24"/>
              </w:rPr>
            </w:pPr>
            <w:r w:rsidRPr="00095FDB">
              <w:rPr>
                <w:sz w:val="24"/>
                <w:szCs w:val="24"/>
              </w:rPr>
              <w:t>dugmkm6</w:t>
            </w:r>
          </w:p>
        </w:tc>
      </w:tr>
      <w:tr w:rsidR="00DD231C" w:rsidRPr="00095FDB" w14:paraId="0845AE38" w14:textId="77777777" w:rsidTr="00C23F1C">
        <w:trPr>
          <w:trHeight w:val="294"/>
          <w:jc w:val="center"/>
        </w:trPr>
        <w:tc>
          <w:tcPr>
            <w:tcW w:w="3614" w:type="dxa"/>
          </w:tcPr>
          <w:p w14:paraId="565240F2" w14:textId="77777777" w:rsidR="00DD231C" w:rsidRPr="00095FDB" w:rsidRDefault="00DD231C" w:rsidP="00C23F1C">
            <w:pPr>
              <w:rPr>
                <w:i/>
                <w:sz w:val="24"/>
              </w:rPr>
            </w:pPr>
            <w:r w:rsidRPr="00095FDB">
              <w:rPr>
                <w:i/>
                <w:sz w:val="24"/>
              </w:rPr>
              <w:t>- jednat ve věcech smluvních:</w:t>
            </w:r>
          </w:p>
        </w:tc>
        <w:tc>
          <w:tcPr>
            <w:tcW w:w="6164" w:type="dxa"/>
          </w:tcPr>
          <w:p w14:paraId="2C926BFE" w14:textId="77777777" w:rsidR="00DD231C" w:rsidRPr="00095FDB" w:rsidRDefault="00DD231C" w:rsidP="00C23F1C">
            <w:pPr>
              <w:rPr>
                <w:sz w:val="24"/>
              </w:rPr>
            </w:pPr>
            <w:r w:rsidRPr="00095FDB">
              <w:rPr>
                <w:sz w:val="24"/>
              </w:rPr>
              <w:t xml:space="preserve">Ing. </w:t>
            </w:r>
            <w:r>
              <w:rPr>
                <w:sz w:val="24"/>
              </w:rPr>
              <w:t>Martin Lehký</w:t>
            </w:r>
            <w:r w:rsidRPr="00095FDB">
              <w:rPr>
                <w:sz w:val="24"/>
              </w:rPr>
              <w:t xml:space="preserve"> </w:t>
            </w:r>
            <w:r>
              <w:rPr>
                <w:sz w:val="24"/>
              </w:rPr>
              <w:t xml:space="preserve">– tel.: </w:t>
            </w:r>
            <w:r w:rsidRPr="00CC1D62">
              <w:rPr>
                <w:color w:val="000000" w:themeColor="text1"/>
                <w:sz w:val="24"/>
              </w:rPr>
              <w:t>973 204 091, fax</w:t>
            </w:r>
            <w:r>
              <w:rPr>
                <w:color w:val="000000" w:themeColor="text1"/>
                <w:sz w:val="24"/>
              </w:rPr>
              <w:t>:</w:t>
            </w:r>
            <w:r w:rsidRPr="00CC1D62">
              <w:rPr>
                <w:color w:val="000000" w:themeColor="text1"/>
                <w:sz w:val="24"/>
              </w:rPr>
              <w:t xml:space="preserve"> 973 204 092</w:t>
            </w:r>
          </w:p>
        </w:tc>
      </w:tr>
      <w:tr w:rsidR="00DD231C" w:rsidRPr="00095FDB" w14:paraId="038B5887" w14:textId="77777777" w:rsidTr="00C23F1C">
        <w:trPr>
          <w:trHeight w:val="480"/>
          <w:jc w:val="center"/>
        </w:trPr>
        <w:tc>
          <w:tcPr>
            <w:tcW w:w="3614" w:type="dxa"/>
          </w:tcPr>
          <w:p w14:paraId="74393DA2" w14:textId="77777777" w:rsidR="00DD231C" w:rsidRPr="00095FDB" w:rsidRDefault="00DD231C" w:rsidP="00C23F1C">
            <w:pPr>
              <w:rPr>
                <w:i/>
                <w:sz w:val="24"/>
              </w:rPr>
            </w:pPr>
            <w:r w:rsidRPr="00095FDB">
              <w:rPr>
                <w:i/>
                <w:sz w:val="24"/>
              </w:rPr>
              <w:t>- jednat ve věcech technických:</w:t>
            </w:r>
          </w:p>
        </w:tc>
        <w:tc>
          <w:tcPr>
            <w:tcW w:w="6164" w:type="dxa"/>
            <w:shd w:val="clear" w:color="auto" w:fill="auto"/>
          </w:tcPr>
          <w:p w14:paraId="1F550294" w14:textId="77777777" w:rsidR="00DD231C" w:rsidRDefault="00DD231C" w:rsidP="00C23F1C">
            <w:pPr>
              <w:rPr>
                <w:color w:val="000000" w:themeColor="text1"/>
                <w:sz w:val="24"/>
                <w:szCs w:val="24"/>
              </w:rPr>
            </w:pPr>
            <w:r w:rsidRPr="006D1B34">
              <w:rPr>
                <w:bCs/>
                <w:color w:val="000000" w:themeColor="text1"/>
                <w:sz w:val="24"/>
              </w:rPr>
              <w:t>Bc. Tomáš Hladík</w:t>
            </w:r>
            <w:r>
              <w:rPr>
                <w:bCs/>
                <w:color w:val="000000" w:themeColor="text1"/>
                <w:sz w:val="24"/>
              </w:rPr>
              <w:t xml:space="preserve"> - </w:t>
            </w:r>
            <w:r w:rsidRPr="006D1B34">
              <w:rPr>
                <w:color w:val="000000" w:themeColor="text1"/>
                <w:sz w:val="24"/>
                <w:szCs w:val="24"/>
              </w:rPr>
              <w:t>tel. 602 106 100, email: tomas.hladik@as-po.cz</w:t>
            </w:r>
          </w:p>
          <w:p w14:paraId="52FE5EE5" w14:textId="22137199" w:rsidR="00DD231C" w:rsidRPr="00095FDB" w:rsidRDefault="00DD231C" w:rsidP="00C23F1C">
            <w:pPr>
              <w:rPr>
                <w:sz w:val="24"/>
              </w:rPr>
            </w:pPr>
            <w:r w:rsidRPr="006D1B34">
              <w:rPr>
                <w:color w:val="000000" w:themeColor="text1"/>
                <w:sz w:val="24"/>
                <w:szCs w:val="24"/>
              </w:rPr>
              <w:t>Ing. Zdeněk Šenkyřík</w:t>
            </w:r>
            <w:r>
              <w:rPr>
                <w:color w:val="000000" w:themeColor="text1"/>
                <w:sz w:val="24"/>
                <w:szCs w:val="24"/>
              </w:rPr>
              <w:t xml:space="preserve"> - </w:t>
            </w:r>
            <w:r w:rsidRPr="006D1B34">
              <w:rPr>
                <w:color w:val="000000" w:themeColor="text1"/>
                <w:sz w:val="24"/>
                <w:szCs w:val="24"/>
              </w:rPr>
              <w:t>tel.: 602 279 471, email: zdenek.senkyrik@as-po.cz</w:t>
            </w:r>
          </w:p>
        </w:tc>
      </w:tr>
      <w:tr w:rsidR="00DD231C" w:rsidRPr="00095FDB" w14:paraId="329B6509" w14:textId="77777777" w:rsidTr="00C23F1C">
        <w:trPr>
          <w:trHeight w:val="480"/>
          <w:jc w:val="center"/>
        </w:trPr>
        <w:tc>
          <w:tcPr>
            <w:tcW w:w="3614" w:type="dxa"/>
          </w:tcPr>
          <w:p w14:paraId="13CFE4A6" w14:textId="77777777" w:rsidR="00DD231C" w:rsidRPr="00095FDB" w:rsidRDefault="00DD231C" w:rsidP="00C23F1C">
            <w:pPr>
              <w:rPr>
                <w:i/>
                <w:sz w:val="24"/>
              </w:rPr>
            </w:pPr>
            <w:r w:rsidRPr="00095FDB">
              <w:rPr>
                <w:i/>
                <w:sz w:val="24"/>
              </w:rPr>
              <w:t>(dále jen „objednatel“)</w:t>
            </w:r>
          </w:p>
        </w:tc>
        <w:tc>
          <w:tcPr>
            <w:tcW w:w="6164" w:type="dxa"/>
          </w:tcPr>
          <w:p w14:paraId="29837139" w14:textId="77777777" w:rsidR="00DD231C" w:rsidRPr="00095FDB" w:rsidRDefault="00DD231C" w:rsidP="00C23F1C">
            <w:pPr>
              <w:rPr>
                <w:sz w:val="24"/>
              </w:rPr>
            </w:pPr>
          </w:p>
        </w:tc>
      </w:tr>
    </w:tbl>
    <w:p w14:paraId="0E7FCF22" w14:textId="77777777" w:rsidR="00DD231C" w:rsidRDefault="00DD231C" w:rsidP="00DD231C">
      <w:pPr>
        <w:spacing w:beforeLines="20" w:before="48"/>
        <w:ind w:left="-284"/>
        <w:jc w:val="both"/>
        <w:rPr>
          <w:sz w:val="24"/>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DD231C" w:rsidRPr="00403490" w14:paraId="2C758520" w14:textId="77777777" w:rsidTr="00C23F1C">
        <w:trPr>
          <w:trHeight w:val="284"/>
          <w:jc w:val="center"/>
        </w:trPr>
        <w:tc>
          <w:tcPr>
            <w:tcW w:w="3614" w:type="dxa"/>
            <w:shd w:val="clear" w:color="auto" w:fill="auto"/>
          </w:tcPr>
          <w:p w14:paraId="5839FC0E" w14:textId="77777777" w:rsidR="00DD231C" w:rsidRDefault="00DD231C" w:rsidP="00C23F1C">
            <w:pPr>
              <w:spacing w:before="120" w:after="120"/>
              <w:rPr>
                <w:b/>
                <w:sz w:val="24"/>
              </w:rPr>
            </w:pPr>
            <w:r>
              <w:rPr>
                <w:b/>
                <w:sz w:val="24"/>
              </w:rPr>
              <w:t xml:space="preserve">ZHOTOVITEL:        </w:t>
            </w:r>
          </w:p>
          <w:p w14:paraId="43878179" w14:textId="77777777" w:rsidR="00DD231C" w:rsidRDefault="00DD231C" w:rsidP="00C23F1C">
            <w:pPr>
              <w:spacing w:before="120" w:after="120"/>
              <w:rPr>
                <w:b/>
                <w:sz w:val="24"/>
              </w:rPr>
            </w:pPr>
            <w:r w:rsidRPr="008377B4">
              <w:rPr>
                <w:bCs/>
                <w:i/>
                <w:sz w:val="24"/>
              </w:rPr>
              <w:t>Zapsan</w:t>
            </w:r>
            <w:r>
              <w:rPr>
                <w:bCs/>
                <w:i/>
                <w:sz w:val="24"/>
              </w:rPr>
              <w:t>ý</w:t>
            </w:r>
            <w:r w:rsidRPr="008377B4">
              <w:rPr>
                <w:bCs/>
                <w:i/>
                <w:sz w:val="24"/>
              </w:rPr>
              <w:t xml:space="preserve"> v obchodním rejstříku u:</w:t>
            </w:r>
          </w:p>
        </w:tc>
        <w:tc>
          <w:tcPr>
            <w:tcW w:w="6164" w:type="dxa"/>
            <w:shd w:val="clear" w:color="auto" w:fill="auto"/>
          </w:tcPr>
          <w:p w14:paraId="407ED75F" w14:textId="4BC1B67C" w:rsidR="00DD231C" w:rsidRPr="00C2316C" w:rsidRDefault="00D07E11" w:rsidP="00C23F1C">
            <w:pPr>
              <w:spacing w:before="120"/>
              <w:rPr>
                <w:b/>
                <w:bCs/>
                <w:sz w:val="24"/>
              </w:rPr>
            </w:pPr>
            <w:r w:rsidRPr="00C2316C">
              <w:rPr>
                <w:b/>
                <w:bCs/>
                <w:sz w:val="24"/>
              </w:rPr>
              <w:t>RESTA s.r.o.</w:t>
            </w:r>
          </w:p>
          <w:p w14:paraId="5D193E3D" w14:textId="174A3BEA" w:rsidR="00DD231C" w:rsidRPr="00D07E11" w:rsidRDefault="00D07E11" w:rsidP="00C23F1C">
            <w:pPr>
              <w:spacing w:before="120"/>
              <w:rPr>
                <w:bCs/>
                <w:sz w:val="24"/>
              </w:rPr>
            </w:pPr>
            <w:r w:rsidRPr="00D07E11">
              <w:rPr>
                <w:bCs/>
                <w:sz w:val="24"/>
              </w:rPr>
              <w:t>Krajského soudu v Ostravě, oddíl C, vložka 50597</w:t>
            </w:r>
          </w:p>
        </w:tc>
      </w:tr>
      <w:tr w:rsidR="00DD231C" w:rsidRPr="00403490" w14:paraId="011182A5" w14:textId="77777777" w:rsidTr="00C23F1C">
        <w:trPr>
          <w:trHeight w:val="267"/>
          <w:jc w:val="center"/>
        </w:trPr>
        <w:tc>
          <w:tcPr>
            <w:tcW w:w="3614" w:type="dxa"/>
            <w:shd w:val="clear" w:color="auto" w:fill="auto"/>
          </w:tcPr>
          <w:p w14:paraId="3380E3BC" w14:textId="77777777" w:rsidR="00DD231C" w:rsidRDefault="00DD231C" w:rsidP="00C23F1C">
            <w:pPr>
              <w:rPr>
                <w:i/>
                <w:sz w:val="24"/>
              </w:rPr>
            </w:pPr>
            <w:r>
              <w:rPr>
                <w:i/>
                <w:sz w:val="24"/>
              </w:rPr>
              <w:t>Zastoupený:</w:t>
            </w:r>
          </w:p>
        </w:tc>
        <w:tc>
          <w:tcPr>
            <w:tcW w:w="6164" w:type="dxa"/>
            <w:shd w:val="clear" w:color="auto" w:fill="auto"/>
          </w:tcPr>
          <w:p w14:paraId="72AD653B" w14:textId="3031F928" w:rsidR="00DD231C" w:rsidRPr="00D07E11" w:rsidRDefault="00D07E11" w:rsidP="00C23F1C">
            <w:pPr>
              <w:spacing w:before="120"/>
              <w:rPr>
                <w:sz w:val="24"/>
                <w:szCs w:val="24"/>
              </w:rPr>
            </w:pPr>
            <w:r w:rsidRPr="00D07E11">
              <w:rPr>
                <w:bCs/>
                <w:sz w:val="24"/>
              </w:rPr>
              <w:t>Ing. Lubomírem Šmídou, jednatelem</w:t>
            </w:r>
            <w:bookmarkStart w:id="0" w:name="_GoBack"/>
            <w:bookmarkEnd w:id="0"/>
          </w:p>
        </w:tc>
      </w:tr>
      <w:tr w:rsidR="00DD231C" w:rsidRPr="00403490" w14:paraId="370AA3F5" w14:textId="77777777" w:rsidTr="00C23F1C">
        <w:trPr>
          <w:trHeight w:val="207"/>
          <w:jc w:val="center"/>
        </w:trPr>
        <w:tc>
          <w:tcPr>
            <w:tcW w:w="3614" w:type="dxa"/>
            <w:tcBorders>
              <w:bottom w:val="nil"/>
            </w:tcBorders>
            <w:shd w:val="clear" w:color="auto" w:fill="auto"/>
          </w:tcPr>
          <w:p w14:paraId="17CDB14F" w14:textId="77777777" w:rsidR="00DD231C" w:rsidRDefault="00DD231C" w:rsidP="00C23F1C">
            <w:pPr>
              <w:rPr>
                <w:i/>
                <w:sz w:val="24"/>
              </w:rPr>
            </w:pPr>
            <w:r>
              <w:rPr>
                <w:i/>
                <w:sz w:val="24"/>
              </w:rPr>
              <w:t>Sídlo:</w:t>
            </w:r>
          </w:p>
        </w:tc>
        <w:tc>
          <w:tcPr>
            <w:tcW w:w="6164" w:type="dxa"/>
            <w:tcBorders>
              <w:bottom w:val="nil"/>
            </w:tcBorders>
            <w:shd w:val="clear" w:color="auto" w:fill="auto"/>
          </w:tcPr>
          <w:p w14:paraId="4917F479" w14:textId="3F8DED43" w:rsidR="00DD231C" w:rsidRPr="00D07E11" w:rsidRDefault="00D07E11" w:rsidP="00C23F1C">
            <w:pPr>
              <w:spacing w:before="120"/>
            </w:pPr>
            <w:r w:rsidRPr="00D07E11">
              <w:rPr>
                <w:bCs/>
                <w:sz w:val="24"/>
              </w:rPr>
              <w:t>Kojetínská 3120/75, 750 02 Přerov I - město</w:t>
            </w:r>
          </w:p>
        </w:tc>
      </w:tr>
      <w:tr w:rsidR="00DD231C" w:rsidRPr="00403490" w14:paraId="298C52C9" w14:textId="77777777" w:rsidTr="00C23F1C">
        <w:trPr>
          <w:trHeight w:val="20"/>
          <w:jc w:val="center"/>
        </w:trPr>
        <w:tc>
          <w:tcPr>
            <w:tcW w:w="3614" w:type="dxa"/>
            <w:shd w:val="clear" w:color="auto" w:fill="auto"/>
          </w:tcPr>
          <w:p w14:paraId="2E40AFA4" w14:textId="77777777" w:rsidR="00DD231C" w:rsidRDefault="00DD231C" w:rsidP="00C23F1C">
            <w:pPr>
              <w:rPr>
                <w:i/>
                <w:sz w:val="24"/>
              </w:rPr>
            </w:pPr>
            <w:r>
              <w:rPr>
                <w:i/>
                <w:sz w:val="24"/>
              </w:rPr>
              <w:t>IČ, DIČ:</w:t>
            </w:r>
          </w:p>
        </w:tc>
        <w:tc>
          <w:tcPr>
            <w:tcW w:w="6164" w:type="dxa"/>
            <w:shd w:val="clear" w:color="auto" w:fill="auto"/>
          </w:tcPr>
          <w:p w14:paraId="029F04EB" w14:textId="59DB3CED" w:rsidR="00DD231C" w:rsidRPr="00D07E11" w:rsidRDefault="00D07E11" w:rsidP="00C23F1C">
            <w:pPr>
              <w:spacing w:before="120"/>
              <w:rPr>
                <w:sz w:val="24"/>
                <w:szCs w:val="24"/>
              </w:rPr>
            </w:pPr>
            <w:r w:rsidRPr="00D07E11">
              <w:rPr>
                <w:bCs/>
                <w:sz w:val="24"/>
              </w:rPr>
              <w:t>14616807, CZ14616807</w:t>
            </w:r>
          </w:p>
        </w:tc>
      </w:tr>
      <w:tr w:rsidR="00DD231C" w:rsidRPr="00403490" w14:paraId="4D9D437C" w14:textId="77777777" w:rsidTr="00C23F1C">
        <w:trPr>
          <w:trHeight w:val="20"/>
          <w:jc w:val="center"/>
        </w:trPr>
        <w:tc>
          <w:tcPr>
            <w:tcW w:w="3614" w:type="dxa"/>
            <w:shd w:val="clear" w:color="auto" w:fill="auto"/>
          </w:tcPr>
          <w:p w14:paraId="0750B155" w14:textId="77777777" w:rsidR="00DD231C" w:rsidRDefault="00DD231C" w:rsidP="00C23F1C">
            <w:pPr>
              <w:rPr>
                <w:i/>
                <w:sz w:val="24"/>
              </w:rPr>
            </w:pPr>
            <w:r>
              <w:rPr>
                <w:i/>
                <w:sz w:val="24"/>
              </w:rPr>
              <w:t>Bankovní spojení:</w:t>
            </w:r>
          </w:p>
          <w:p w14:paraId="3DAFB8DC" w14:textId="77777777" w:rsidR="00DD231C" w:rsidRDefault="00DD231C" w:rsidP="00C23F1C">
            <w:pPr>
              <w:rPr>
                <w:i/>
                <w:sz w:val="24"/>
              </w:rPr>
            </w:pPr>
            <w:r w:rsidRPr="0019273A">
              <w:rPr>
                <w:i/>
                <w:sz w:val="24"/>
              </w:rPr>
              <w:t>Číslo účtu:</w:t>
            </w:r>
          </w:p>
          <w:p w14:paraId="1953A57E" w14:textId="77777777" w:rsidR="00DD231C" w:rsidRDefault="00DD231C" w:rsidP="00C23F1C">
            <w:pPr>
              <w:rPr>
                <w:i/>
                <w:sz w:val="24"/>
              </w:rPr>
            </w:pPr>
          </w:p>
          <w:p w14:paraId="390096E2" w14:textId="77777777" w:rsidR="00DD231C" w:rsidRDefault="00DD231C" w:rsidP="00C23F1C">
            <w:pPr>
              <w:rPr>
                <w:i/>
                <w:sz w:val="24"/>
              </w:rPr>
            </w:pPr>
            <w:r w:rsidRPr="0019273A">
              <w:rPr>
                <w:i/>
                <w:sz w:val="24"/>
              </w:rPr>
              <w:t>ID datové schránky:</w:t>
            </w:r>
          </w:p>
        </w:tc>
        <w:tc>
          <w:tcPr>
            <w:tcW w:w="6164" w:type="dxa"/>
            <w:shd w:val="clear" w:color="auto" w:fill="auto"/>
          </w:tcPr>
          <w:p w14:paraId="66A93A36" w14:textId="55B1115A" w:rsidR="00DD231C" w:rsidRPr="00D07E11" w:rsidRDefault="00D07E11" w:rsidP="00C23F1C">
            <w:pPr>
              <w:spacing w:before="120"/>
              <w:rPr>
                <w:bCs/>
                <w:sz w:val="24"/>
              </w:rPr>
            </w:pPr>
            <w:r w:rsidRPr="00D07E11">
              <w:rPr>
                <w:bCs/>
                <w:sz w:val="24"/>
              </w:rPr>
              <w:t>Česká spořitelna a.s.</w:t>
            </w:r>
          </w:p>
          <w:p w14:paraId="052B08DB" w14:textId="0C6617D1" w:rsidR="00DD231C" w:rsidRPr="00D07E11" w:rsidRDefault="00D07E11" w:rsidP="00C23F1C">
            <w:pPr>
              <w:spacing w:before="120"/>
              <w:rPr>
                <w:bCs/>
                <w:sz w:val="24"/>
              </w:rPr>
            </w:pPr>
            <w:r w:rsidRPr="00D07E11">
              <w:rPr>
                <w:bCs/>
                <w:sz w:val="24"/>
              </w:rPr>
              <w:t>1880004329/0800</w:t>
            </w:r>
          </w:p>
          <w:p w14:paraId="5EFF67DD" w14:textId="479EF9B8" w:rsidR="00DD231C" w:rsidRPr="00D07E11" w:rsidRDefault="00D07E11" w:rsidP="00C23F1C">
            <w:pPr>
              <w:spacing w:before="120"/>
              <w:rPr>
                <w:bCs/>
                <w:sz w:val="24"/>
              </w:rPr>
            </w:pPr>
            <w:r w:rsidRPr="00D07E11">
              <w:rPr>
                <w:bCs/>
                <w:sz w:val="24"/>
              </w:rPr>
              <w:t>7bbcg3d</w:t>
            </w:r>
          </w:p>
          <w:p w14:paraId="07406CDE" w14:textId="77777777" w:rsidR="00DD231C" w:rsidRPr="00D07E11" w:rsidRDefault="00DD231C" w:rsidP="00C23F1C">
            <w:pPr>
              <w:rPr>
                <w:sz w:val="24"/>
              </w:rPr>
            </w:pPr>
          </w:p>
        </w:tc>
      </w:tr>
      <w:tr w:rsidR="00DD231C" w:rsidRPr="00403490" w14:paraId="457479CB" w14:textId="77777777" w:rsidTr="00C23F1C">
        <w:trPr>
          <w:trHeight w:val="20"/>
          <w:jc w:val="center"/>
        </w:trPr>
        <w:tc>
          <w:tcPr>
            <w:tcW w:w="3614" w:type="dxa"/>
            <w:shd w:val="clear" w:color="auto" w:fill="auto"/>
          </w:tcPr>
          <w:p w14:paraId="2532C6C9" w14:textId="77777777" w:rsidR="00DD231C" w:rsidRDefault="00DD231C" w:rsidP="00C23F1C">
            <w:pPr>
              <w:rPr>
                <w:i/>
                <w:sz w:val="24"/>
              </w:rPr>
            </w:pPr>
            <w:r>
              <w:rPr>
                <w:i/>
                <w:sz w:val="24"/>
              </w:rPr>
              <w:t>Odpovědní zástupci pro jednání:</w:t>
            </w:r>
          </w:p>
        </w:tc>
        <w:tc>
          <w:tcPr>
            <w:tcW w:w="6164" w:type="dxa"/>
            <w:shd w:val="clear" w:color="auto" w:fill="auto"/>
          </w:tcPr>
          <w:p w14:paraId="2800E596" w14:textId="77777777" w:rsidR="00DD231C" w:rsidRPr="00D07E11" w:rsidRDefault="00DD231C" w:rsidP="00C23F1C">
            <w:pPr>
              <w:spacing w:before="120"/>
              <w:rPr>
                <w:sz w:val="24"/>
              </w:rPr>
            </w:pPr>
          </w:p>
        </w:tc>
      </w:tr>
      <w:tr w:rsidR="00DD231C" w:rsidRPr="00403490" w14:paraId="1EC4FF09" w14:textId="77777777" w:rsidTr="00C23F1C">
        <w:trPr>
          <w:trHeight w:val="20"/>
          <w:jc w:val="center"/>
        </w:trPr>
        <w:tc>
          <w:tcPr>
            <w:tcW w:w="3614" w:type="dxa"/>
            <w:shd w:val="clear" w:color="auto" w:fill="auto"/>
          </w:tcPr>
          <w:p w14:paraId="20713378" w14:textId="77777777" w:rsidR="00DD231C" w:rsidRDefault="00DD231C" w:rsidP="00C23F1C">
            <w:pPr>
              <w:rPr>
                <w:i/>
                <w:sz w:val="24"/>
              </w:rPr>
            </w:pPr>
            <w:r w:rsidRPr="00EA6BC7">
              <w:rPr>
                <w:i/>
                <w:sz w:val="24"/>
              </w:rPr>
              <w:t>-</w:t>
            </w:r>
            <w:r>
              <w:rPr>
                <w:i/>
                <w:sz w:val="24"/>
              </w:rPr>
              <w:t xml:space="preserve"> jednat ve věcech smluvních:</w:t>
            </w:r>
          </w:p>
        </w:tc>
        <w:tc>
          <w:tcPr>
            <w:tcW w:w="6164" w:type="dxa"/>
            <w:shd w:val="clear" w:color="auto" w:fill="auto"/>
          </w:tcPr>
          <w:p w14:paraId="31D04A74" w14:textId="6F241611" w:rsidR="00DD231C" w:rsidRPr="00D07E11" w:rsidRDefault="00D07E11" w:rsidP="00C23F1C">
            <w:pPr>
              <w:spacing w:before="120"/>
              <w:rPr>
                <w:sz w:val="24"/>
              </w:rPr>
            </w:pPr>
            <w:r w:rsidRPr="00D07E11">
              <w:rPr>
                <w:bCs/>
                <w:sz w:val="24"/>
              </w:rPr>
              <w:t>Ing. Lubomír Šmída – tel. 602 551 732</w:t>
            </w:r>
          </w:p>
        </w:tc>
      </w:tr>
      <w:tr w:rsidR="00DD231C" w:rsidRPr="00403490" w14:paraId="173685C3" w14:textId="77777777" w:rsidTr="00C23F1C">
        <w:trPr>
          <w:trHeight w:val="20"/>
          <w:jc w:val="center"/>
        </w:trPr>
        <w:tc>
          <w:tcPr>
            <w:tcW w:w="3614" w:type="dxa"/>
            <w:shd w:val="clear" w:color="auto" w:fill="auto"/>
          </w:tcPr>
          <w:p w14:paraId="0678CD45" w14:textId="77777777" w:rsidR="00DD231C" w:rsidRDefault="00DD231C" w:rsidP="00C23F1C">
            <w:pPr>
              <w:rPr>
                <w:i/>
                <w:sz w:val="24"/>
              </w:rPr>
            </w:pPr>
            <w:r>
              <w:rPr>
                <w:i/>
                <w:sz w:val="24"/>
              </w:rPr>
              <w:t>- jednat ve věcech technických:</w:t>
            </w:r>
          </w:p>
        </w:tc>
        <w:tc>
          <w:tcPr>
            <w:tcW w:w="6164" w:type="dxa"/>
            <w:shd w:val="clear" w:color="auto" w:fill="auto"/>
          </w:tcPr>
          <w:p w14:paraId="6367911A" w14:textId="5485C972" w:rsidR="00DD231C" w:rsidRPr="00D07E11" w:rsidRDefault="00D07E11" w:rsidP="00FF70FD">
            <w:pPr>
              <w:spacing w:before="120"/>
              <w:rPr>
                <w:sz w:val="24"/>
              </w:rPr>
            </w:pPr>
            <w:r w:rsidRPr="00D07E11">
              <w:rPr>
                <w:bCs/>
                <w:sz w:val="24"/>
              </w:rPr>
              <w:t>Ale</w:t>
            </w:r>
            <w:r w:rsidR="00FF70FD">
              <w:rPr>
                <w:bCs/>
                <w:sz w:val="24"/>
              </w:rPr>
              <w:t>š</w:t>
            </w:r>
            <w:r w:rsidRPr="00D07E11">
              <w:rPr>
                <w:bCs/>
                <w:sz w:val="24"/>
              </w:rPr>
              <w:t xml:space="preserve"> Šedý – tel. 602 722 668, e-mail: recyklace@resta.cz</w:t>
            </w:r>
          </w:p>
        </w:tc>
      </w:tr>
      <w:tr w:rsidR="00DD231C" w14:paraId="5C5BE5F7" w14:textId="77777777" w:rsidTr="00C23F1C">
        <w:trPr>
          <w:trHeight w:val="20"/>
          <w:jc w:val="center"/>
        </w:trPr>
        <w:tc>
          <w:tcPr>
            <w:tcW w:w="3614" w:type="dxa"/>
            <w:tcBorders>
              <w:bottom w:val="nil"/>
            </w:tcBorders>
            <w:shd w:val="clear" w:color="auto" w:fill="auto"/>
          </w:tcPr>
          <w:p w14:paraId="21B65239" w14:textId="77777777" w:rsidR="00DD231C" w:rsidRDefault="00DD231C" w:rsidP="00C23F1C">
            <w:pPr>
              <w:spacing w:after="120"/>
              <w:rPr>
                <w:i/>
                <w:sz w:val="24"/>
              </w:rPr>
            </w:pPr>
            <w:r>
              <w:rPr>
                <w:i/>
                <w:sz w:val="24"/>
              </w:rPr>
              <w:t xml:space="preserve">(dále jen „zhotovitel“)  </w:t>
            </w:r>
          </w:p>
        </w:tc>
        <w:tc>
          <w:tcPr>
            <w:tcW w:w="6164" w:type="dxa"/>
            <w:tcBorders>
              <w:bottom w:val="nil"/>
            </w:tcBorders>
          </w:tcPr>
          <w:p w14:paraId="6A7D1A03" w14:textId="77777777" w:rsidR="00DD231C" w:rsidRDefault="00DD231C" w:rsidP="00C23F1C">
            <w:pPr>
              <w:spacing w:beforeLines="20" w:before="48"/>
              <w:rPr>
                <w:sz w:val="24"/>
              </w:rPr>
            </w:pPr>
          </w:p>
        </w:tc>
      </w:tr>
    </w:tbl>
    <w:p w14:paraId="4C921EC1" w14:textId="77777777" w:rsidR="00DD231C" w:rsidRDefault="00DD231C" w:rsidP="00DD231C">
      <w:pPr>
        <w:spacing w:beforeLines="20" w:before="48"/>
        <w:ind w:left="-284"/>
        <w:jc w:val="both"/>
        <w:rPr>
          <w:sz w:val="24"/>
        </w:rPr>
      </w:pPr>
    </w:p>
    <w:p w14:paraId="7219CF70" w14:textId="7AD1CE2C" w:rsidR="00857513" w:rsidRDefault="00DD231C" w:rsidP="00DD231C">
      <w:pPr>
        <w:spacing w:beforeLines="20" w:before="48"/>
        <w:ind w:left="-284"/>
        <w:jc w:val="both"/>
        <w:rPr>
          <w:sz w:val="24"/>
        </w:rPr>
      </w:pPr>
      <w:r w:rsidRPr="007B268E">
        <w:rPr>
          <w:sz w:val="24"/>
        </w:rPr>
        <w:t>za takto dohodnutých podmínek:</w:t>
      </w:r>
    </w:p>
    <w:p w14:paraId="5DDF5E27" w14:textId="77777777" w:rsidR="00DD231C" w:rsidRDefault="00DD231C" w:rsidP="00DD231C">
      <w:pPr>
        <w:spacing w:beforeLines="20" w:before="48"/>
        <w:ind w:left="-284"/>
        <w:jc w:val="both"/>
        <w:rPr>
          <w:sz w:val="24"/>
        </w:rPr>
      </w:pPr>
    </w:p>
    <w:p w14:paraId="7591DBD4" w14:textId="77777777" w:rsidR="00DD231C" w:rsidRDefault="00DD231C" w:rsidP="00DD231C">
      <w:pPr>
        <w:spacing w:beforeLines="20" w:before="48"/>
        <w:ind w:left="-284"/>
        <w:jc w:val="both"/>
        <w:rPr>
          <w:sz w:val="24"/>
        </w:rPr>
      </w:pPr>
    </w:p>
    <w:p w14:paraId="397800FA" w14:textId="77777777" w:rsidR="00972C36" w:rsidRPr="00DD231C" w:rsidRDefault="00972C36" w:rsidP="00DD231C">
      <w:pPr>
        <w:spacing w:beforeLines="20" w:before="48"/>
        <w:ind w:left="-284"/>
        <w:jc w:val="both"/>
        <w:rPr>
          <w:sz w:val="24"/>
        </w:rPr>
      </w:pPr>
    </w:p>
    <w:p w14:paraId="751AB355" w14:textId="1FECEF9A" w:rsidR="00AE2642" w:rsidRDefault="00DA1480" w:rsidP="001E5F22">
      <w:pPr>
        <w:shd w:val="clear" w:color="00FFFF" w:fill="auto"/>
        <w:spacing w:beforeLines="20" w:before="48" w:after="120"/>
        <w:jc w:val="center"/>
        <w:rPr>
          <w:b/>
          <w:caps/>
          <w:color w:val="000000" w:themeColor="text1"/>
          <w:sz w:val="24"/>
          <w:szCs w:val="24"/>
        </w:rPr>
      </w:pPr>
      <w:r w:rsidRPr="006D1B34">
        <w:rPr>
          <w:b/>
          <w:caps/>
          <w:color w:val="000000" w:themeColor="text1"/>
          <w:sz w:val="24"/>
          <w:szCs w:val="24"/>
        </w:rPr>
        <w:lastRenderedPageBreak/>
        <w:t xml:space="preserve">I. </w:t>
      </w:r>
      <w:r w:rsidR="00AE2642" w:rsidRPr="006D1B34">
        <w:rPr>
          <w:b/>
          <w:caps/>
          <w:color w:val="000000" w:themeColor="text1"/>
          <w:sz w:val="24"/>
          <w:szCs w:val="24"/>
        </w:rPr>
        <w:t>PŘEDMĚT</w:t>
      </w:r>
      <w:r w:rsidR="00053D8D" w:rsidRPr="006D1B34">
        <w:rPr>
          <w:b/>
          <w:caps/>
          <w:color w:val="000000" w:themeColor="text1"/>
          <w:sz w:val="24"/>
          <w:szCs w:val="24"/>
        </w:rPr>
        <w:t xml:space="preserve"> </w:t>
      </w:r>
      <w:r w:rsidR="00AE2642" w:rsidRPr="006D1B34">
        <w:rPr>
          <w:b/>
          <w:caps/>
          <w:color w:val="000000" w:themeColor="text1"/>
          <w:sz w:val="24"/>
          <w:szCs w:val="24"/>
        </w:rPr>
        <w:t>DÍLA</w:t>
      </w:r>
    </w:p>
    <w:p w14:paraId="4BCA3F6D" w14:textId="1D0E83B7" w:rsidR="00972C36" w:rsidRPr="00AC4EE1" w:rsidRDefault="00972C36" w:rsidP="00972C36">
      <w:pPr>
        <w:spacing w:beforeLines="20" w:before="48"/>
        <w:ind w:left="-284"/>
        <w:jc w:val="center"/>
        <w:rPr>
          <w:sz w:val="24"/>
        </w:rPr>
      </w:pPr>
      <w:r w:rsidRPr="00AC4EE1">
        <w:rPr>
          <w:sz w:val="24"/>
        </w:rPr>
        <w:t>„Sanace území kotelny K-1 a kotelny Vešperk ve Vyškově“</w:t>
      </w:r>
    </w:p>
    <w:p w14:paraId="50DFC844" w14:textId="77777777" w:rsidR="00972C36" w:rsidRPr="00972C36" w:rsidRDefault="00972C36" w:rsidP="00972C36">
      <w:pPr>
        <w:spacing w:beforeLines="20" w:before="48"/>
        <w:ind w:left="-284"/>
        <w:jc w:val="center"/>
        <w:rPr>
          <w:b/>
          <w:sz w:val="24"/>
        </w:rPr>
      </w:pPr>
    </w:p>
    <w:p w14:paraId="1A7AA060" w14:textId="5335D20E" w:rsidR="00A902BC" w:rsidRPr="00103421" w:rsidRDefault="0096722E" w:rsidP="00A902BC">
      <w:pPr>
        <w:jc w:val="both"/>
        <w:rPr>
          <w:bCs/>
          <w:color w:val="000000" w:themeColor="text1"/>
          <w:sz w:val="24"/>
          <w:szCs w:val="24"/>
        </w:rPr>
      </w:pPr>
      <w:r w:rsidRPr="00103421">
        <w:rPr>
          <w:bCs/>
          <w:color w:val="000000" w:themeColor="text1"/>
          <w:sz w:val="24"/>
          <w:szCs w:val="24"/>
        </w:rPr>
        <w:t>Předmětem této smlouvy</w:t>
      </w:r>
      <w:r w:rsidR="00F15F1B" w:rsidRPr="00103421">
        <w:rPr>
          <w:bCs/>
          <w:color w:val="000000" w:themeColor="text1"/>
          <w:sz w:val="24"/>
          <w:szCs w:val="24"/>
        </w:rPr>
        <w:t xml:space="preserve"> </w:t>
      </w:r>
      <w:r w:rsidR="00C73DF4" w:rsidRPr="00103421">
        <w:rPr>
          <w:bCs/>
          <w:color w:val="000000" w:themeColor="text1"/>
          <w:sz w:val="24"/>
          <w:szCs w:val="24"/>
        </w:rPr>
        <w:t xml:space="preserve">je závazek zhotovitele </w:t>
      </w:r>
      <w:r w:rsidR="007A5357" w:rsidRPr="00103421">
        <w:rPr>
          <w:bCs/>
          <w:color w:val="000000" w:themeColor="text1"/>
          <w:sz w:val="24"/>
          <w:szCs w:val="24"/>
        </w:rPr>
        <w:t xml:space="preserve">realizovat pro objednatele </w:t>
      </w:r>
      <w:r w:rsidR="00A902BC" w:rsidRPr="00103421">
        <w:rPr>
          <w:bCs/>
          <w:color w:val="000000" w:themeColor="text1"/>
          <w:sz w:val="24"/>
          <w:szCs w:val="24"/>
        </w:rPr>
        <w:t xml:space="preserve">dílo „Sanace území a demolice nepoužívaných objektů kotelny K-1 a kotelny Vešperk“ ve vojenském výcvikovém prostoru Vyškov včetně objektů a zařízení palivového hospodářství, provozního zázemí a navázaných technologických celků. </w:t>
      </w:r>
    </w:p>
    <w:p w14:paraId="647EA98D" w14:textId="73C2FD41" w:rsidR="007A5357" w:rsidRDefault="007A5357" w:rsidP="00A902BC">
      <w:pPr>
        <w:jc w:val="both"/>
        <w:rPr>
          <w:color w:val="000000" w:themeColor="text1"/>
          <w:szCs w:val="24"/>
        </w:rPr>
      </w:pPr>
    </w:p>
    <w:p w14:paraId="1E0D799D" w14:textId="77777777" w:rsidR="00103421" w:rsidRPr="00103421" w:rsidRDefault="00103421" w:rsidP="00A902BC">
      <w:pPr>
        <w:jc w:val="both"/>
        <w:rPr>
          <w:color w:val="000000" w:themeColor="text1"/>
          <w:szCs w:val="24"/>
        </w:rPr>
      </w:pPr>
    </w:p>
    <w:p w14:paraId="5118A4CF" w14:textId="76F40EE8" w:rsidR="00CD2159" w:rsidRPr="00103421" w:rsidRDefault="00103421" w:rsidP="00DF2BC1">
      <w:pPr>
        <w:jc w:val="both"/>
        <w:rPr>
          <w:bCs/>
          <w:iCs/>
          <w:color w:val="000000" w:themeColor="text1"/>
          <w:sz w:val="24"/>
          <w:szCs w:val="24"/>
        </w:rPr>
      </w:pPr>
      <w:r w:rsidRPr="004A76FF">
        <w:rPr>
          <w:i/>
          <w:color w:val="000000" w:themeColor="text1"/>
          <w:sz w:val="24"/>
          <w:szCs w:val="24"/>
          <w:u w:val="single"/>
        </w:rPr>
        <w:t>Podrobná specifikace prací</w:t>
      </w:r>
      <w:r w:rsidR="00DF2BC1" w:rsidRPr="00103421">
        <w:rPr>
          <w:color w:val="000000" w:themeColor="text1"/>
          <w:sz w:val="24"/>
          <w:szCs w:val="24"/>
        </w:rPr>
        <w:t>:</w:t>
      </w:r>
      <w:r w:rsidR="00DF2BC1" w:rsidRPr="00103421">
        <w:rPr>
          <w:bCs/>
          <w:iCs/>
          <w:color w:val="000000" w:themeColor="text1"/>
          <w:sz w:val="24"/>
          <w:szCs w:val="24"/>
        </w:rPr>
        <w:t xml:space="preserve"> </w:t>
      </w:r>
    </w:p>
    <w:p w14:paraId="39778D0A" w14:textId="37DF8D82" w:rsidR="00CD2159" w:rsidRPr="00103421" w:rsidRDefault="00CD2159" w:rsidP="00DF2BC1">
      <w:pPr>
        <w:jc w:val="both"/>
        <w:rPr>
          <w:bCs/>
          <w:color w:val="000000" w:themeColor="text1"/>
          <w:sz w:val="24"/>
          <w:szCs w:val="24"/>
        </w:rPr>
      </w:pPr>
      <w:r w:rsidRPr="00103421">
        <w:rPr>
          <w:bCs/>
          <w:color w:val="000000" w:themeColor="text1"/>
          <w:sz w:val="24"/>
          <w:szCs w:val="24"/>
        </w:rPr>
        <w:t>Provedení díla v souladu s</w:t>
      </w:r>
      <w:r w:rsidR="00103421">
        <w:rPr>
          <w:bCs/>
          <w:color w:val="000000" w:themeColor="text1"/>
          <w:sz w:val="24"/>
          <w:szCs w:val="24"/>
        </w:rPr>
        <w:t xml:space="preserve"> projektovou </w:t>
      </w:r>
      <w:r w:rsidRPr="00103421">
        <w:rPr>
          <w:bCs/>
          <w:color w:val="000000" w:themeColor="text1"/>
          <w:sz w:val="24"/>
          <w:szCs w:val="24"/>
        </w:rPr>
        <w:t>dokumentací</w:t>
      </w:r>
      <w:r w:rsidR="00103421">
        <w:rPr>
          <w:bCs/>
          <w:color w:val="000000" w:themeColor="text1"/>
          <w:sz w:val="24"/>
          <w:szCs w:val="24"/>
        </w:rPr>
        <w:t xml:space="preserve"> s názvem</w:t>
      </w:r>
      <w:r w:rsidRPr="00103421">
        <w:rPr>
          <w:bCs/>
          <w:color w:val="000000" w:themeColor="text1"/>
          <w:sz w:val="24"/>
          <w:szCs w:val="24"/>
        </w:rPr>
        <w:t xml:space="preserve"> „PD pro demolici TZ K-1 ve Vyškově, ul. Víta Nejedlého 1“ a „TZ Kotelna Vešperk, Vyškov“ zpracovanou společností Kovoprojekta Brno a.s. a </w:t>
      </w:r>
      <w:r w:rsidR="00103421">
        <w:rPr>
          <w:bCs/>
          <w:color w:val="000000" w:themeColor="text1"/>
          <w:sz w:val="24"/>
          <w:szCs w:val="24"/>
        </w:rPr>
        <w:t xml:space="preserve">s </w:t>
      </w:r>
      <w:r w:rsidRPr="00103421">
        <w:rPr>
          <w:bCs/>
          <w:color w:val="000000" w:themeColor="text1"/>
          <w:sz w:val="24"/>
          <w:szCs w:val="24"/>
        </w:rPr>
        <w:t>vydaným</w:t>
      </w:r>
      <w:r w:rsidR="00F32001" w:rsidRPr="00103421">
        <w:rPr>
          <w:bCs/>
          <w:color w:val="000000" w:themeColor="text1"/>
          <w:sz w:val="24"/>
          <w:szCs w:val="24"/>
        </w:rPr>
        <w:t xml:space="preserve"> povolením k odstranění stavby</w:t>
      </w:r>
      <w:r w:rsidR="003B0601">
        <w:rPr>
          <w:bCs/>
          <w:color w:val="000000" w:themeColor="text1"/>
          <w:sz w:val="24"/>
          <w:szCs w:val="24"/>
        </w:rPr>
        <w:t xml:space="preserve"> (Rozhodnutí – povolení odstranění stavby č. j. 936-2/2014-4607 ze dne 28. 5. 2014 pro kotelnu K1, Souhlas s odstraněním stavby č. j. 177-3/2016-1493 ze dne 14. 10. 2016 pro kotelnu Vešperk).</w:t>
      </w:r>
    </w:p>
    <w:p w14:paraId="319231F1" w14:textId="77777777" w:rsidR="00A902BC" w:rsidRPr="00103421" w:rsidRDefault="00A902BC" w:rsidP="00DF2BC1">
      <w:pPr>
        <w:jc w:val="both"/>
        <w:rPr>
          <w:bCs/>
          <w:iCs/>
          <w:color w:val="000000" w:themeColor="text1"/>
          <w:sz w:val="24"/>
          <w:szCs w:val="24"/>
        </w:rPr>
      </w:pPr>
    </w:p>
    <w:p w14:paraId="3B5D041A" w14:textId="77777777" w:rsidR="004C55C8" w:rsidRPr="00103421" w:rsidRDefault="004C55C8" w:rsidP="004C55C8">
      <w:pPr>
        <w:rPr>
          <w:color w:val="000000" w:themeColor="text1"/>
          <w:sz w:val="24"/>
          <w:szCs w:val="24"/>
          <w:u w:val="single"/>
        </w:rPr>
      </w:pPr>
      <w:r w:rsidRPr="00103421">
        <w:rPr>
          <w:color w:val="000000" w:themeColor="text1"/>
          <w:sz w:val="24"/>
          <w:szCs w:val="24"/>
          <w:u w:val="single"/>
        </w:rPr>
        <w:t>Kotelna K-1</w:t>
      </w:r>
    </w:p>
    <w:p w14:paraId="7A732E09" w14:textId="101C87CB" w:rsidR="004C55C8" w:rsidRPr="006D1B34" w:rsidRDefault="00A902BC" w:rsidP="004C55C8">
      <w:pPr>
        <w:jc w:val="both"/>
        <w:rPr>
          <w:color w:val="000000" w:themeColor="text1"/>
          <w:sz w:val="24"/>
          <w:szCs w:val="24"/>
        </w:rPr>
      </w:pPr>
      <w:r w:rsidRPr="00103421">
        <w:rPr>
          <w:color w:val="000000" w:themeColor="text1"/>
          <w:sz w:val="24"/>
          <w:szCs w:val="24"/>
        </w:rPr>
        <w:t xml:space="preserve">Předmětem </w:t>
      </w:r>
      <w:r w:rsidR="004C55C8" w:rsidRPr="00103421">
        <w:rPr>
          <w:color w:val="000000" w:themeColor="text1"/>
          <w:sz w:val="24"/>
          <w:szCs w:val="24"/>
        </w:rPr>
        <w:t>je demolice</w:t>
      </w:r>
      <w:r w:rsidR="004C55C8" w:rsidRPr="006D1B34">
        <w:rPr>
          <w:color w:val="000000" w:themeColor="text1"/>
          <w:sz w:val="24"/>
          <w:szCs w:val="24"/>
        </w:rPr>
        <w:t xml:space="preserve"> provozní budovy kotelny K-1 s technologickým příslušenstvím – komín, zpevněné betonové plochy, pomocné plechové sklady a přístřešky, ocelová cisterna, kanalizace, vodovodní přípojka, elektro přípojka, část horkovodu, sdělovací kabely. Přípojky sítí budou vždy odpojeny od hlavního řádu nebo v příslušné napájecí rozvodně v případě elektro přípojky. Rušené sítě budou vyhledány a vytyčeny, následně bude proveden výkop a odstranění sítí. Nakonec proběhne zásyp všech výkopů a zatravnění nebo zpětné zapravení (zadláždění / zabetonování) v případě odstranění sítě vedené v komunikaci. Rozsah prací musí být v souladu s projektovou dokumentací a výkazem výměr.</w:t>
      </w:r>
    </w:p>
    <w:p w14:paraId="5092B10F" w14:textId="77777777" w:rsidR="00A902BC" w:rsidRPr="006D1B34" w:rsidRDefault="00A902BC" w:rsidP="004C55C8">
      <w:pPr>
        <w:jc w:val="both"/>
        <w:rPr>
          <w:color w:val="000000" w:themeColor="text1"/>
          <w:sz w:val="24"/>
          <w:szCs w:val="24"/>
        </w:rPr>
      </w:pPr>
    </w:p>
    <w:p w14:paraId="105AC1D9" w14:textId="3C673AE5" w:rsidR="004C55C8" w:rsidRPr="00103421" w:rsidRDefault="004C55C8" w:rsidP="004C55C8">
      <w:pPr>
        <w:jc w:val="both"/>
        <w:rPr>
          <w:color w:val="000000" w:themeColor="text1"/>
          <w:sz w:val="24"/>
          <w:szCs w:val="24"/>
        </w:rPr>
      </w:pPr>
      <w:r w:rsidRPr="00103421">
        <w:rPr>
          <w:color w:val="000000" w:themeColor="text1"/>
          <w:sz w:val="24"/>
          <w:szCs w:val="24"/>
        </w:rPr>
        <w:t xml:space="preserve">Veškerý kovový odpad bude ponechán v majetku </w:t>
      </w:r>
      <w:r w:rsidR="00ED4142">
        <w:rPr>
          <w:color w:val="000000" w:themeColor="text1"/>
          <w:sz w:val="24"/>
          <w:szCs w:val="24"/>
        </w:rPr>
        <w:t>objedn</w:t>
      </w:r>
      <w:r w:rsidRPr="00103421">
        <w:rPr>
          <w:color w:val="000000" w:themeColor="text1"/>
          <w:sz w:val="24"/>
          <w:szCs w:val="24"/>
        </w:rPr>
        <w:t>atele a bude zhotovitelem uložen na manipulační plochu cca 200 m od místa demolice.</w:t>
      </w:r>
    </w:p>
    <w:p w14:paraId="07A8A878" w14:textId="77777777" w:rsidR="004C55C8" w:rsidRPr="006D1B34" w:rsidRDefault="004C55C8" w:rsidP="004C55C8">
      <w:pPr>
        <w:tabs>
          <w:tab w:val="left" w:pos="1276"/>
        </w:tabs>
        <w:jc w:val="both"/>
        <w:rPr>
          <w:b/>
          <w:color w:val="000000" w:themeColor="text1"/>
          <w:sz w:val="24"/>
          <w:szCs w:val="24"/>
          <w:u w:val="single"/>
        </w:rPr>
      </w:pPr>
    </w:p>
    <w:p w14:paraId="6C53C022" w14:textId="77777777" w:rsidR="004C55C8" w:rsidRPr="00103421" w:rsidRDefault="004C55C8" w:rsidP="004C55C8">
      <w:pPr>
        <w:tabs>
          <w:tab w:val="left" w:pos="1276"/>
        </w:tabs>
        <w:jc w:val="both"/>
        <w:rPr>
          <w:color w:val="000000" w:themeColor="text1"/>
          <w:sz w:val="24"/>
          <w:szCs w:val="24"/>
          <w:u w:val="single"/>
        </w:rPr>
      </w:pPr>
      <w:r w:rsidRPr="00103421">
        <w:rPr>
          <w:color w:val="000000" w:themeColor="text1"/>
          <w:sz w:val="24"/>
          <w:szCs w:val="24"/>
          <w:u w:val="single"/>
        </w:rPr>
        <w:t>Kotelna Vešperk</w:t>
      </w:r>
    </w:p>
    <w:p w14:paraId="63FECF90" w14:textId="77777777" w:rsidR="004C55C8" w:rsidRPr="006D1B34" w:rsidRDefault="004C55C8" w:rsidP="004C55C8">
      <w:pPr>
        <w:jc w:val="both"/>
        <w:rPr>
          <w:color w:val="000000" w:themeColor="text1"/>
          <w:sz w:val="24"/>
          <w:szCs w:val="24"/>
        </w:rPr>
      </w:pPr>
      <w:r w:rsidRPr="006D1B34">
        <w:rPr>
          <w:color w:val="000000" w:themeColor="text1"/>
          <w:sz w:val="24"/>
          <w:szCs w:val="24"/>
        </w:rPr>
        <w:t>Předmětem demolice je budova uhelné kotelny s komínem, likvidace technologie kotelny, odpojení vodovodní přípojky, elektro přípojky a skladu uhlí. Přípojky sítí budou vždy odpojeny od hlavního řádu nebo v příslušné napájecí rozvodně v případě elektro přípojky. Rušené sítě budou vyhledány a vytyčeny, následně bude proveden výkop a odstranění sítí. Nakonec proběhne zásyp všech výkopů a zatravnění nebo zpětné zapravení. Rozsah prací musí být v souladu s projektovou dokumentací a výkazem výměr.</w:t>
      </w:r>
    </w:p>
    <w:p w14:paraId="269F635E" w14:textId="77777777" w:rsidR="00A902BC" w:rsidRPr="006D1B34" w:rsidRDefault="00A902BC" w:rsidP="004C55C8">
      <w:pPr>
        <w:jc w:val="both"/>
        <w:rPr>
          <w:color w:val="000000" w:themeColor="text1"/>
          <w:sz w:val="24"/>
          <w:szCs w:val="24"/>
        </w:rPr>
      </w:pPr>
    </w:p>
    <w:p w14:paraId="25C0A75C" w14:textId="7D9B6669" w:rsidR="004C55C8" w:rsidRPr="00103421" w:rsidRDefault="004C55C8" w:rsidP="004C55C8">
      <w:pPr>
        <w:jc w:val="both"/>
        <w:rPr>
          <w:color w:val="000000" w:themeColor="text1"/>
          <w:sz w:val="24"/>
          <w:szCs w:val="24"/>
        </w:rPr>
      </w:pPr>
      <w:r w:rsidRPr="00103421">
        <w:rPr>
          <w:color w:val="000000" w:themeColor="text1"/>
          <w:sz w:val="24"/>
          <w:szCs w:val="24"/>
        </w:rPr>
        <w:t xml:space="preserve">Veškerý kovový odpad bude ponechán v majetku </w:t>
      </w:r>
      <w:r w:rsidR="00ED4142">
        <w:rPr>
          <w:color w:val="000000" w:themeColor="text1"/>
          <w:sz w:val="24"/>
          <w:szCs w:val="24"/>
        </w:rPr>
        <w:t>objedn</w:t>
      </w:r>
      <w:r w:rsidR="00ED4142" w:rsidRPr="00103421">
        <w:rPr>
          <w:color w:val="000000" w:themeColor="text1"/>
          <w:sz w:val="24"/>
          <w:szCs w:val="24"/>
        </w:rPr>
        <w:t>atele</w:t>
      </w:r>
      <w:r w:rsidRPr="00103421">
        <w:rPr>
          <w:color w:val="000000" w:themeColor="text1"/>
          <w:sz w:val="24"/>
          <w:szCs w:val="24"/>
        </w:rPr>
        <w:t xml:space="preserve"> a bude zhotovitelem uložen na manipulační plochu cca 4 km od místa demolice.</w:t>
      </w:r>
    </w:p>
    <w:p w14:paraId="4AEE0AC6" w14:textId="77777777" w:rsidR="00CD2159" w:rsidRPr="006D1B34" w:rsidRDefault="00CD2159" w:rsidP="004C55C8">
      <w:pPr>
        <w:jc w:val="both"/>
        <w:rPr>
          <w:b/>
          <w:color w:val="000000" w:themeColor="text1"/>
          <w:sz w:val="24"/>
          <w:szCs w:val="24"/>
        </w:rPr>
      </w:pPr>
    </w:p>
    <w:p w14:paraId="52579A17" w14:textId="7AAD289C" w:rsidR="00CD2159" w:rsidRPr="006D1B34" w:rsidRDefault="00CD2159" w:rsidP="00CD2159">
      <w:pPr>
        <w:jc w:val="both"/>
        <w:rPr>
          <w:bCs/>
          <w:color w:val="000000" w:themeColor="text1"/>
          <w:sz w:val="24"/>
          <w:szCs w:val="24"/>
        </w:rPr>
      </w:pPr>
      <w:r w:rsidRPr="006D1B34">
        <w:rPr>
          <w:bCs/>
          <w:color w:val="000000" w:themeColor="text1"/>
          <w:sz w:val="24"/>
          <w:szCs w:val="24"/>
        </w:rPr>
        <w:t xml:space="preserve">Zajištění a provedení všech opatření́ organizačního a stavebně̌ technologického charakteru k řádném provedení předmětu díla. Zajištění úklidu stavby a odstranění zařízení staveniště̌ ke dni předání a převzetí́ díla. Pořízení průběžné fotodokumentace realizace zakázky a její́ předání objednateli v elektronickém provedení. </w:t>
      </w:r>
    </w:p>
    <w:p w14:paraId="05BF46AA" w14:textId="77777777" w:rsidR="00CD2159" w:rsidRPr="006D1B34" w:rsidRDefault="00CD2159" w:rsidP="00CD2159">
      <w:pPr>
        <w:jc w:val="both"/>
        <w:rPr>
          <w:bCs/>
          <w:color w:val="000000" w:themeColor="text1"/>
          <w:sz w:val="24"/>
          <w:szCs w:val="24"/>
        </w:rPr>
      </w:pPr>
    </w:p>
    <w:p w14:paraId="184A09C8" w14:textId="3DB8C791" w:rsidR="00CD2159" w:rsidRPr="006D1B34" w:rsidRDefault="00CD2159" w:rsidP="00CD2159">
      <w:pPr>
        <w:jc w:val="both"/>
        <w:rPr>
          <w:bCs/>
          <w:color w:val="000000" w:themeColor="text1"/>
          <w:sz w:val="24"/>
          <w:szCs w:val="24"/>
        </w:rPr>
      </w:pPr>
      <w:r w:rsidRPr="006D1B34">
        <w:rPr>
          <w:bCs/>
          <w:color w:val="000000" w:themeColor="text1"/>
          <w:sz w:val="24"/>
          <w:szCs w:val="24"/>
        </w:rPr>
        <w:t xml:space="preserve">V případě, že svislé a podlahové konstrukce včetně podloží kotelny budou kontaminované (např. ropné látky), bude nutno provést analýzy dle požadavků vyhlášky 294/2005 Sb., v platném znění, aby bylo možné posoudit, zda lze odpad využít na povrchu terénu jako recyklát či jej bude možné uložit na skládku ostatního nebo nebezpečného odpadu. Tyto analýzy jsou součástí dodávky demoličních prací. </w:t>
      </w:r>
    </w:p>
    <w:p w14:paraId="6B65E97D" w14:textId="77777777" w:rsidR="00CD2159" w:rsidRPr="006D1B34" w:rsidRDefault="00CD2159" w:rsidP="00CD2159">
      <w:pPr>
        <w:jc w:val="both"/>
        <w:rPr>
          <w:bCs/>
          <w:color w:val="000000" w:themeColor="text1"/>
          <w:sz w:val="24"/>
          <w:szCs w:val="24"/>
        </w:rPr>
      </w:pPr>
      <w:r w:rsidRPr="006D1B34">
        <w:rPr>
          <w:bCs/>
          <w:color w:val="000000" w:themeColor="text1"/>
          <w:sz w:val="24"/>
          <w:szCs w:val="24"/>
        </w:rPr>
        <w:lastRenderedPageBreak/>
        <w:t>Před úpravami terénu po vybouraných konstrukcí bude provedeno geodetické zaměření všech podzemních konstrukcí.</w:t>
      </w:r>
    </w:p>
    <w:p w14:paraId="3FBB4437" w14:textId="77777777" w:rsidR="00CD2159" w:rsidRPr="006D1B34" w:rsidRDefault="00CD2159" w:rsidP="00CD2159">
      <w:pPr>
        <w:jc w:val="both"/>
        <w:rPr>
          <w:bCs/>
          <w:color w:val="000000" w:themeColor="text1"/>
          <w:sz w:val="24"/>
          <w:szCs w:val="24"/>
        </w:rPr>
      </w:pPr>
    </w:p>
    <w:p w14:paraId="6B8145A4" w14:textId="7B676C97" w:rsidR="003D7C1A" w:rsidRDefault="00CD2159" w:rsidP="00111312">
      <w:pPr>
        <w:jc w:val="both"/>
        <w:rPr>
          <w:bCs/>
          <w:color w:val="000000" w:themeColor="text1"/>
          <w:sz w:val="24"/>
          <w:szCs w:val="24"/>
        </w:rPr>
      </w:pPr>
      <w:r w:rsidRPr="006D1B34">
        <w:rPr>
          <w:bCs/>
          <w:color w:val="000000" w:themeColor="text1"/>
          <w:sz w:val="24"/>
          <w:szCs w:val="24"/>
        </w:rPr>
        <w:t xml:space="preserve">Demolice budou prováděny tak aby nedošlo k poškození okolních budov a konstrukcí. </w:t>
      </w:r>
    </w:p>
    <w:p w14:paraId="033FF231" w14:textId="77777777" w:rsidR="00DF71C9" w:rsidRDefault="00DF71C9" w:rsidP="00111312">
      <w:pPr>
        <w:jc w:val="both"/>
        <w:rPr>
          <w:bCs/>
          <w:color w:val="000000" w:themeColor="text1"/>
          <w:sz w:val="24"/>
          <w:szCs w:val="24"/>
        </w:rPr>
      </w:pPr>
    </w:p>
    <w:p w14:paraId="473AF739" w14:textId="2E9B654B" w:rsidR="00DF71C9" w:rsidRDefault="00DF71C9" w:rsidP="00111312">
      <w:pPr>
        <w:jc w:val="both"/>
        <w:rPr>
          <w:bCs/>
          <w:color w:val="000000" w:themeColor="text1"/>
          <w:sz w:val="24"/>
          <w:szCs w:val="24"/>
        </w:rPr>
      </w:pPr>
      <w:r w:rsidRPr="00DF71C9">
        <w:rPr>
          <w:bCs/>
          <w:color w:val="000000" w:themeColor="text1"/>
          <w:sz w:val="24"/>
          <w:szCs w:val="24"/>
        </w:rPr>
        <w:t xml:space="preserve">Realizace akce podléhá </w:t>
      </w:r>
      <w:r w:rsidR="00ED4142">
        <w:rPr>
          <w:bCs/>
          <w:color w:val="000000" w:themeColor="text1"/>
          <w:sz w:val="24"/>
          <w:szCs w:val="24"/>
        </w:rPr>
        <w:t>s</w:t>
      </w:r>
      <w:r w:rsidR="008E100B" w:rsidRPr="008E100B">
        <w:rPr>
          <w:bCs/>
          <w:color w:val="000000" w:themeColor="text1"/>
          <w:sz w:val="24"/>
          <w:szCs w:val="24"/>
        </w:rPr>
        <w:t>ouhlasu s odstraněním stavby</w:t>
      </w:r>
      <w:r>
        <w:rPr>
          <w:bCs/>
          <w:color w:val="000000" w:themeColor="text1"/>
          <w:sz w:val="24"/>
          <w:szCs w:val="24"/>
        </w:rPr>
        <w:t>.</w:t>
      </w:r>
    </w:p>
    <w:p w14:paraId="3F3E74AF" w14:textId="77777777" w:rsidR="001E5F22" w:rsidRDefault="001E5F22" w:rsidP="00111312">
      <w:pPr>
        <w:jc w:val="both"/>
        <w:rPr>
          <w:bCs/>
          <w:color w:val="000000" w:themeColor="text1"/>
          <w:sz w:val="24"/>
          <w:szCs w:val="24"/>
        </w:rPr>
      </w:pPr>
    </w:p>
    <w:p w14:paraId="5A0F30BE" w14:textId="28C11297" w:rsidR="001E5F22" w:rsidRPr="001E5F22" w:rsidRDefault="001E5F22" w:rsidP="001E5F22">
      <w:pPr>
        <w:spacing w:beforeLines="20" w:before="48" w:after="120"/>
        <w:jc w:val="both"/>
        <w:rPr>
          <w:bCs/>
          <w:iCs/>
          <w:sz w:val="24"/>
          <w:szCs w:val="24"/>
        </w:rPr>
      </w:pPr>
      <w:r>
        <w:rPr>
          <w:bCs/>
          <w:iCs/>
          <w:sz w:val="24"/>
          <w:szCs w:val="24"/>
        </w:rPr>
        <w:t>Soupis stavební</w:t>
      </w:r>
      <w:r w:rsidR="00ED4142">
        <w:rPr>
          <w:bCs/>
          <w:iCs/>
          <w:sz w:val="24"/>
          <w:szCs w:val="24"/>
        </w:rPr>
        <w:t>ch prací a dodávek je nedílnou p</w:t>
      </w:r>
      <w:r>
        <w:rPr>
          <w:bCs/>
          <w:iCs/>
          <w:sz w:val="24"/>
          <w:szCs w:val="24"/>
        </w:rPr>
        <w:t>řílohou č. 2 této Smlouvy.</w:t>
      </w:r>
    </w:p>
    <w:p w14:paraId="7039D381" w14:textId="77777777" w:rsidR="004B0470" w:rsidRPr="006D1B34" w:rsidRDefault="004B0470" w:rsidP="004B0470">
      <w:pPr>
        <w:tabs>
          <w:tab w:val="left" w:pos="567"/>
          <w:tab w:val="left" w:pos="1800"/>
          <w:tab w:val="left" w:pos="4140"/>
          <w:tab w:val="left" w:pos="5940"/>
        </w:tabs>
        <w:rPr>
          <w:color w:val="000000" w:themeColor="text1"/>
          <w:sz w:val="24"/>
          <w:szCs w:val="24"/>
        </w:rPr>
      </w:pPr>
    </w:p>
    <w:p w14:paraId="7B04C7AA" w14:textId="5FB0B3D2" w:rsidR="00AE2642" w:rsidRPr="001E5F22" w:rsidRDefault="003B5DA6" w:rsidP="001E5F22">
      <w:pPr>
        <w:shd w:val="clear" w:color="00FFFF" w:fill="auto"/>
        <w:spacing w:beforeLines="20" w:before="48" w:after="120"/>
        <w:jc w:val="center"/>
        <w:rPr>
          <w:b/>
          <w:caps/>
          <w:color w:val="000000" w:themeColor="text1"/>
          <w:sz w:val="24"/>
          <w:szCs w:val="24"/>
        </w:rPr>
      </w:pPr>
      <w:r w:rsidRPr="006D1B34">
        <w:rPr>
          <w:b/>
          <w:caps/>
          <w:color w:val="000000" w:themeColor="text1"/>
          <w:sz w:val="24"/>
          <w:szCs w:val="24"/>
        </w:rPr>
        <w:t xml:space="preserve"> </w:t>
      </w:r>
      <w:r w:rsidR="00F866AD" w:rsidRPr="006D1B34">
        <w:rPr>
          <w:b/>
          <w:caps/>
          <w:color w:val="000000" w:themeColor="text1"/>
          <w:sz w:val="24"/>
          <w:szCs w:val="24"/>
        </w:rPr>
        <w:t xml:space="preserve">II. </w:t>
      </w:r>
      <w:r w:rsidR="00AE2642" w:rsidRPr="006D1B34">
        <w:rPr>
          <w:b/>
          <w:caps/>
          <w:color w:val="000000" w:themeColor="text1"/>
          <w:sz w:val="24"/>
          <w:szCs w:val="24"/>
        </w:rPr>
        <w:t>Termín</w:t>
      </w:r>
      <w:r w:rsidR="00AE2642" w:rsidRPr="006D1B34">
        <w:rPr>
          <w:b/>
          <w:caps/>
          <w:color w:val="000000" w:themeColor="text1"/>
          <w:sz w:val="24"/>
        </w:rPr>
        <w:t xml:space="preserve"> a místo</w:t>
      </w:r>
      <w:r w:rsidR="00AE2642" w:rsidRPr="006D1B34">
        <w:rPr>
          <w:b/>
          <w:color w:val="000000" w:themeColor="text1"/>
          <w:sz w:val="24"/>
        </w:rPr>
        <w:t xml:space="preserve"> PLNĚNÍ</w:t>
      </w:r>
    </w:p>
    <w:p w14:paraId="4E240AAC" w14:textId="6614D445" w:rsidR="00C73DF4" w:rsidRPr="006D1B34" w:rsidRDefault="008472DF" w:rsidP="00286252">
      <w:pPr>
        <w:pStyle w:val="Nadpis8"/>
        <w:numPr>
          <w:ilvl w:val="0"/>
          <w:numId w:val="0"/>
        </w:numPr>
        <w:spacing w:before="0" w:after="0"/>
        <w:ind w:left="283" w:hanging="283"/>
        <w:rPr>
          <w:color w:val="000000" w:themeColor="text1"/>
          <w:sz w:val="24"/>
          <w:szCs w:val="24"/>
        </w:rPr>
      </w:pPr>
      <w:r w:rsidRPr="006D1B34">
        <w:rPr>
          <w:rFonts w:ascii="Times New Roman" w:hAnsi="Times New Roman"/>
          <w:i w:val="0"/>
          <w:color w:val="000000" w:themeColor="text1"/>
          <w:sz w:val="24"/>
          <w:szCs w:val="24"/>
        </w:rPr>
        <w:t>Termín zahájení plnění:</w:t>
      </w:r>
      <w:r w:rsidR="004C55C8" w:rsidRPr="006D1B34">
        <w:rPr>
          <w:rFonts w:ascii="Times New Roman" w:hAnsi="Times New Roman"/>
          <w:i w:val="0"/>
          <w:color w:val="000000" w:themeColor="text1"/>
          <w:sz w:val="24"/>
          <w:szCs w:val="24"/>
        </w:rPr>
        <w:tab/>
        <w:t>ihned po podpisu smlouvy</w:t>
      </w:r>
      <w:r w:rsidR="001E5F22">
        <w:rPr>
          <w:rFonts w:ascii="Times New Roman" w:hAnsi="Times New Roman"/>
          <w:i w:val="0"/>
          <w:color w:val="000000" w:themeColor="text1"/>
          <w:sz w:val="24"/>
          <w:szCs w:val="24"/>
        </w:rPr>
        <w:t xml:space="preserve"> (viz čl. 12.6 této Smlouvy)</w:t>
      </w:r>
      <w:r w:rsidRPr="006D1B34">
        <w:rPr>
          <w:rFonts w:ascii="Times New Roman" w:hAnsi="Times New Roman"/>
          <w:i w:val="0"/>
          <w:color w:val="000000" w:themeColor="text1"/>
          <w:sz w:val="24"/>
          <w:szCs w:val="24"/>
        </w:rPr>
        <w:tab/>
      </w:r>
      <w:r w:rsidRPr="006D1B34">
        <w:rPr>
          <w:rFonts w:ascii="Times New Roman" w:hAnsi="Times New Roman"/>
          <w:i w:val="0"/>
          <w:color w:val="000000" w:themeColor="text1"/>
          <w:sz w:val="24"/>
          <w:szCs w:val="24"/>
        </w:rPr>
        <w:tab/>
      </w:r>
    </w:p>
    <w:p w14:paraId="32C4DC6A" w14:textId="77777777" w:rsidR="00286252" w:rsidRPr="006D1B34" w:rsidRDefault="00286252" w:rsidP="00286252">
      <w:pPr>
        <w:rPr>
          <w:color w:val="000000" w:themeColor="text1"/>
        </w:rPr>
      </w:pPr>
    </w:p>
    <w:p w14:paraId="57BA4D30" w14:textId="52B0D0C0" w:rsidR="00C73DF4" w:rsidRPr="006D1B34" w:rsidRDefault="00C73DF4" w:rsidP="00C73DF4">
      <w:pPr>
        <w:rPr>
          <w:color w:val="000000" w:themeColor="text1"/>
          <w:sz w:val="24"/>
          <w:szCs w:val="24"/>
        </w:rPr>
      </w:pPr>
      <w:r w:rsidRPr="006D1B34">
        <w:rPr>
          <w:color w:val="000000" w:themeColor="text1"/>
          <w:sz w:val="24"/>
          <w:szCs w:val="24"/>
        </w:rPr>
        <w:t>Ukončení realizace díla</w:t>
      </w:r>
      <w:r w:rsidR="004C55C8" w:rsidRPr="006D1B34">
        <w:rPr>
          <w:color w:val="000000" w:themeColor="text1"/>
          <w:sz w:val="24"/>
          <w:szCs w:val="24"/>
        </w:rPr>
        <w:t>:</w:t>
      </w:r>
      <w:r w:rsidR="004C55C8" w:rsidRPr="006D1B34">
        <w:rPr>
          <w:color w:val="000000" w:themeColor="text1"/>
          <w:sz w:val="24"/>
          <w:szCs w:val="24"/>
        </w:rPr>
        <w:tab/>
      </w:r>
      <w:r w:rsidR="00AF1D94" w:rsidRPr="00AC4EE1">
        <w:rPr>
          <w:color w:val="000000" w:themeColor="text1"/>
          <w:sz w:val="24"/>
          <w:szCs w:val="24"/>
        </w:rPr>
        <w:t xml:space="preserve">1. </w:t>
      </w:r>
      <w:r w:rsidR="001E5F22" w:rsidRPr="00AC4EE1">
        <w:rPr>
          <w:color w:val="000000" w:themeColor="text1"/>
          <w:sz w:val="24"/>
          <w:szCs w:val="24"/>
        </w:rPr>
        <w:t>2. 201</w:t>
      </w:r>
      <w:r w:rsidR="00AF1D94" w:rsidRPr="00AC4EE1">
        <w:rPr>
          <w:color w:val="000000" w:themeColor="text1"/>
          <w:sz w:val="24"/>
          <w:szCs w:val="24"/>
        </w:rPr>
        <w:t>7</w:t>
      </w:r>
      <w:r w:rsidRPr="006D1B34">
        <w:rPr>
          <w:color w:val="000000" w:themeColor="text1"/>
          <w:sz w:val="24"/>
          <w:szCs w:val="24"/>
        </w:rPr>
        <w:tab/>
      </w:r>
      <w:r w:rsidRPr="006D1B34">
        <w:rPr>
          <w:color w:val="000000" w:themeColor="text1"/>
          <w:sz w:val="24"/>
          <w:szCs w:val="24"/>
        </w:rPr>
        <w:tab/>
      </w:r>
      <w:r w:rsidRPr="006D1B34">
        <w:rPr>
          <w:color w:val="000000" w:themeColor="text1"/>
          <w:sz w:val="24"/>
          <w:szCs w:val="24"/>
        </w:rPr>
        <w:tab/>
      </w:r>
      <w:r w:rsidRPr="006D1B34">
        <w:rPr>
          <w:color w:val="000000" w:themeColor="text1"/>
          <w:sz w:val="24"/>
          <w:szCs w:val="24"/>
        </w:rPr>
        <w:tab/>
      </w:r>
      <w:r w:rsidRPr="006D1B34">
        <w:rPr>
          <w:color w:val="000000" w:themeColor="text1"/>
          <w:sz w:val="24"/>
          <w:szCs w:val="24"/>
        </w:rPr>
        <w:tab/>
      </w:r>
      <w:r w:rsidR="00286252" w:rsidRPr="006D1B34">
        <w:rPr>
          <w:color w:val="000000" w:themeColor="text1"/>
          <w:sz w:val="24"/>
          <w:szCs w:val="24"/>
        </w:rPr>
        <w:tab/>
        <w:t xml:space="preserve"> </w:t>
      </w:r>
    </w:p>
    <w:p w14:paraId="43B84326" w14:textId="77777777" w:rsidR="00286252" w:rsidRPr="006D1B34" w:rsidRDefault="00286252" w:rsidP="00C73DF4">
      <w:pPr>
        <w:rPr>
          <w:color w:val="000000" w:themeColor="text1"/>
          <w:sz w:val="24"/>
          <w:szCs w:val="24"/>
        </w:rPr>
      </w:pPr>
    </w:p>
    <w:p w14:paraId="4AD8E130" w14:textId="77777777" w:rsidR="00BB5A8E" w:rsidRPr="006D1B34" w:rsidRDefault="00847A8F" w:rsidP="00BB5A8E">
      <w:pPr>
        <w:rPr>
          <w:color w:val="000000" w:themeColor="text1"/>
          <w:sz w:val="24"/>
          <w:szCs w:val="24"/>
          <w:u w:val="single"/>
        </w:rPr>
      </w:pPr>
      <w:r w:rsidRPr="006D1B34">
        <w:rPr>
          <w:color w:val="000000" w:themeColor="text1"/>
          <w:sz w:val="24"/>
          <w:szCs w:val="24"/>
        </w:rPr>
        <w:tab/>
      </w:r>
      <w:r w:rsidRPr="006D1B34">
        <w:rPr>
          <w:color w:val="000000" w:themeColor="text1"/>
          <w:sz w:val="24"/>
          <w:szCs w:val="24"/>
        </w:rPr>
        <w:tab/>
      </w:r>
      <w:r w:rsidRPr="006D1B34">
        <w:rPr>
          <w:color w:val="000000" w:themeColor="text1"/>
          <w:sz w:val="24"/>
          <w:szCs w:val="24"/>
        </w:rPr>
        <w:tab/>
      </w:r>
      <w:r w:rsidRPr="006D1B34">
        <w:rPr>
          <w:color w:val="000000" w:themeColor="text1"/>
          <w:sz w:val="24"/>
          <w:szCs w:val="24"/>
        </w:rPr>
        <w:tab/>
      </w:r>
      <w:r w:rsidRPr="006D1B34">
        <w:rPr>
          <w:color w:val="000000" w:themeColor="text1"/>
          <w:sz w:val="24"/>
          <w:szCs w:val="24"/>
        </w:rPr>
        <w:tab/>
      </w:r>
    </w:p>
    <w:p w14:paraId="2D0DD5F7" w14:textId="036DFF91" w:rsidR="00740D94" w:rsidRPr="006D1B34" w:rsidRDefault="007A5357" w:rsidP="00EA3BE5">
      <w:pPr>
        <w:rPr>
          <w:color w:val="000000" w:themeColor="text1"/>
        </w:rPr>
      </w:pPr>
      <w:r w:rsidRPr="006D1B34">
        <w:rPr>
          <w:color w:val="000000" w:themeColor="text1"/>
          <w:sz w:val="24"/>
          <w:szCs w:val="24"/>
        </w:rPr>
        <w:t>Místo</w:t>
      </w:r>
      <w:r w:rsidR="00BB5A8E" w:rsidRPr="006D1B34">
        <w:rPr>
          <w:color w:val="000000" w:themeColor="text1"/>
          <w:sz w:val="24"/>
          <w:szCs w:val="24"/>
        </w:rPr>
        <w:t xml:space="preserve"> plnění</w:t>
      </w:r>
      <w:r w:rsidR="0051574A" w:rsidRPr="006D1B34">
        <w:rPr>
          <w:color w:val="000000" w:themeColor="text1"/>
          <w:sz w:val="24"/>
          <w:szCs w:val="24"/>
        </w:rPr>
        <w:t xml:space="preserve">: </w:t>
      </w:r>
      <w:r w:rsidR="004C55C8" w:rsidRPr="006D1B34">
        <w:rPr>
          <w:color w:val="000000" w:themeColor="text1"/>
          <w:sz w:val="24"/>
          <w:szCs w:val="24"/>
        </w:rPr>
        <w:tab/>
        <w:t>Vojenský výcvikový prostor Vyškov – Dědice, Březina.</w:t>
      </w:r>
    </w:p>
    <w:p w14:paraId="06D63548" w14:textId="77777777" w:rsidR="00466393" w:rsidRDefault="00466393" w:rsidP="00EA3BE5">
      <w:pPr>
        <w:rPr>
          <w:color w:val="000000" w:themeColor="text1"/>
        </w:rPr>
      </w:pPr>
    </w:p>
    <w:p w14:paraId="62C6C8BF" w14:textId="77777777" w:rsidR="00466393" w:rsidRPr="006D1B34" w:rsidRDefault="00466393" w:rsidP="00EA3BE5">
      <w:pPr>
        <w:rPr>
          <w:color w:val="000000" w:themeColor="text1"/>
        </w:rPr>
      </w:pPr>
    </w:p>
    <w:p w14:paraId="2A9DAB4F" w14:textId="18EF6711" w:rsidR="00AE2642" w:rsidRPr="001E5F22" w:rsidRDefault="00F866AD" w:rsidP="001E5F22">
      <w:pPr>
        <w:pStyle w:val="Nadpis4"/>
        <w:keepNext w:val="0"/>
        <w:spacing w:beforeLines="20" w:before="48" w:after="120"/>
        <w:rPr>
          <w:rFonts w:ascii="Times New Roman" w:hAnsi="Times New Roman"/>
          <w:color w:val="000000" w:themeColor="text1"/>
          <w:szCs w:val="24"/>
          <w:u w:val="none"/>
        </w:rPr>
      </w:pPr>
      <w:r w:rsidRPr="006D1B34">
        <w:rPr>
          <w:rFonts w:ascii="Times New Roman" w:hAnsi="Times New Roman"/>
          <w:color w:val="000000" w:themeColor="text1"/>
          <w:szCs w:val="24"/>
          <w:u w:val="none"/>
        </w:rPr>
        <w:t xml:space="preserve">III. </w:t>
      </w:r>
      <w:r w:rsidR="00AE2642" w:rsidRPr="006D1B34">
        <w:rPr>
          <w:rFonts w:ascii="Times New Roman" w:hAnsi="Times New Roman"/>
          <w:color w:val="000000" w:themeColor="text1"/>
          <w:szCs w:val="24"/>
          <w:u w:val="none"/>
        </w:rPr>
        <w:t>CENA</w:t>
      </w:r>
      <w:r w:rsidR="00AE2642" w:rsidRPr="006D1B34">
        <w:rPr>
          <w:rFonts w:ascii="Times New Roman" w:hAnsi="Times New Roman"/>
          <w:color w:val="000000" w:themeColor="text1"/>
          <w:u w:val="none"/>
        </w:rPr>
        <w:t xml:space="preserve"> DÍLA</w:t>
      </w:r>
    </w:p>
    <w:p w14:paraId="74F50CF4" w14:textId="02ECF698" w:rsidR="00C21336" w:rsidRPr="00756BB0" w:rsidRDefault="00C21336" w:rsidP="00C21336">
      <w:pPr>
        <w:spacing w:after="120"/>
        <w:jc w:val="both"/>
        <w:rPr>
          <w:sz w:val="24"/>
        </w:rPr>
      </w:pPr>
      <w:r w:rsidRPr="000B70BA">
        <w:rPr>
          <w:sz w:val="24"/>
        </w:rPr>
        <w:t>Cena za předmět díla bez DPH</w:t>
      </w:r>
      <w:r w:rsidRPr="00756BB0">
        <w:rPr>
          <w:sz w:val="24"/>
        </w:rPr>
        <w:t xml:space="preserve"> je cenou konečnou, nejvýše přípustnou, ve které jsou zahrnuty veškeré náklady dle článku I této smlouvy a činí</w:t>
      </w:r>
      <w:r>
        <w:rPr>
          <w:sz w:val="24"/>
        </w:rPr>
        <w:t xml:space="preserve">: </w:t>
      </w:r>
      <w:r w:rsidR="00AC4EE1">
        <w:rPr>
          <w:sz w:val="24"/>
        </w:rPr>
        <w:t>7 762 130</w:t>
      </w:r>
      <w:r w:rsidRPr="000B70BA">
        <w:rPr>
          <w:sz w:val="24"/>
        </w:rPr>
        <w:t xml:space="preserve"> Kč</w:t>
      </w:r>
    </w:p>
    <w:p w14:paraId="77FEE348" w14:textId="77777777" w:rsidR="00C21336" w:rsidRPr="00756BB0" w:rsidRDefault="00C21336" w:rsidP="00C21336">
      <w:pPr>
        <w:tabs>
          <w:tab w:val="left" w:pos="1080"/>
          <w:tab w:val="right" w:pos="7740"/>
        </w:tabs>
        <w:ind w:left="540"/>
        <w:jc w:val="both"/>
        <w:rPr>
          <w:b/>
          <w:sz w:val="24"/>
        </w:rPr>
      </w:pPr>
    </w:p>
    <w:p w14:paraId="08623EAA" w14:textId="004E1350" w:rsidR="00C21336" w:rsidRPr="00756BB0" w:rsidRDefault="00C21336" w:rsidP="00C21336">
      <w:pPr>
        <w:tabs>
          <w:tab w:val="left" w:pos="1080"/>
          <w:tab w:val="right" w:pos="7740"/>
        </w:tabs>
        <w:jc w:val="both"/>
        <w:rPr>
          <w:sz w:val="24"/>
        </w:rPr>
      </w:pPr>
      <w:r w:rsidRPr="00566F27">
        <w:rPr>
          <w:sz w:val="24"/>
        </w:rPr>
        <w:t>slovy:</w:t>
      </w:r>
      <w:r w:rsidRPr="00566F27">
        <w:rPr>
          <w:sz w:val="24"/>
        </w:rPr>
        <w:tab/>
        <w:t>„</w:t>
      </w:r>
      <w:r w:rsidR="00AC4EE1">
        <w:rPr>
          <w:sz w:val="24"/>
        </w:rPr>
        <w:t>sedmmilionůsedmsetšedesátdvatisícejednostotřicetkorunčeských</w:t>
      </w:r>
      <w:r w:rsidRPr="00566F27">
        <w:rPr>
          <w:sz w:val="24"/>
        </w:rPr>
        <w:t>“</w:t>
      </w:r>
    </w:p>
    <w:p w14:paraId="56405AA8" w14:textId="77777777" w:rsidR="009A3F58" w:rsidRPr="006D1B34" w:rsidRDefault="009A3F58" w:rsidP="00B46B1D">
      <w:pPr>
        <w:jc w:val="center"/>
        <w:rPr>
          <w:color w:val="000000" w:themeColor="text1"/>
          <w:sz w:val="24"/>
        </w:rPr>
      </w:pPr>
    </w:p>
    <w:p w14:paraId="7DE2D317" w14:textId="77777777" w:rsidR="009A3F58" w:rsidRPr="006D1B34" w:rsidRDefault="009A3F58" w:rsidP="00B46B1D">
      <w:pPr>
        <w:rPr>
          <w:color w:val="000000" w:themeColor="text1"/>
          <w:sz w:val="24"/>
          <w:szCs w:val="24"/>
        </w:rPr>
      </w:pPr>
      <w:r w:rsidRPr="006D1B34">
        <w:rPr>
          <w:color w:val="000000" w:themeColor="text1"/>
          <w:sz w:val="24"/>
          <w:szCs w:val="24"/>
        </w:rPr>
        <w:t>DPH bude účtováno v sazbě platné ke dni uskutečnění zdanitelného plnění.</w:t>
      </w:r>
    </w:p>
    <w:p w14:paraId="1CFA1CB3" w14:textId="77777777" w:rsidR="00466393" w:rsidRPr="006D1B34" w:rsidRDefault="00466393" w:rsidP="004A77BD">
      <w:pPr>
        <w:spacing w:beforeLines="20" w:before="48" w:after="120"/>
        <w:jc w:val="center"/>
        <w:rPr>
          <w:b/>
          <w:caps/>
          <w:color w:val="000000" w:themeColor="text1"/>
          <w:sz w:val="24"/>
        </w:rPr>
      </w:pPr>
    </w:p>
    <w:p w14:paraId="22157FE9" w14:textId="0B3F2E66" w:rsidR="004A77BD" w:rsidRPr="006D1B34" w:rsidRDefault="00F866AD" w:rsidP="001E5F22">
      <w:pPr>
        <w:spacing w:beforeLines="20" w:before="48" w:after="120"/>
        <w:jc w:val="center"/>
        <w:rPr>
          <w:b/>
          <w:caps/>
          <w:color w:val="000000" w:themeColor="text1"/>
          <w:sz w:val="24"/>
        </w:rPr>
      </w:pPr>
      <w:r w:rsidRPr="006D1B34">
        <w:rPr>
          <w:b/>
          <w:caps/>
          <w:color w:val="000000" w:themeColor="text1"/>
          <w:sz w:val="24"/>
        </w:rPr>
        <w:t xml:space="preserve">IV. </w:t>
      </w:r>
      <w:r w:rsidR="00AE2642" w:rsidRPr="006D1B34">
        <w:rPr>
          <w:b/>
          <w:caps/>
          <w:color w:val="000000" w:themeColor="text1"/>
          <w:sz w:val="24"/>
        </w:rPr>
        <w:t>platební a fakturační podmínky</w:t>
      </w:r>
    </w:p>
    <w:p w14:paraId="2DD8D102" w14:textId="3EA57002" w:rsidR="00523774" w:rsidRPr="006D1B34" w:rsidRDefault="00523774" w:rsidP="00593F09">
      <w:pPr>
        <w:numPr>
          <w:ilvl w:val="0"/>
          <w:numId w:val="2"/>
        </w:numPr>
        <w:tabs>
          <w:tab w:val="left" w:pos="0"/>
        </w:tabs>
        <w:spacing w:before="100" w:beforeAutospacing="1" w:after="120"/>
        <w:ind w:left="709" w:hanging="709"/>
        <w:jc w:val="both"/>
        <w:rPr>
          <w:color w:val="000000" w:themeColor="text1"/>
          <w:sz w:val="24"/>
          <w:szCs w:val="24"/>
        </w:rPr>
      </w:pPr>
      <w:r w:rsidRPr="006D1B34">
        <w:rPr>
          <w:color w:val="000000" w:themeColor="text1"/>
          <w:sz w:val="24"/>
          <w:szCs w:val="24"/>
        </w:rPr>
        <w:t>Objednatel neposkytuje</w:t>
      </w:r>
      <w:r w:rsidR="004D0B60" w:rsidRPr="006D1B34">
        <w:rPr>
          <w:color w:val="000000" w:themeColor="text1"/>
          <w:sz w:val="24"/>
          <w:szCs w:val="24"/>
        </w:rPr>
        <w:t xml:space="preserve"> zálohy</w:t>
      </w:r>
      <w:r w:rsidRPr="006D1B34">
        <w:rPr>
          <w:color w:val="000000" w:themeColor="text1"/>
          <w:sz w:val="24"/>
          <w:szCs w:val="24"/>
        </w:rPr>
        <w:t>.</w:t>
      </w:r>
    </w:p>
    <w:p w14:paraId="71D6F884" w14:textId="0B884312" w:rsidR="006F2F3C" w:rsidRPr="006D1B34" w:rsidRDefault="005F2D26" w:rsidP="001E5F22">
      <w:pPr>
        <w:pStyle w:val="Odstavecseseznamem"/>
        <w:numPr>
          <w:ilvl w:val="0"/>
          <w:numId w:val="2"/>
        </w:numPr>
        <w:tabs>
          <w:tab w:val="clear" w:pos="851"/>
          <w:tab w:val="left" w:pos="0"/>
          <w:tab w:val="num" w:pos="709"/>
        </w:tabs>
        <w:spacing w:before="100" w:beforeAutospacing="1" w:after="120"/>
        <w:ind w:left="709" w:hanging="709"/>
        <w:jc w:val="both"/>
        <w:rPr>
          <w:color w:val="000000" w:themeColor="text1"/>
          <w:sz w:val="24"/>
          <w:szCs w:val="24"/>
        </w:rPr>
      </w:pPr>
      <w:r>
        <w:rPr>
          <w:rFonts w:ascii="Times New Roman" w:hAnsi="Times New Roman"/>
          <w:color w:val="000000" w:themeColor="text1"/>
          <w:sz w:val="24"/>
          <w:szCs w:val="24"/>
        </w:rPr>
        <w:t>Dílčí f</w:t>
      </w:r>
      <w:r w:rsidR="004C55C8" w:rsidRPr="006D1B34">
        <w:rPr>
          <w:rFonts w:ascii="Times New Roman" w:hAnsi="Times New Roman"/>
          <w:color w:val="000000" w:themeColor="text1"/>
          <w:sz w:val="24"/>
          <w:szCs w:val="24"/>
        </w:rPr>
        <w:t>aktur</w:t>
      </w:r>
      <w:r>
        <w:rPr>
          <w:rFonts w:ascii="Times New Roman" w:hAnsi="Times New Roman"/>
          <w:color w:val="000000" w:themeColor="text1"/>
          <w:sz w:val="24"/>
          <w:szCs w:val="24"/>
        </w:rPr>
        <w:t xml:space="preserve">y budou propláceny </w:t>
      </w:r>
      <w:r w:rsidR="004C55C8" w:rsidRPr="006D1B34">
        <w:rPr>
          <w:rFonts w:ascii="Times New Roman" w:hAnsi="Times New Roman"/>
          <w:color w:val="000000" w:themeColor="text1"/>
          <w:sz w:val="24"/>
          <w:szCs w:val="24"/>
        </w:rPr>
        <w:t xml:space="preserve">vždy za každý kalendářní měsíc na základě odsouhlaseného soupisu provedených prací </w:t>
      </w:r>
      <w:r w:rsidR="00FF146F" w:rsidRPr="00FF146F">
        <w:rPr>
          <w:rFonts w:ascii="Times New Roman" w:hAnsi="Times New Roman"/>
          <w:color w:val="000000" w:themeColor="text1"/>
          <w:sz w:val="24"/>
          <w:szCs w:val="24"/>
        </w:rPr>
        <w:t>až do výše 90 % celkové ceny díla, zbývající finanční objem ve výši 10 % celkové ceny díla bude uhrazen po odstranění případných vad a nedodělků</w:t>
      </w:r>
      <w:r w:rsidR="001E5F22">
        <w:rPr>
          <w:rFonts w:ascii="Times New Roman" w:hAnsi="Times New Roman"/>
          <w:color w:val="000000" w:themeColor="text1"/>
          <w:sz w:val="24"/>
          <w:szCs w:val="24"/>
        </w:rPr>
        <w:t xml:space="preserve">, </w:t>
      </w:r>
      <w:r w:rsidR="00ED4142">
        <w:rPr>
          <w:rFonts w:ascii="Times New Roman" w:hAnsi="Times New Roman"/>
          <w:color w:val="000000" w:themeColor="text1"/>
          <w:sz w:val="24"/>
          <w:szCs w:val="24"/>
        </w:rPr>
        <w:t>předání z</w:t>
      </w:r>
      <w:r w:rsidR="001E5F22" w:rsidRPr="001E5F22">
        <w:rPr>
          <w:rFonts w:ascii="Times New Roman" w:hAnsi="Times New Roman"/>
          <w:color w:val="000000" w:themeColor="text1"/>
          <w:sz w:val="24"/>
          <w:szCs w:val="24"/>
        </w:rPr>
        <w:t>ávěrečného předávacího protokolu.</w:t>
      </w:r>
    </w:p>
    <w:p w14:paraId="7E59E706" w14:textId="77777777" w:rsidR="001E5F22" w:rsidRDefault="007A5357" w:rsidP="001E5F22">
      <w:pPr>
        <w:numPr>
          <w:ilvl w:val="0"/>
          <w:numId w:val="2"/>
        </w:numPr>
        <w:tabs>
          <w:tab w:val="left" w:pos="0"/>
        </w:tabs>
        <w:spacing w:beforeLines="20" w:before="48"/>
        <w:ind w:left="709" w:hanging="709"/>
        <w:jc w:val="both"/>
        <w:rPr>
          <w:bCs/>
          <w:color w:val="000000" w:themeColor="text1"/>
          <w:sz w:val="24"/>
          <w:szCs w:val="24"/>
        </w:rPr>
      </w:pPr>
      <w:r w:rsidRPr="006D1B34">
        <w:rPr>
          <w:color w:val="000000" w:themeColor="text1"/>
          <w:sz w:val="24"/>
          <w:szCs w:val="24"/>
        </w:rPr>
        <w:t xml:space="preserve">Objednatel se zavazuje </w:t>
      </w:r>
      <w:r w:rsidR="002F6C72" w:rsidRPr="006D1B34">
        <w:rPr>
          <w:color w:val="000000" w:themeColor="text1"/>
          <w:sz w:val="24"/>
          <w:szCs w:val="24"/>
        </w:rPr>
        <w:t>u</w:t>
      </w:r>
      <w:r w:rsidRPr="006D1B34">
        <w:rPr>
          <w:color w:val="000000" w:themeColor="text1"/>
          <w:sz w:val="24"/>
          <w:szCs w:val="24"/>
        </w:rPr>
        <w:t xml:space="preserve">hradit cenu díla na základě </w:t>
      </w:r>
      <w:r w:rsidR="002F6C72" w:rsidRPr="006D1B34">
        <w:rPr>
          <w:color w:val="000000" w:themeColor="text1"/>
          <w:sz w:val="24"/>
          <w:szCs w:val="24"/>
        </w:rPr>
        <w:t>daňového dokladu, který bude vystaven</w:t>
      </w:r>
      <w:r w:rsidRPr="006D1B34">
        <w:rPr>
          <w:color w:val="000000" w:themeColor="text1"/>
          <w:sz w:val="24"/>
          <w:szCs w:val="24"/>
        </w:rPr>
        <w:t xml:space="preserve"> v souladu s ust. § 11 odst. 1 zák. č. 563/1991 Sb., v platném znění,  o účetnictví.  </w:t>
      </w:r>
      <w:r w:rsidR="00170D81" w:rsidRPr="006D1B34">
        <w:rPr>
          <w:bCs/>
          <w:color w:val="000000" w:themeColor="text1"/>
          <w:sz w:val="24"/>
          <w:szCs w:val="24"/>
        </w:rPr>
        <w:t>Daňový doklad musí obsahovat údaje podle zákona č. 235/2004 Sb., o dani z přidané hodnoty, ve znění pozdějších předpisů, včetně uvedení klasifikace CZ-CPA, a dále údaje pro účely stanovení režimu přenesené daňové povinnosti v souladu s § 92a zákona.</w:t>
      </w:r>
      <w:r w:rsidR="00F501D9" w:rsidRPr="006D1B34">
        <w:rPr>
          <w:bCs/>
          <w:color w:val="000000" w:themeColor="text1"/>
          <w:sz w:val="24"/>
          <w:szCs w:val="24"/>
        </w:rPr>
        <w:t xml:space="preserve"> </w:t>
      </w:r>
    </w:p>
    <w:p w14:paraId="11E3B90D" w14:textId="5A00CE9C" w:rsidR="001E5F22" w:rsidRPr="001E5F22" w:rsidRDefault="001E5F22" w:rsidP="001E5F22">
      <w:pPr>
        <w:numPr>
          <w:ilvl w:val="0"/>
          <w:numId w:val="2"/>
        </w:numPr>
        <w:tabs>
          <w:tab w:val="left" w:pos="0"/>
        </w:tabs>
        <w:spacing w:beforeLines="20" w:before="48"/>
        <w:ind w:left="709" w:hanging="709"/>
        <w:jc w:val="both"/>
        <w:rPr>
          <w:bCs/>
          <w:color w:val="000000" w:themeColor="text1"/>
          <w:sz w:val="24"/>
          <w:szCs w:val="24"/>
        </w:rPr>
      </w:pPr>
      <w:r w:rsidRPr="001E5F22">
        <w:rPr>
          <w:bCs/>
          <w:color w:val="000000" w:themeColor="text1"/>
          <w:sz w:val="24"/>
          <w:szCs w:val="24"/>
        </w:rPr>
        <w:t>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a převzetí celého díla, jakož i soupis provedených prací jednotlivých částí díla potvrzený technickým dozorem objednatele a zástupcem objednatele.</w:t>
      </w:r>
    </w:p>
    <w:p w14:paraId="6E08A444" w14:textId="77777777" w:rsidR="003C7384" w:rsidRPr="006D1B34" w:rsidRDefault="0075034C" w:rsidP="00593F09">
      <w:pPr>
        <w:numPr>
          <w:ilvl w:val="0"/>
          <w:numId w:val="2"/>
        </w:numPr>
        <w:tabs>
          <w:tab w:val="left" w:pos="0"/>
        </w:tabs>
        <w:spacing w:beforeLines="20" w:before="48"/>
        <w:ind w:left="709" w:hanging="709"/>
        <w:jc w:val="both"/>
        <w:rPr>
          <w:bCs/>
          <w:color w:val="000000" w:themeColor="text1"/>
          <w:sz w:val="24"/>
          <w:szCs w:val="24"/>
        </w:rPr>
      </w:pPr>
      <w:r w:rsidRPr="006D1B34">
        <w:rPr>
          <w:bCs/>
          <w:color w:val="000000" w:themeColor="text1"/>
          <w:sz w:val="24"/>
          <w:szCs w:val="24"/>
        </w:rPr>
        <w:t>Zhotovitel je povinen v předmětu fakturace uvést přesný název akce včetně čísla smlouvy. Jinak bude faktura vrácena zhotoviteli k doplnění.</w:t>
      </w:r>
    </w:p>
    <w:p w14:paraId="4E309947" w14:textId="1C9BF855" w:rsidR="004E1062" w:rsidRPr="006D1B34" w:rsidRDefault="000B045B" w:rsidP="00593F09">
      <w:pPr>
        <w:tabs>
          <w:tab w:val="left" w:pos="0"/>
        </w:tabs>
        <w:spacing w:beforeLines="20" w:before="48"/>
        <w:ind w:left="709" w:hanging="709"/>
        <w:jc w:val="both"/>
        <w:rPr>
          <w:bCs/>
          <w:color w:val="000000" w:themeColor="text1"/>
          <w:sz w:val="24"/>
          <w:szCs w:val="24"/>
          <w:highlight w:val="yellow"/>
        </w:rPr>
      </w:pPr>
      <w:r w:rsidRPr="006D1B34">
        <w:rPr>
          <w:b/>
          <w:bCs/>
          <w:color w:val="000000" w:themeColor="text1"/>
          <w:sz w:val="22"/>
          <w:szCs w:val="22"/>
        </w:rPr>
        <w:lastRenderedPageBreak/>
        <w:t>4.6</w:t>
      </w:r>
      <w:r w:rsidRPr="006D1B34">
        <w:rPr>
          <w:bCs/>
          <w:color w:val="000000" w:themeColor="text1"/>
          <w:sz w:val="24"/>
          <w:szCs w:val="24"/>
        </w:rPr>
        <w:tab/>
      </w:r>
      <w:r w:rsidR="000510AA" w:rsidRPr="006D1B34">
        <w:rPr>
          <w:bCs/>
          <w:color w:val="000000" w:themeColor="text1"/>
          <w:sz w:val="24"/>
          <w:szCs w:val="24"/>
        </w:rPr>
        <w:t>Zhotovitel doloží vážní lístky vydané zařízením</w:t>
      </w:r>
      <w:r w:rsidR="00ED4142">
        <w:rPr>
          <w:color w:val="000000" w:themeColor="text1"/>
          <w:sz w:val="24"/>
          <w:szCs w:val="24"/>
        </w:rPr>
        <w:t xml:space="preserve"> s platným souhlasem</w:t>
      </w:r>
      <w:r w:rsidR="000510AA" w:rsidRPr="006D1B34">
        <w:rPr>
          <w:color w:val="000000" w:themeColor="text1"/>
          <w:sz w:val="24"/>
          <w:szCs w:val="24"/>
        </w:rPr>
        <w:t xml:space="preserve"> k</w:t>
      </w:r>
      <w:r w:rsidR="004E1062" w:rsidRPr="006D1B34">
        <w:rPr>
          <w:color w:val="000000" w:themeColor="text1"/>
          <w:sz w:val="24"/>
          <w:szCs w:val="24"/>
        </w:rPr>
        <w:t xml:space="preserve"> provozování zařízení k nakládání s odpadem, </w:t>
      </w:r>
      <w:r w:rsidR="00ED4142">
        <w:rPr>
          <w:color w:val="000000" w:themeColor="text1"/>
          <w:sz w:val="24"/>
          <w:szCs w:val="24"/>
        </w:rPr>
        <w:t xml:space="preserve">vydaným </w:t>
      </w:r>
      <w:r w:rsidR="004E1062" w:rsidRPr="006D1B34">
        <w:rPr>
          <w:color w:val="000000" w:themeColor="text1"/>
          <w:sz w:val="24"/>
          <w:szCs w:val="24"/>
        </w:rPr>
        <w:t>v souladu s § 12 a 14 zákona č. 185/2001 Sb</w:t>
      </w:r>
      <w:r w:rsidR="00ED4142">
        <w:rPr>
          <w:color w:val="000000" w:themeColor="text1"/>
          <w:sz w:val="24"/>
          <w:szCs w:val="24"/>
        </w:rPr>
        <w:t>, v platném znění</w:t>
      </w:r>
      <w:r w:rsidR="004E1062" w:rsidRPr="006D1B34">
        <w:rPr>
          <w:color w:val="000000" w:themeColor="text1"/>
          <w:sz w:val="24"/>
          <w:szCs w:val="24"/>
        </w:rPr>
        <w:t xml:space="preserve">. </w:t>
      </w:r>
    </w:p>
    <w:p w14:paraId="5C92AC1A" w14:textId="600389C6" w:rsidR="002D7F87" w:rsidRDefault="000B045B" w:rsidP="00FF146F">
      <w:pPr>
        <w:tabs>
          <w:tab w:val="left" w:pos="709"/>
        </w:tabs>
        <w:spacing w:beforeLines="20" w:before="48" w:after="120"/>
        <w:ind w:left="709" w:hanging="709"/>
        <w:jc w:val="both"/>
        <w:rPr>
          <w:color w:val="000000" w:themeColor="text1"/>
          <w:sz w:val="24"/>
          <w:szCs w:val="24"/>
        </w:rPr>
      </w:pPr>
      <w:r w:rsidRPr="006D1B34">
        <w:rPr>
          <w:b/>
          <w:color w:val="000000" w:themeColor="text1"/>
          <w:sz w:val="22"/>
          <w:szCs w:val="22"/>
        </w:rPr>
        <w:t>4.7</w:t>
      </w:r>
      <w:r w:rsidRPr="006D1B34">
        <w:rPr>
          <w:color w:val="000000" w:themeColor="text1"/>
          <w:sz w:val="24"/>
          <w:szCs w:val="24"/>
        </w:rPr>
        <w:tab/>
      </w:r>
      <w:r w:rsidR="00A4428A" w:rsidRPr="006D1B34">
        <w:rPr>
          <w:color w:val="000000" w:themeColor="text1"/>
          <w:sz w:val="24"/>
          <w:szCs w:val="24"/>
        </w:rPr>
        <w:t xml:space="preserve">Lhůta splatnosti faktury je 30 dnů od doručení faktury objednateli. V případě, že zhotovitel </w:t>
      </w:r>
      <w:r w:rsidRPr="006D1B34">
        <w:rPr>
          <w:color w:val="000000" w:themeColor="text1"/>
          <w:sz w:val="24"/>
          <w:szCs w:val="24"/>
        </w:rPr>
        <w:tab/>
      </w:r>
      <w:r w:rsidR="00A4428A" w:rsidRPr="006D1B34">
        <w:rPr>
          <w:color w:val="000000" w:themeColor="text1"/>
          <w:sz w:val="24"/>
          <w:szCs w:val="24"/>
        </w:rPr>
        <w:t xml:space="preserve">uvede na dílčí nebo konečné faktuře den splatnosti, který nebude odpovídat 30-ti denní lhůtě </w:t>
      </w:r>
      <w:r w:rsidRPr="006D1B34">
        <w:rPr>
          <w:color w:val="000000" w:themeColor="text1"/>
          <w:sz w:val="24"/>
          <w:szCs w:val="24"/>
        </w:rPr>
        <w:tab/>
      </w:r>
      <w:r w:rsidR="00A4428A" w:rsidRPr="006D1B34">
        <w:rPr>
          <w:color w:val="000000" w:themeColor="text1"/>
          <w:sz w:val="24"/>
          <w:szCs w:val="24"/>
        </w:rPr>
        <w:t xml:space="preserve">po doručení objednateli, je objednatel oprávněn tuto dílčí nebo konečnou fakturu vrátit zpět </w:t>
      </w:r>
      <w:r w:rsidRPr="006D1B34">
        <w:rPr>
          <w:color w:val="000000" w:themeColor="text1"/>
          <w:sz w:val="24"/>
          <w:szCs w:val="24"/>
        </w:rPr>
        <w:tab/>
      </w:r>
      <w:r w:rsidR="00A4428A" w:rsidRPr="006D1B34">
        <w:rPr>
          <w:color w:val="000000" w:themeColor="text1"/>
          <w:sz w:val="24"/>
          <w:szCs w:val="24"/>
        </w:rPr>
        <w:t xml:space="preserve">zhotoviteli </w:t>
      </w:r>
      <w:r w:rsidR="007835CD" w:rsidRPr="006D1B34">
        <w:rPr>
          <w:color w:val="000000" w:themeColor="text1"/>
          <w:sz w:val="24"/>
          <w:szCs w:val="24"/>
        </w:rPr>
        <w:t>jako neoprávněnou</w:t>
      </w:r>
      <w:r w:rsidR="00A4428A" w:rsidRPr="006D1B34">
        <w:rPr>
          <w:color w:val="000000" w:themeColor="text1"/>
          <w:sz w:val="24"/>
          <w:szCs w:val="24"/>
        </w:rPr>
        <w:t xml:space="preserve">. </w:t>
      </w:r>
      <w:r w:rsidR="004D0B60" w:rsidRPr="006D1B34">
        <w:rPr>
          <w:color w:val="000000" w:themeColor="text1"/>
          <w:sz w:val="24"/>
          <w:szCs w:val="24"/>
        </w:rPr>
        <w:t xml:space="preserve"> </w:t>
      </w:r>
      <w:r w:rsidR="00954D68" w:rsidRPr="006D1B34">
        <w:rPr>
          <w:color w:val="000000" w:themeColor="text1"/>
          <w:sz w:val="24"/>
          <w:szCs w:val="24"/>
        </w:rPr>
        <w:t>Adresa pro</w:t>
      </w:r>
      <w:r w:rsidR="00A4428A" w:rsidRPr="006D1B34">
        <w:rPr>
          <w:color w:val="000000" w:themeColor="text1"/>
          <w:sz w:val="24"/>
          <w:szCs w:val="24"/>
        </w:rPr>
        <w:t xml:space="preserve"> zaslání faktury: </w:t>
      </w:r>
      <w:r w:rsidR="00897B18" w:rsidRPr="006D1B34">
        <w:rPr>
          <w:color w:val="000000" w:themeColor="text1"/>
          <w:sz w:val="24"/>
          <w:szCs w:val="24"/>
        </w:rPr>
        <w:t xml:space="preserve">Armádní Servisní, p.o., </w:t>
      </w:r>
      <w:r w:rsidR="004D0B60" w:rsidRPr="006D1B34">
        <w:rPr>
          <w:color w:val="000000" w:themeColor="text1"/>
          <w:sz w:val="24"/>
          <w:szCs w:val="24"/>
        </w:rPr>
        <w:t>P</w:t>
      </w:r>
      <w:r w:rsidR="00897B18" w:rsidRPr="006D1B34">
        <w:rPr>
          <w:color w:val="000000" w:themeColor="text1"/>
          <w:sz w:val="24"/>
          <w:szCs w:val="24"/>
        </w:rPr>
        <w:t>odbabská 1589/1, 160 00   Praha 6</w:t>
      </w:r>
      <w:r w:rsidR="00FF146F">
        <w:rPr>
          <w:color w:val="000000" w:themeColor="text1"/>
          <w:sz w:val="24"/>
          <w:szCs w:val="24"/>
        </w:rPr>
        <w:t>.</w:t>
      </w:r>
    </w:p>
    <w:p w14:paraId="22F849AA" w14:textId="77777777" w:rsidR="002B7779" w:rsidRPr="006D1B34" w:rsidRDefault="002B7779" w:rsidP="00FF146F">
      <w:pPr>
        <w:tabs>
          <w:tab w:val="left" w:pos="709"/>
        </w:tabs>
        <w:spacing w:beforeLines="20" w:before="48" w:after="120"/>
        <w:ind w:left="709" w:hanging="709"/>
        <w:jc w:val="both"/>
        <w:rPr>
          <w:color w:val="000000" w:themeColor="text1"/>
          <w:sz w:val="24"/>
          <w:szCs w:val="24"/>
        </w:rPr>
      </w:pPr>
    </w:p>
    <w:p w14:paraId="366CA105" w14:textId="6C031335" w:rsidR="00AE2642" w:rsidRPr="006D1B34" w:rsidRDefault="00F866AD" w:rsidP="001E5F22">
      <w:pPr>
        <w:pStyle w:val="Nadpis6"/>
        <w:spacing w:beforeLines="20" w:before="48" w:after="120"/>
        <w:rPr>
          <w:rFonts w:ascii="Times New Roman" w:hAnsi="Times New Roman"/>
          <w:color w:val="000000" w:themeColor="text1"/>
          <w:u w:val="none"/>
        </w:rPr>
      </w:pPr>
      <w:r w:rsidRPr="006D1B34">
        <w:rPr>
          <w:rFonts w:ascii="Times New Roman" w:hAnsi="Times New Roman"/>
          <w:color w:val="000000" w:themeColor="text1"/>
          <w:u w:val="none"/>
        </w:rPr>
        <w:t xml:space="preserve">V. </w:t>
      </w:r>
      <w:r w:rsidR="00111312" w:rsidRPr="00421634">
        <w:rPr>
          <w:rFonts w:ascii="Times New Roman" w:hAnsi="Times New Roman"/>
          <w:u w:val="none"/>
        </w:rPr>
        <w:t>PrÁva a povinnosti stran</w:t>
      </w:r>
    </w:p>
    <w:p w14:paraId="6471993B" w14:textId="2C8BB440" w:rsidR="00481E07" w:rsidRDefault="0075034C" w:rsidP="00FF146F">
      <w:pPr>
        <w:numPr>
          <w:ilvl w:val="0"/>
          <w:numId w:val="5"/>
        </w:numPr>
        <w:spacing w:after="120"/>
        <w:jc w:val="both"/>
        <w:rPr>
          <w:color w:val="000000" w:themeColor="text1"/>
          <w:sz w:val="24"/>
        </w:rPr>
      </w:pPr>
      <w:r w:rsidRPr="006D1B34">
        <w:rPr>
          <w:color w:val="000000" w:themeColor="text1"/>
          <w:sz w:val="24"/>
        </w:rPr>
        <w:t>Zhotovitel se zavazuje provést dílo kompletně, řádně, v patřičné kvalitě, včas, na svůj náklad a nebezpečí v souladu s platnými právními předpisy a ČSN a dodržovat platné hygienické, zdravotní, požární, bez</w:t>
      </w:r>
      <w:r w:rsidR="0063584C" w:rsidRPr="006D1B34">
        <w:rPr>
          <w:color w:val="000000" w:themeColor="text1"/>
          <w:sz w:val="24"/>
        </w:rPr>
        <w:t>pečnostní a ekologické předpisy</w:t>
      </w:r>
      <w:r w:rsidRPr="006D1B34">
        <w:rPr>
          <w:color w:val="000000" w:themeColor="text1"/>
          <w:sz w:val="24"/>
        </w:rPr>
        <w:t xml:space="preserve"> a závazné normy.</w:t>
      </w:r>
      <w:r w:rsidR="00F501D9" w:rsidRPr="006D1B34">
        <w:rPr>
          <w:color w:val="000000" w:themeColor="text1"/>
          <w:sz w:val="24"/>
        </w:rPr>
        <w:t xml:space="preserve"> </w:t>
      </w:r>
    </w:p>
    <w:p w14:paraId="3D494C36" w14:textId="4F2E2F53" w:rsidR="00F501D9" w:rsidRPr="005F2D26" w:rsidRDefault="00111312" w:rsidP="005F2D26">
      <w:pPr>
        <w:numPr>
          <w:ilvl w:val="0"/>
          <w:numId w:val="5"/>
        </w:numPr>
        <w:spacing w:after="120"/>
        <w:jc w:val="both"/>
        <w:rPr>
          <w:color w:val="000000" w:themeColor="text1"/>
          <w:sz w:val="24"/>
        </w:rPr>
      </w:pPr>
      <w:r w:rsidRPr="00111312">
        <w:rPr>
          <w:color w:val="000000" w:themeColor="text1"/>
          <w:sz w:val="24"/>
        </w:rPr>
        <w:t>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w:t>
      </w:r>
    </w:p>
    <w:p w14:paraId="3FFD939A" w14:textId="5E0033FA" w:rsidR="009E0D30" w:rsidRPr="006D1B34" w:rsidRDefault="009E0D30" w:rsidP="00FF146F">
      <w:pPr>
        <w:numPr>
          <w:ilvl w:val="0"/>
          <w:numId w:val="5"/>
        </w:numPr>
        <w:spacing w:after="120"/>
        <w:jc w:val="both"/>
        <w:rPr>
          <w:color w:val="000000" w:themeColor="text1"/>
          <w:sz w:val="24"/>
        </w:rPr>
      </w:pPr>
      <w:r w:rsidRPr="006D1B34">
        <w:rPr>
          <w:color w:val="000000" w:themeColor="text1"/>
          <w:sz w:val="24"/>
          <w:szCs w:val="24"/>
        </w:rPr>
        <w:t xml:space="preserve">Zhotovitel se zavazuje provádět práce v koordinaci s provozem </w:t>
      </w:r>
      <w:r w:rsidR="007A5357" w:rsidRPr="006D1B34">
        <w:rPr>
          <w:color w:val="000000" w:themeColor="text1"/>
          <w:sz w:val="24"/>
          <w:szCs w:val="24"/>
        </w:rPr>
        <w:t>v </w:t>
      </w:r>
      <w:r w:rsidR="00593F09" w:rsidRPr="006D1B34">
        <w:rPr>
          <w:color w:val="000000" w:themeColor="text1"/>
          <w:sz w:val="24"/>
          <w:szCs w:val="24"/>
        </w:rPr>
        <w:t>areálu</w:t>
      </w:r>
      <w:r w:rsidR="007A5357" w:rsidRPr="006D1B34">
        <w:rPr>
          <w:color w:val="000000" w:themeColor="text1"/>
          <w:sz w:val="24"/>
          <w:szCs w:val="24"/>
        </w:rPr>
        <w:t xml:space="preserve"> </w:t>
      </w:r>
      <w:r w:rsidRPr="006D1B34">
        <w:rPr>
          <w:color w:val="000000" w:themeColor="text1"/>
          <w:sz w:val="24"/>
          <w:szCs w:val="24"/>
        </w:rPr>
        <w:t>a zaji</w:t>
      </w:r>
      <w:r w:rsidR="00A11986" w:rsidRPr="006D1B34">
        <w:rPr>
          <w:color w:val="000000" w:themeColor="text1"/>
          <w:sz w:val="24"/>
          <w:szCs w:val="24"/>
        </w:rPr>
        <w:t>š</w:t>
      </w:r>
      <w:r w:rsidRPr="006D1B34">
        <w:rPr>
          <w:color w:val="000000" w:themeColor="text1"/>
          <w:sz w:val="24"/>
          <w:szCs w:val="24"/>
        </w:rPr>
        <w:t>ťovat</w:t>
      </w:r>
      <w:r w:rsidR="00DA04EE" w:rsidRPr="006D1B34">
        <w:rPr>
          <w:color w:val="000000" w:themeColor="text1"/>
          <w:sz w:val="24"/>
          <w:szCs w:val="24"/>
        </w:rPr>
        <w:t xml:space="preserve"> průběžný </w:t>
      </w:r>
      <w:r w:rsidRPr="006D1B34">
        <w:rPr>
          <w:color w:val="000000" w:themeColor="text1"/>
          <w:sz w:val="24"/>
          <w:szCs w:val="24"/>
        </w:rPr>
        <w:t xml:space="preserve">a závěrečný </w:t>
      </w:r>
      <w:r w:rsidR="00897B18" w:rsidRPr="006D1B34">
        <w:rPr>
          <w:color w:val="000000" w:themeColor="text1"/>
          <w:sz w:val="24"/>
          <w:szCs w:val="24"/>
        </w:rPr>
        <w:t>úklid, odvoz</w:t>
      </w:r>
      <w:r w:rsidRPr="006D1B34">
        <w:rPr>
          <w:color w:val="000000" w:themeColor="text1"/>
          <w:sz w:val="24"/>
          <w:szCs w:val="24"/>
        </w:rPr>
        <w:t xml:space="preserve"> a ekologickou likvidaci demontovaného materiálu včetně uložení na skládku</w:t>
      </w:r>
      <w:r w:rsidR="00A11986" w:rsidRPr="006D1B34">
        <w:rPr>
          <w:color w:val="000000" w:themeColor="text1"/>
          <w:sz w:val="24"/>
          <w:szCs w:val="24"/>
        </w:rPr>
        <w:t>.</w:t>
      </w:r>
    </w:p>
    <w:p w14:paraId="371B5358" w14:textId="66882A48" w:rsidR="00481E07" w:rsidRPr="006D1B34" w:rsidRDefault="00481E07" w:rsidP="00F501D9">
      <w:pPr>
        <w:numPr>
          <w:ilvl w:val="0"/>
          <w:numId w:val="5"/>
        </w:numPr>
        <w:jc w:val="both"/>
        <w:rPr>
          <w:color w:val="000000" w:themeColor="text1"/>
          <w:sz w:val="24"/>
        </w:rPr>
      </w:pPr>
      <w:r w:rsidRPr="006D1B34">
        <w:rPr>
          <w:color w:val="000000" w:themeColor="text1"/>
          <w:sz w:val="24"/>
          <w:szCs w:val="24"/>
        </w:rPr>
        <w:t xml:space="preserve">Zhotovitel se zavazuje vést v průběhu realizace stavební deník </w:t>
      </w:r>
      <w:r w:rsidR="007A5357" w:rsidRPr="006D1B34">
        <w:rPr>
          <w:color w:val="000000" w:themeColor="text1"/>
          <w:sz w:val="24"/>
          <w:szCs w:val="24"/>
        </w:rPr>
        <w:t>v souladu s </w:t>
      </w:r>
      <w:r w:rsidR="00FF146F" w:rsidRPr="006D1B34">
        <w:rPr>
          <w:color w:val="000000" w:themeColor="text1"/>
          <w:sz w:val="24"/>
          <w:szCs w:val="24"/>
        </w:rPr>
        <w:t>vyhláškou č.</w:t>
      </w:r>
      <w:r w:rsidR="007A5357" w:rsidRPr="006D1B34">
        <w:rPr>
          <w:color w:val="000000" w:themeColor="text1"/>
          <w:sz w:val="24"/>
          <w:szCs w:val="24"/>
        </w:rPr>
        <w:t xml:space="preserve"> </w:t>
      </w:r>
      <w:r w:rsidRPr="006D1B34">
        <w:rPr>
          <w:color w:val="000000" w:themeColor="text1"/>
          <w:sz w:val="24"/>
          <w:szCs w:val="24"/>
        </w:rPr>
        <w:t>499/2006 Sb.</w:t>
      </w:r>
      <w:r w:rsidR="007A5357" w:rsidRPr="006D1B34">
        <w:rPr>
          <w:color w:val="000000" w:themeColor="text1"/>
          <w:sz w:val="24"/>
          <w:szCs w:val="24"/>
        </w:rPr>
        <w:t>, v platném znění.</w:t>
      </w:r>
    </w:p>
    <w:p w14:paraId="7E144891" w14:textId="77777777" w:rsidR="00F501D9" w:rsidRPr="006D1B34" w:rsidRDefault="00F501D9" w:rsidP="00F501D9">
      <w:pPr>
        <w:numPr>
          <w:ilvl w:val="0"/>
          <w:numId w:val="5"/>
        </w:numPr>
        <w:spacing w:before="120"/>
        <w:jc w:val="both"/>
        <w:rPr>
          <w:color w:val="000000" w:themeColor="text1"/>
          <w:sz w:val="24"/>
        </w:rPr>
      </w:pPr>
      <w:r w:rsidRPr="006D1B34">
        <w:rPr>
          <w:color w:val="000000" w:themeColor="text1"/>
          <w:sz w:val="24"/>
        </w:rPr>
        <w:t>Původcem odpadu vzniklého při realizací prací dle této smlouvy je zhotovitel.</w:t>
      </w:r>
    </w:p>
    <w:p w14:paraId="6B30E9C5" w14:textId="77777777" w:rsidR="002D02B3" w:rsidRPr="006D1B34" w:rsidRDefault="002D02B3" w:rsidP="00F501D9">
      <w:pPr>
        <w:numPr>
          <w:ilvl w:val="0"/>
          <w:numId w:val="5"/>
        </w:numPr>
        <w:spacing w:before="120"/>
        <w:jc w:val="both"/>
        <w:rPr>
          <w:color w:val="000000" w:themeColor="text1"/>
          <w:sz w:val="24"/>
        </w:rPr>
      </w:pPr>
      <w:r w:rsidRPr="006D1B34">
        <w:rPr>
          <w:color w:val="000000" w:themeColor="text1"/>
          <w:sz w:val="24"/>
        </w:rPr>
        <w:t xml:space="preserve">Objednatel </w:t>
      </w:r>
      <w:r w:rsidRPr="006D1B34">
        <w:rPr>
          <w:color w:val="000000" w:themeColor="text1"/>
          <w:sz w:val="24"/>
          <w:szCs w:val="24"/>
        </w:rPr>
        <w:t>si vyhrazuje právo změnit rozsah realizace.</w:t>
      </w:r>
    </w:p>
    <w:p w14:paraId="4E851796" w14:textId="77777777" w:rsidR="003C7384" w:rsidRPr="006D1B34" w:rsidRDefault="0075034C" w:rsidP="003C7384">
      <w:pPr>
        <w:numPr>
          <w:ilvl w:val="0"/>
          <w:numId w:val="5"/>
        </w:numPr>
        <w:spacing w:before="120"/>
        <w:jc w:val="both"/>
        <w:rPr>
          <w:color w:val="000000" w:themeColor="text1"/>
          <w:sz w:val="24"/>
        </w:rPr>
      </w:pPr>
      <w:r w:rsidRPr="006D1B34">
        <w:rPr>
          <w:color w:val="000000" w:themeColor="text1"/>
          <w:sz w:val="24"/>
        </w:rPr>
        <w:t xml:space="preserve">Objednatel se zavazuje předat zhotoviteli </w:t>
      </w:r>
      <w:r w:rsidR="00705208" w:rsidRPr="006D1B34">
        <w:rPr>
          <w:color w:val="000000" w:themeColor="text1"/>
          <w:sz w:val="24"/>
        </w:rPr>
        <w:t xml:space="preserve">a zhotovitel převzít do 7 dnů od podpisu smlouvy </w:t>
      </w:r>
      <w:r w:rsidR="00791998" w:rsidRPr="006D1B34">
        <w:rPr>
          <w:color w:val="000000" w:themeColor="text1"/>
          <w:sz w:val="24"/>
        </w:rPr>
        <w:t>staveniště</w:t>
      </w:r>
      <w:r w:rsidRPr="006D1B34">
        <w:rPr>
          <w:color w:val="000000" w:themeColor="text1"/>
          <w:sz w:val="24"/>
        </w:rPr>
        <w:t xml:space="preserve"> způsobilé k řádnému a nerušenému plnění předmětu díla ve smyslu této smlouvy. </w:t>
      </w:r>
      <w:r w:rsidR="003C7384" w:rsidRPr="006D1B34">
        <w:rPr>
          <w:color w:val="000000" w:themeColor="text1"/>
          <w:sz w:val="24"/>
        </w:rPr>
        <w:t xml:space="preserve"> </w:t>
      </w:r>
    </w:p>
    <w:p w14:paraId="62E6BA6B" w14:textId="40497606" w:rsidR="002B65DD" w:rsidRPr="006D1B34" w:rsidRDefault="002B65DD" w:rsidP="00654A49">
      <w:pPr>
        <w:numPr>
          <w:ilvl w:val="0"/>
          <w:numId w:val="5"/>
        </w:numPr>
        <w:spacing w:before="120"/>
        <w:jc w:val="both"/>
        <w:rPr>
          <w:color w:val="000000" w:themeColor="text1"/>
          <w:sz w:val="24"/>
        </w:rPr>
      </w:pPr>
      <w:r w:rsidRPr="006D1B34">
        <w:rPr>
          <w:color w:val="000000" w:themeColor="text1"/>
          <w:sz w:val="24"/>
        </w:rPr>
        <w:t xml:space="preserve">Zhotovitel zahájí </w:t>
      </w:r>
      <w:r w:rsidR="004C55C8" w:rsidRPr="006D1B34">
        <w:rPr>
          <w:color w:val="000000" w:themeColor="text1"/>
          <w:sz w:val="24"/>
        </w:rPr>
        <w:t xml:space="preserve">demoliční </w:t>
      </w:r>
      <w:r w:rsidRPr="006D1B34">
        <w:rPr>
          <w:color w:val="000000" w:themeColor="text1"/>
          <w:sz w:val="24"/>
        </w:rPr>
        <w:t xml:space="preserve">práce </w:t>
      </w:r>
      <w:r w:rsidR="00791998" w:rsidRPr="006D1B34">
        <w:rPr>
          <w:color w:val="000000" w:themeColor="text1"/>
          <w:sz w:val="24"/>
        </w:rPr>
        <w:t>bez zbytečného odkladu</w:t>
      </w:r>
      <w:r w:rsidRPr="006D1B34">
        <w:rPr>
          <w:color w:val="000000" w:themeColor="text1"/>
          <w:sz w:val="24"/>
        </w:rPr>
        <w:t xml:space="preserve"> po předání staveniště objednatelem a ukončí </w:t>
      </w:r>
      <w:r w:rsidR="004C55C8" w:rsidRPr="006D1B34">
        <w:rPr>
          <w:color w:val="000000" w:themeColor="text1"/>
          <w:sz w:val="24"/>
        </w:rPr>
        <w:t xml:space="preserve">demoliční </w:t>
      </w:r>
      <w:r w:rsidRPr="006D1B34">
        <w:rPr>
          <w:color w:val="000000" w:themeColor="text1"/>
          <w:sz w:val="24"/>
        </w:rPr>
        <w:t xml:space="preserve">práce nejpozději do termínu </w:t>
      </w:r>
      <w:r w:rsidR="002354D1" w:rsidRPr="006D1B34">
        <w:rPr>
          <w:color w:val="000000" w:themeColor="text1"/>
          <w:sz w:val="24"/>
        </w:rPr>
        <w:t>uvedeného</w:t>
      </w:r>
      <w:r w:rsidRPr="006D1B34">
        <w:rPr>
          <w:color w:val="000000" w:themeColor="text1"/>
          <w:sz w:val="24"/>
        </w:rPr>
        <w:t xml:space="preserve"> v</w:t>
      </w:r>
      <w:r w:rsidR="00791998" w:rsidRPr="006D1B34">
        <w:rPr>
          <w:color w:val="000000" w:themeColor="text1"/>
          <w:sz w:val="24"/>
        </w:rPr>
        <w:t> článku</w:t>
      </w:r>
      <w:r w:rsidR="002354D1" w:rsidRPr="006D1B34">
        <w:rPr>
          <w:color w:val="000000" w:themeColor="text1"/>
          <w:sz w:val="24"/>
        </w:rPr>
        <w:t xml:space="preserve">. </w:t>
      </w:r>
      <w:r w:rsidR="003C7384" w:rsidRPr="006D1B34">
        <w:rPr>
          <w:color w:val="000000" w:themeColor="text1"/>
          <w:sz w:val="24"/>
        </w:rPr>
        <w:t xml:space="preserve">II. </w:t>
      </w:r>
      <w:r w:rsidR="00791998" w:rsidRPr="006D1B34">
        <w:rPr>
          <w:color w:val="000000" w:themeColor="text1"/>
          <w:sz w:val="24"/>
        </w:rPr>
        <w:t> </w:t>
      </w:r>
      <w:r w:rsidRPr="006D1B34">
        <w:rPr>
          <w:color w:val="000000" w:themeColor="text1"/>
          <w:sz w:val="24"/>
        </w:rPr>
        <w:t>této smlouvy.</w:t>
      </w:r>
    </w:p>
    <w:p w14:paraId="488A8E69" w14:textId="776243D3" w:rsidR="00897B18" w:rsidRPr="006D1B34" w:rsidRDefault="0075034C" w:rsidP="00897B18">
      <w:pPr>
        <w:numPr>
          <w:ilvl w:val="0"/>
          <w:numId w:val="5"/>
        </w:numPr>
        <w:spacing w:before="120"/>
        <w:jc w:val="both"/>
        <w:rPr>
          <w:color w:val="000000" w:themeColor="text1"/>
          <w:sz w:val="24"/>
        </w:rPr>
      </w:pPr>
      <w:r w:rsidRPr="006D1B34">
        <w:rPr>
          <w:color w:val="000000" w:themeColor="text1"/>
          <w:sz w:val="24"/>
        </w:rPr>
        <w:t xml:space="preserve">Objednatel se zavazuje, že umožní po dokončení díla zhotoviteli přístup do </w:t>
      </w:r>
      <w:r w:rsidR="004E1062" w:rsidRPr="006D1B34">
        <w:rPr>
          <w:color w:val="000000" w:themeColor="text1"/>
          <w:sz w:val="24"/>
        </w:rPr>
        <w:t>místa plnění díla</w:t>
      </w:r>
      <w:r w:rsidRPr="006D1B34">
        <w:rPr>
          <w:color w:val="000000" w:themeColor="text1"/>
          <w:sz w:val="24"/>
        </w:rPr>
        <w:t xml:space="preserve"> za účelem odstranění případných vad.</w:t>
      </w:r>
    </w:p>
    <w:p w14:paraId="06862F6F" w14:textId="77777777" w:rsidR="0022359B" w:rsidRPr="006D1B34" w:rsidRDefault="0022359B" w:rsidP="00897B18">
      <w:pPr>
        <w:numPr>
          <w:ilvl w:val="0"/>
          <w:numId w:val="5"/>
        </w:numPr>
        <w:spacing w:before="120"/>
        <w:jc w:val="both"/>
        <w:rPr>
          <w:color w:val="000000" w:themeColor="text1"/>
          <w:sz w:val="24"/>
        </w:rPr>
      </w:pPr>
      <w:r w:rsidRPr="006D1B34">
        <w:rPr>
          <w:color w:val="000000" w:themeColor="text1"/>
          <w:sz w:val="24"/>
        </w:rPr>
        <w:t>Zhotovitel je povinen po celou dobu realizace díla dodržovat na převzatém staveništi čistotu a pořádek.</w:t>
      </w:r>
    </w:p>
    <w:p w14:paraId="64D66E45" w14:textId="624DB312" w:rsidR="0075034C" w:rsidRPr="006D1B34" w:rsidRDefault="0075034C" w:rsidP="0022762C">
      <w:pPr>
        <w:numPr>
          <w:ilvl w:val="0"/>
          <w:numId w:val="5"/>
        </w:numPr>
        <w:tabs>
          <w:tab w:val="left" w:pos="0"/>
        </w:tabs>
        <w:spacing w:before="120"/>
        <w:jc w:val="both"/>
        <w:rPr>
          <w:b/>
          <w:color w:val="000000" w:themeColor="text1"/>
          <w:sz w:val="24"/>
        </w:rPr>
      </w:pPr>
      <w:r w:rsidRPr="006D1B34">
        <w:rPr>
          <w:color w:val="000000" w:themeColor="text1"/>
          <w:sz w:val="24"/>
        </w:rPr>
        <w:t>Objednatel je oprávněn průbě</w:t>
      </w:r>
      <w:r w:rsidR="00053D8D" w:rsidRPr="006D1B34">
        <w:rPr>
          <w:color w:val="000000" w:themeColor="text1"/>
          <w:sz w:val="24"/>
        </w:rPr>
        <w:t>žně kontrolovat provádění díla</w:t>
      </w:r>
      <w:r w:rsidR="00455900" w:rsidRPr="006D1B34">
        <w:rPr>
          <w:color w:val="000000" w:themeColor="text1"/>
          <w:sz w:val="24"/>
        </w:rPr>
        <w:t xml:space="preserve"> formou kontrolních dnů, kdy 1</w:t>
      </w:r>
      <w:r w:rsidR="003972B8" w:rsidRPr="006D1B34">
        <w:rPr>
          <w:color w:val="000000" w:themeColor="text1"/>
          <w:sz w:val="24"/>
        </w:rPr>
        <w:t>.</w:t>
      </w:r>
      <w:r w:rsidR="004D0B60" w:rsidRPr="006D1B34">
        <w:rPr>
          <w:color w:val="000000" w:themeColor="text1"/>
          <w:sz w:val="24"/>
        </w:rPr>
        <w:t xml:space="preserve"> kontrolní den</w:t>
      </w:r>
      <w:r w:rsidR="00455900" w:rsidRPr="006D1B34">
        <w:rPr>
          <w:color w:val="000000" w:themeColor="text1"/>
          <w:sz w:val="24"/>
        </w:rPr>
        <w:t xml:space="preserve"> stanoví objednatel při předání staveniště. Další kontrolní den bude stanoven po dohodě se zhotovitelem.</w:t>
      </w:r>
      <w:r w:rsidR="0022762C" w:rsidRPr="006D1B34">
        <w:rPr>
          <w:color w:val="000000" w:themeColor="text1"/>
          <w:sz w:val="24"/>
        </w:rPr>
        <w:t xml:space="preserve"> Zhotovitel je povinen zúčastnit se kontrolních dnů.</w:t>
      </w:r>
    </w:p>
    <w:p w14:paraId="115128B5" w14:textId="03C9CC33" w:rsidR="00455900" w:rsidRPr="006D1B34" w:rsidRDefault="001E5F22" w:rsidP="0075034C">
      <w:pPr>
        <w:numPr>
          <w:ilvl w:val="0"/>
          <w:numId w:val="5"/>
        </w:numPr>
        <w:tabs>
          <w:tab w:val="left" w:pos="0"/>
        </w:tabs>
        <w:spacing w:before="120"/>
        <w:jc w:val="both"/>
        <w:rPr>
          <w:b/>
          <w:color w:val="000000" w:themeColor="text1"/>
          <w:sz w:val="24"/>
        </w:rPr>
      </w:pPr>
      <w:r>
        <w:rPr>
          <w:color w:val="000000" w:themeColor="text1"/>
          <w:sz w:val="24"/>
        </w:rPr>
        <w:t>V případě, že dojde ke změně pod</w:t>
      </w:r>
      <w:r w:rsidR="00455900" w:rsidRPr="006D1B34">
        <w:rPr>
          <w:color w:val="000000" w:themeColor="text1"/>
          <w:sz w:val="24"/>
        </w:rPr>
        <w:t>dodavatele, prostřednictvím, kterého zhotovitel prokazoval v zadávacím řízení kvalifikaci, je zhotovitel povinen před jeho změnou objednatele písemně informovat a vyžádat si jeho souhlasné stanovisko.</w:t>
      </w:r>
    </w:p>
    <w:p w14:paraId="719360D9" w14:textId="5A7DEE66" w:rsidR="005D019B" w:rsidRPr="006D1B34" w:rsidRDefault="005D019B" w:rsidP="0075034C">
      <w:pPr>
        <w:numPr>
          <w:ilvl w:val="0"/>
          <w:numId w:val="5"/>
        </w:numPr>
        <w:tabs>
          <w:tab w:val="left" w:pos="0"/>
        </w:tabs>
        <w:spacing w:before="120"/>
        <w:jc w:val="both"/>
        <w:rPr>
          <w:b/>
          <w:color w:val="000000" w:themeColor="text1"/>
          <w:sz w:val="24"/>
        </w:rPr>
      </w:pPr>
      <w:r w:rsidRPr="006D1B34">
        <w:rPr>
          <w:color w:val="000000" w:themeColor="text1"/>
          <w:sz w:val="24"/>
          <w:szCs w:val="24"/>
        </w:rPr>
        <w:t>Technický dozor nesmí provádět zhotovitel ani osoba s ním propojená</w:t>
      </w:r>
      <w:r w:rsidR="00722CC9">
        <w:rPr>
          <w:color w:val="000000" w:themeColor="text1"/>
          <w:sz w:val="24"/>
          <w:szCs w:val="24"/>
        </w:rPr>
        <w:t>.</w:t>
      </w:r>
    </w:p>
    <w:p w14:paraId="2A2EBED3" w14:textId="77777777" w:rsidR="002B7779" w:rsidRPr="002B7779" w:rsidRDefault="002B7779" w:rsidP="002B7779"/>
    <w:p w14:paraId="1A537AD5" w14:textId="2E3696B5" w:rsidR="00AE2642" w:rsidRPr="006D1B34" w:rsidRDefault="00F866AD" w:rsidP="00411CFC">
      <w:pPr>
        <w:pStyle w:val="Nadpis6"/>
        <w:keepNext w:val="0"/>
        <w:spacing w:beforeLines="20" w:before="48" w:after="120"/>
        <w:rPr>
          <w:rFonts w:ascii="Times New Roman" w:hAnsi="Times New Roman"/>
          <w:color w:val="000000" w:themeColor="text1"/>
          <w:u w:val="none"/>
        </w:rPr>
      </w:pPr>
      <w:r w:rsidRPr="006D1B34">
        <w:rPr>
          <w:rFonts w:ascii="Times New Roman" w:hAnsi="Times New Roman"/>
          <w:color w:val="000000" w:themeColor="text1"/>
          <w:u w:val="none"/>
        </w:rPr>
        <w:t xml:space="preserve">VI. </w:t>
      </w:r>
      <w:r w:rsidR="00AE2642" w:rsidRPr="006D1B34">
        <w:rPr>
          <w:rFonts w:ascii="Times New Roman" w:hAnsi="Times New Roman"/>
          <w:color w:val="000000" w:themeColor="text1"/>
          <w:u w:val="none"/>
        </w:rPr>
        <w:t>Odpovědnost za vady – záruka</w:t>
      </w:r>
    </w:p>
    <w:p w14:paraId="400C47C4" w14:textId="2D2240B3" w:rsidR="00492AAD" w:rsidRPr="006D1B34" w:rsidRDefault="00492AAD" w:rsidP="00492AAD">
      <w:pPr>
        <w:numPr>
          <w:ilvl w:val="0"/>
          <w:numId w:val="6"/>
        </w:numPr>
        <w:spacing w:beforeLines="20" w:before="48"/>
        <w:jc w:val="both"/>
        <w:rPr>
          <w:color w:val="000000" w:themeColor="text1"/>
          <w:sz w:val="24"/>
        </w:rPr>
      </w:pPr>
      <w:r w:rsidRPr="006D1B34">
        <w:rPr>
          <w:color w:val="000000" w:themeColor="text1"/>
          <w:sz w:val="24"/>
        </w:rPr>
        <w:t>Záru</w:t>
      </w:r>
      <w:r w:rsidR="00EB2B12">
        <w:rPr>
          <w:color w:val="000000" w:themeColor="text1"/>
          <w:sz w:val="24"/>
        </w:rPr>
        <w:t>ční doba na provedené dílo je 24</w:t>
      </w:r>
      <w:r w:rsidRPr="006D1B34">
        <w:rPr>
          <w:color w:val="000000" w:themeColor="text1"/>
          <w:sz w:val="24"/>
        </w:rPr>
        <w:t xml:space="preserve"> měsíců.</w:t>
      </w:r>
    </w:p>
    <w:p w14:paraId="7CB303F5" w14:textId="59FB7063" w:rsidR="0075034C" w:rsidRPr="006D1B34" w:rsidRDefault="0075034C" w:rsidP="0075034C">
      <w:pPr>
        <w:numPr>
          <w:ilvl w:val="0"/>
          <w:numId w:val="6"/>
        </w:numPr>
        <w:spacing w:before="120"/>
        <w:jc w:val="both"/>
        <w:rPr>
          <w:color w:val="000000" w:themeColor="text1"/>
          <w:sz w:val="24"/>
        </w:rPr>
      </w:pPr>
      <w:r w:rsidRPr="006D1B34">
        <w:rPr>
          <w:color w:val="000000" w:themeColor="text1"/>
          <w:sz w:val="24"/>
        </w:rPr>
        <w:lastRenderedPageBreak/>
        <w:t xml:space="preserve">Záruční doba počíná běžet dnem řádného dokončení díla, po odstranění všech případných vad z úspěšného přejímacího řízení. </w:t>
      </w:r>
      <w:r w:rsidR="00F32001" w:rsidRPr="006D1B34">
        <w:rPr>
          <w:color w:val="000000" w:themeColor="text1"/>
          <w:sz w:val="24"/>
        </w:rPr>
        <w:t xml:space="preserve">  </w:t>
      </w:r>
    </w:p>
    <w:p w14:paraId="7AABCA75" w14:textId="77777777" w:rsidR="0075034C" w:rsidRPr="006D1B34" w:rsidRDefault="0075034C" w:rsidP="0075034C">
      <w:pPr>
        <w:numPr>
          <w:ilvl w:val="0"/>
          <w:numId w:val="6"/>
        </w:numPr>
        <w:spacing w:before="120"/>
        <w:jc w:val="both"/>
        <w:rPr>
          <w:color w:val="000000" w:themeColor="text1"/>
          <w:sz w:val="24"/>
        </w:rPr>
      </w:pPr>
      <w:r w:rsidRPr="006D1B34">
        <w:rPr>
          <w:color w:val="000000" w:themeColor="text1"/>
          <w:sz w:val="24"/>
        </w:rPr>
        <w:t xml:space="preserve">V záruční době se odstraňují skryté vady zdarma. </w:t>
      </w:r>
    </w:p>
    <w:p w14:paraId="2B82DF78" w14:textId="77777777" w:rsidR="0075034C" w:rsidRPr="006D1B34" w:rsidRDefault="0075034C" w:rsidP="0075034C">
      <w:pPr>
        <w:numPr>
          <w:ilvl w:val="0"/>
          <w:numId w:val="6"/>
        </w:numPr>
        <w:spacing w:before="120"/>
        <w:jc w:val="both"/>
        <w:rPr>
          <w:color w:val="000000" w:themeColor="text1"/>
          <w:sz w:val="24"/>
        </w:rPr>
      </w:pPr>
      <w:r w:rsidRPr="006D1B34">
        <w:rPr>
          <w:color w:val="000000" w:themeColor="text1"/>
          <w:sz w:val="24"/>
        </w:rPr>
        <w:t>Objednatel se zavazuje, že případnou reklamaci vady díla uplatní bez zbytečného odkladu po jejím zjištění, písemně do rukou oprávněného zástupce zhotovitele.</w:t>
      </w:r>
    </w:p>
    <w:p w14:paraId="56C3C6E6" w14:textId="77777777" w:rsidR="0075034C" w:rsidRPr="006D1B34" w:rsidRDefault="0075034C" w:rsidP="0075034C">
      <w:pPr>
        <w:numPr>
          <w:ilvl w:val="0"/>
          <w:numId w:val="6"/>
        </w:numPr>
        <w:spacing w:before="120"/>
        <w:jc w:val="both"/>
        <w:rPr>
          <w:b/>
          <w:color w:val="000000" w:themeColor="text1"/>
          <w:sz w:val="24"/>
        </w:rPr>
      </w:pPr>
      <w:r w:rsidRPr="006D1B34">
        <w:rPr>
          <w:color w:val="000000" w:themeColor="text1"/>
          <w:sz w:val="24"/>
        </w:rPr>
        <w:t>Po dobu záruční doby nesmí dojít bez souhlasu zhotovitele k zásahům do provedeného díla. V opačném případě ztrácí objednatel právo reklamace a záruční doba končí okamžikem neoprávněného zásahu na díle.</w:t>
      </w:r>
    </w:p>
    <w:p w14:paraId="3B50E1DE" w14:textId="77777777" w:rsidR="004C55C8" w:rsidRPr="006D1B34" w:rsidRDefault="004C55C8" w:rsidP="004C55C8">
      <w:pPr>
        <w:rPr>
          <w:color w:val="000000" w:themeColor="text1"/>
        </w:rPr>
      </w:pPr>
    </w:p>
    <w:p w14:paraId="1CD2DE53" w14:textId="7F407292" w:rsidR="00AE2642" w:rsidRPr="006D1B34" w:rsidRDefault="00F866AD" w:rsidP="00411CFC">
      <w:pPr>
        <w:pStyle w:val="Nadpis6"/>
        <w:keepNext w:val="0"/>
        <w:spacing w:beforeLines="20" w:before="48" w:after="120"/>
        <w:rPr>
          <w:rFonts w:ascii="Times New Roman" w:hAnsi="Times New Roman"/>
          <w:color w:val="000000" w:themeColor="text1"/>
          <w:u w:val="none"/>
        </w:rPr>
      </w:pPr>
      <w:r w:rsidRPr="006D1B34">
        <w:rPr>
          <w:rFonts w:ascii="Times New Roman" w:hAnsi="Times New Roman"/>
          <w:color w:val="000000" w:themeColor="text1"/>
          <w:u w:val="none"/>
        </w:rPr>
        <w:t xml:space="preserve">VII. </w:t>
      </w:r>
      <w:r w:rsidR="00AE2642" w:rsidRPr="006D1B34">
        <w:rPr>
          <w:rFonts w:ascii="Times New Roman" w:hAnsi="Times New Roman"/>
          <w:color w:val="000000" w:themeColor="text1"/>
          <w:u w:val="none"/>
        </w:rPr>
        <w:t>ZVLÁŠTNÍ UJEDNÁNÍ</w:t>
      </w:r>
    </w:p>
    <w:p w14:paraId="2980B6F2" w14:textId="77777777" w:rsidR="00197CB7" w:rsidRPr="006D1B34" w:rsidRDefault="00197CB7" w:rsidP="0075034C">
      <w:pPr>
        <w:numPr>
          <w:ilvl w:val="0"/>
          <w:numId w:val="17"/>
        </w:numPr>
        <w:spacing w:before="120"/>
        <w:jc w:val="both"/>
        <w:rPr>
          <w:color w:val="000000" w:themeColor="text1"/>
          <w:sz w:val="24"/>
        </w:rPr>
      </w:pPr>
      <w:r w:rsidRPr="006D1B34">
        <w:rPr>
          <w:color w:val="000000" w:themeColor="text1"/>
          <w:sz w:val="24"/>
        </w:rPr>
        <w:t xml:space="preserve">Odstranění zařízení staveniště a vyklizení staveniště </w:t>
      </w:r>
      <w:r w:rsidR="0004438B" w:rsidRPr="006D1B34">
        <w:rPr>
          <w:color w:val="000000" w:themeColor="text1"/>
          <w:sz w:val="24"/>
        </w:rPr>
        <w:t xml:space="preserve">bude provedeno nejpozději </w:t>
      </w:r>
      <w:r w:rsidR="00F76CCA" w:rsidRPr="006D1B34">
        <w:rPr>
          <w:color w:val="000000" w:themeColor="text1"/>
          <w:sz w:val="24"/>
        </w:rPr>
        <w:t xml:space="preserve">do </w:t>
      </w:r>
      <w:r w:rsidR="007A020F" w:rsidRPr="006D1B34">
        <w:rPr>
          <w:color w:val="000000" w:themeColor="text1"/>
          <w:sz w:val="24"/>
        </w:rPr>
        <w:t>5</w:t>
      </w:r>
      <w:r w:rsidR="00F76CCA" w:rsidRPr="006D1B34">
        <w:rPr>
          <w:color w:val="000000" w:themeColor="text1"/>
          <w:sz w:val="24"/>
        </w:rPr>
        <w:t> </w:t>
      </w:r>
      <w:r w:rsidR="00AB62F1" w:rsidRPr="006D1B34">
        <w:rPr>
          <w:color w:val="000000" w:themeColor="text1"/>
          <w:sz w:val="24"/>
        </w:rPr>
        <w:t>kalendářních</w:t>
      </w:r>
      <w:r w:rsidR="0004438B" w:rsidRPr="006D1B34">
        <w:rPr>
          <w:color w:val="000000" w:themeColor="text1"/>
          <w:sz w:val="24"/>
        </w:rPr>
        <w:t xml:space="preserve"> dnů ode dne</w:t>
      </w:r>
      <w:r w:rsidRPr="006D1B34">
        <w:rPr>
          <w:color w:val="000000" w:themeColor="text1"/>
          <w:sz w:val="24"/>
        </w:rPr>
        <w:t xml:space="preserve"> předání a převzetí díla.</w:t>
      </w:r>
    </w:p>
    <w:p w14:paraId="49F71F81" w14:textId="77777777" w:rsidR="0075034C" w:rsidRPr="006D1B34" w:rsidRDefault="0075034C" w:rsidP="0075034C">
      <w:pPr>
        <w:numPr>
          <w:ilvl w:val="0"/>
          <w:numId w:val="17"/>
        </w:numPr>
        <w:spacing w:before="120"/>
        <w:jc w:val="both"/>
        <w:rPr>
          <w:color w:val="000000" w:themeColor="text1"/>
          <w:sz w:val="24"/>
        </w:rPr>
      </w:pPr>
      <w:r w:rsidRPr="006D1B34">
        <w:rPr>
          <w:color w:val="000000" w:themeColor="text1"/>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14:paraId="28807D8B" w14:textId="6D143C70" w:rsidR="00F501D9" w:rsidRPr="006D1B34" w:rsidRDefault="00F501D9" w:rsidP="00F501D9">
      <w:pPr>
        <w:numPr>
          <w:ilvl w:val="0"/>
          <w:numId w:val="17"/>
        </w:numPr>
        <w:spacing w:before="120"/>
        <w:jc w:val="both"/>
        <w:rPr>
          <w:color w:val="000000" w:themeColor="text1"/>
          <w:sz w:val="24"/>
        </w:rPr>
      </w:pPr>
      <w:r w:rsidRPr="006D1B34">
        <w:rPr>
          <w:color w:val="000000" w:themeColor="text1"/>
          <w:sz w:val="24"/>
        </w:rPr>
        <w:t>Všichni pracovníci realizace díla musí být státními příslušníky členských států EU</w:t>
      </w:r>
      <w:r w:rsidR="007D1A8C" w:rsidRPr="006D1B34">
        <w:rPr>
          <w:color w:val="000000" w:themeColor="text1"/>
          <w:sz w:val="24"/>
        </w:rPr>
        <w:t xml:space="preserve"> nebo členských zemí NATO</w:t>
      </w:r>
      <w:r w:rsidR="00A85CF4">
        <w:rPr>
          <w:color w:val="000000" w:themeColor="text1"/>
          <w:sz w:val="24"/>
        </w:rPr>
        <w:t>.</w:t>
      </w:r>
    </w:p>
    <w:p w14:paraId="34E74972" w14:textId="5FD83E81" w:rsidR="00A85CF4" w:rsidRPr="008B2A7B" w:rsidRDefault="00A85CF4" w:rsidP="00A85CF4">
      <w:pPr>
        <w:numPr>
          <w:ilvl w:val="0"/>
          <w:numId w:val="17"/>
        </w:numPr>
        <w:spacing w:before="120" w:after="120"/>
        <w:jc w:val="both"/>
        <w:rPr>
          <w:sz w:val="24"/>
          <w:szCs w:val="24"/>
        </w:rPr>
      </w:pPr>
      <w:r w:rsidRPr="00095FDB">
        <w:rPr>
          <w:sz w:val="24"/>
        </w:rPr>
        <w:t xml:space="preserve">Zhotovitel </w:t>
      </w:r>
      <w:r>
        <w:rPr>
          <w:sz w:val="24"/>
        </w:rPr>
        <w:t xml:space="preserve">bere na vědomí, </w:t>
      </w:r>
      <w:r w:rsidR="00111312">
        <w:rPr>
          <w:sz w:val="24"/>
        </w:rPr>
        <w:t xml:space="preserve">že </w:t>
      </w:r>
      <w:r w:rsidR="00111312" w:rsidRPr="00095FDB">
        <w:rPr>
          <w:sz w:val="24"/>
        </w:rPr>
        <w:t>tato</w:t>
      </w:r>
      <w:r>
        <w:rPr>
          <w:sz w:val="24"/>
        </w:rPr>
        <w:t xml:space="preserve"> </w:t>
      </w:r>
      <w:r w:rsidRPr="00095FDB">
        <w:rPr>
          <w:sz w:val="24"/>
        </w:rPr>
        <w:t>smlouv</w:t>
      </w:r>
      <w:r>
        <w:rPr>
          <w:sz w:val="24"/>
        </w:rPr>
        <w:t>a</w:t>
      </w:r>
      <w:r w:rsidRPr="00095FDB">
        <w:rPr>
          <w:sz w:val="24"/>
        </w:rPr>
        <w:t xml:space="preserve"> </w:t>
      </w:r>
      <w:r>
        <w:rPr>
          <w:sz w:val="24"/>
        </w:rPr>
        <w:t xml:space="preserve">včetně její změny a dodatků bude uveřejněna </w:t>
      </w:r>
      <w:r w:rsidRPr="008B2A7B">
        <w:rPr>
          <w:sz w:val="24"/>
          <w:szCs w:val="24"/>
        </w:rPr>
        <w:t xml:space="preserve">v souladu s § 219 zákona č. 134/2016 Sb., o zadávání veřejných zakázek v platném znění. </w:t>
      </w:r>
    </w:p>
    <w:p w14:paraId="1DBCFFE6" w14:textId="77777777" w:rsidR="008B2A7B" w:rsidRPr="008B2A7B" w:rsidRDefault="00A85CF4" w:rsidP="00111312">
      <w:pPr>
        <w:numPr>
          <w:ilvl w:val="0"/>
          <w:numId w:val="17"/>
        </w:numPr>
        <w:spacing w:before="120" w:after="120"/>
        <w:jc w:val="both"/>
        <w:rPr>
          <w:color w:val="000000" w:themeColor="text1"/>
          <w:sz w:val="24"/>
          <w:szCs w:val="24"/>
        </w:rPr>
      </w:pPr>
      <w:r w:rsidRPr="008B2A7B">
        <w:rPr>
          <w:sz w:val="24"/>
          <w:szCs w:val="24"/>
        </w:rPr>
        <w:t>Objednatel nepřipouští variantní řešení.</w:t>
      </w:r>
    </w:p>
    <w:p w14:paraId="1CE3E022" w14:textId="69E33B15" w:rsidR="00103421" w:rsidRPr="008B2A7B" w:rsidRDefault="008B2A7B" w:rsidP="00111312">
      <w:pPr>
        <w:numPr>
          <w:ilvl w:val="0"/>
          <w:numId w:val="17"/>
        </w:numPr>
        <w:spacing w:before="120" w:after="120"/>
        <w:jc w:val="both"/>
        <w:rPr>
          <w:color w:val="000000" w:themeColor="text1"/>
          <w:sz w:val="24"/>
          <w:szCs w:val="24"/>
        </w:rPr>
      </w:pPr>
      <w:r w:rsidRPr="008B2A7B">
        <w:rPr>
          <w:color w:val="000000" w:themeColor="text1"/>
          <w:sz w:val="24"/>
          <w:szCs w:val="24"/>
        </w:rPr>
        <w:t xml:space="preserve">Zhotovitel prohlašuje, že je pojištěn na škody způsobené při své podnikatelské činnosti do výše min. </w:t>
      </w:r>
      <w:r w:rsidRPr="002B7779">
        <w:rPr>
          <w:color w:val="000000" w:themeColor="text1"/>
          <w:sz w:val="24"/>
          <w:szCs w:val="24"/>
        </w:rPr>
        <w:t>10 000 000 Kč</w:t>
      </w:r>
      <w:r w:rsidRPr="008B2A7B">
        <w:rPr>
          <w:color w:val="000000" w:themeColor="text1"/>
          <w:sz w:val="24"/>
          <w:szCs w:val="24"/>
        </w:rPr>
        <w:t>. Zhotovitel je povinen mít uzavřenu pojistnou smlouvu pro případ vzniku škody minimálně ve stejném rozsahu a výši, jak je uvedeno v tomto bodu, a to po celou dobu trvání smluvního vztahu založeného touto smlouvou.</w:t>
      </w:r>
    </w:p>
    <w:p w14:paraId="3DE7F4EE" w14:textId="77777777" w:rsidR="00911E2C" w:rsidRDefault="00911E2C" w:rsidP="00111312"/>
    <w:p w14:paraId="5F12B31E" w14:textId="75EDC693" w:rsidR="00111312" w:rsidRPr="00911E2C" w:rsidRDefault="00D7182D" w:rsidP="00911E2C">
      <w:pPr>
        <w:pStyle w:val="Nadpis6"/>
        <w:keepNext w:val="0"/>
        <w:spacing w:beforeLines="20" w:before="48" w:after="120"/>
        <w:rPr>
          <w:rFonts w:ascii="Times New Roman" w:hAnsi="Times New Roman"/>
          <w:u w:val="none"/>
        </w:rPr>
      </w:pPr>
      <w:r>
        <w:rPr>
          <w:rFonts w:ascii="Times New Roman" w:hAnsi="Times New Roman"/>
          <w:u w:val="none"/>
        </w:rPr>
        <w:t>VIII.</w:t>
      </w:r>
      <w:r w:rsidR="00411CFC">
        <w:rPr>
          <w:rFonts w:ascii="Times New Roman" w:hAnsi="Times New Roman"/>
          <w:u w:val="none"/>
        </w:rPr>
        <w:t xml:space="preserve"> </w:t>
      </w:r>
      <w:r w:rsidR="00111312" w:rsidRPr="00AC76B4">
        <w:rPr>
          <w:rFonts w:ascii="Times New Roman" w:hAnsi="Times New Roman"/>
          <w:u w:val="none"/>
        </w:rPr>
        <w:t xml:space="preserve">Institut </w:t>
      </w:r>
      <w:r w:rsidR="00111312">
        <w:rPr>
          <w:rFonts w:ascii="Times New Roman" w:hAnsi="Times New Roman"/>
          <w:u w:val="none"/>
        </w:rPr>
        <w:t>MéněpracÍ</w:t>
      </w:r>
      <w:r w:rsidR="00111312" w:rsidRPr="00AC76B4">
        <w:rPr>
          <w:rFonts w:ascii="Times New Roman" w:hAnsi="Times New Roman"/>
          <w:u w:val="none"/>
        </w:rPr>
        <w:t xml:space="preserve"> a v</w:t>
      </w:r>
      <w:r w:rsidR="00111312">
        <w:rPr>
          <w:rFonts w:ascii="Times New Roman" w:hAnsi="Times New Roman"/>
          <w:u w:val="none"/>
        </w:rPr>
        <w:t>í</w:t>
      </w:r>
      <w:r w:rsidR="00111312" w:rsidRPr="00AC76B4">
        <w:rPr>
          <w:rFonts w:ascii="Times New Roman" w:hAnsi="Times New Roman"/>
          <w:u w:val="none"/>
        </w:rPr>
        <w:t>ceprací</w:t>
      </w:r>
    </w:p>
    <w:p w14:paraId="6B6E64C1" w14:textId="5CBDCA58" w:rsidR="00111312" w:rsidRPr="0093306C" w:rsidRDefault="00111312" w:rsidP="00111312">
      <w:pPr>
        <w:shd w:val="clear" w:color="00FFFF" w:fill="auto"/>
        <w:spacing w:before="120"/>
        <w:jc w:val="both"/>
        <w:rPr>
          <w:sz w:val="24"/>
          <w:szCs w:val="24"/>
        </w:rPr>
      </w:pPr>
      <w:r w:rsidRPr="00FE5E24">
        <w:rPr>
          <w:b/>
          <w:sz w:val="24"/>
          <w:szCs w:val="24"/>
        </w:rPr>
        <w:t>8.</w:t>
      </w:r>
      <w:r w:rsidR="008B2A7B">
        <w:rPr>
          <w:b/>
          <w:sz w:val="24"/>
          <w:szCs w:val="24"/>
        </w:rPr>
        <w:t>1</w:t>
      </w:r>
      <w:r>
        <w:rPr>
          <w:sz w:val="24"/>
          <w:szCs w:val="24"/>
        </w:rPr>
        <w:tab/>
      </w:r>
      <w:r w:rsidRPr="0093306C">
        <w:rPr>
          <w:sz w:val="24"/>
          <w:szCs w:val="24"/>
        </w:rPr>
        <w:t xml:space="preserve">Stanovení ceny víceprací a méněprací </w:t>
      </w:r>
    </w:p>
    <w:p w14:paraId="051C3EAC" w14:textId="77777777" w:rsidR="00111312" w:rsidRPr="002368C4" w:rsidRDefault="00111312" w:rsidP="00111312">
      <w:pPr>
        <w:pStyle w:val="Odstavecseseznamem"/>
        <w:numPr>
          <w:ilvl w:val="1"/>
          <w:numId w:val="40"/>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v případě, že se změna díla týká části stavby, která je již položkově naceněna nabídkou zhotovitele, použije se jednotková cena z této nabídky, </w:t>
      </w:r>
    </w:p>
    <w:p w14:paraId="279CF805" w14:textId="77777777" w:rsidR="00111312" w:rsidRPr="002368C4" w:rsidRDefault="00111312" w:rsidP="00111312">
      <w:pPr>
        <w:pStyle w:val="Odstavecseseznamem"/>
        <w:numPr>
          <w:ilvl w:val="1"/>
          <w:numId w:val="40"/>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pro práce a dodávky neuvedené v položkovém rozpočtu budou použity obecně známé sborníky doporučených cen (např. označení sborníků URS Praha, a. s. nebo RTS, a. s.) pro to období, ve kterém mají být vícepráce realizovány, snížené o 20 %, </w:t>
      </w:r>
    </w:p>
    <w:p w14:paraId="4BE39FBF" w14:textId="77777777" w:rsidR="00111312" w:rsidRPr="002368C4" w:rsidRDefault="00111312" w:rsidP="00111312">
      <w:pPr>
        <w:pStyle w:val="Odstavecseseznamem"/>
        <w:numPr>
          <w:ilvl w:val="1"/>
          <w:numId w:val="40"/>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pro práce a dodávky neuvedené ve sbornících, bude dohodnuta individuální kalkulace nebo hodinové sazba. V případě nutnosti ocenit některé práce nespecifikované směrnými cenami ÚRS Praha, a. s. bude pro tyto práce proveden podrobný rozbor ceny.</w:t>
      </w:r>
    </w:p>
    <w:p w14:paraId="76744A9C" w14:textId="77777777" w:rsidR="00111312" w:rsidRPr="002368C4" w:rsidRDefault="00111312" w:rsidP="00111312">
      <w:pPr>
        <w:pStyle w:val="Odstavecseseznamem"/>
        <w:numPr>
          <w:ilvl w:val="1"/>
          <w:numId w:val="40"/>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k základním nákladům není zhotovitel oprávněn připočítat přirážku na podíl vedlejších rozpočtových nákladů, </w:t>
      </w:r>
    </w:p>
    <w:p w14:paraId="665F35E9" w14:textId="77777777" w:rsidR="00111312" w:rsidRPr="002368C4" w:rsidRDefault="00111312" w:rsidP="00111312">
      <w:pPr>
        <w:pStyle w:val="Odstavecseseznamem"/>
        <w:numPr>
          <w:ilvl w:val="1"/>
          <w:numId w:val="40"/>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stavební práce a dodávky, které nebudou zhotovitelem po odsouhlasení technickým dozorem provedeny (méněpráce), budou odečteny ve výši součtu veškerých odpovídajících položek a nákladů neprovedených dodávek a prací dle položkového rozpočtu.       </w:t>
      </w:r>
    </w:p>
    <w:p w14:paraId="6DA41391" w14:textId="77A3A448" w:rsidR="00111312" w:rsidRPr="00FE5E24" w:rsidRDefault="00111312" w:rsidP="00111312">
      <w:pPr>
        <w:shd w:val="clear" w:color="00FFFF" w:fill="auto"/>
        <w:spacing w:before="120"/>
        <w:ind w:left="714" w:hanging="714"/>
        <w:jc w:val="both"/>
        <w:rPr>
          <w:sz w:val="24"/>
          <w:szCs w:val="24"/>
        </w:rPr>
      </w:pPr>
      <w:r w:rsidRPr="00FE5E24">
        <w:rPr>
          <w:b/>
          <w:sz w:val="24"/>
          <w:szCs w:val="24"/>
        </w:rPr>
        <w:t>8.</w:t>
      </w:r>
      <w:r w:rsidR="008B2A7B">
        <w:rPr>
          <w:b/>
          <w:sz w:val="24"/>
          <w:szCs w:val="24"/>
        </w:rPr>
        <w:t>2</w:t>
      </w:r>
      <w:r>
        <w:rPr>
          <w:sz w:val="24"/>
          <w:szCs w:val="24"/>
        </w:rPr>
        <w:tab/>
      </w:r>
      <w:r w:rsidRPr="00FE5E24">
        <w:rPr>
          <w:sz w:val="24"/>
          <w:szCs w:val="24"/>
        </w:rPr>
        <w:t xml:space="preserve">Provedení změny v realizaci stavby je možné pouze na základě objednatelem schváleného změnového listu. </w:t>
      </w:r>
    </w:p>
    <w:p w14:paraId="4A8F9F68" w14:textId="2DF6B988" w:rsidR="00111312" w:rsidRPr="00FE5E24" w:rsidRDefault="008B2A7B" w:rsidP="00111312">
      <w:pPr>
        <w:shd w:val="clear" w:color="00FFFF" w:fill="auto"/>
        <w:spacing w:before="120"/>
        <w:ind w:left="709" w:hanging="709"/>
        <w:jc w:val="both"/>
        <w:rPr>
          <w:sz w:val="24"/>
          <w:szCs w:val="24"/>
        </w:rPr>
      </w:pPr>
      <w:r>
        <w:rPr>
          <w:b/>
          <w:sz w:val="24"/>
          <w:szCs w:val="24"/>
        </w:rPr>
        <w:lastRenderedPageBreak/>
        <w:t>8.3</w:t>
      </w:r>
      <w:r w:rsidR="00111312" w:rsidRPr="00FE5E24">
        <w:rPr>
          <w:b/>
          <w:sz w:val="24"/>
          <w:szCs w:val="24"/>
        </w:rPr>
        <w:tab/>
      </w:r>
      <w:r w:rsidR="00111312" w:rsidRPr="00FE5E24">
        <w:rPr>
          <w:sz w:val="24"/>
          <w:szCs w:val="24"/>
        </w:rPr>
        <w:t xml:space="preserve">Změny v realizaci stavby provedené na základě změnového listu budou začleněny do právního rámce této smlouvy o dílo samostatným dodatkem k této smlouvě o dílo. </w:t>
      </w:r>
    </w:p>
    <w:p w14:paraId="02E32AD5" w14:textId="5227211C" w:rsidR="00111312" w:rsidRPr="00FE5E24" w:rsidRDefault="008B2A7B" w:rsidP="00111312">
      <w:pPr>
        <w:shd w:val="clear" w:color="00FFFF" w:fill="auto"/>
        <w:spacing w:before="120"/>
        <w:ind w:left="709" w:hanging="709"/>
        <w:jc w:val="both"/>
        <w:rPr>
          <w:sz w:val="24"/>
          <w:szCs w:val="24"/>
        </w:rPr>
      </w:pPr>
      <w:r>
        <w:rPr>
          <w:b/>
          <w:sz w:val="24"/>
          <w:szCs w:val="24"/>
        </w:rPr>
        <w:t>8.4</w:t>
      </w:r>
      <w:r w:rsidR="00111312" w:rsidRPr="00FE5E24">
        <w:rPr>
          <w:b/>
          <w:sz w:val="24"/>
          <w:szCs w:val="24"/>
        </w:rPr>
        <w:tab/>
      </w:r>
      <w:r w:rsidR="00111312" w:rsidRPr="00FE5E24">
        <w:rPr>
          <w:sz w:val="24"/>
          <w:szCs w:val="24"/>
        </w:rPr>
        <w:t>Fakturace ze strany zhotovitele za uznané vícepráce je možná až po schválení souhrnu víceprací a méněprací nadřízenými resortními orgány objednatele, na jehož základě je možné provést dodatek o vypořádání víceprací a méněprací k této smlouvě o dílo.</w:t>
      </w:r>
    </w:p>
    <w:p w14:paraId="5FEEDCE2" w14:textId="6165C117" w:rsidR="00111312" w:rsidRDefault="008B2A7B" w:rsidP="00111312">
      <w:pPr>
        <w:shd w:val="clear" w:color="00FFFF" w:fill="auto"/>
        <w:spacing w:before="120"/>
        <w:ind w:left="709" w:hanging="709"/>
        <w:jc w:val="both"/>
        <w:rPr>
          <w:sz w:val="24"/>
          <w:szCs w:val="24"/>
        </w:rPr>
      </w:pPr>
      <w:r>
        <w:rPr>
          <w:b/>
          <w:sz w:val="24"/>
          <w:szCs w:val="24"/>
        </w:rPr>
        <w:t>8.5</w:t>
      </w:r>
      <w:r w:rsidR="00111312" w:rsidRPr="00FE5E24">
        <w:rPr>
          <w:b/>
          <w:sz w:val="24"/>
          <w:szCs w:val="24"/>
        </w:rPr>
        <w:tab/>
      </w:r>
      <w:r w:rsidR="00111312" w:rsidRPr="00FE5E24">
        <w:rPr>
          <w:sz w:val="24"/>
          <w:szCs w:val="24"/>
        </w:rPr>
        <w:t xml:space="preserve">Zhotovitel je povinen na základě písemné žádosti pro </w:t>
      </w:r>
      <w:r w:rsidR="00722CC9">
        <w:rPr>
          <w:sz w:val="24"/>
          <w:szCs w:val="24"/>
        </w:rPr>
        <w:t>objednatele</w:t>
      </w:r>
      <w:r w:rsidR="00111312" w:rsidRPr="00FE5E24">
        <w:rPr>
          <w:sz w:val="24"/>
          <w:szCs w:val="24"/>
        </w:rPr>
        <w:t xml:space="preserve"> provést případné vícepráce plynoucí z postupu zakázky. Rozsah a cena víceprací musí být před jejich prováděním písemně odsouhlasena odpovědnými zástupci obou smluvních stran. Vícepráce do 10% nabídkové ceny nemají vliv na termín dokončení díla. Při rozsahu víceprací nad 10% nabídkové ceny se na žádost zhotovitele smluvní doba prodlouží o odpovídající dobu.</w:t>
      </w:r>
    </w:p>
    <w:p w14:paraId="6C2209DC" w14:textId="37F98366" w:rsidR="00EE1557" w:rsidRPr="00722CC9" w:rsidRDefault="008B2A7B" w:rsidP="00722CC9">
      <w:pPr>
        <w:shd w:val="clear" w:color="00FFFF" w:fill="auto"/>
        <w:spacing w:before="120"/>
        <w:ind w:left="709" w:hanging="709"/>
        <w:jc w:val="both"/>
        <w:rPr>
          <w:sz w:val="24"/>
          <w:szCs w:val="24"/>
        </w:rPr>
      </w:pPr>
      <w:r>
        <w:rPr>
          <w:b/>
          <w:sz w:val="24"/>
          <w:szCs w:val="24"/>
        </w:rPr>
        <w:t>8.6</w:t>
      </w:r>
      <w:r w:rsidR="00111312">
        <w:rPr>
          <w:b/>
          <w:sz w:val="24"/>
          <w:szCs w:val="24"/>
        </w:rPr>
        <w:tab/>
      </w:r>
      <w:r w:rsidR="00111312" w:rsidRPr="0093306C">
        <w:rPr>
          <w:sz w:val="24"/>
          <w:szCs w:val="24"/>
        </w:rPr>
        <w:t>Zhotovitel bere na věd</w:t>
      </w:r>
      <w:r w:rsidR="00111312">
        <w:rPr>
          <w:sz w:val="24"/>
          <w:szCs w:val="24"/>
        </w:rPr>
        <w:t>omí, že jakékoliv vícepráce mohou být realizovány pouze v souladu s § 222 zákona č. 134/2016 Sb., o zadávání veřejných zakázek v platném znění.</w:t>
      </w:r>
    </w:p>
    <w:p w14:paraId="70E12944" w14:textId="77777777" w:rsidR="00EE1557" w:rsidRDefault="00EE1557" w:rsidP="00111312"/>
    <w:p w14:paraId="58CB36F2" w14:textId="77777777" w:rsidR="00AC1300" w:rsidRDefault="00AC1300" w:rsidP="00111312"/>
    <w:p w14:paraId="5B3AB3DD" w14:textId="766DE601" w:rsidR="00AE2642" w:rsidRPr="00411CFC" w:rsidRDefault="00111312" w:rsidP="00411CFC">
      <w:pPr>
        <w:jc w:val="center"/>
        <w:rPr>
          <w:b/>
          <w:caps/>
          <w:color w:val="000000" w:themeColor="text1"/>
          <w:sz w:val="24"/>
        </w:rPr>
      </w:pPr>
      <w:r w:rsidRPr="00111312">
        <w:rPr>
          <w:b/>
          <w:caps/>
          <w:color w:val="000000" w:themeColor="text1"/>
          <w:sz w:val="24"/>
        </w:rPr>
        <w:t>IX.</w:t>
      </w:r>
      <w:r w:rsidR="00411CFC">
        <w:rPr>
          <w:b/>
          <w:caps/>
          <w:color w:val="000000" w:themeColor="text1"/>
          <w:sz w:val="24"/>
        </w:rPr>
        <w:t xml:space="preserve"> </w:t>
      </w:r>
      <w:r w:rsidR="00AE2642" w:rsidRPr="00411CFC">
        <w:rPr>
          <w:b/>
          <w:caps/>
          <w:color w:val="000000" w:themeColor="text1"/>
          <w:sz w:val="24"/>
        </w:rPr>
        <w:t>PŘEDÁNÍ DÍLA</w:t>
      </w:r>
    </w:p>
    <w:p w14:paraId="7612FB3A" w14:textId="77777777" w:rsidR="00EA3BE5" w:rsidRPr="00103421" w:rsidRDefault="00EA3BE5" w:rsidP="00EA3BE5">
      <w:pPr>
        <w:rPr>
          <w:color w:val="000000" w:themeColor="text1"/>
        </w:rPr>
      </w:pPr>
    </w:p>
    <w:p w14:paraId="0707D1C9" w14:textId="0C9416CC" w:rsidR="00AC1300" w:rsidRDefault="0075034C" w:rsidP="00411CFC">
      <w:pPr>
        <w:pStyle w:val="Odstavecseseznamem"/>
        <w:numPr>
          <w:ilvl w:val="0"/>
          <w:numId w:val="39"/>
        </w:numPr>
        <w:shd w:val="clear" w:color="00FFFF" w:fill="auto"/>
        <w:ind w:left="851" w:hanging="851"/>
        <w:jc w:val="both"/>
        <w:rPr>
          <w:rFonts w:ascii="Times New Roman" w:hAnsi="Times New Roman"/>
          <w:color w:val="000000" w:themeColor="text1"/>
          <w:sz w:val="24"/>
        </w:rPr>
      </w:pPr>
      <w:r w:rsidRPr="00103421">
        <w:rPr>
          <w:rFonts w:ascii="Times New Roman" w:hAnsi="Times New Roman"/>
          <w:color w:val="000000" w:themeColor="text1"/>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103421">
        <w:rPr>
          <w:rFonts w:ascii="Times New Roman" w:hAnsi="Times New Roman"/>
          <w:color w:val="000000" w:themeColor="text1"/>
          <w:sz w:val="24"/>
        </w:rPr>
        <w:t>h stran, a při kterém zhotovitel předá a objednatel pře</w:t>
      </w:r>
      <w:r w:rsidR="009E0D30" w:rsidRPr="00103421">
        <w:rPr>
          <w:rFonts w:ascii="Times New Roman" w:hAnsi="Times New Roman"/>
          <w:color w:val="000000" w:themeColor="text1"/>
          <w:sz w:val="24"/>
        </w:rPr>
        <w:t>vezme veškeré</w:t>
      </w:r>
      <w:r w:rsidR="002354D1" w:rsidRPr="00103421">
        <w:rPr>
          <w:rFonts w:ascii="Times New Roman" w:hAnsi="Times New Roman"/>
          <w:color w:val="000000" w:themeColor="text1"/>
          <w:sz w:val="24"/>
        </w:rPr>
        <w:t xml:space="preserve"> </w:t>
      </w:r>
      <w:r w:rsidR="009E0D30" w:rsidRPr="00103421">
        <w:rPr>
          <w:rFonts w:ascii="Times New Roman" w:hAnsi="Times New Roman"/>
          <w:color w:val="000000" w:themeColor="text1"/>
          <w:sz w:val="24"/>
        </w:rPr>
        <w:t>doklady pro závěrečnou kontrolní prohlídku.</w:t>
      </w:r>
    </w:p>
    <w:p w14:paraId="08F908B9" w14:textId="77777777" w:rsidR="00EE1557" w:rsidRPr="00722CC9" w:rsidRDefault="00EE1557" w:rsidP="00722CC9">
      <w:pPr>
        <w:shd w:val="clear" w:color="00FFFF" w:fill="auto"/>
        <w:jc w:val="both"/>
        <w:rPr>
          <w:color w:val="000000" w:themeColor="text1"/>
          <w:sz w:val="24"/>
        </w:rPr>
      </w:pPr>
    </w:p>
    <w:p w14:paraId="17C2AC6D" w14:textId="7FF08B47" w:rsidR="00AE2642" w:rsidRPr="006D1B34" w:rsidRDefault="00411CFC" w:rsidP="00411CFC">
      <w:pPr>
        <w:pStyle w:val="Nadpis6"/>
        <w:keepNext w:val="0"/>
        <w:spacing w:beforeLines="20" w:before="48" w:after="120"/>
        <w:rPr>
          <w:rFonts w:ascii="Times New Roman" w:hAnsi="Times New Roman"/>
          <w:color w:val="000000" w:themeColor="text1"/>
          <w:u w:val="none"/>
        </w:rPr>
      </w:pPr>
      <w:r>
        <w:rPr>
          <w:rFonts w:ascii="Times New Roman" w:hAnsi="Times New Roman"/>
          <w:color w:val="000000" w:themeColor="text1"/>
          <w:u w:val="none"/>
        </w:rPr>
        <w:t xml:space="preserve">X. </w:t>
      </w:r>
      <w:r w:rsidR="00AE2642" w:rsidRPr="006D1B34">
        <w:rPr>
          <w:rFonts w:ascii="Times New Roman" w:hAnsi="Times New Roman"/>
          <w:color w:val="000000" w:themeColor="text1"/>
          <w:u w:val="none"/>
        </w:rPr>
        <w:t>SMLUVNÍ POKUTY</w:t>
      </w:r>
    </w:p>
    <w:p w14:paraId="79E0AEE6" w14:textId="77777777" w:rsidR="00552A3C" w:rsidRPr="006D1B34" w:rsidRDefault="00552A3C" w:rsidP="00552A3C">
      <w:pPr>
        <w:numPr>
          <w:ilvl w:val="0"/>
          <w:numId w:val="8"/>
        </w:numPr>
        <w:tabs>
          <w:tab w:val="right" w:pos="9071"/>
        </w:tabs>
        <w:spacing w:after="120"/>
        <w:jc w:val="both"/>
        <w:rPr>
          <w:color w:val="000000" w:themeColor="text1"/>
          <w:sz w:val="24"/>
        </w:rPr>
      </w:pPr>
      <w:r w:rsidRPr="006D1B34">
        <w:rPr>
          <w:color w:val="000000" w:themeColor="text1"/>
          <w:sz w:val="24"/>
        </w:rPr>
        <w:t>Objednatel uhradí fakturu zhotovitele nejpozději do 30 dnů po jejím doručení. Za prodlení s úhradou faktury zaplatí objednatel zhotoviteli smluvní pokutu ve výši 0,05 % z fakturované částky za každý den prodlení.</w:t>
      </w:r>
    </w:p>
    <w:p w14:paraId="3BA29914" w14:textId="77777777" w:rsidR="00552A3C" w:rsidRPr="006D1B34" w:rsidRDefault="00552A3C" w:rsidP="00552A3C">
      <w:pPr>
        <w:numPr>
          <w:ilvl w:val="0"/>
          <w:numId w:val="8"/>
        </w:numPr>
        <w:tabs>
          <w:tab w:val="right" w:pos="9071"/>
        </w:tabs>
        <w:spacing w:after="120"/>
        <w:jc w:val="both"/>
        <w:rPr>
          <w:bCs/>
          <w:color w:val="000000" w:themeColor="text1"/>
          <w:sz w:val="24"/>
        </w:rPr>
      </w:pPr>
      <w:r w:rsidRPr="006D1B34">
        <w:rPr>
          <w:bCs/>
          <w:color w:val="000000" w:themeColor="text1"/>
          <w:sz w:val="24"/>
        </w:rPr>
        <w:t xml:space="preserve">V případě nedodržení dohodnutého termínu dokončení díla uhradí zhotovitel smluvní pokutu ve výši </w:t>
      </w:r>
      <w:r w:rsidR="00740D94" w:rsidRPr="006D1B34">
        <w:rPr>
          <w:bCs/>
          <w:color w:val="000000" w:themeColor="text1"/>
          <w:sz w:val="24"/>
        </w:rPr>
        <w:t>500</w:t>
      </w:r>
      <w:r w:rsidRPr="006D1B34">
        <w:rPr>
          <w:bCs/>
          <w:color w:val="000000" w:themeColor="text1"/>
          <w:sz w:val="24"/>
        </w:rPr>
        <w:t xml:space="preserve"> Kč za každý i započatý den prodlení s předáním díla.</w:t>
      </w:r>
    </w:p>
    <w:p w14:paraId="67D760EA" w14:textId="4B77F872" w:rsidR="00552A3C" w:rsidRPr="006D1B34" w:rsidRDefault="00552A3C" w:rsidP="00552A3C">
      <w:pPr>
        <w:numPr>
          <w:ilvl w:val="0"/>
          <w:numId w:val="8"/>
        </w:numPr>
        <w:tabs>
          <w:tab w:val="right" w:pos="9071"/>
        </w:tabs>
        <w:spacing w:after="120"/>
        <w:jc w:val="both"/>
        <w:rPr>
          <w:bCs/>
          <w:color w:val="000000" w:themeColor="text1"/>
          <w:sz w:val="24"/>
        </w:rPr>
      </w:pPr>
      <w:r w:rsidRPr="006D1B34">
        <w:rPr>
          <w:bCs/>
          <w:color w:val="000000" w:themeColor="text1"/>
          <w:sz w:val="24"/>
        </w:rPr>
        <w:t xml:space="preserve">Z prodlení s odstraněním vad a nedodělků v termínech stanovených v zápise o předání a převzetí díla uhradí zhotovitel objednateli smluvní pokutu ve výši </w:t>
      </w:r>
      <w:r w:rsidR="00970959" w:rsidRPr="006D1B34">
        <w:rPr>
          <w:bCs/>
          <w:color w:val="000000" w:themeColor="text1"/>
          <w:sz w:val="24"/>
        </w:rPr>
        <w:t>5</w:t>
      </w:r>
      <w:r w:rsidRPr="006D1B34">
        <w:rPr>
          <w:bCs/>
          <w:color w:val="000000" w:themeColor="text1"/>
          <w:sz w:val="24"/>
        </w:rPr>
        <w:t>00 Kč za každý i započatý den prodlení.</w:t>
      </w:r>
    </w:p>
    <w:p w14:paraId="35352196" w14:textId="517B7E14" w:rsidR="00911E2C" w:rsidRPr="003C5339" w:rsidRDefault="00911E2C" w:rsidP="00911E2C">
      <w:pPr>
        <w:pStyle w:val="Odstavecseseznamem"/>
        <w:numPr>
          <w:ilvl w:val="0"/>
          <w:numId w:val="8"/>
        </w:numPr>
        <w:tabs>
          <w:tab w:val="right" w:pos="9071"/>
        </w:tabs>
        <w:spacing w:after="120"/>
        <w:jc w:val="both"/>
        <w:rPr>
          <w:rFonts w:ascii="Times New Roman" w:hAnsi="Times New Roman"/>
          <w:bCs/>
          <w:sz w:val="24"/>
        </w:rPr>
      </w:pPr>
      <w:r w:rsidRPr="003C5339">
        <w:rPr>
          <w:rFonts w:ascii="Times New Roman" w:hAnsi="Times New Roman"/>
          <w:bCs/>
          <w:sz w:val="24"/>
        </w:rPr>
        <w:t xml:space="preserve">Při neplnění podmínek smlouvy a porušování zákonných povinností má právo objednatel na smluvní pokutu ve výši </w:t>
      </w:r>
      <w:r>
        <w:rPr>
          <w:rFonts w:ascii="Times New Roman" w:hAnsi="Times New Roman"/>
          <w:bCs/>
          <w:sz w:val="24"/>
        </w:rPr>
        <w:t>500</w:t>
      </w:r>
      <w:r w:rsidRPr="003C5339">
        <w:rPr>
          <w:rFonts w:ascii="Times New Roman" w:hAnsi="Times New Roman"/>
          <w:bCs/>
          <w:sz w:val="24"/>
        </w:rPr>
        <w:t xml:space="preserve"> Kč za každý započatý den a každé jednotlivé porušení.</w:t>
      </w:r>
    </w:p>
    <w:p w14:paraId="47002251" w14:textId="77777777" w:rsidR="00552A3C" w:rsidRPr="006D1B34" w:rsidRDefault="00552A3C" w:rsidP="00552A3C">
      <w:pPr>
        <w:numPr>
          <w:ilvl w:val="0"/>
          <w:numId w:val="8"/>
        </w:numPr>
        <w:tabs>
          <w:tab w:val="right" w:pos="9071"/>
        </w:tabs>
        <w:spacing w:after="120"/>
        <w:jc w:val="both"/>
        <w:rPr>
          <w:color w:val="000000" w:themeColor="text1"/>
          <w:sz w:val="24"/>
        </w:rPr>
      </w:pPr>
      <w:r w:rsidRPr="006D1B34">
        <w:rPr>
          <w:color w:val="000000" w:themeColor="text1"/>
          <w:sz w:val="24"/>
        </w:rPr>
        <w:t>Smluvní pokuta je stanovena ve výši 1.000,- Kč za každý den do odstranění nedostatků ve stavebním deníku.</w:t>
      </w:r>
    </w:p>
    <w:p w14:paraId="6B315670" w14:textId="7F2E5B48" w:rsidR="00552A3C" w:rsidRPr="006D1B34" w:rsidRDefault="00552A3C" w:rsidP="00552A3C">
      <w:pPr>
        <w:numPr>
          <w:ilvl w:val="0"/>
          <w:numId w:val="8"/>
        </w:numPr>
        <w:tabs>
          <w:tab w:val="right" w:pos="9071"/>
        </w:tabs>
        <w:spacing w:after="120"/>
        <w:jc w:val="both"/>
        <w:rPr>
          <w:color w:val="000000" w:themeColor="text1"/>
          <w:sz w:val="24"/>
        </w:rPr>
      </w:pPr>
      <w:r w:rsidRPr="006D1B34">
        <w:rPr>
          <w:color w:val="000000" w:themeColor="text1"/>
          <w:sz w:val="24"/>
        </w:rPr>
        <w:t>Sankce za nedodržování BOZP, požární ochrany a ochrany životního prostředí se řídí</w:t>
      </w:r>
      <w:r w:rsidR="00954D68">
        <w:rPr>
          <w:color w:val="000000" w:themeColor="text1"/>
          <w:sz w:val="24"/>
        </w:rPr>
        <w:t xml:space="preserve"> dle sazebníku pokut, který je P</w:t>
      </w:r>
      <w:r w:rsidRPr="006D1B34">
        <w:rPr>
          <w:color w:val="000000" w:themeColor="text1"/>
          <w:sz w:val="24"/>
        </w:rPr>
        <w:t>řílohou č. 1.</w:t>
      </w:r>
    </w:p>
    <w:p w14:paraId="5ECDFECC" w14:textId="77777777" w:rsidR="00552A3C" w:rsidRPr="006D1B34" w:rsidRDefault="00552A3C" w:rsidP="00552A3C">
      <w:pPr>
        <w:numPr>
          <w:ilvl w:val="0"/>
          <w:numId w:val="8"/>
        </w:numPr>
        <w:tabs>
          <w:tab w:val="right" w:pos="9071"/>
        </w:tabs>
        <w:spacing w:after="120"/>
        <w:jc w:val="both"/>
        <w:rPr>
          <w:color w:val="000000" w:themeColor="text1"/>
          <w:sz w:val="24"/>
        </w:rPr>
      </w:pPr>
      <w:r w:rsidRPr="006D1B34">
        <w:rPr>
          <w:color w:val="000000" w:themeColor="text1"/>
          <w:sz w:val="24"/>
        </w:rPr>
        <w:t>Pokuty vzniklé vlivem stavební činnosti zhotovitele udělené objednateli budou převedeny na zhotovitele v plné výši a mohou být započteny proti neuhrazeným fakturám.</w:t>
      </w:r>
    </w:p>
    <w:p w14:paraId="1FB4B88B" w14:textId="77777777" w:rsidR="00552A3C" w:rsidRPr="006D1B34" w:rsidRDefault="00552A3C" w:rsidP="00552A3C">
      <w:pPr>
        <w:numPr>
          <w:ilvl w:val="0"/>
          <w:numId w:val="8"/>
        </w:numPr>
        <w:tabs>
          <w:tab w:val="right" w:pos="9071"/>
        </w:tabs>
        <w:spacing w:after="120"/>
        <w:jc w:val="both"/>
        <w:rPr>
          <w:color w:val="000000" w:themeColor="text1"/>
          <w:sz w:val="24"/>
        </w:rPr>
      </w:pPr>
      <w:r w:rsidRPr="006D1B34">
        <w:rPr>
          <w:color w:val="000000" w:themeColor="text1"/>
          <w:sz w:val="24"/>
        </w:rPr>
        <w:t>Zhotovitel se zprostí povinnosti hradit smluvní pokuty dle odstavců 2, 3, a 4 tohoto článku prokáže-li, že k prodlení nedošlo jeho zaviněním.</w:t>
      </w:r>
    </w:p>
    <w:p w14:paraId="0D96120C" w14:textId="27722B98" w:rsidR="00EA3BE5" w:rsidRPr="00C21336" w:rsidRDefault="00552A3C" w:rsidP="00EA3BE5">
      <w:pPr>
        <w:numPr>
          <w:ilvl w:val="0"/>
          <w:numId w:val="8"/>
        </w:numPr>
        <w:tabs>
          <w:tab w:val="right" w:pos="9071"/>
        </w:tabs>
        <w:spacing w:after="120"/>
        <w:jc w:val="both"/>
        <w:rPr>
          <w:color w:val="000000" w:themeColor="text1"/>
          <w:sz w:val="24"/>
        </w:rPr>
      </w:pPr>
      <w:r w:rsidRPr="006D1B34">
        <w:rPr>
          <w:color w:val="000000" w:themeColor="text1"/>
          <w:sz w:val="24"/>
        </w:rPr>
        <w:t>Úhradou smluvní pokuty není dotčeno právo požadovat náhradu škody v plné výši.</w:t>
      </w:r>
    </w:p>
    <w:p w14:paraId="5E5B63BE" w14:textId="77777777" w:rsidR="002B7779" w:rsidRDefault="002B7779" w:rsidP="00411CFC">
      <w:pPr>
        <w:pStyle w:val="Nadpis6"/>
        <w:keepNext w:val="0"/>
        <w:spacing w:beforeLines="20" w:before="48" w:after="120"/>
        <w:rPr>
          <w:rFonts w:ascii="Times New Roman" w:hAnsi="Times New Roman"/>
          <w:color w:val="000000" w:themeColor="text1"/>
          <w:u w:val="none"/>
        </w:rPr>
      </w:pPr>
    </w:p>
    <w:p w14:paraId="3B792FF2" w14:textId="77777777" w:rsidR="00C2316C" w:rsidRPr="00C2316C" w:rsidRDefault="00C2316C" w:rsidP="00C2316C"/>
    <w:p w14:paraId="61EA90A0" w14:textId="4A1C1EF3" w:rsidR="00AE2642" w:rsidRPr="006D1B34" w:rsidRDefault="00F866AD" w:rsidP="00411CFC">
      <w:pPr>
        <w:pStyle w:val="Nadpis6"/>
        <w:keepNext w:val="0"/>
        <w:spacing w:beforeLines="20" w:before="48" w:after="120"/>
        <w:rPr>
          <w:rFonts w:ascii="Times New Roman" w:hAnsi="Times New Roman"/>
          <w:color w:val="000000" w:themeColor="text1"/>
          <w:u w:val="none"/>
        </w:rPr>
      </w:pPr>
      <w:r w:rsidRPr="006D1B34">
        <w:rPr>
          <w:rFonts w:ascii="Times New Roman" w:hAnsi="Times New Roman"/>
          <w:color w:val="000000" w:themeColor="text1"/>
          <w:u w:val="none"/>
        </w:rPr>
        <w:lastRenderedPageBreak/>
        <w:t>X</w:t>
      </w:r>
      <w:r w:rsidR="00111312">
        <w:rPr>
          <w:rFonts w:ascii="Times New Roman" w:hAnsi="Times New Roman"/>
          <w:color w:val="000000" w:themeColor="text1"/>
          <w:u w:val="none"/>
        </w:rPr>
        <w:t>I</w:t>
      </w:r>
      <w:r w:rsidRPr="006D1B34">
        <w:rPr>
          <w:rFonts w:ascii="Times New Roman" w:hAnsi="Times New Roman"/>
          <w:color w:val="000000" w:themeColor="text1"/>
          <w:u w:val="none"/>
        </w:rPr>
        <w:t xml:space="preserve">. </w:t>
      </w:r>
      <w:r w:rsidR="00AE2642" w:rsidRPr="006D1B34">
        <w:rPr>
          <w:rFonts w:ascii="Times New Roman" w:hAnsi="Times New Roman"/>
          <w:color w:val="000000" w:themeColor="text1"/>
          <w:u w:val="none"/>
        </w:rPr>
        <w:t>ODSTOUPENÍ OD SMLOUVY</w:t>
      </w:r>
    </w:p>
    <w:p w14:paraId="6F33EBCF" w14:textId="77777777" w:rsidR="00740F6A" w:rsidRPr="006D1B34" w:rsidRDefault="00AE2642" w:rsidP="00740F6A">
      <w:pPr>
        <w:pStyle w:val="Zkladntext3"/>
        <w:numPr>
          <w:ilvl w:val="0"/>
          <w:numId w:val="9"/>
        </w:numPr>
        <w:spacing w:beforeLines="20" w:before="48"/>
        <w:jc w:val="both"/>
        <w:rPr>
          <w:color w:val="000000" w:themeColor="text1"/>
        </w:rPr>
      </w:pPr>
      <w:r w:rsidRPr="006D1B34">
        <w:rPr>
          <w:color w:val="000000" w:themeColor="text1"/>
        </w:rPr>
        <w:t xml:space="preserve">Odstoupit od této smlouvy lze pro podstatné porušení </w:t>
      </w:r>
      <w:r w:rsidR="00150F3F" w:rsidRPr="006D1B34">
        <w:rPr>
          <w:color w:val="000000" w:themeColor="text1"/>
        </w:rPr>
        <w:t xml:space="preserve">smluvních povinností, kterými jsou </w:t>
      </w:r>
      <w:r w:rsidR="00AE3EFB" w:rsidRPr="006D1B34">
        <w:rPr>
          <w:color w:val="000000" w:themeColor="text1"/>
        </w:rPr>
        <w:t>zejména</w:t>
      </w:r>
      <w:r w:rsidRPr="006D1B34">
        <w:rPr>
          <w:color w:val="000000" w:themeColor="text1"/>
        </w:rPr>
        <w:t>:</w:t>
      </w:r>
    </w:p>
    <w:p w14:paraId="35EA6168" w14:textId="77777777" w:rsidR="003807E7" w:rsidRPr="006D1B34" w:rsidRDefault="003807E7" w:rsidP="003807E7">
      <w:pPr>
        <w:pStyle w:val="Zkladntext3"/>
        <w:spacing w:beforeLines="20" w:before="48"/>
        <w:ind w:left="851"/>
        <w:jc w:val="both"/>
        <w:rPr>
          <w:color w:val="000000" w:themeColor="text1"/>
        </w:rPr>
      </w:pPr>
      <w:r w:rsidRPr="006D1B34">
        <w:rPr>
          <w:color w:val="000000" w:themeColor="text1"/>
        </w:rPr>
        <w:t xml:space="preserve">- </w:t>
      </w:r>
      <w:r w:rsidRPr="006D1B34">
        <w:rPr>
          <w:color w:val="000000" w:themeColor="text1"/>
        </w:rPr>
        <w:tab/>
      </w:r>
      <w:r w:rsidR="00AE2642" w:rsidRPr="006D1B34">
        <w:rPr>
          <w:color w:val="000000" w:themeColor="text1"/>
        </w:rPr>
        <w:t>neplnění předmětu díla podle čl. I.</w:t>
      </w:r>
    </w:p>
    <w:p w14:paraId="7BA79A56" w14:textId="77777777" w:rsidR="003807E7" w:rsidRPr="006D1B34" w:rsidRDefault="003807E7" w:rsidP="003807E7">
      <w:pPr>
        <w:pStyle w:val="Zkladntext3"/>
        <w:spacing w:beforeLines="20" w:before="48"/>
        <w:ind w:left="851"/>
        <w:jc w:val="both"/>
        <w:rPr>
          <w:color w:val="000000" w:themeColor="text1"/>
        </w:rPr>
      </w:pPr>
      <w:r w:rsidRPr="006D1B34">
        <w:rPr>
          <w:color w:val="000000" w:themeColor="text1"/>
        </w:rPr>
        <w:t>-</w:t>
      </w:r>
      <w:r w:rsidRPr="006D1B34">
        <w:rPr>
          <w:color w:val="000000" w:themeColor="text1"/>
        </w:rPr>
        <w:tab/>
      </w:r>
      <w:r w:rsidR="00AE2642" w:rsidRPr="006D1B34">
        <w:rPr>
          <w:color w:val="000000" w:themeColor="text1"/>
        </w:rPr>
        <w:t>zhotovitel neprovede dílo v patřičné kvalitě podle platných předpisů a norem</w:t>
      </w:r>
    </w:p>
    <w:p w14:paraId="67D8C0FD" w14:textId="77777777" w:rsidR="003807E7" w:rsidRPr="006D1B34" w:rsidRDefault="003807E7" w:rsidP="003807E7">
      <w:pPr>
        <w:pStyle w:val="Zkladntext3"/>
        <w:spacing w:beforeLines="20" w:before="48"/>
        <w:ind w:left="851"/>
        <w:jc w:val="both"/>
        <w:rPr>
          <w:color w:val="000000" w:themeColor="text1"/>
        </w:rPr>
      </w:pPr>
      <w:r w:rsidRPr="006D1B34">
        <w:rPr>
          <w:color w:val="000000" w:themeColor="text1"/>
        </w:rPr>
        <w:t>-</w:t>
      </w:r>
      <w:r w:rsidRPr="006D1B34">
        <w:rPr>
          <w:color w:val="000000" w:themeColor="text1"/>
        </w:rPr>
        <w:tab/>
      </w:r>
      <w:r w:rsidR="00AE2642" w:rsidRPr="006D1B34">
        <w:rPr>
          <w:color w:val="000000" w:themeColor="text1"/>
        </w:rPr>
        <w:t xml:space="preserve">zhotovitel je v prodlení s termínem dokončení díla o více než </w:t>
      </w:r>
      <w:r w:rsidR="00F36D29" w:rsidRPr="006D1B34">
        <w:rPr>
          <w:color w:val="000000" w:themeColor="text1"/>
        </w:rPr>
        <w:t>5</w:t>
      </w:r>
      <w:r w:rsidR="00AE2642" w:rsidRPr="006D1B34">
        <w:rPr>
          <w:color w:val="000000" w:themeColor="text1"/>
        </w:rPr>
        <w:t xml:space="preserve"> kalendářních dnů</w:t>
      </w:r>
    </w:p>
    <w:p w14:paraId="01708B8C" w14:textId="77777777" w:rsidR="00AE2642" w:rsidRPr="006D1B34" w:rsidRDefault="003807E7" w:rsidP="003807E7">
      <w:pPr>
        <w:pStyle w:val="Zkladntext3"/>
        <w:spacing w:beforeLines="20" w:before="48"/>
        <w:ind w:left="851"/>
        <w:jc w:val="both"/>
        <w:rPr>
          <w:color w:val="000000" w:themeColor="text1"/>
        </w:rPr>
      </w:pPr>
      <w:r w:rsidRPr="006D1B34">
        <w:rPr>
          <w:color w:val="000000" w:themeColor="text1"/>
        </w:rPr>
        <w:t>-</w:t>
      </w:r>
      <w:r w:rsidRPr="006D1B34">
        <w:rPr>
          <w:color w:val="000000" w:themeColor="text1"/>
        </w:rPr>
        <w:tab/>
      </w:r>
      <w:r w:rsidR="00AE2642" w:rsidRPr="006D1B34">
        <w:rPr>
          <w:color w:val="000000" w:themeColor="text1"/>
        </w:rPr>
        <w:t>zhotovitel bez vážných důvodů přerušil práce na díle na dobu delší</w:t>
      </w:r>
      <w:r w:rsidR="00A54045" w:rsidRPr="006D1B34">
        <w:rPr>
          <w:color w:val="000000" w:themeColor="text1"/>
        </w:rPr>
        <w:t xml:space="preserve"> </w:t>
      </w:r>
      <w:r w:rsidR="00AE2642" w:rsidRPr="006D1B34">
        <w:rPr>
          <w:color w:val="000000" w:themeColor="text1"/>
        </w:rPr>
        <w:t>než</w:t>
      </w:r>
      <w:r w:rsidR="00A54045" w:rsidRPr="006D1B34">
        <w:rPr>
          <w:color w:val="000000" w:themeColor="text1"/>
        </w:rPr>
        <w:t xml:space="preserve"> </w:t>
      </w:r>
      <w:r w:rsidR="00A87620" w:rsidRPr="006D1B34">
        <w:rPr>
          <w:color w:val="000000" w:themeColor="text1"/>
        </w:rPr>
        <w:t xml:space="preserve">5 kalendářních </w:t>
      </w:r>
      <w:r w:rsidRPr="006D1B34">
        <w:rPr>
          <w:color w:val="000000" w:themeColor="text1"/>
        </w:rPr>
        <w:tab/>
      </w:r>
      <w:r w:rsidR="00A87620" w:rsidRPr="006D1B34">
        <w:rPr>
          <w:color w:val="000000" w:themeColor="text1"/>
        </w:rPr>
        <w:t>dnů</w:t>
      </w:r>
    </w:p>
    <w:p w14:paraId="55A620F9" w14:textId="77777777" w:rsidR="006D6F14" w:rsidRPr="006D1B34" w:rsidRDefault="00AE2642" w:rsidP="006D6F14">
      <w:pPr>
        <w:numPr>
          <w:ilvl w:val="0"/>
          <w:numId w:val="9"/>
        </w:numPr>
        <w:spacing w:beforeLines="20" w:before="48"/>
        <w:jc w:val="both"/>
        <w:rPr>
          <w:color w:val="000000" w:themeColor="text1"/>
          <w:sz w:val="24"/>
        </w:rPr>
      </w:pPr>
      <w:r w:rsidRPr="006D1B34">
        <w:rPr>
          <w:color w:val="000000" w:themeColor="text1"/>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14:paraId="4C6BA185" w14:textId="77777777" w:rsidR="00411CFC" w:rsidRPr="006D1B34" w:rsidRDefault="00411CFC" w:rsidP="002E7917">
      <w:pPr>
        <w:spacing w:beforeLines="20" w:before="48"/>
        <w:ind w:left="851"/>
        <w:jc w:val="both"/>
        <w:rPr>
          <w:color w:val="000000" w:themeColor="text1"/>
          <w:sz w:val="24"/>
        </w:rPr>
      </w:pPr>
    </w:p>
    <w:p w14:paraId="7167654B" w14:textId="3285C603" w:rsidR="00AE2642" w:rsidRPr="006D1B34" w:rsidRDefault="00F866AD" w:rsidP="00AF1D94">
      <w:pPr>
        <w:pStyle w:val="Nadpis6"/>
        <w:keepNext w:val="0"/>
        <w:spacing w:beforeLines="20" w:before="48" w:after="120"/>
        <w:rPr>
          <w:rFonts w:ascii="Times New Roman" w:hAnsi="Times New Roman"/>
          <w:color w:val="000000" w:themeColor="text1"/>
          <w:u w:val="none"/>
        </w:rPr>
      </w:pPr>
      <w:r w:rsidRPr="006D1B34">
        <w:rPr>
          <w:rFonts w:ascii="Times New Roman" w:hAnsi="Times New Roman"/>
          <w:color w:val="000000" w:themeColor="text1"/>
          <w:u w:val="none"/>
        </w:rPr>
        <w:t>XI</w:t>
      </w:r>
      <w:r w:rsidR="00111312">
        <w:rPr>
          <w:rFonts w:ascii="Times New Roman" w:hAnsi="Times New Roman"/>
          <w:color w:val="000000" w:themeColor="text1"/>
          <w:u w:val="none"/>
        </w:rPr>
        <w:t>I.</w:t>
      </w:r>
      <w:r w:rsidR="00AF1D94">
        <w:rPr>
          <w:rFonts w:ascii="Times New Roman" w:hAnsi="Times New Roman"/>
          <w:color w:val="000000" w:themeColor="text1"/>
          <w:u w:val="none"/>
        </w:rPr>
        <w:t xml:space="preserve"> </w:t>
      </w:r>
      <w:r w:rsidR="00AE2642" w:rsidRPr="006D1B34">
        <w:rPr>
          <w:rFonts w:ascii="Times New Roman" w:hAnsi="Times New Roman"/>
          <w:color w:val="000000" w:themeColor="text1"/>
          <w:u w:val="none"/>
        </w:rPr>
        <w:t>ZÁVĚREČNÁ USTANOVENÍ</w:t>
      </w:r>
    </w:p>
    <w:p w14:paraId="20D3DF05" w14:textId="7B1F9084" w:rsidR="00E84270" w:rsidRPr="00E84270" w:rsidRDefault="00E84270" w:rsidP="00AE370A">
      <w:pPr>
        <w:pStyle w:val="Zkladntext3"/>
        <w:numPr>
          <w:ilvl w:val="0"/>
          <w:numId w:val="10"/>
        </w:numPr>
        <w:spacing w:before="0" w:after="120"/>
        <w:jc w:val="both"/>
        <w:rPr>
          <w:b/>
          <w:bCs/>
          <w:color w:val="000000" w:themeColor="text1"/>
        </w:rPr>
      </w:pPr>
      <w:r w:rsidRPr="00095FDB">
        <w:rPr>
          <w:bCs/>
        </w:rPr>
        <w:t xml:space="preserve">Tato smlouva a práva a povinnosti z ní vzniklé </w:t>
      </w:r>
      <w:r>
        <w:rPr>
          <w:bCs/>
        </w:rPr>
        <w:t>se řídí</w:t>
      </w:r>
      <w:r w:rsidRPr="00095FDB">
        <w:rPr>
          <w:bCs/>
        </w:rPr>
        <w:t xml:space="preserve"> zákonem č. 89/2012 Sb., občanský zákoník v platném znění.</w:t>
      </w:r>
    </w:p>
    <w:p w14:paraId="455233C4" w14:textId="77777777" w:rsidR="00AE370A" w:rsidRPr="006D1B34" w:rsidRDefault="00AE370A" w:rsidP="00AE370A">
      <w:pPr>
        <w:pStyle w:val="Zkladntext3"/>
        <w:numPr>
          <w:ilvl w:val="0"/>
          <w:numId w:val="10"/>
        </w:numPr>
        <w:spacing w:before="0" w:after="120"/>
        <w:jc w:val="both"/>
        <w:rPr>
          <w:b/>
          <w:bCs/>
          <w:color w:val="000000" w:themeColor="text1"/>
        </w:rPr>
      </w:pPr>
      <w:r w:rsidRPr="006D1B34">
        <w:rPr>
          <w:color w:val="000000" w:themeColor="text1"/>
        </w:rPr>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7D98B792" w14:textId="77777777" w:rsidR="00AE370A" w:rsidRPr="006D1B34" w:rsidRDefault="00AE370A" w:rsidP="00AE370A">
      <w:pPr>
        <w:pStyle w:val="Zkladntext3"/>
        <w:numPr>
          <w:ilvl w:val="0"/>
          <w:numId w:val="10"/>
        </w:numPr>
        <w:spacing w:before="0" w:after="120"/>
        <w:jc w:val="both"/>
        <w:rPr>
          <w:b/>
          <w:bCs/>
          <w:color w:val="000000" w:themeColor="text1"/>
        </w:rPr>
      </w:pPr>
      <w:r w:rsidRPr="006D1B34">
        <w:rPr>
          <w:color w:val="000000" w:themeColor="text1"/>
        </w:rPr>
        <w:t>Smlouvu lze měnit a doplňovat po dohodě smluvních stran formou písemných dodatků k této smlouvě, podepsaných oběma smluvními stranami. Za písemnou formu nebude pro tento účel považována výměna e-mailových či jiných elektronických zpráv.</w:t>
      </w:r>
    </w:p>
    <w:p w14:paraId="66C76648" w14:textId="77777777" w:rsidR="00AE370A" w:rsidRPr="006D1B34" w:rsidRDefault="00AE370A" w:rsidP="00AE370A">
      <w:pPr>
        <w:pStyle w:val="Zkladntext3"/>
        <w:numPr>
          <w:ilvl w:val="0"/>
          <w:numId w:val="10"/>
        </w:numPr>
        <w:spacing w:before="0" w:after="120"/>
        <w:jc w:val="both"/>
        <w:rPr>
          <w:color w:val="000000" w:themeColor="text1"/>
        </w:rPr>
      </w:pPr>
      <w:r w:rsidRPr="006D1B34">
        <w:rPr>
          <w:color w:val="000000" w:themeColor="text1"/>
        </w:rPr>
        <w:t>Smlouva se vyhotovuje ve třech stejnopisech, z nichž l pare obdrží zhotovitel a 2 pare objednatel.</w:t>
      </w:r>
    </w:p>
    <w:p w14:paraId="0AABB6F2" w14:textId="77777777" w:rsidR="00AE370A" w:rsidRPr="006D1B34" w:rsidRDefault="00AE370A" w:rsidP="00AE370A">
      <w:pPr>
        <w:pStyle w:val="Zkladntext3"/>
        <w:numPr>
          <w:ilvl w:val="0"/>
          <w:numId w:val="10"/>
        </w:numPr>
        <w:spacing w:before="0" w:after="120"/>
        <w:jc w:val="both"/>
        <w:rPr>
          <w:color w:val="000000" w:themeColor="text1"/>
        </w:rPr>
      </w:pPr>
      <w:r w:rsidRPr="006D1B34">
        <w:rPr>
          <w:color w:val="000000" w:themeColor="text1"/>
        </w:rPr>
        <w:t>Smluvní strany prohlašují, že smlouvu přečetly, s jejím obsahem souhlasí, což stvrzují svými podpisy.</w:t>
      </w:r>
    </w:p>
    <w:p w14:paraId="414BA378" w14:textId="4F7349AA" w:rsidR="00076433" w:rsidRPr="00C2316C" w:rsidRDefault="0061363A" w:rsidP="00C2316C">
      <w:pPr>
        <w:pStyle w:val="Zkladntext3"/>
        <w:numPr>
          <w:ilvl w:val="0"/>
          <w:numId w:val="10"/>
        </w:numPr>
        <w:spacing w:before="0" w:after="120"/>
        <w:jc w:val="both"/>
        <w:rPr>
          <w:color w:val="000000" w:themeColor="text1"/>
        </w:rPr>
      </w:pPr>
      <w:r w:rsidRPr="006D1B34">
        <w:rPr>
          <w:color w:val="000000" w:themeColor="text1"/>
        </w:rPr>
        <w:t xml:space="preserve">Smlouva nabývá platnosti dnem podpisu oběma smluvními stranami  a účinnosti dnem uveřejnění v registru smluv. </w:t>
      </w:r>
      <w:r w:rsidR="00B924E5" w:rsidRPr="0093306C">
        <w:t>Zhotovitel bere na vědomí, že uveřejnění v tomto registru zajistí objednatel</w:t>
      </w:r>
      <w:r w:rsidR="00B924E5">
        <w:t>.</w:t>
      </w:r>
    </w:p>
    <w:p w14:paraId="27FCABCC" w14:textId="0F05B5BB" w:rsidR="002354D1" w:rsidRPr="00C21336" w:rsidRDefault="00C21336" w:rsidP="002354D1">
      <w:pPr>
        <w:rPr>
          <w:b/>
          <w:sz w:val="24"/>
          <w:szCs w:val="24"/>
          <w:u w:val="single"/>
        </w:rPr>
      </w:pPr>
      <w:r w:rsidRPr="002354D1">
        <w:rPr>
          <w:b/>
          <w:sz w:val="24"/>
          <w:szCs w:val="24"/>
          <w:u w:val="single"/>
        </w:rPr>
        <w:t>Přílohy:</w:t>
      </w:r>
    </w:p>
    <w:p w14:paraId="2357748C" w14:textId="585BCA08" w:rsidR="00EA3BE5" w:rsidRPr="006D1B34" w:rsidRDefault="002354D1" w:rsidP="00EA3BE5">
      <w:pPr>
        <w:rPr>
          <w:color w:val="000000" w:themeColor="text1"/>
          <w:sz w:val="24"/>
          <w:szCs w:val="24"/>
        </w:rPr>
      </w:pPr>
      <w:r w:rsidRPr="006D1B34">
        <w:rPr>
          <w:color w:val="000000" w:themeColor="text1"/>
          <w:sz w:val="24"/>
          <w:szCs w:val="24"/>
        </w:rPr>
        <w:t xml:space="preserve">Příloha č. </w:t>
      </w:r>
      <w:r w:rsidR="00654A49" w:rsidRPr="006D1B34">
        <w:rPr>
          <w:color w:val="000000" w:themeColor="text1"/>
          <w:sz w:val="24"/>
          <w:szCs w:val="24"/>
        </w:rPr>
        <w:t>1</w:t>
      </w:r>
      <w:r w:rsidRPr="006D1B34">
        <w:rPr>
          <w:color w:val="000000" w:themeColor="text1"/>
          <w:sz w:val="24"/>
          <w:szCs w:val="24"/>
        </w:rPr>
        <w:t>:</w:t>
      </w:r>
      <w:r w:rsidRPr="006D1B34">
        <w:rPr>
          <w:color w:val="000000" w:themeColor="text1"/>
          <w:sz w:val="24"/>
          <w:szCs w:val="24"/>
        </w:rPr>
        <w:tab/>
      </w:r>
      <w:r w:rsidR="008377F5" w:rsidRPr="006D1B34">
        <w:rPr>
          <w:color w:val="000000" w:themeColor="text1"/>
          <w:sz w:val="24"/>
          <w:szCs w:val="24"/>
        </w:rPr>
        <w:t>Sa</w:t>
      </w:r>
      <w:r w:rsidR="00E84270">
        <w:rPr>
          <w:color w:val="000000" w:themeColor="text1"/>
          <w:sz w:val="24"/>
          <w:szCs w:val="24"/>
        </w:rPr>
        <w:t>nkce za porušení BOZP, PO a OŽP</w:t>
      </w:r>
    </w:p>
    <w:p w14:paraId="6D1EE49D" w14:textId="7ED6269F" w:rsidR="003807E7" w:rsidRPr="006D1B34" w:rsidRDefault="003807E7" w:rsidP="00EA3BE5">
      <w:pPr>
        <w:rPr>
          <w:color w:val="000000" w:themeColor="text1"/>
          <w:sz w:val="24"/>
          <w:szCs w:val="24"/>
        </w:rPr>
      </w:pPr>
      <w:r w:rsidRPr="006D1B34">
        <w:rPr>
          <w:color w:val="000000" w:themeColor="text1"/>
          <w:sz w:val="24"/>
          <w:szCs w:val="24"/>
        </w:rPr>
        <w:t>Příloha č. 2:</w:t>
      </w:r>
      <w:r w:rsidRPr="006D1B34">
        <w:rPr>
          <w:color w:val="000000" w:themeColor="text1"/>
          <w:sz w:val="24"/>
          <w:szCs w:val="24"/>
        </w:rPr>
        <w:tab/>
      </w:r>
      <w:r w:rsidR="00C21336">
        <w:rPr>
          <w:sz w:val="24"/>
          <w:szCs w:val="24"/>
        </w:rPr>
        <w:t>Oceněný soupis stavebních prací, dodávek a služeb</w:t>
      </w:r>
    </w:p>
    <w:p w14:paraId="143FDFE0" w14:textId="77777777" w:rsidR="00C21336" w:rsidRDefault="00C21336" w:rsidP="00EA3BE5">
      <w:pPr>
        <w:rPr>
          <w:color w:val="000000" w:themeColor="text1"/>
          <w:sz w:val="24"/>
          <w:szCs w:val="24"/>
        </w:rPr>
      </w:pPr>
    </w:p>
    <w:p w14:paraId="62F541C2" w14:textId="195EEED6" w:rsidR="007953FD" w:rsidRPr="00095FDB" w:rsidRDefault="007953FD" w:rsidP="007953FD">
      <w:pPr>
        <w:tabs>
          <w:tab w:val="left" w:pos="5250"/>
        </w:tabs>
        <w:spacing w:beforeLines="20" w:before="48"/>
        <w:rPr>
          <w:sz w:val="24"/>
        </w:rPr>
      </w:pPr>
      <w:r w:rsidRPr="00095FDB">
        <w:rPr>
          <w:sz w:val="24"/>
        </w:rPr>
        <w:t xml:space="preserve">V Praze dne:                       </w:t>
      </w:r>
      <w:r w:rsidRPr="00095FDB">
        <w:rPr>
          <w:sz w:val="24"/>
        </w:rPr>
        <w:tab/>
      </w:r>
      <w:r w:rsidR="00717B49">
        <w:rPr>
          <w:sz w:val="24"/>
        </w:rPr>
        <w:tab/>
      </w:r>
      <w:r w:rsidRPr="00095FDB">
        <w:rPr>
          <w:sz w:val="24"/>
        </w:rPr>
        <w:t xml:space="preserve">   </w:t>
      </w:r>
      <w:r w:rsidRPr="00FE4A23">
        <w:rPr>
          <w:sz w:val="24"/>
        </w:rPr>
        <w:t>V</w:t>
      </w:r>
      <w:r>
        <w:rPr>
          <w:sz w:val="24"/>
        </w:rPr>
        <w:t> </w:t>
      </w:r>
      <w:r w:rsidR="002B7779">
        <w:rPr>
          <w:sz w:val="24"/>
        </w:rPr>
        <w:t>Přerově</w:t>
      </w:r>
      <w:r w:rsidRPr="00190F90">
        <w:rPr>
          <w:sz w:val="24"/>
        </w:rPr>
        <w:t xml:space="preserve"> </w:t>
      </w:r>
      <w:r>
        <w:rPr>
          <w:sz w:val="24"/>
        </w:rPr>
        <w:t>d</w:t>
      </w:r>
      <w:r w:rsidRPr="00FE4A23">
        <w:rPr>
          <w:sz w:val="24"/>
        </w:rPr>
        <w:t>n</w:t>
      </w:r>
      <w:r w:rsidRPr="002B7779">
        <w:rPr>
          <w:sz w:val="24"/>
        </w:rPr>
        <w:t>e:</w:t>
      </w:r>
      <w:r w:rsidR="002B7779">
        <w:rPr>
          <w:sz w:val="24"/>
        </w:rPr>
        <w:t xml:space="preserve"> </w:t>
      </w:r>
    </w:p>
    <w:p w14:paraId="720E439E" w14:textId="77777777" w:rsidR="007953FD" w:rsidRDefault="007953FD" w:rsidP="007953FD">
      <w:pPr>
        <w:shd w:val="clear" w:color="auto" w:fill="FFFFFF"/>
        <w:rPr>
          <w:sz w:val="24"/>
        </w:rPr>
      </w:pPr>
    </w:p>
    <w:p w14:paraId="284506C7" w14:textId="77777777" w:rsidR="007953FD" w:rsidRDefault="007953FD" w:rsidP="007953FD">
      <w:pPr>
        <w:shd w:val="clear" w:color="auto" w:fill="FFFFFF"/>
        <w:rPr>
          <w:sz w:val="24"/>
        </w:rPr>
      </w:pPr>
    </w:p>
    <w:p w14:paraId="7B21B5DD" w14:textId="77777777" w:rsidR="007953FD" w:rsidRDefault="007953FD" w:rsidP="007953FD">
      <w:pPr>
        <w:shd w:val="clear" w:color="auto" w:fill="FFFFFF"/>
        <w:rPr>
          <w:sz w:val="24"/>
        </w:rPr>
      </w:pPr>
    </w:p>
    <w:p w14:paraId="574ADA9E" w14:textId="77777777" w:rsidR="007953FD" w:rsidRDefault="007953FD" w:rsidP="007953FD">
      <w:pPr>
        <w:shd w:val="clear" w:color="auto" w:fill="FFFFFF"/>
        <w:rPr>
          <w:sz w:val="24"/>
        </w:rPr>
      </w:pPr>
    </w:p>
    <w:p w14:paraId="6DB1B8A3" w14:textId="0CE0738F" w:rsidR="007953FD" w:rsidRPr="009C5B53" w:rsidRDefault="007953FD" w:rsidP="007953FD">
      <w:pPr>
        <w:pStyle w:val="Odstavecseseznamem"/>
        <w:shd w:val="clear" w:color="auto" w:fill="FFFFFF"/>
        <w:spacing w:line="360" w:lineRule="auto"/>
        <w:ind w:left="0" w:hanging="284"/>
        <w:contextualSpacing/>
        <w:rPr>
          <w:rFonts w:ascii="Times New Roman" w:hAnsi="Times New Roman"/>
          <w:sz w:val="24"/>
        </w:rPr>
      </w:pPr>
      <w:r w:rsidRPr="009C5B53">
        <w:rPr>
          <w:rFonts w:ascii="Times New Roman" w:hAnsi="Times New Roman"/>
          <w:sz w:val="24"/>
        </w:rPr>
        <w:t>______________________________________</w:t>
      </w:r>
      <w:r w:rsidRPr="009C5B53">
        <w:rPr>
          <w:rFonts w:ascii="Times New Roman" w:hAnsi="Times New Roman"/>
          <w:sz w:val="24"/>
        </w:rPr>
        <w:tab/>
      </w:r>
      <w:r>
        <w:rPr>
          <w:rFonts w:ascii="Times New Roman" w:hAnsi="Times New Roman"/>
          <w:sz w:val="24"/>
        </w:rPr>
        <w:t xml:space="preserve">       </w:t>
      </w:r>
      <w:r w:rsidR="00717B49">
        <w:rPr>
          <w:rFonts w:ascii="Times New Roman" w:hAnsi="Times New Roman"/>
          <w:sz w:val="24"/>
        </w:rPr>
        <w:tab/>
      </w:r>
      <w:r w:rsidR="00717B49">
        <w:rPr>
          <w:rFonts w:ascii="Times New Roman" w:hAnsi="Times New Roman"/>
          <w:sz w:val="24"/>
        </w:rPr>
        <w:tab/>
      </w:r>
      <w:r>
        <w:rPr>
          <w:rFonts w:ascii="Times New Roman" w:hAnsi="Times New Roman"/>
          <w:sz w:val="24"/>
        </w:rPr>
        <w:t xml:space="preserve">  </w:t>
      </w:r>
      <w:r w:rsidRPr="009C5B53">
        <w:rPr>
          <w:rFonts w:ascii="Times New Roman" w:hAnsi="Times New Roman"/>
          <w:sz w:val="24"/>
        </w:rPr>
        <w:t>_____________________________</w:t>
      </w:r>
    </w:p>
    <w:p w14:paraId="56052BDE" w14:textId="04937BC3" w:rsidR="007953FD" w:rsidRPr="009C5B53" w:rsidRDefault="007953FD" w:rsidP="007953FD">
      <w:pPr>
        <w:pStyle w:val="Odstavecseseznamem"/>
        <w:shd w:val="clear" w:color="auto" w:fill="FFFFFF"/>
        <w:spacing w:after="0" w:line="240" w:lineRule="auto"/>
        <w:ind w:left="0" w:hanging="284"/>
        <w:rPr>
          <w:rFonts w:ascii="Times New Roman" w:hAnsi="Times New Roman"/>
          <w:sz w:val="24"/>
        </w:rPr>
      </w:pPr>
      <w:r w:rsidRPr="009C5B53">
        <w:rPr>
          <w:rFonts w:ascii="Times New Roman" w:hAnsi="Times New Roman"/>
          <w:sz w:val="24"/>
        </w:rPr>
        <w:t>ARMÁDNÍ SERVISNÍ, příspěvková organizace</w:t>
      </w:r>
      <w:r w:rsidRPr="009C5B53">
        <w:rPr>
          <w:rFonts w:ascii="Times New Roman" w:hAnsi="Times New Roman"/>
          <w:sz w:val="24"/>
        </w:rPr>
        <w:tab/>
        <w:t xml:space="preserve">  </w:t>
      </w:r>
      <w:r w:rsidR="00717B49">
        <w:rPr>
          <w:rFonts w:ascii="Times New Roman" w:hAnsi="Times New Roman"/>
          <w:sz w:val="24"/>
        </w:rPr>
        <w:tab/>
      </w:r>
      <w:r w:rsidR="00717B49">
        <w:rPr>
          <w:rFonts w:ascii="Times New Roman" w:hAnsi="Times New Roman"/>
          <w:sz w:val="24"/>
        </w:rPr>
        <w:tab/>
        <w:t xml:space="preserve">   </w:t>
      </w:r>
      <w:r w:rsidRPr="009C5B53">
        <w:rPr>
          <w:rFonts w:ascii="Times New Roman" w:hAnsi="Times New Roman"/>
          <w:sz w:val="24"/>
        </w:rPr>
        <w:t xml:space="preserve"> </w:t>
      </w:r>
      <w:r w:rsidR="005E5AAE">
        <w:rPr>
          <w:rFonts w:ascii="Times New Roman" w:hAnsi="Times New Roman"/>
          <w:sz w:val="24"/>
        </w:rPr>
        <w:tab/>
      </w:r>
      <w:r w:rsidR="005E5AAE">
        <w:rPr>
          <w:rFonts w:ascii="Times New Roman" w:hAnsi="Times New Roman"/>
          <w:sz w:val="24"/>
          <w:szCs w:val="24"/>
        </w:rPr>
        <w:t>RESTA s.r.o.</w:t>
      </w:r>
    </w:p>
    <w:p w14:paraId="1F70B7CC" w14:textId="0742EC77" w:rsidR="007953FD" w:rsidRPr="009C5B53" w:rsidRDefault="007953FD" w:rsidP="007953FD">
      <w:pPr>
        <w:pStyle w:val="Odstavecseseznamem"/>
        <w:shd w:val="clear" w:color="auto" w:fill="FFFFFF"/>
        <w:spacing w:after="0" w:line="240" w:lineRule="auto"/>
        <w:rPr>
          <w:rFonts w:ascii="Times New Roman" w:hAnsi="Times New Roman"/>
          <w:sz w:val="24"/>
        </w:rPr>
      </w:pPr>
      <w:r w:rsidRPr="009C5B53">
        <w:rPr>
          <w:rFonts w:ascii="Times New Roman" w:hAnsi="Times New Roman"/>
          <w:sz w:val="24"/>
        </w:rPr>
        <w:t xml:space="preserve">       </w:t>
      </w:r>
      <w:r w:rsidR="00717B49">
        <w:rPr>
          <w:rFonts w:ascii="Times New Roman" w:hAnsi="Times New Roman"/>
          <w:sz w:val="24"/>
        </w:rPr>
        <w:t>Ing. Martin Lehký</w:t>
      </w:r>
      <w:r w:rsidR="00717B49">
        <w:rPr>
          <w:rFonts w:ascii="Times New Roman" w:hAnsi="Times New Roman"/>
          <w:sz w:val="24"/>
        </w:rPr>
        <w:tab/>
      </w:r>
      <w:r w:rsidR="00717B49">
        <w:rPr>
          <w:rFonts w:ascii="Times New Roman" w:hAnsi="Times New Roman"/>
          <w:sz w:val="24"/>
        </w:rPr>
        <w:tab/>
      </w:r>
      <w:r w:rsidR="00717B49">
        <w:rPr>
          <w:rFonts w:ascii="Times New Roman" w:hAnsi="Times New Roman"/>
          <w:sz w:val="24"/>
        </w:rPr>
        <w:tab/>
      </w:r>
      <w:r w:rsidR="00717B49">
        <w:rPr>
          <w:rFonts w:ascii="Times New Roman" w:hAnsi="Times New Roman"/>
          <w:sz w:val="24"/>
        </w:rPr>
        <w:tab/>
      </w:r>
      <w:r w:rsidR="00717B49">
        <w:rPr>
          <w:rFonts w:ascii="Times New Roman" w:hAnsi="Times New Roman"/>
          <w:sz w:val="24"/>
        </w:rPr>
        <w:tab/>
        <w:t xml:space="preserve">      </w:t>
      </w:r>
      <w:r w:rsidR="005E5AAE">
        <w:rPr>
          <w:rFonts w:ascii="Times New Roman" w:hAnsi="Times New Roman"/>
          <w:sz w:val="24"/>
          <w:szCs w:val="24"/>
        </w:rPr>
        <w:t>Ing. Lubomír Šmída</w:t>
      </w:r>
    </w:p>
    <w:p w14:paraId="4247BFE9" w14:textId="2D76460E" w:rsidR="007953FD" w:rsidRDefault="007953FD" w:rsidP="007953FD">
      <w:pPr>
        <w:shd w:val="clear" w:color="auto" w:fill="FFFFFF"/>
        <w:ind w:left="720" w:firstLine="720"/>
        <w:rPr>
          <w:sz w:val="24"/>
        </w:rPr>
      </w:pPr>
      <w:r w:rsidRPr="009C5B53">
        <w:rPr>
          <w:sz w:val="24"/>
        </w:rPr>
        <w:t xml:space="preserve">   ředitel</w:t>
      </w:r>
      <w:r w:rsidRPr="008B63DA">
        <w:rPr>
          <w:sz w:val="24"/>
        </w:rPr>
        <w:t xml:space="preserve">     </w:t>
      </w:r>
      <w:r w:rsidRPr="008B63DA">
        <w:rPr>
          <w:sz w:val="24"/>
        </w:rPr>
        <w:tab/>
      </w:r>
      <w:r w:rsidRPr="008B63DA">
        <w:rPr>
          <w:sz w:val="24"/>
        </w:rPr>
        <w:tab/>
      </w:r>
      <w:r w:rsidRPr="008B63DA">
        <w:rPr>
          <w:sz w:val="24"/>
        </w:rPr>
        <w:tab/>
      </w:r>
      <w:r w:rsidRPr="008B63DA">
        <w:rPr>
          <w:sz w:val="24"/>
        </w:rPr>
        <w:tab/>
      </w:r>
      <w:r w:rsidRPr="008B63DA">
        <w:rPr>
          <w:sz w:val="24"/>
        </w:rPr>
        <w:tab/>
      </w:r>
      <w:r>
        <w:rPr>
          <w:sz w:val="24"/>
        </w:rPr>
        <w:t xml:space="preserve">      </w:t>
      </w:r>
      <w:r w:rsidR="005E5AAE">
        <w:rPr>
          <w:sz w:val="24"/>
        </w:rPr>
        <w:tab/>
      </w:r>
      <w:r w:rsidR="005E5AAE">
        <w:rPr>
          <w:sz w:val="24"/>
        </w:rPr>
        <w:tab/>
        <w:t xml:space="preserve"> </w:t>
      </w:r>
      <w:r w:rsidR="005E5AAE">
        <w:rPr>
          <w:sz w:val="24"/>
          <w:szCs w:val="24"/>
        </w:rPr>
        <w:t>jednatel</w:t>
      </w:r>
    </w:p>
    <w:p w14:paraId="1A92724B" w14:textId="77777777" w:rsidR="00FB533C" w:rsidRPr="006D1B34" w:rsidRDefault="00FB533C" w:rsidP="00FB533C">
      <w:pPr>
        <w:pageBreakBefore/>
        <w:autoSpaceDE w:val="0"/>
        <w:autoSpaceDN w:val="0"/>
        <w:adjustRightInd w:val="0"/>
        <w:spacing w:after="120"/>
        <w:rPr>
          <w:bCs/>
          <w:color w:val="000000" w:themeColor="text1"/>
          <w:sz w:val="24"/>
        </w:rPr>
      </w:pPr>
      <w:r w:rsidRPr="006D1B34">
        <w:rPr>
          <w:bCs/>
          <w:color w:val="000000" w:themeColor="text1"/>
          <w:sz w:val="24"/>
        </w:rPr>
        <w:lastRenderedPageBreak/>
        <w:t>Příloha č. 1</w:t>
      </w:r>
    </w:p>
    <w:p w14:paraId="7F376AE7" w14:textId="77777777" w:rsidR="00FB533C" w:rsidRPr="006D1B34" w:rsidRDefault="00FB533C" w:rsidP="00FB533C">
      <w:pPr>
        <w:pStyle w:val="Nadpis1"/>
        <w:spacing w:afterLines="50" w:after="120"/>
        <w:jc w:val="center"/>
        <w:rPr>
          <w:rFonts w:ascii="Arial Narrow" w:hAnsi="Arial Narrow"/>
          <w:color w:val="000000" w:themeColor="text1"/>
        </w:rPr>
      </w:pPr>
      <w:r w:rsidRPr="006D1B34">
        <w:rPr>
          <w:rFonts w:ascii="Arial Narrow" w:hAnsi="Arial Narrow"/>
          <w:color w:val="000000" w:themeColor="text1"/>
        </w:rPr>
        <w:t>Sankce za porušení BOZP, PO a OŽP</w:t>
      </w:r>
    </w:p>
    <w:p w14:paraId="0C0D20F3" w14:textId="77777777" w:rsidR="00FB533C" w:rsidRPr="006D1B34" w:rsidRDefault="00FB533C" w:rsidP="00FB533C">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430"/>
        <w:gridCol w:w="3120"/>
        <w:gridCol w:w="1413"/>
      </w:tblGrid>
      <w:tr w:rsidR="006D1B34" w:rsidRPr="006D1B34" w14:paraId="09DFA237" w14:textId="77777777" w:rsidTr="00095767">
        <w:trPr>
          <w:trHeight w:val="426"/>
        </w:trPr>
        <w:tc>
          <w:tcPr>
            <w:tcW w:w="2725" w:type="pct"/>
            <w:tcBorders>
              <w:top w:val="single" w:sz="4" w:space="0" w:color="auto"/>
              <w:bottom w:val="single" w:sz="4" w:space="0" w:color="auto"/>
            </w:tcBorders>
            <w:vAlign w:val="center"/>
          </w:tcPr>
          <w:p w14:paraId="6EB5B5A9" w14:textId="77777777" w:rsidR="00FB533C" w:rsidRPr="006D1B34" w:rsidRDefault="00FB533C" w:rsidP="00095767">
            <w:pPr>
              <w:jc w:val="center"/>
              <w:rPr>
                <w:color w:val="000000" w:themeColor="text1"/>
              </w:rPr>
            </w:pPr>
            <w:r w:rsidRPr="006D1B34">
              <w:rPr>
                <w:rFonts w:ascii="Arial" w:hAnsi="Arial" w:cs="Arial"/>
                <w:b/>
                <w:color w:val="000000" w:themeColor="text1"/>
              </w:rPr>
              <w:t>Specifikace porušení předpisů</w:t>
            </w:r>
          </w:p>
        </w:tc>
        <w:tc>
          <w:tcPr>
            <w:tcW w:w="1566" w:type="pct"/>
            <w:tcBorders>
              <w:top w:val="single" w:sz="4" w:space="0" w:color="auto"/>
              <w:bottom w:val="single" w:sz="4" w:space="0" w:color="auto"/>
            </w:tcBorders>
            <w:vAlign w:val="center"/>
          </w:tcPr>
          <w:p w14:paraId="4C06F4C0" w14:textId="77777777" w:rsidR="00FB533C" w:rsidRPr="006D1B34" w:rsidRDefault="00FB533C" w:rsidP="00095767">
            <w:pPr>
              <w:jc w:val="center"/>
              <w:rPr>
                <w:rFonts w:ascii="Arial" w:hAnsi="Arial" w:cs="Arial"/>
                <w:b/>
                <w:color w:val="000000" w:themeColor="text1"/>
              </w:rPr>
            </w:pPr>
            <w:r w:rsidRPr="006D1B34">
              <w:rPr>
                <w:rFonts w:ascii="Arial" w:hAnsi="Arial" w:cs="Arial"/>
                <w:b/>
                <w:color w:val="000000" w:themeColor="text1"/>
              </w:rPr>
              <w:t>Právní předpis, plán BOZP</w:t>
            </w:r>
          </w:p>
        </w:tc>
        <w:tc>
          <w:tcPr>
            <w:tcW w:w="709" w:type="pct"/>
            <w:tcBorders>
              <w:top w:val="single" w:sz="4" w:space="0" w:color="auto"/>
              <w:bottom w:val="single" w:sz="4" w:space="0" w:color="auto"/>
            </w:tcBorders>
            <w:vAlign w:val="center"/>
          </w:tcPr>
          <w:p w14:paraId="41E85A5E" w14:textId="77777777" w:rsidR="00FB533C" w:rsidRPr="006D1B34" w:rsidRDefault="00FB533C" w:rsidP="00095767">
            <w:pPr>
              <w:jc w:val="center"/>
              <w:rPr>
                <w:rFonts w:ascii="Arial" w:hAnsi="Arial" w:cs="Arial"/>
                <w:b/>
                <w:color w:val="000000" w:themeColor="text1"/>
              </w:rPr>
            </w:pPr>
            <w:r w:rsidRPr="006D1B34">
              <w:rPr>
                <w:rFonts w:ascii="Arial" w:hAnsi="Arial" w:cs="Arial"/>
                <w:b/>
                <w:color w:val="000000" w:themeColor="text1"/>
              </w:rPr>
              <w:t>Rozsah krácení [Kč]</w:t>
            </w:r>
          </w:p>
        </w:tc>
      </w:tr>
      <w:tr w:rsidR="006D1B34" w:rsidRPr="006D1B34" w14:paraId="3416DF5B" w14:textId="77777777" w:rsidTr="00095767">
        <w:trPr>
          <w:trHeight w:val="340"/>
        </w:trPr>
        <w:tc>
          <w:tcPr>
            <w:tcW w:w="2725" w:type="pct"/>
            <w:tcBorders>
              <w:top w:val="single" w:sz="4" w:space="0" w:color="auto"/>
              <w:bottom w:val="single" w:sz="4" w:space="0" w:color="auto"/>
              <w:right w:val="dotted" w:sz="4" w:space="0" w:color="auto"/>
            </w:tcBorders>
            <w:vAlign w:val="center"/>
          </w:tcPr>
          <w:p w14:paraId="635ED831" w14:textId="77777777" w:rsidR="00FB533C" w:rsidRPr="006D1B34" w:rsidRDefault="00FB533C" w:rsidP="00FB533C">
            <w:pPr>
              <w:pStyle w:val="13Stupovit"/>
              <w:numPr>
                <w:ilvl w:val="0"/>
                <w:numId w:val="24"/>
              </w:numPr>
              <w:rPr>
                <w:rFonts w:ascii="Arial" w:hAnsi="Arial" w:cs="Arial"/>
                <w:b/>
                <w:color w:val="000000" w:themeColor="text1"/>
                <w:sz w:val="18"/>
                <w:szCs w:val="18"/>
              </w:rPr>
            </w:pPr>
            <w:r w:rsidRPr="006D1B34">
              <w:rPr>
                <w:rFonts w:ascii="Arial" w:hAnsi="Arial" w:cs="Arial"/>
                <w:b/>
                <w:color w:val="000000" w:themeColor="text1"/>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4898C331" w14:textId="77777777" w:rsidR="00FB533C" w:rsidRPr="006D1B34" w:rsidRDefault="00FB533C" w:rsidP="00095767">
            <w:pPr>
              <w:rPr>
                <w:rFonts w:ascii="Arial" w:hAnsi="Arial" w:cs="Arial"/>
                <w:color w:val="000000" w:themeColor="text1"/>
                <w:sz w:val="18"/>
              </w:rPr>
            </w:pPr>
          </w:p>
        </w:tc>
        <w:tc>
          <w:tcPr>
            <w:tcW w:w="709" w:type="pct"/>
            <w:tcBorders>
              <w:top w:val="single" w:sz="4" w:space="0" w:color="auto"/>
              <w:left w:val="dotted" w:sz="4" w:space="0" w:color="auto"/>
              <w:bottom w:val="single" w:sz="4" w:space="0" w:color="auto"/>
            </w:tcBorders>
            <w:vAlign w:val="center"/>
          </w:tcPr>
          <w:p w14:paraId="2784FE27" w14:textId="77777777" w:rsidR="00FB533C" w:rsidRPr="006D1B34" w:rsidRDefault="00FB533C" w:rsidP="00095767">
            <w:pPr>
              <w:jc w:val="center"/>
              <w:rPr>
                <w:rFonts w:ascii="Arial" w:hAnsi="Arial" w:cs="Arial"/>
                <w:color w:val="000000" w:themeColor="text1"/>
                <w:sz w:val="18"/>
              </w:rPr>
            </w:pPr>
          </w:p>
        </w:tc>
      </w:tr>
      <w:tr w:rsidR="006D1B34" w:rsidRPr="006D1B34" w14:paraId="1168CDEF" w14:textId="77777777" w:rsidTr="00095767">
        <w:trPr>
          <w:trHeight w:val="340"/>
        </w:trPr>
        <w:tc>
          <w:tcPr>
            <w:tcW w:w="2725" w:type="pct"/>
            <w:tcBorders>
              <w:top w:val="single" w:sz="4" w:space="0" w:color="auto"/>
            </w:tcBorders>
            <w:vAlign w:val="center"/>
          </w:tcPr>
          <w:p w14:paraId="6C8380F2" w14:textId="77777777" w:rsidR="00FB533C" w:rsidRPr="006D1B34" w:rsidRDefault="00FB533C" w:rsidP="00FB533C">
            <w:pPr>
              <w:pStyle w:val="13Stupovit"/>
              <w:numPr>
                <w:ilvl w:val="1"/>
                <w:numId w:val="24"/>
              </w:numPr>
              <w:rPr>
                <w:rFonts w:ascii="Arial" w:hAnsi="Arial" w:cs="Arial"/>
                <w:color w:val="000000" w:themeColor="text1"/>
                <w:sz w:val="18"/>
                <w:szCs w:val="20"/>
              </w:rPr>
            </w:pPr>
            <w:r w:rsidRPr="006D1B34">
              <w:rPr>
                <w:rFonts w:ascii="Arial" w:hAnsi="Arial" w:cs="Arial"/>
                <w:color w:val="000000" w:themeColor="text1"/>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14:paraId="0BF6AA6B" w14:textId="77777777" w:rsidR="00FB533C" w:rsidRPr="006D1B34" w:rsidRDefault="00FB533C" w:rsidP="00095767">
            <w:pPr>
              <w:rPr>
                <w:rFonts w:ascii="Arial" w:hAnsi="Arial" w:cs="Arial"/>
                <w:color w:val="000000" w:themeColor="text1"/>
                <w:sz w:val="18"/>
              </w:rPr>
            </w:pPr>
            <w:r w:rsidRPr="006D1B34">
              <w:rPr>
                <w:rFonts w:ascii="Arial" w:hAnsi="Arial" w:cs="Arial"/>
                <w:color w:val="000000" w:themeColor="text1"/>
                <w:sz w:val="18"/>
              </w:rPr>
              <w:t>Zák. 262/2006 Sb.</w:t>
            </w:r>
          </w:p>
        </w:tc>
        <w:tc>
          <w:tcPr>
            <w:tcW w:w="709" w:type="pct"/>
            <w:tcBorders>
              <w:top w:val="single" w:sz="4" w:space="0" w:color="auto"/>
            </w:tcBorders>
            <w:vAlign w:val="center"/>
          </w:tcPr>
          <w:p w14:paraId="10F490EF" w14:textId="77777777" w:rsidR="00FB533C" w:rsidRPr="006D1B34" w:rsidRDefault="00FB533C" w:rsidP="00095767">
            <w:pPr>
              <w:jc w:val="center"/>
              <w:rPr>
                <w:rFonts w:ascii="Arial" w:hAnsi="Arial" w:cs="Arial"/>
                <w:color w:val="000000" w:themeColor="text1"/>
                <w:sz w:val="18"/>
              </w:rPr>
            </w:pPr>
            <w:r w:rsidRPr="006D1B34">
              <w:rPr>
                <w:rFonts w:ascii="Arial" w:hAnsi="Arial" w:cs="Arial"/>
                <w:color w:val="000000" w:themeColor="text1"/>
                <w:sz w:val="18"/>
              </w:rPr>
              <w:t>200 – 1000 / případ</w:t>
            </w:r>
          </w:p>
        </w:tc>
      </w:tr>
      <w:tr w:rsidR="006D1B34" w:rsidRPr="006D1B34" w14:paraId="390D1A32" w14:textId="77777777" w:rsidTr="00095767">
        <w:trPr>
          <w:trHeight w:val="691"/>
        </w:trPr>
        <w:tc>
          <w:tcPr>
            <w:tcW w:w="2725" w:type="pct"/>
            <w:vAlign w:val="center"/>
          </w:tcPr>
          <w:p w14:paraId="7CB10AA2" w14:textId="77777777" w:rsidR="00FB533C" w:rsidRPr="006D1B34" w:rsidRDefault="00FB533C" w:rsidP="00FB533C">
            <w:pPr>
              <w:pStyle w:val="13Stupovit"/>
              <w:numPr>
                <w:ilvl w:val="1"/>
                <w:numId w:val="24"/>
              </w:numPr>
              <w:rPr>
                <w:rFonts w:ascii="Arial" w:hAnsi="Arial" w:cs="Arial"/>
                <w:color w:val="000000" w:themeColor="text1"/>
                <w:sz w:val="18"/>
                <w:szCs w:val="20"/>
              </w:rPr>
            </w:pPr>
            <w:r w:rsidRPr="006D1B34">
              <w:rPr>
                <w:rFonts w:ascii="Arial" w:hAnsi="Arial" w:cs="Arial"/>
                <w:color w:val="000000" w:themeColor="text1"/>
                <w:sz w:val="18"/>
              </w:rPr>
              <w:t xml:space="preserve">Nepodrobení se zkoušce či prokázané požití alkoholu a jiných návykových látek </w:t>
            </w:r>
          </w:p>
        </w:tc>
        <w:tc>
          <w:tcPr>
            <w:tcW w:w="1566" w:type="pct"/>
            <w:vAlign w:val="center"/>
          </w:tcPr>
          <w:p w14:paraId="2EF1EDA0" w14:textId="77777777" w:rsidR="00FB533C" w:rsidRPr="006D1B34" w:rsidRDefault="00FB533C" w:rsidP="00095767">
            <w:pPr>
              <w:rPr>
                <w:rFonts w:ascii="Arial" w:hAnsi="Arial" w:cs="Arial"/>
                <w:color w:val="000000" w:themeColor="text1"/>
                <w:sz w:val="18"/>
              </w:rPr>
            </w:pPr>
            <w:r w:rsidRPr="006D1B34">
              <w:rPr>
                <w:rFonts w:ascii="Arial" w:hAnsi="Arial" w:cs="Arial"/>
                <w:color w:val="000000" w:themeColor="text1"/>
                <w:sz w:val="18"/>
              </w:rPr>
              <w:t>Zák. 262/2006 Sb.</w:t>
            </w:r>
          </w:p>
        </w:tc>
        <w:tc>
          <w:tcPr>
            <w:tcW w:w="709" w:type="pct"/>
            <w:vAlign w:val="center"/>
          </w:tcPr>
          <w:p w14:paraId="1235E7DF" w14:textId="77777777" w:rsidR="00FB533C" w:rsidRPr="006D1B34" w:rsidRDefault="00FB533C" w:rsidP="00095767">
            <w:pPr>
              <w:jc w:val="center"/>
              <w:rPr>
                <w:rFonts w:ascii="Arial" w:hAnsi="Arial" w:cs="Arial"/>
                <w:color w:val="000000" w:themeColor="text1"/>
                <w:sz w:val="18"/>
              </w:rPr>
            </w:pPr>
            <w:r w:rsidRPr="006D1B34">
              <w:rPr>
                <w:rFonts w:ascii="Arial" w:hAnsi="Arial" w:cs="Arial"/>
                <w:color w:val="000000" w:themeColor="text1"/>
                <w:sz w:val="18"/>
              </w:rPr>
              <w:t>500 – návrh koordinátora BOZP</w:t>
            </w:r>
          </w:p>
        </w:tc>
      </w:tr>
      <w:tr w:rsidR="006D1B34" w:rsidRPr="006D1B34" w14:paraId="5F05F408" w14:textId="77777777" w:rsidTr="00095767">
        <w:trPr>
          <w:trHeight w:val="340"/>
        </w:trPr>
        <w:tc>
          <w:tcPr>
            <w:tcW w:w="2725" w:type="pct"/>
            <w:tcBorders>
              <w:top w:val="dotted" w:sz="4" w:space="0" w:color="auto"/>
              <w:bottom w:val="dotted" w:sz="4" w:space="0" w:color="auto"/>
            </w:tcBorders>
            <w:vAlign w:val="center"/>
          </w:tcPr>
          <w:p w14:paraId="46B2D53E" w14:textId="77777777" w:rsidR="00FB533C" w:rsidRPr="006D1B34" w:rsidRDefault="00FB533C" w:rsidP="00FB533C">
            <w:pPr>
              <w:pStyle w:val="13Stupovit"/>
              <w:numPr>
                <w:ilvl w:val="1"/>
                <w:numId w:val="24"/>
              </w:numPr>
              <w:rPr>
                <w:rFonts w:ascii="Arial" w:hAnsi="Arial" w:cs="Arial"/>
                <w:color w:val="000000" w:themeColor="text1"/>
                <w:sz w:val="18"/>
              </w:rPr>
            </w:pPr>
            <w:r w:rsidRPr="006D1B34">
              <w:rPr>
                <w:rFonts w:ascii="Arial" w:hAnsi="Arial" w:cs="Arial"/>
                <w:color w:val="000000" w:themeColor="text1"/>
                <w:sz w:val="18"/>
                <w:szCs w:val="20"/>
              </w:rPr>
              <w:t>Není vedena předepsaná a aktualizovaná dokumentace</w:t>
            </w:r>
          </w:p>
        </w:tc>
        <w:tc>
          <w:tcPr>
            <w:tcW w:w="1566" w:type="pct"/>
            <w:tcBorders>
              <w:top w:val="dotted" w:sz="4" w:space="0" w:color="auto"/>
              <w:bottom w:val="dotted" w:sz="4" w:space="0" w:color="auto"/>
            </w:tcBorders>
            <w:vAlign w:val="center"/>
          </w:tcPr>
          <w:p w14:paraId="55AB86A3" w14:textId="77777777" w:rsidR="00FB533C" w:rsidRPr="006D1B34" w:rsidRDefault="00FB533C" w:rsidP="00095767">
            <w:pPr>
              <w:rPr>
                <w:rFonts w:ascii="Arial" w:hAnsi="Arial" w:cs="Arial"/>
                <w:color w:val="000000" w:themeColor="text1"/>
                <w:sz w:val="18"/>
              </w:rPr>
            </w:pPr>
            <w:r w:rsidRPr="006D1B34">
              <w:rPr>
                <w:rFonts w:ascii="Arial" w:hAnsi="Arial" w:cs="Arial"/>
                <w:color w:val="000000" w:themeColor="text1"/>
                <w:sz w:val="18"/>
              </w:rPr>
              <w:t>Zák. 262/2006 Sb.</w:t>
            </w:r>
          </w:p>
        </w:tc>
        <w:tc>
          <w:tcPr>
            <w:tcW w:w="709" w:type="pct"/>
            <w:tcBorders>
              <w:top w:val="dotted" w:sz="4" w:space="0" w:color="auto"/>
              <w:bottom w:val="dotted" w:sz="4" w:space="0" w:color="auto"/>
            </w:tcBorders>
            <w:vAlign w:val="center"/>
          </w:tcPr>
          <w:p w14:paraId="3058F042" w14:textId="77777777" w:rsidR="00FB533C" w:rsidRPr="006D1B34" w:rsidRDefault="00FB533C" w:rsidP="00095767">
            <w:pPr>
              <w:jc w:val="center"/>
              <w:rPr>
                <w:rFonts w:ascii="Arial" w:hAnsi="Arial" w:cs="Arial"/>
                <w:color w:val="000000" w:themeColor="text1"/>
                <w:sz w:val="18"/>
              </w:rPr>
            </w:pPr>
            <w:r w:rsidRPr="006D1B34">
              <w:rPr>
                <w:rFonts w:ascii="Arial" w:hAnsi="Arial" w:cs="Arial"/>
                <w:color w:val="000000" w:themeColor="text1"/>
                <w:sz w:val="18"/>
              </w:rPr>
              <w:t>500</w:t>
            </w:r>
          </w:p>
        </w:tc>
      </w:tr>
      <w:tr w:rsidR="006D1B34" w:rsidRPr="006D1B34" w14:paraId="77A077F4" w14:textId="77777777" w:rsidTr="00095767">
        <w:trPr>
          <w:trHeight w:val="340"/>
        </w:trPr>
        <w:tc>
          <w:tcPr>
            <w:tcW w:w="2725" w:type="pct"/>
            <w:tcBorders>
              <w:top w:val="dotted" w:sz="4" w:space="0" w:color="auto"/>
              <w:bottom w:val="dotted" w:sz="4" w:space="0" w:color="auto"/>
            </w:tcBorders>
            <w:vAlign w:val="center"/>
          </w:tcPr>
          <w:p w14:paraId="026FD1DE" w14:textId="77777777" w:rsidR="00FB533C" w:rsidRPr="006D1B34" w:rsidRDefault="00FB533C" w:rsidP="00FB533C">
            <w:pPr>
              <w:pStyle w:val="13Stupovit"/>
              <w:numPr>
                <w:ilvl w:val="1"/>
                <w:numId w:val="24"/>
              </w:numPr>
              <w:rPr>
                <w:rFonts w:ascii="Arial" w:hAnsi="Arial" w:cs="Arial"/>
                <w:color w:val="000000" w:themeColor="text1"/>
                <w:sz w:val="18"/>
                <w:szCs w:val="20"/>
              </w:rPr>
            </w:pPr>
            <w:r w:rsidRPr="006D1B34">
              <w:rPr>
                <w:rFonts w:ascii="Arial" w:hAnsi="Arial" w:cs="Arial"/>
                <w:color w:val="000000" w:themeColor="text1"/>
                <w:sz w:val="18"/>
                <w:szCs w:val="20"/>
              </w:rPr>
              <w:t>Neomluvená neúčast na školení</w:t>
            </w:r>
          </w:p>
        </w:tc>
        <w:tc>
          <w:tcPr>
            <w:tcW w:w="1566" w:type="pct"/>
            <w:tcBorders>
              <w:top w:val="dotted" w:sz="4" w:space="0" w:color="auto"/>
              <w:bottom w:val="dotted" w:sz="4" w:space="0" w:color="auto"/>
            </w:tcBorders>
            <w:vAlign w:val="center"/>
          </w:tcPr>
          <w:p w14:paraId="16D2E7E6" w14:textId="77777777" w:rsidR="00FB533C" w:rsidRPr="006D1B34" w:rsidRDefault="00FB533C" w:rsidP="00095767">
            <w:pPr>
              <w:rPr>
                <w:rFonts w:ascii="Arial" w:hAnsi="Arial" w:cs="Arial"/>
                <w:color w:val="000000" w:themeColor="text1"/>
                <w:sz w:val="18"/>
              </w:rPr>
            </w:pPr>
            <w:r w:rsidRPr="006D1B34">
              <w:rPr>
                <w:rFonts w:ascii="Arial" w:hAnsi="Arial" w:cs="Arial"/>
                <w:color w:val="000000" w:themeColor="text1"/>
                <w:sz w:val="18"/>
              </w:rPr>
              <w:t>Zák. 262/2006 Sb.</w:t>
            </w:r>
          </w:p>
        </w:tc>
        <w:tc>
          <w:tcPr>
            <w:tcW w:w="709" w:type="pct"/>
            <w:tcBorders>
              <w:top w:val="dotted" w:sz="4" w:space="0" w:color="auto"/>
              <w:bottom w:val="dotted" w:sz="4" w:space="0" w:color="auto"/>
            </w:tcBorders>
            <w:vAlign w:val="center"/>
          </w:tcPr>
          <w:p w14:paraId="34172984" w14:textId="77777777" w:rsidR="00FB533C" w:rsidRPr="006D1B34" w:rsidRDefault="00FB533C" w:rsidP="00095767">
            <w:pPr>
              <w:jc w:val="center"/>
              <w:rPr>
                <w:rFonts w:ascii="Arial" w:hAnsi="Arial" w:cs="Arial"/>
                <w:color w:val="000000" w:themeColor="text1"/>
                <w:sz w:val="18"/>
              </w:rPr>
            </w:pPr>
            <w:r w:rsidRPr="006D1B34">
              <w:rPr>
                <w:rFonts w:ascii="Arial" w:hAnsi="Arial" w:cs="Arial"/>
                <w:color w:val="000000" w:themeColor="text1"/>
                <w:sz w:val="18"/>
              </w:rPr>
              <w:t>300 – 800</w:t>
            </w:r>
          </w:p>
        </w:tc>
      </w:tr>
      <w:tr w:rsidR="006D1B34" w:rsidRPr="006D1B34" w14:paraId="0717745F" w14:textId="77777777" w:rsidTr="00095767">
        <w:trPr>
          <w:trHeight w:val="340"/>
        </w:trPr>
        <w:tc>
          <w:tcPr>
            <w:tcW w:w="2725" w:type="pct"/>
            <w:tcBorders>
              <w:top w:val="dotted" w:sz="4" w:space="0" w:color="auto"/>
              <w:bottom w:val="dotted" w:sz="4" w:space="0" w:color="auto"/>
            </w:tcBorders>
            <w:vAlign w:val="center"/>
          </w:tcPr>
          <w:p w14:paraId="6226C506" w14:textId="77777777" w:rsidR="00FB533C" w:rsidRPr="006D1B34" w:rsidRDefault="00FB533C" w:rsidP="00FB533C">
            <w:pPr>
              <w:pStyle w:val="13Stupovit"/>
              <w:numPr>
                <w:ilvl w:val="1"/>
                <w:numId w:val="24"/>
              </w:numPr>
              <w:rPr>
                <w:rFonts w:ascii="Arial" w:hAnsi="Arial" w:cs="Arial"/>
                <w:color w:val="000000" w:themeColor="text1"/>
                <w:sz w:val="18"/>
                <w:szCs w:val="20"/>
              </w:rPr>
            </w:pPr>
            <w:r w:rsidRPr="006D1B34">
              <w:rPr>
                <w:rFonts w:ascii="Arial" w:hAnsi="Arial" w:cs="Arial"/>
                <w:color w:val="000000" w:themeColor="text1"/>
                <w:sz w:val="18"/>
              </w:rPr>
              <w:t>Nedodržování právních a ostatních předpisů, pokynů zaměstnavatele / vyššího zhotovitele / koordinátora BOZP</w:t>
            </w:r>
          </w:p>
        </w:tc>
        <w:tc>
          <w:tcPr>
            <w:tcW w:w="1566" w:type="pct"/>
            <w:tcBorders>
              <w:top w:val="dotted" w:sz="4" w:space="0" w:color="auto"/>
              <w:bottom w:val="dotted" w:sz="4" w:space="0" w:color="auto"/>
            </w:tcBorders>
            <w:vAlign w:val="center"/>
          </w:tcPr>
          <w:p w14:paraId="04615AEA" w14:textId="77777777" w:rsidR="00FB533C" w:rsidRPr="006D1B34" w:rsidRDefault="00FB533C" w:rsidP="00095767">
            <w:pPr>
              <w:rPr>
                <w:rFonts w:ascii="Arial" w:hAnsi="Arial" w:cs="Arial"/>
                <w:color w:val="000000" w:themeColor="text1"/>
                <w:sz w:val="18"/>
              </w:rPr>
            </w:pPr>
            <w:r w:rsidRPr="006D1B34">
              <w:rPr>
                <w:rFonts w:ascii="Arial" w:hAnsi="Arial" w:cs="Arial"/>
                <w:color w:val="000000" w:themeColor="text1"/>
                <w:sz w:val="18"/>
              </w:rPr>
              <w:t>Zák. 262/2006 Sb.</w:t>
            </w:r>
          </w:p>
        </w:tc>
        <w:tc>
          <w:tcPr>
            <w:tcW w:w="709" w:type="pct"/>
            <w:tcBorders>
              <w:top w:val="dotted" w:sz="4" w:space="0" w:color="auto"/>
              <w:bottom w:val="dotted" w:sz="4" w:space="0" w:color="auto"/>
            </w:tcBorders>
            <w:vAlign w:val="center"/>
          </w:tcPr>
          <w:p w14:paraId="25E96D6B" w14:textId="77777777" w:rsidR="00FB533C" w:rsidRPr="006D1B34" w:rsidRDefault="00FB533C" w:rsidP="00095767">
            <w:pPr>
              <w:jc w:val="center"/>
              <w:rPr>
                <w:rFonts w:ascii="Arial" w:hAnsi="Arial" w:cs="Arial"/>
                <w:color w:val="000000" w:themeColor="text1"/>
                <w:sz w:val="18"/>
              </w:rPr>
            </w:pPr>
            <w:r w:rsidRPr="006D1B34">
              <w:rPr>
                <w:rFonts w:ascii="Arial" w:hAnsi="Arial" w:cs="Arial"/>
                <w:color w:val="000000" w:themeColor="text1"/>
                <w:sz w:val="18"/>
              </w:rPr>
              <w:t>2000 – 10000</w:t>
            </w:r>
          </w:p>
        </w:tc>
      </w:tr>
      <w:tr w:rsidR="006D1B34" w:rsidRPr="006D1B34" w14:paraId="35741620" w14:textId="77777777" w:rsidTr="00095767">
        <w:trPr>
          <w:trHeight w:val="340"/>
        </w:trPr>
        <w:tc>
          <w:tcPr>
            <w:tcW w:w="2725" w:type="pct"/>
            <w:tcBorders>
              <w:top w:val="dotted" w:sz="4" w:space="0" w:color="auto"/>
              <w:bottom w:val="dotted" w:sz="4" w:space="0" w:color="auto"/>
            </w:tcBorders>
            <w:vAlign w:val="center"/>
          </w:tcPr>
          <w:p w14:paraId="29D81377" w14:textId="77777777" w:rsidR="00FB533C" w:rsidRPr="006D1B34" w:rsidRDefault="00FB533C" w:rsidP="00FB533C">
            <w:pPr>
              <w:pStyle w:val="13Stupovit"/>
              <w:numPr>
                <w:ilvl w:val="1"/>
                <w:numId w:val="24"/>
              </w:numPr>
              <w:rPr>
                <w:rFonts w:ascii="Arial" w:hAnsi="Arial" w:cs="Arial"/>
                <w:color w:val="000000" w:themeColor="text1"/>
                <w:sz w:val="18"/>
              </w:rPr>
            </w:pPr>
            <w:r w:rsidRPr="006D1B34">
              <w:rPr>
                <w:rFonts w:ascii="Arial" w:hAnsi="Arial" w:cs="Arial"/>
                <w:color w:val="000000" w:themeColor="text1"/>
                <w:sz w:val="18"/>
              </w:rPr>
              <w:t>Nepřevzetí / nepředání rizik od podzhotovitele</w:t>
            </w:r>
          </w:p>
        </w:tc>
        <w:tc>
          <w:tcPr>
            <w:tcW w:w="1566" w:type="pct"/>
            <w:tcBorders>
              <w:top w:val="dotted" w:sz="4" w:space="0" w:color="auto"/>
              <w:bottom w:val="dotted" w:sz="4" w:space="0" w:color="auto"/>
            </w:tcBorders>
            <w:vAlign w:val="center"/>
          </w:tcPr>
          <w:p w14:paraId="616F837C" w14:textId="77777777" w:rsidR="00FB533C" w:rsidRPr="006D1B34" w:rsidRDefault="00FB533C" w:rsidP="00095767">
            <w:pPr>
              <w:rPr>
                <w:rFonts w:ascii="Arial" w:hAnsi="Arial" w:cs="Arial"/>
                <w:color w:val="000000" w:themeColor="text1"/>
                <w:sz w:val="18"/>
              </w:rPr>
            </w:pPr>
            <w:r w:rsidRPr="006D1B34">
              <w:rPr>
                <w:rFonts w:ascii="Arial" w:hAnsi="Arial" w:cs="Arial"/>
                <w:color w:val="000000" w:themeColor="text1"/>
                <w:sz w:val="18"/>
              </w:rPr>
              <w:t>Zák. 309/2006 Sb.</w:t>
            </w:r>
          </w:p>
        </w:tc>
        <w:tc>
          <w:tcPr>
            <w:tcW w:w="709" w:type="pct"/>
            <w:tcBorders>
              <w:top w:val="dotted" w:sz="4" w:space="0" w:color="auto"/>
              <w:bottom w:val="dotted" w:sz="4" w:space="0" w:color="auto"/>
            </w:tcBorders>
            <w:vAlign w:val="center"/>
          </w:tcPr>
          <w:p w14:paraId="0E142249" w14:textId="77777777" w:rsidR="00FB533C" w:rsidRPr="006D1B34" w:rsidRDefault="00FB533C" w:rsidP="00095767">
            <w:pPr>
              <w:jc w:val="center"/>
              <w:rPr>
                <w:rFonts w:ascii="Arial" w:hAnsi="Arial" w:cs="Arial"/>
                <w:color w:val="000000" w:themeColor="text1"/>
                <w:spacing w:val="-4"/>
                <w:sz w:val="18"/>
              </w:rPr>
            </w:pPr>
            <w:r w:rsidRPr="006D1B34">
              <w:rPr>
                <w:rFonts w:ascii="Arial" w:hAnsi="Arial" w:cs="Arial"/>
                <w:color w:val="000000" w:themeColor="text1"/>
                <w:spacing w:val="-4"/>
                <w:sz w:val="18"/>
              </w:rPr>
              <w:t>500</w:t>
            </w:r>
          </w:p>
        </w:tc>
      </w:tr>
      <w:tr w:rsidR="006D1B34" w:rsidRPr="006D1B34" w14:paraId="6CE729B2" w14:textId="77777777" w:rsidTr="00095767">
        <w:trPr>
          <w:trHeight w:val="549"/>
        </w:trPr>
        <w:tc>
          <w:tcPr>
            <w:tcW w:w="2725" w:type="pct"/>
            <w:tcBorders>
              <w:top w:val="dotted" w:sz="4" w:space="0" w:color="auto"/>
              <w:left w:val="single" w:sz="4" w:space="0" w:color="auto"/>
              <w:bottom w:val="single" w:sz="4" w:space="0" w:color="auto"/>
              <w:right w:val="dotted" w:sz="4" w:space="0" w:color="auto"/>
            </w:tcBorders>
            <w:vAlign w:val="center"/>
          </w:tcPr>
          <w:p w14:paraId="418187AA" w14:textId="77777777" w:rsidR="00FB533C" w:rsidRPr="006D1B34" w:rsidRDefault="00FB533C" w:rsidP="00FB533C">
            <w:pPr>
              <w:pStyle w:val="13Stupovit"/>
              <w:numPr>
                <w:ilvl w:val="1"/>
                <w:numId w:val="24"/>
              </w:numPr>
              <w:rPr>
                <w:rFonts w:ascii="Arial" w:hAnsi="Arial" w:cs="Arial"/>
                <w:color w:val="000000" w:themeColor="text1"/>
                <w:sz w:val="18"/>
              </w:rPr>
            </w:pPr>
            <w:r w:rsidRPr="006D1B34">
              <w:rPr>
                <w:rFonts w:ascii="Arial" w:hAnsi="Arial" w:cs="Arial"/>
                <w:color w:val="000000" w:themeColor="text1"/>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14:paraId="213E6DE2" w14:textId="77777777" w:rsidR="00FB533C" w:rsidRPr="006D1B34" w:rsidRDefault="00FB533C" w:rsidP="00095767">
            <w:pPr>
              <w:rPr>
                <w:rFonts w:ascii="Arial" w:hAnsi="Arial" w:cs="Arial"/>
                <w:color w:val="000000" w:themeColor="text1"/>
                <w:sz w:val="18"/>
              </w:rPr>
            </w:pPr>
            <w:r w:rsidRPr="006D1B34">
              <w:rPr>
                <w:rFonts w:ascii="Arial" w:hAnsi="Arial" w:cs="Arial"/>
                <w:color w:val="000000" w:themeColor="text1"/>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14:paraId="730A4ADE" w14:textId="77777777" w:rsidR="00FB533C" w:rsidRPr="006D1B34" w:rsidRDefault="00FB533C" w:rsidP="00095767">
            <w:pPr>
              <w:jc w:val="center"/>
              <w:rPr>
                <w:rFonts w:ascii="Arial" w:hAnsi="Arial" w:cs="Arial"/>
                <w:color w:val="000000" w:themeColor="text1"/>
                <w:sz w:val="18"/>
              </w:rPr>
            </w:pPr>
            <w:r w:rsidRPr="006D1B34">
              <w:rPr>
                <w:rFonts w:ascii="Arial" w:hAnsi="Arial" w:cs="Arial"/>
                <w:color w:val="000000" w:themeColor="text1"/>
                <w:sz w:val="18"/>
              </w:rPr>
              <w:t>500 – 5000</w:t>
            </w:r>
          </w:p>
        </w:tc>
      </w:tr>
      <w:tr w:rsidR="006D1B34" w:rsidRPr="006D1B34" w14:paraId="2F624EA9" w14:textId="77777777" w:rsidTr="00095767">
        <w:trPr>
          <w:trHeight w:val="340"/>
        </w:trPr>
        <w:tc>
          <w:tcPr>
            <w:tcW w:w="2725" w:type="pct"/>
            <w:tcBorders>
              <w:top w:val="single" w:sz="4" w:space="0" w:color="auto"/>
              <w:bottom w:val="single" w:sz="4" w:space="0" w:color="auto"/>
              <w:right w:val="dotted" w:sz="4" w:space="0" w:color="auto"/>
            </w:tcBorders>
            <w:vAlign w:val="center"/>
          </w:tcPr>
          <w:p w14:paraId="7B378606" w14:textId="77777777" w:rsidR="00FB533C" w:rsidRPr="006D1B34" w:rsidRDefault="00FB533C" w:rsidP="00FB533C">
            <w:pPr>
              <w:pStyle w:val="13Stupovit"/>
              <w:numPr>
                <w:ilvl w:val="0"/>
                <w:numId w:val="24"/>
              </w:numPr>
              <w:rPr>
                <w:rFonts w:ascii="Arial" w:hAnsi="Arial" w:cs="Arial"/>
                <w:color w:val="000000" w:themeColor="text1"/>
                <w:sz w:val="18"/>
                <w:szCs w:val="20"/>
              </w:rPr>
            </w:pPr>
            <w:r w:rsidRPr="006D1B34">
              <w:rPr>
                <w:rFonts w:ascii="Arial" w:hAnsi="Arial" w:cs="Arial"/>
                <w:b/>
                <w:color w:val="000000" w:themeColor="text1"/>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1C1D97D5" w14:textId="77777777" w:rsidR="00FB533C" w:rsidRPr="006D1B34" w:rsidRDefault="00FB533C" w:rsidP="00095767">
            <w:pPr>
              <w:rPr>
                <w:rFonts w:ascii="Arial" w:hAnsi="Arial" w:cs="Arial"/>
                <w:color w:val="000000" w:themeColor="text1"/>
                <w:sz w:val="18"/>
              </w:rPr>
            </w:pPr>
          </w:p>
        </w:tc>
        <w:tc>
          <w:tcPr>
            <w:tcW w:w="709" w:type="pct"/>
            <w:tcBorders>
              <w:top w:val="single" w:sz="4" w:space="0" w:color="auto"/>
              <w:left w:val="dotted" w:sz="4" w:space="0" w:color="auto"/>
              <w:bottom w:val="single" w:sz="4" w:space="0" w:color="auto"/>
            </w:tcBorders>
            <w:vAlign w:val="center"/>
          </w:tcPr>
          <w:p w14:paraId="36567F66" w14:textId="77777777" w:rsidR="00FB533C" w:rsidRPr="006D1B34" w:rsidRDefault="00FB533C" w:rsidP="00095767">
            <w:pPr>
              <w:jc w:val="center"/>
              <w:rPr>
                <w:rFonts w:ascii="Arial" w:hAnsi="Arial" w:cs="Arial"/>
                <w:color w:val="000000" w:themeColor="text1"/>
                <w:sz w:val="18"/>
              </w:rPr>
            </w:pPr>
          </w:p>
        </w:tc>
      </w:tr>
      <w:tr w:rsidR="006D1B34" w:rsidRPr="006D1B34" w14:paraId="0850EFD5" w14:textId="77777777" w:rsidTr="00095767">
        <w:trPr>
          <w:trHeight w:val="521"/>
        </w:trPr>
        <w:tc>
          <w:tcPr>
            <w:tcW w:w="2725" w:type="pct"/>
            <w:tcBorders>
              <w:bottom w:val="dotted" w:sz="4" w:space="0" w:color="auto"/>
            </w:tcBorders>
            <w:vAlign w:val="center"/>
          </w:tcPr>
          <w:p w14:paraId="697084BB" w14:textId="77777777" w:rsidR="00FB533C" w:rsidRPr="006D1B34" w:rsidRDefault="00FB533C" w:rsidP="00FB533C">
            <w:pPr>
              <w:pStyle w:val="13Stupovit"/>
              <w:numPr>
                <w:ilvl w:val="1"/>
                <w:numId w:val="24"/>
              </w:numPr>
              <w:rPr>
                <w:rFonts w:ascii="Arial" w:hAnsi="Arial" w:cs="Arial"/>
                <w:color w:val="000000" w:themeColor="text1"/>
                <w:sz w:val="18"/>
              </w:rPr>
            </w:pPr>
            <w:r w:rsidRPr="006D1B34">
              <w:rPr>
                <w:rFonts w:ascii="Arial" w:hAnsi="Arial" w:cs="Arial"/>
                <w:color w:val="000000" w:themeColor="text1"/>
                <w:sz w:val="18"/>
                <w:szCs w:val="20"/>
              </w:rPr>
              <w:t>Nesplnění ohlašovací povinnosti vůči koordinátorovi BOZP, investorovi či generálnímu zhotoviteli</w:t>
            </w:r>
          </w:p>
        </w:tc>
        <w:tc>
          <w:tcPr>
            <w:tcW w:w="1566" w:type="pct"/>
            <w:tcBorders>
              <w:bottom w:val="dotted" w:sz="4" w:space="0" w:color="auto"/>
            </w:tcBorders>
            <w:vAlign w:val="center"/>
          </w:tcPr>
          <w:p w14:paraId="1CA0E3E2" w14:textId="77777777" w:rsidR="00FB533C" w:rsidRPr="006D1B34" w:rsidRDefault="00FB533C" w:rsidP="00095767">
            <w:pPr>
              <w:rPr>
                <w:rFonts w:ascii="Arial" w:hAnsi="Arial" w:cs="Arial"/>
                <w:color w:val="000000" w:themeColor="text1"/>
                <w:sz w:val="18"/>
              </w:rPr>
            </w:pPr>
            <w:r w:rsidRPr="006D1B34">
              <w:rPr>
                <w:rFonts w:ascii="Arial" w:hAnsi="Arial" w:cs="Arial"/>
                <w:color w:val="000000" w:themeColor="text1"/>
                <w:sz w:val="18"/>
              </w:rPr>
              <w:t>Čl. 4.14 a 4.15</w:t>
            </w:r>
          </w:p>
        </w:tc>
        <w:tc>
          <w:tcPr>
            <w:tcW w:w="709" w:type="pct"/>
            <w:tcBorders>
              <w:bottom w:val="dotted" w:sz="4" w:space="0" w:color="auto"/>
            </w:tcBorders>
            <w:vAlign w:val="center"/>
          </w:tcPr>
          <w:p w14:paraId="635328CB" w14:textId="77777777" w:rsidR="00FB533C" w:rsidRPr="006D1B34" w:rsidRDefault="00FB533C" w:rsidP="00095767">
            <w:pPr>
              <w:jc w:val="center"/>
              <w:rPr>
                <w:rFonts w:ascii="Arial" w:hAnsi="Arial" w:cs="Arial"/>
                <w:color w:val="000000" w:themeColor="text1"/>
                <w:sz w:val="18"/>
              </w:rPr>
            </w:pPr>
            <w:r w:rsidRPr="006D1B34">
              <w:rPr>
                <w:rFonts w:ascii="Arial" w:hAnsi="Arial" w:cs="Arial"/>
                <w:color w:val="000000" w:themeColor="text1"/>
                <w:sz w:val="18"/>
              </w:rPr>
              <w:t>3000 – 5000</w:t>
            </w:r>
          </w:p>
        </w:tc>
      </w:tr>
      <w:tr w:rsidR="006D1B34" w:rsidRPr="006D1B34" w14:paraId="4FE3F7CA" w14:textId="77777777" w:rsidTr="00095767">
        <w:trPr>
          <w:trHeight w:val="479"/>
        </w:trPr>
        <w:tc>
          <w:tcPr>
            <w:tcW w:w="2725" w:type="pct"/>
            <w:tcBorders>
              <w:top w:val="dotted" w:sz="4" w:space="0" w:color="auto"/>
              <w:bottom w:val="dotted" w:sz="4" w:space="0" w:color="auto"/>
            </w:tcBorders>
            <w:vAlign w:val="center"/>
          </w:tcPr>
          <w:p w14:paraId="240D6A10" w14:textId="77777777" w:rsidR="00FB533C" w:rsidRPr="006D1B34" w:rsidRDefault="00FB533C" w:rsidP="00550430">
            <w:pPr>
              <w:pStyle w:val="13Stupovit"/>
              <w:numPr>
                <w:ilvl w:val="1"/>
                <w:numId w:val="24"/>
              </w:numPr>
              <w:rPr>
                <w:rFonts w:ascii="Arial" w:hAnsi="Arial" w:cs="Arial"/>
                <w:color w:val="000000" w:themeColor="text1"/>
                <w:sz w:val="18"/>
                <w:szCs w:val="20"/>
              </w:rPr>
            </w:pPr>
            <w:r w:rsidRPr="006D1B34">
              <w:rPr>
                <w:rFonts w:ascii="Arial" w:hAnsi="Arial" w:cs="Arial"/>
                <w:color w:val="000000" w:themeColor="text1"/>
                <w:sz w:val="18"/>
                <w:szCs w:val="20"/>
              </w:rPr>
              <w:t>Neodstranění závad z kontrol BOZ (opakovaných), auditů, prověrek BOZ</w:t>
            </w:r>
            <w:r w:rsidR="00550430" w:rsidRPr="006D1B34">
              <w:rPr>
                <w:rFonts w:ascii="Arial" w:hAnsi="Arial" w:cs="Arial"/>
                <w:color w:val="000000" w:themeColor="text1"/>
                <w:sz w:val="18"/>
                <w:szCs w:val="20"/>
              </w:rPr>
              <w:t>P</w:t>
            </w:r>
            <w:r w:rsidRPr="006D1B34">
              <w:rPr>
                <w:rFonts w:ascii="Arial" w:hAnsi="Arial" w:cs="Arial"/>
                <w:color w:val="000000" w:themeColor="text1"/>
                <w:sz w:val="18"/>
                <w:szCs w:val="20"/>
              </w:rPr>
              <w:t xml:space="preserve"> a kontrol SOD</w:t>
            </w:r>
          </w:p>
        </w:tc>
        <w:tc>
          <w:tcPr>
            <w:tcW w:w="1566" w:type="pct"/>
            <w:tcBorders>
              <w:top w:val="dotted" w:sz="4" w:space="0" w:color="auto"/>
              <w:bottom w:val="dotted" w:sz="4" w:space="0" w:color="auto"/>
            </w:tcBorders>
            <w:vAlign w:val="center"/>
          </w:tcPr>
          <w:p w14:paraId="31AABDAE" w14:textId="77777777" w:rsidR="00FB533C" w:rsidRPr="006D1B34" w:rsidRDefault="00FB533C" w:rsidP="00095767">
            <w:pPr>
              <w:rPr>
                <w:rFonts w:ascii="Arial" w:hAnsi="Arial" w:cs="Arial"/>
                <w:color w:val="000000" w:themeColor="text1"/>
                <w:sz w:val="18"/>
              </w:rPr>
            </w:pPr>
            <w:r w:rsidRPr="006D1B34">
              <w:rPr>
                <w:rFonts w:ascii="Arial" w:hAnsi="Arial" w:cs="Arial"/>
                <w:color w:val="000000" w:themeColor="text1"/>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14:paraId="7E3B9C31" w14:textId="77777777" w:rsidR="00FB533C" w:rsidRPr="006D1B34" w:rsidRDefault="00FB533C" w:rsidP="00095767">
            <w:pPr>
              <w:jc w:val="center"/>
              <w:rPr>
                <w:rFonts w:ascii="Arial" w:hAnsi="Arial" w:cs="Arial"/>
                <w:color w:val="000000" w:themeColor="text1"/>
                <w:sz w:val="18"/>
              </w:rPr>
            </w:pPr>
            <w:r w:rsidRPr="006D1B34">
              <w:rPr>
                <w:rFonts w:ascii="Arial" w:hAnsi="Arial" w:cs="Arial"/>
                <w:color w:val="000000" w:themeColor="text1"/>
                <w:sz w:val="18"/>
              </w:rPr>
              <w:t>2000 / závada</w:t>
            </w:r>
          </w:p>
        </w:tc>
      </w:tr>
      <w:tr w:rsidR="006D1B34" w:rsidRPr="006D1B34" w14:paraId="7754991B" w14:textId="77777777" w:rsidTr="00095767">
        <w:trPr>
          <w:trHeight w:val="340"/>
        </w:trPr>
        <w:tc>
          <w:tcPr>
            <w:tcW w:w="2725" w:type="pct"/>
            <w:tcBorders>
              <w:top w:val="dotted" w:sz="4" w:space="0" w:color="auto"/>
              <w:bottom w:val="single" w:sz="4" w:space="0" w:color="auto"/>
            </w:tcBorders>
            <w:vAlign w:val="center"/>
          </w:tcPr>
          <w:p w14:paraId="77A5E11D" w14:textId="77777777" w:rsidR="00FB533C" w:rsidRPr="006D1B34" w:rsidRDefault="00FB533C" w:rsidP="00FB533C">
            <w:pPr>
              <w:pStyle w:val="13Stupovit"/>
              <w:numPr>
                <w:ilvl w:val="1"/>
                <w:numId w:val="24"/>
              </w:numPr>
              <w:rPr>
                <w:rFonts w:ascii="Arial" w:hAnsi="Arial" w:cs="Arial"/>
                <w:color w:val="000000" w:themeColor="text1"/>
                <w:sz w:val="18"/>
                <w:szCs w:val="20"/>
              </w:rPr>
            </w:pPr>
            <w:r w:rsidRPr="006D1B34">
              <w:rPr>
                <w:rFonts w:ascii="Arial" w:hAnsi="Arial" w:cs="Arial"/>
                <w:color w:val="000000" w:themeColor="text1"/>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14:paraId="31BA027B" w14:textId="77777777" w:rsidR="00FB533C" w:rsidRPr="006D1B34" w:rsidRDefault="00FB533C" w:rsidP="00095767">
            <w:pPr>
              <w:rPr>
                <w:rFonts w:ascii="Arial" w:hAnsi="Arial" w:cs="Arial"/>
                <w:color w:val="000000" w:themeColor="text1"/>
                <w:sz w:val="18"/>
              </w:rPr>
            </w:pPr>
            <w:r w:rsidRPr="006D1B34">
              <w:rPr>
                <w:rFonts w:ascii="Arial" w:hAnsi="Arial" w:cs="Arial"/>
                <w:color w:val="000000" w:themeColor="text1"/>
                <w:sz w:val="18"/>
              </w:rPr>
              <w:t>Provozní dokumentace, čl. 4.9 a 4.10</w:t>
            </w:r>
          </w:p>
        </w:tc>
        <w:tc>
          <w:tcPr>
            <w:tcW w:w="709" w:type="pct"/>
            <w:tcBorders>
              <w:top w:val="dotted" w:sz="4" w:space="0" w:color="auto"/>
              <w:bottom w:val="single" w:sz="4" w:space="0" w:color="auto"/>
            </w:tcBorders>
            <w:vAlign w:val="center"/>
          </w:tcPr>
          <w:p w14:paraId="47FE06B8" w14:textId="77777777" w:rsidR="00FB533C" w:rsidRPr="006D1B34" w:rsidRDefault="00FB533C" w:rsidP="00095767">
            <w:pPr>
              <w:jc w:val="center"/>
              <w:rPr>
                <w:rFonts w:ascii="Arial" w:hAnsi="Arial" w:cs="Arial"/>
                <w:color w:val="000000" w:themeColor="text1"/>
                <w:sz w:val="18"/>
              </w:rPr>
            </w:pPr>
            <w:r w:rsidRPr="006D1B34">
              <w:rPr>
                <w:rFonts w:ascii="Arial" w:hAnsi="Arial" w:cs="Arial"/>
                <w:color w:val="000000" w:themeColor="text1"/>
                <w:sz w:val="18"/>
              </w:rPr>
              <w:t>500 – 1000</w:t>
            </w:r>
          </w:p>
        </w:tc>
      </w:tr>
      <w:tr w:rsidR="006D1B34" w:rsidRPr="006D1B34" w14:paraId="0F17BFB7" w14:textId="77777777" w:rsidTr="00095767">
        <w:trPr>
          <w:trHeight w:val="340"/>
        </w:trPr>
        <w:tc>
          <w:tcPr>
            <w:tcW w:w="2725" w:type="pct"/>
            <w:tcBorders>
              <w:top w:val="single" w:sz="4" w:space="0" w:color="auto"/>
              <w:bottom w:val="single" w:sz="4" w:space="0" w:color="auto"/>
              <w:right w:val="dotted" w:sz="4" w:space="0" w:color="auto"/>
            </w:tcBorders>
            <w:vAlign w:val="center"/>
          </w:tcPr>
          <w:p w14:paraId="03829FF7" w14:textId="77777777" w:rsidR="00FB533C" w:rsidRPr="006D1B34" w:rsidRDefault="00FB533C" w:rsidP="00FB533C">
            <w:pPr>
              <w:pStyle w:val="13Stupovit"/>
              <w:numPr>
                <w:ilvl w:val="0"/>
                <w:numId w:val="24"/>
              </w:numPr>
              <w:rPr>
                <w:rFonts w:ascii="Arial" w:hAnsi="Arial" w:cs="Arial"/>
                <w:color w:val="000000" w:themeColor="text1"/>
                <w:sz w:val="18"/>
                <w:szCs w:val="20"/>
              </w:rPr>
            </w:pPr>
            <w:r w:rsidRPr="006D1B34">
              <w:rPr>
                <w:rFonts w:ascii="Arial" w:hAnsi="Arial" w:cs="Arial"/>
                <w:b/>
                <w:color w:val="000000" w:themeColor="text1"/>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453F83A6" w14:textId="77777777" w:rsidR="00FB533C" w:rsidRPr="006D1B34" w:rsidRDefault="00FB533C" w:rsidP="00095767">
            <w:pPr>
              <w:rPr>
                <w:rFonts w:ascii="Arial" w:hAnsi="Arial" w:cs="Arial"/>
                <w:color w:val="000000" w:themeColor="text1"/>
                <w:sz w:val="18"/>
              </w:rPr>
            </w:pPr>
          </w:p>
        </w:tc>
        <w:tc>
          <w:tcPr>
            <w:tcW w:w="709" w:type="pct"/>
            <w:tcBorders>
              <w:top w:val="single" w:sz="4" w:space="0" w:color="auto"/>
              <w:left w:val="dotted" w:sz="4" w:space="0" w:color="auto"/>
              <w:bottom w:val="single" w:sz="4" w:space="0" w:color="auto"/>
            </w:tcBorders>
            <w:vAlign w:val="center"/>
          </w:tcPr>
          <w:p w14:paraId="30AA44A2" w14:textId="77777777" w:rsidR="00FB533C" w:rsidRPr="006D1B34" w:rsidRDefault="00FB533C" w:rsidP="00095767">
            <w:pPr>
              <w:jc w:val="center"/>
              <w:rPr>
                <w:rFonts w:ascii="Arial" w:hAnsi="Arial" w:cs="Arial"/>
                <w:color w:val="000000" w:themeColor="text1"/>
                <w:sz w:val="18"/>
              </w:rPr>
            </w:pPr>
          </w:p>
        </w:tc>
      </w:tr>
      <w:tr w:rsidR="006D1B34" w:rsidRPr="006D1B34" w14:paraId="2812AB11" w14:textId="77777777" w:rsidTr="00095767">
        <w:trPr>
          <w:trHeight w:val="701"/>
        </w:trPr>
        <w:tc>
          <w:tcPr>
            <w:tcW w:w="2725" w:type="pct"/>
            <w:tcBorders>
              <w:top w:val="single" w:sz="4" w:space="0" w:color="auto"/>
            </w:tcBorders>
            <w:vAlign w:val="center"/>
          </w:tcPr>
          <w:p w14:paraId="1D228030" w14:textId="77777777" w:rsidR="00FB533C" w:rsidRPr="006D1B34" w:rsidRDefault="00FB533C" w:rsidP="00FB533C">
            <w:pPr>
              <w:pStyle w:val="13Stupovit"/>
              <w:numPr>
                <w:ilvl w:val="1"/>
                <w:numId w:val="24"/>
              </w:numPr>
              <w:rPr>
                <w:rFonts w:ascii="Arial" w:hAnsi="Arial" w:cs="Arial"/>
                <w:color w:val="000000" w:themeColor="text1"/>
                <w:sz w:val="18"/>
                <w:szCs w:val="20"/>
              </w:rPr>
            </w:pPr>
            <w:r w:rsidRPr="006D1B34">
              <w:rPr>
                <w:rFonts w:ascii="Arial" w:hAnsi="Arial" w:cs="Arial"/>
                <w:color w:val="000000" w:themeColor="text1"/>
                <w:sz w:val="18"/>
                <w:szCs w:val="20"/>
              </w:rPr>
              <w:t>Porušení povinností vyplývajících z předpisů o požární ochraně</w:t>
            </w:r>
            <w:r w:rsidRPr="006D1B34" w:rsidDel="002B4A1C">
              <w:rPr>
                <w:rFonts w:ascii="Arial" w:hAnsi="Arial" w:cs="Arial"/>
                <w:color w:val="000000" w:themeColor="text1"/>
                <w:sz w:val="18"/>
                <w:szCs w:val="20"/>
              </w:rPr>
              <w:t xml:space="preserve"> </w:t>
            </w:r>
          </w:p>
        </w:tc>
        <w:tc>
          <w:tcPr>
            <w:tcW w:w="1566" w:type="pct"/>
            <w:tcBorders>
              <w:top w:val="single" w:sz="4" w:space="0" w:color="auto"/>
            </w:tcBorders>
            <w:vAlign w:val="center"/>
          </w:tcPr>
          <w:p w14:paraId="4F9C6776" w14:textId="77777777" w:rsidR="00FB533C" w:rsidRPr="006D1B34" w:rsidRDefault="00FB533C" w:rsidP="00095767">
            <w:pPr>
              <w:rPr>
                <w:rFonts w:ascii="Arial" w:hAnsi="Arial" w:cs="Arial"/>
                <w:color w:val="000000" w:themeColor="text1"/>
                <w:sz w:val="18"/>
              </w:rPr>
            </w:pPr>
            <w:r w:rsidRPr="006D1B34">
              <w:rPr>
                <w:rFonts w:ascii="Arial" w:hAnsi="Arial" w:cs="Arial"/>
                <w:color w:val="000000" w:themeColor="text1"/>
                <w:sz w:val="18"/>
              </w:rPr>
              <w:t xml:space="preserve">Zák. 133/1985 Sb., </w:t>
            </w:r>
          </w:p>
          <w:p w14:paraId="3E39F248" w14:textId="77777777" w:rsidR="00FB533C" w:rsidRPr="006D1B34" w:rsidRDefault="00FB533C" w:rsidP="00095767">
            <w:pPr>
              <w:rPr>
                <w:rFonts w:ascii="Arial" w:hAnsi="Arial" w:cs="Arial"/>
                <w:color w:val="000000" w:themeColor="text1"/>
                <w:sz w:val="18"/>
              </w:rPr>
            </w:pPr>
            <w:r w:rsidRPr="006D1B34">
              <w:rPr>
                <w:rFonts w:ascii="Arial" w:hAnsi="Arial" w:cs="Arial"/>
                <w:color w:val="000000" w:themeColor="text1"/>
                <w:sz w:val="18"/>
              </w:rPr>
              <w:t>Vyhl. 246/2001 Sb.</w:t>
            </w:r>
          </w:p>
        </w:tc>
        <w:tc>
          <w:tcPr>
            <w:tcW w:w="709" w:type="pct"/>
            <w:tcBorders>
              <w:top w:val="single" w:sz="4" w:space="0" w:color="auto"/>
            </w:tcBorders>
            <w:vAlign w:val="center"/>
          </w:tcPr>
          <w:p w14:paraId="50109AE2" w14:textId="77777777" w:rsidR="00FB533C" w:rsidRPr="006D1B34" w:rsidRDefault="00FB533C" w:rsidP="00095767">
            <w:pPr>
              <w:jc w:val="center"/>
              <w:rPr>
                <w:rFonts w:ascii="Arial" w:hAnsi="Arial" w:cs="Arial"/>
                <w:color w:val="000000" w:themeColor="text1"/>
                <w:sz w:val="18"/>
              </w:rPr>
            </w:pPr>
            <w:r w:rsidRPr="006D1B34">
              <w:rPr>
                <w:rFonts w:ascii="Arial" w:hAnsi="Arial" w:cs="Arial"/>
                <w:color w:val="000000" w:themeColor="text1"/>
                <w:sz w:val="18"/>
              </w:rPr>
              <w:t>500 – 1000</w:t>
            </w:r>
          </w:p>
        </w:tc>
      </w:tr>
      <w:tr w:rsidR="006D1B34" w:rsidRPr="006D1B34" w14:paraId="1C3C30B8" w14:textId="77777777" w:rsidTr="00095767">
        <w:trPr>
          <w:trHeight w:val="340"/>
        </w:trPr>
        <w:tc>
          <w:tcPr>
            <w:tcW w:w="2725" w:type="pct"/>
            <w:vAlign w:val="center"/>
          </w:tcPr>
          <w:p w14:paraId="6F397248" w14:textId="77777777" w:rsidR="00FB533C" w:rsidRPr="006D1B34" w:rsidRDefault="00FB533C" w:rsidP="00FB533C">
            <w:pPr>
              <w:pStyle w:val="13Stupovit"/>
              <w:numPr>
                <w:ilvl w:val="1"/>
                <w:numId w:val="24"/>
              </w:numPr>
              <w:rPr>
                <w:rFonts w:ascii="Arial" w:hAnsi="Arial" w:cs="Arial"/>
                <w:color w:val="000000" w:themeColor="text1"/>
                <w:sz w:val="18"/>
                <w:szCs w:val="20"/>
              </w:rPr>
            </w:pPr>
            <w:r w:rsidRPr="006D1B34">
              <w:rPr>
                <w:rFonts w:ascii="Arial" w:hAnsi="Arial" w:cs="Arial"/>
                <w:color w:val="000000" w:themeColor="text1"/>
                <w:sz w:val="18"/>
                <w:szCs w:val="20"/>
              </w:rPr>
              <w:t>Kouření nebo používání otevřeného ohně na místech, kde je to zakázáno</w:t>
            </w:r>
            <w:r w:rsidRPr="006D1B34" w:rsidDel="002B4A1C">
              <w:rPr>
                <w:rFonts w:ascii="Arial" w:hAnsi="Arial" w:cs="Arial"/>
                <w:color w:val="000000" w:themeColor="text1"/>
                <w:sz w:val="18"/>
                <w:szCs w:val="20"/>
              </w:rPr>
              <w:t xml:space="preserve"> </w:t>
            </w:r>
          </w:p>
        </w:tc>
        <w:tc>
          <w:tcPr>
            <w:tcW w:w="1566" w:type="pct"/>
            <w:vAlign w:val="center"/>
          </w:tcPr>
          <w:p w14:paraId="09E21C76" w14:textId="77777777" w:rsidR="00FB533C" w:rsidRPr="006D1B34" w:rsidRDefault="00FB533C" w:rsidP="00095767">
            <w:pPr>
              <w:rPr>
                <w:rFonts w:ascii="Arial" w:hAnsi="Arial" w:cs="Arial"/>
                <w:color w:val="000000" w:themeColor="text1"/>
                <w:sz w:val="18"/>
              </w:rPr>
            </w:pPr>
            <w:r w:rsidRPr="006D1B34">
              <w:rPr>
                <w:rFonts w:ascii="Arial" w:hAnsi="Arial" w:cs="Arial"/>
                <w:color w:val="000000" w:themeColor="text1"/>
                <w:sz w:val="18"/>
              </w:rPr>
              <w:t xml:space="preserve">Zák. 262/2006 Sb., </w:t>
            </w:r>
          </w:p>
          <w:p w14:paraId="426A8859" w14:textId="77777777" w:rsidR="00FB533C" w:rsidRPr="006D1B34" w:rsidRDefault="00FB533C" w:rsidP="00095767">
            <w:pPr>
              <w:rPr>
                <w:rFonts w:ascii="Arial" w:hAnsi="Arial" w:cs="Arial"/>
                <w:color w:val="000000" w:themeColor="text1"/>
                <w:sz w:val="18"/>
              </w:rPr>
            </w:pPr>
            <w:r w:rsidRPr="006D1B34">
              <w:rPr>
                <w:rFonts w:ascii="Arial" w:hAnsi="Arial" w:cs="Arial"/>
                <w:color w:val="000000" w:themeColor="text1"/>
                <w:sz w:val="18"/>
              </w:rPr>
              <w:t>Zák. 133/1985 Sb.</w:t>
            </w:r>
          </w:p>
        </w:tc>
        <w:tc>
          <w:tcPr>
            <w:tcW w:w="709" w:type="pct"/>
            <w:vAlign w:val="center"/>
          </w:tcPr>
          <w:p w14:paraId="0BFDA1FD" w14:textId="77777777" w:rsidR="00FB533C" w:rsidRPr="006D1B34" w:rsidRDefault="00FB533C" w:rsidP="00095767">
            <w:pPr>
              <w:jc w:val="center"/>
              <w:rPr>
                <w:rFonts w:ascii="Arial" w:hAnsi="Arial" w:cs="Arial"/>
                <w:color w:val="000000" w:themeColor="text1"/>
                <w:sz w:val="18"/>
              </w:rPr>
            </w:pPr>
            <w:r w:rsidRPr="006D1B34">
              <w:rPr>
                <w:rFonts w:ascii="Arial" w:hAnsi="Arial" w:cs="Arial"/>
                <w:color w:val="000000" w:themeColor="text1"/>
                <w:sz w:val="18"/>
              </w:rPr>
              <w:t>300</w:t>
            </w:r>
          </w:p>
        </w:tc>
      </w:tr>
      <w:tr w:rsidR="006D1B34" w:rsidRPr="006D1B34" w14:paraId="591E627B" w14:textId="77777777" w:rsidTr="00095767">
        <w:trPr>
          <w:trHeight w:val="340"/>
        </w:trPr>
        <w:tc>
          <w:tcPr>
            <w:tcW w:w="2725" w:type="pct"/>
            <w:vAlign w:val="center"/>
          </w:tcPr>
          <w:p w14:paraId="4C25B319" w14:textId="77777777" w:rsidR="00FB533C" w:rsidRPr="006D1B34" w:rsidRDefault="00FB533C" w:rsidP="00FB533C">
            <w:pPr>
              <w:pStyle w:val="13Stupovit"/>
              <w:numPr>
                <w:ilvl w:val="1"/>
                <w:numId w:val="24"/>
              </w:numPr>
              <w:rPr>
                <w:rFonts w:ascii="Arial" w:hAnsi="Arial" w:cs="Arial"/>
                <w:color w:val="000000" w:themeColor="text1"/>
                <w:sz w:val="18"/>
                <w:szCs w:val="20"/>
              </w:rPr>
            </w:pPr>
            <w:r w:rsidRPr="006D1B34">
              <w:rPr>
                <w:rFonts w:ascii="Arial" w:hAnsi="Arial" w:cs="Arial"/>
                <w:color w:val="000000" w:themeColor="text1"/>
                <w:sz w:val="18"/>
                <w:szCs w:val="20"/>
              </w:rPr>
              <w:t>Neoznámení vzniklého požáru koordinátorovi BOZP, investorovi či generálnímu zhotoviteli</w:t>
            </w:r>
          </w:p>
        </w:tc>
        <w:tc>
          <w:tcPr>
            <w:tcW w:w="1566" w:type="pct"/>
            <w:vAlign w:val="center"/>
          </w:tcPr>
          <w:p w14:paraId="5D549F05" w14:textId="77777777" w:rsidR="00FB533C" w:rsidRPr="006D1B34" w:rsidRDefault="00FB533C" w:rsidP="00095767">
            <w:pPr>
              <w:rPr>
                <w:rFonts w:ascii="Arial" w:hAnsi="Arial" w:cs="Arial"/>
                <w:color w:val="000000" w:themeColor="text1"/>
                <w:sz w:val="18"/>
              </w:rPr>
            </w:pPr>
            <w:r w:rsidRPr="006D1B34">
              <w:rPr>
                <w:rFonts w:ascii="Arial" w:hAnsi="Arial" w:cs="Arial"/>
                <w:color w:val="000000" w:themeColor="text1"/>
                <w:sz w:val="18"/>
              </w:rPr>
              <w:t xml:space="preserve">Čl. 4.15 a 4.20 </w:t>
            </w:r>
          </w:p>
        </w:tc>
        <w:tc>
          <w:tcPr>
            <w:tcW w:w="709" w:type="pct"/>
            <w:vAlign w:val="center"/>
          </w:tcPr>
          <w:p w14:paraId="126573F6" w14:textId="77777777" w:rsidR="00FB533C" w:rsidRPr="006D1B34" w:rsidRDefault="00FB533C" w:rsidP="00095767">
            <w:pPr>
              <w:jc w:val="center"/>
              <w:rPr>
                <w:rFonts w:ascii="Arial" w:hAnsi="Arial" w:cs="Arial"/>
                <w:color w:val="000000" w:themeColor="text1"/>
                <w:sz w:val="18"/>
              </w:rPr>
            </w:pPr>
            <w:r w:rsidRPr="006D1B34">
              <w:rPr>
                <w:rFonts w:ascii="Arial" w:hAnsi="Arial" w:cs="Arial"/>
                <w:color w:val="000000" w:themeColor="text1"/>
                <w:sz w:val="18"/>
              </w:rPr>
              <w:t>10000</w:t>
            </w:r>
          </w:p>
        </w:tc>
      </w:tr>
      <w:tr w:rsidR="006D1B34" w:rsidRPr="006D1B34" w14:paraId="6BAC444F" w14:textId="77777777" w:rsidTr="00095767">
        <w:trPr>
          <w:trHeight w:val="340"/>
        </w:trPr>
        <w:tc>
          <w:tcPr>
            <w:tcW w:w="2725" w:type="pct"/>
            <w:vAlign w:val="center"/>
          </w:tcPr>
          <w:p w14:paraId="7DB4F8C6" w14:textId="77777777" w:rsidR="00FB533C" w:rsidRPr="006D1B34" w:rsidRDefault="00FB533C" w:rsidP="00FB533C">
            <w:pPr>
              <w:pStyle w:val="13Stupovit"/>
              <w:numPr>
                <w:ilvl w:val="1"/>
                <w:numId w:val="24"/>
              </w:numPr>
              <w:rPr>
                <w:rFonts w:ascii="Arial" w:hAnsi="Arial" w:cs="Arial"/>
                <w:color w:val="000000" w:themeColor="text1"/>
                <w:sz w:val="18"/>
                <w:szCs w:val="20"/>
              </w:rPr>
            </w:pPr>
            <w:r w:rsidRPr="006D1B34">
              <w:rPr>
                <w:rFonts w:ascii="Arial" w:hAnsi="Arial" w:cs="Arial"/>
                <w:color w:val="000000" w:themeColor="text1"/>
                <w:spacing w:val="-4"/>
                <w:sz w:val="18"/>
                <w:szCs w:val="20"/>
              </w:rPr>
              <w:t>Porušení předpisů při provádění svářečských prací</w:t>
            </w:r>
            <w:r w:rsidRPr="006D1B34" w:rsidDel="002B4A1C">
              <w:rPr>
                <w:rFonts w:ascii="Arial" w:hAnsi="Arial" w:cs="Arial"/>
                <w:color w:val="000000" w:themeColor="text1"/>
                <w:sz w:val="18"/>
                <w:szCs w:val="20"/>
              </w:rPr>
              <w:t xml:space="preserve"> </w:t>
            </w:r>
          </w:p>
        </w:tc>
        <w:tc>
          <w:tcPr>
            <w:tcW w:w="1566" w:type="pct"/>
            <w:vAlign w:val="center"/>
          </w:tcPr>
          <w:p w14:paraId="22B8B9F2" w14:textId="77777777" w:rsidR="00FB533C" w:rsidRPr="006D1B34" w:rsidRDefault="00FB533C" w:rsidP="00095767">
            <w:pPr>
              <w:rPr>
                <w:rFonts w:ascii="Arial" w:hAnsi="Arial" w:cs="Arial"/>
                <w:color w:val="000000" w:themeColor="text1"/>
                <w:sz w:val="18"/>
              </w:rPr>
            </w:pPr>
            <w:r w:rsidRPr="006D1B34">
              <w:rPr>
                <w:rFonts w:ascii="Arial" w:hAnsi="Arial" w:cs="Arial"/>
                <w:color w:val="000000" w:themeColor="text1"/>
                <w:sz w:val="18"/>
              </w:rPr>
              <w:t>Vyhl. 87/2000 Sb., čl. 4.8</w:t>
            </w:r>
          </w:p>
        </w:tc>
        <w:tc>
          <w:tcPr>
            <w:tcW w:w="709" w:type="pct"/>
            <w:vAlign w:val="center"/>
          </w:tcPr>
          <w:p w14:paraId="23C22FB0" w14:textId="77777777" w:rsidR="00FB533C" w:rsidRPr="006D1B34" w:rsidRDefault="00FB533C" w:rsidP="00095767">
            <w:pPr>
              <w:jc w:val="center"/>
              <w:rPr>
                <w:rFonts w:ascii="Arial" w:hAnsi="Arial" w:cs="Arial"/>
                <w:color w:val="000000" w:themeColor="text1"/>
                <w:sz w:val="18"/>
              </w:rPr>
            </w:pPr>
            <w:r w:rsidRPr="006D1B34">
              <w:rPr>
                <w:rFonts w:ascii="Arial" w:hAnsi="Arial" w:cs="Arial"/>
                <w:color w:val="000000" w:themeColor="text1"/>
                <w:sz w:val="18"/>
              </w:rPr>
              <w:t>3000 – 10000</w:t>
            </w:r>
          </w:p>
        </w:tc>
      </w:tr>
      <w:tr w:rsidR="006D1B34" w:rsidRPr="006D1B34" w14:paraId="008A675C" w14:textId="77777777" w:rsidTr="00095767">
        <w:trPr>
          <w:trHeight w:val="340"/>
        </w:trPr>
        <w:tc>
          <w:tcPr>
            <w:tcW w:w="2725" w:type="pct"/>
            <w:vAlign w:val="center"/>
          </w:tcPr>
          <w:p w14:paraId="4AC56E94" w14:textId="77777777" w:rsidR="00FB533C" w:rsidRPr="006D1B34" w:rsidRDefault="00FB533C" w:rsidP="00FB533C">
            <w:pPr>
              <w:pStyle w:val="13Stupovit"/>
              <w:numPr>
                <w:ilvl w:val="1"/>
                <w:numId w:val="24"/>
              </w:numPr>
              <w:rPr>
                <w:rFonts w:ascii="Arial" w:hAnsi="Arial" w:cs="Arial"/>
                <w:color w:val="000000" w:themeColor="text1"/>
                <w:sz w:val="18"/>
                <w:szCs w:val="20"/>
              </w:rPr>
            </w:pPr>
            <w:r w:rsidRPr="006D1B34">
              <w:rPr>
                <w:rFonts w:ascii="Arial" w:hAnsi="Arial" w:cs="Arial"/>
                <w:color w:val="000000" w:themeColor="text1"/>
                <w:spacing w:val="-4"/>
                <w:sz w:val="18"/>
                <w:szCs w:val="20"/>
              </w:rPr>
              <w:t>Neudržování volných únikových cest, volného přístupu k rozvodným zařízením a hlavním uzávěrům a k prostředkům PO</w:t>
            </w:r>
            <w:r w:rsidRPr="006D1B34" w:rsidDel="002B4A1C">
              <w:rPr>
                <w:rFonts w:ascii="Arial" w:hAnsi="Arial" w:cs="Arial"/>
                <w:color w:val="000000" w:themeColor="text1"/>
                <w:sz w:val="18"/>
                <w:szCs w:val="20"/>
              </w:rPr>
              <w:t xml:space="preserve"> </w:t>
            </w:r>
          </w:p>
        </w:tc>
        <w:tc>
          <w:tcPr>
            <w:tcW w:w="1566" w:type="pct"/>
            <w:vAlign w:val="center"/>
          </w:tcPr>
          <w:p w14:paraId="1330028E" w14:textId="77777777" w:rsidR="00FB533C" w:rsidRPr="006D1B34" w:rsidRDefault="00FB533C" w:rsidP="00095767">
            <w:pPr>
              <w:rPr>
                <w:rFonts w:ascii="Arial" w:hAnsi="Arial" w:cs="Arial"/>
                <w:color w:val="000000" w:themeColor="text1"/>
                <w:sz w:val="18"/>
              </w:rPr>
            </w:pPr>
            <w:r w:rsidRPr="006D1B34">
              <w:rPr>
                <w:rFonts w:ascii="Arial" w:hAnsi="Arial" w:cs="Arial"/>
                <w:color w:val="000000" w:themeColor="text1"/>
                <w:sz w:val="18"/>
              </w:rPr>
              <w:t xml:space="preserve">Zák. 133/1985 Sb. </w:t>
            </w:r>
          </w:p>
        </w:tc>
        <w:tc>
          <w:tcPr>
            <w:tcW w:w="709" w:type="pct"/>
            <w:vAlign w:val="center"/>
          </w:tcPr>
          <w:p w14:paraId="33DEAC72" w14:textId="77777777" w:rsidR="00FB533C" w:rsidRPr="006D1B34" w:rsidRDefault="00FB533C" w:rsidP="00095767">
            <w:pPr>
              <w:jc w:val="center"/>
              <w:rPr>
                <w:rFonts w:ascii="Arial" w:hAnsi="Arial" w:cs="Arial"/>
                <w:color w:val="000000" w:themeColor="text1"/>
                <w:sz w:val="18"/>
              </w:rPr>
            </w:pPr>
            <w:r w:rsidRPr="006D1B34">
              <w:rPr>
                <w:rFonts w:ascii="Arial" w:hAnsi="Arial" w:cs="Arial"/>
                <w:color w:val="000000" w:themeColor="text1"/>
                <w:sz w:val="18"/>
              </w:rPr>
              <w:t>200 – 500</w:t>
            </w:r>
          </w:p>
        </w:tc>
      </w:tr>
      <w:tr w:rsidR="006D1B34" w:rsidRPr="006D1B34" w14:paraId="0C2912CB" w14:textId="77777777" w:rsidTr="00095767">
        <w:trPr>
          <w:trHeight w:val="340"/>
        </w:trPr>
        <w:tc>
          <w:tcPr>
            <w:tcW w:w="2725" w:type="pct"/>
            <w:tcBorders>
              <w:top w:val="single" w:sz="4" w:space="0" w:color="auto"/>
              <w:bottom w:val="single" w:sz="4" w:space="0" w:color="auto"/>
            </w:tcBorders>
            <w:vAlign w:val="center"/>
          </w:tcPr>
          <w:p w14:paraId="58ABF502" w14:textId="77777777" w:rsidR="00FB533C" w:rsidRPr="006D1B34" w:rsidRDefault="00FB533C" w:rsidP="00FB533C">
            <w:pPr>
              <w:pStyle w:val="13Stupovit"/>
              <w:numPr>
                <w:ilvl w:val="0"/>
                <w:numId w:val="24"/>
              </w:numPr>
              <w:rPr>
                <w:rFonts w:ascii="Arial" w:hAnsi="Arial" w:cs="Arial"/>
                <w:color w:val="000000" w:themeColor="text1"/>
                <w:sz w:val="18"/>
                <w:szCs w:val="20"/>
              </w:rPr>
            </w:pPr>
            <w:r w:rsidRPr="006D1B34">
              <w:rPr>
                <w:rFonts w:ascii="Arial" w:hAnsi="Arial" w:cs="Arial"/>
                <w:b/>
                <w:color w:val="000000" w:themeColor="text1"/>
                <w:sz w:val="18"/>
                <w:szCs w:val="18"/>
              </w:rPr>
              <w:t>OŽP</w:t>
            </w:r>
          </w:p>
        </w:tc>
        <w:tc>
          <w:tcPr>
            <w:tcW w:w="1566" w:type="pct"/>
            <w:tcBorders>
              <w:top w:val="single" w:sz="4" w:space="0" w:color="auto"/>
              <w:bottom w:val="single" w:sz="4" w:space="0" w:color="auto"/>
            </w:tcBorders>
            <w:vAlign w:val="center"/>
          </w:tcPr>
          <w:p w14:paraId="57E33D98" w14:textId="77777777" w:rsidR="00FB533C" w:rsidRPr="006D1B34" w:rsidRDefault="00FB533C" w:rsidP="00095767">
            <w:pPr>
              <w:rPr>
                <w:rFonts w:ascii="Arial" w:hAnsi="Arial" w:cs="Arial"/>
                <w:color w:val="000000" w:themeColor="text1"/>
                <w:sz w:val="18"/>
              </w:rPr>
            </w:pPr>
          </w:p>
        </w:tc>
        <w:tc>
          <w:tcPr>
            <w:tcW w:w="709" w:type="pct"/>
            <w:tcBorders>
              <w:top w:val="single" w:sz="4" w:space="0" w:color="auto"/>
              <w:bottom w:val="single" w:sz="4" w:space="0" w:color="auto"/>
            </w:tcBorders>
            <w:vAlign w:val="center"/>
          </w:tcPr>
          <w:p w14:paraId="43BEDCCA" w14:textId="77777777" w:rsidR="00FB533C" w:rsidRPr="006D1B34" w:rsidRDefault="00FB533C" w:rsidP="00095767">
            <w:pPr>
              <w:jc w:val="center"/>
              <w:rPr>
                <w:rFonts w:ascii="Arial" w:hAnsi="Arial" w:cs="Arial"/>
                <w:color w:val="000000" w:themeColor="text1"/>
                <w:sz w:val="18"/>
              </w:rPr>
            </w:pPr>
          </w:p>
        </w:tc>
      </w:tr>
      <w:tr w:rsidR="006D1B34" w:rsidRPr="006D1B34" w14:paraId="0A6F5F81" w14:textId="77777777" w:rsidTr="00095767">
        <w:trPr>
          <w:trHeight w:val="340"/>
        </w:trPr>
        <w:tc>
          <w:tcPr>
            <w:tcW w:w="2725" w:type="pct"/>
            <w:tcBorders>
              <w:top w:val="single" w:sz="4" w:space="0" w:color="auto"/>
              <w:bottom w:val="dotted" w:sz="4" w:space="0" w:color="auto"/>
            </w:tcBorders>
            <w:vAlign w:val="center"/>
          </w:tcPr>
          <w:p w14:paraId="1EC2AE52" w14:textId="77777777" w:rsidR="00FB533C" w:rsidRPr="006D1B34" w:rsidRDefault="00FB533C" w:rsidP="00FB533C">
            <w:pPr>
              <w:pStyle w:val="13Stupovit"/>
              <w:numPr>
                <w:ilvl w:val="1"/>
                <w:numId w:val="24"/>
              </w:numPr>
              <w:rPr>
                <w:rFonts w:ascii="Arial" w:hAnsi="Arial" w:cs="Arial"/>
                <w:color w:val="000000" w:themeColor="text1"/>
                <w:sz w:val="18"/>
                <w:szCs w:val="20"/>
              </w:rPr>
            </w:pPr>
            <w:r w:rsidRPr="006D1B34">
              <w:rPr>
                <w:rFonts w:ascii="Arial" w:hAnsi="Arial" w:cs="Arial"/>
                <w:color w:val="000000" w:themeColor="text1"/>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14:paraId="2DA63896" w14:textId="77777777" w:rsidR="00FB533C" w:rsidRPr="006D1B34" w:rsidRDefault="00FB533C" w:rsidP="00095767">
            <w:pPr>
              <w:rPr>
                <w:rFonts w:ascii="Arial" w:hAnsi="Arial" w:cs="Arial"/>
                <w:color w:val="000000" w:themeColor="text1"/>
                <w:sz w:val="18"/>
              </w:rPr>
            </w:pPr>
            <w:r w:rsidRPr="006D1B34">
              <w:rPr>
                <w:rFonts w:ascii="Arial" w:hAnsi="Arial" w:cs="Arial"/>
                <w:color w:val="000000" w:themeColor="text1"/>
                <w:sz w:val="18"/>
              </w:rPr>
              <w:t>Zák. 185/2001 Sb.</w:t>
            </w:r>
          </w:p>
        </w:tc>
        <w:tc>
          <w:tcPr>
            <w:tcW w:w="709" w:type="pct"/>
            <w:tcBorders>
              <w:top w:val="single" w:sz="4" w:space="0" w:color="auto"/>
              <w:bottom w:val="dotted" w:sz="4" w:space="0" w:color="auto"/>
            </w:tcBorders>
            <w:vAlign w:val="center"/>
          </w:tcPr>
          <w:p w14:paraId="5CD5A031" w14:textId="77777777" w:rsidR="00FB533C" w:rsidRPr="006D1B34" w:rsidRDefault="00FB533C" w:rsidP="00095767">
            <w:pPr>
              <w:jc w:val="center"/>
              <w:rPr>
                <w:rFonts w:ascii="Arial" w:hAnsi="Arial" w:cs="Arial"/>
                <w:color w:val="000000" w:themeColor="text1"/>
                <w:sz w:val="18"/>
              </w:rPr>
            </w:pPr>
            <w:r w:rsidRPr="006D1B34">
              <w:rPr>
                <w:rFonts w:ascii="Arial" w:hAnsi="Arial" w:cs="Arial"/>
                <w:color w:val="000000" w:themeColor="text1"/>
                <w:sz w:val="18"/>
              </w:rPr>
              <w:t>500 – 5000</w:t>
            </w:r>
          </w:p>
        </w:tc>
      </w:tr>
      <w:tr w:rsidR="00FB533C" w:rsidRPr="006D1B34" w14:paraId="1FD05499" w14:textId="77777777" w:rsidTr="00095767">
        <w:trPr>
          <w:trHeight w:val="340"/>
        </w:trPr>
        <w:tc>
          <w:tcPr>
            <w:tcW w:w="2725" w:type="pct"/>
            <w:tcBorders>
              <w:top w:val="dotted" w:sz="4" w:space="0" w:color="auto"/>
              <w:bottom w:val="single" w:sz="4" w:space="0" w:color="auto"/>
            </w:tcBorders>
            <w:vAlign w:val="center"/>
          </w:tcPr>
          <w:p w14:paraId="6DAF9A52" w14:textId="77777777" w:rsidR="00FB533C" w:rsidRPr="006D1B34" w:rsidRDefault="00FB533C" w:rsidP="00FB533C">
            <w:pPr>
              <w:pStyle w:val="13Stupovit"/>
              <w:numPr>
                <w:ilvl w:val="1"/>
                <w:numId w:val="24"/>
              </w:numPr>
              <w:rPr>
                <w:rFonts w:ascii="Arial" w:hAnsi="Arial" w:cs="Arial"/>
                <w:color w:val="000000" w:themeColor="text1"/>
                <w:sz w:val="18"/>
              </w:rPr>
            </w:pPr>
            <w:r w:rsidRPr="006D1B34">
              <w:rPr>
                <w:rFonts w:ascii="Arial" w:hAnsi="Arial" w:cs="Arial"/>
                <w:color w:val="000000" w:themeColor="text1"/>
                <w:sz w:val="18"/>
              </w:rPr>
              <w:t xml:space="preserve">Neodstranění závad z kontrol </w:t>
            </w:r>
          </w:p>
        </w:tc>
        <w:tc>
          <w:tcPr>
            <w:tcW w:w="1566" w:type="pct"/>
            <w:tcBorders>
              <w:top w:val="dotted" w:sz="4" w:space="0" w:color="auto"/>
              <w:bottom w:val="single" w:sz="4" w:space="0" w:color="auto"/>
            </w:tcBorders>
            <w:vAlign w:val="center"/>
          </w:tcPr>
          <w:p w14:paraId="04C0406B" w14:textId="77777777" w:rsidR="00FB533C" w:rsidRPr="006D1B34" w:rsidRDefault="00FB533C" w:rsidP="00095767">
            <w:pPr>
              <w:rPr>
                <w:rFonts w:ascii="Arial" w:hAnsi="Arial" w:cs="Arial"/>
                <w:color w:val="000000" w:themeColor="text1"/>
                <w:sz w:val="18"/>
              </w:rPr>
            </w:pPr>
            <w:r w:rsidRPr="006D1B34">
              <w:rPr>
                <w:rFonts w:ascii="Arial" w:hAnsi="Arial" w:cs="Arial"/>
                <w:color w:val="000000" w:themeColor="text1"/>
                <w:sz w:val="18"/>
              </w:rPr>
              <w:t>Čl. 4.21</w:t>
            </w:r>
          </w:p>
        </w:tc>
        <w:tc>
          <w:tcPr>
            <w:tcW w:w="709" w:type="pct"/>
            <w:tcBorders>
              <w:top w:val="dotted" w:sz="4" w:space="0" w:color="auto"/>
              <w:bottom w:val="single" w:sz="4" w:space="0" w:color="auto"/>
            </w:tcBorders>
            <w:vAlign w:val="center"/>
          </w:tcPr>
          <w:p w14:paraId="5E73E977" w14:textId="77777777" w:rsidR="00FB533C" w:rsidRPr="006D1B34" w:rsidRDefault="00FB533C" w:rsidP="00095767">
            <w:pPr>
              <w:jc w:val="center"/>
              <w:rPr>
                <w:rFonts w:ascii="Arial" w:hAnsi="Arial" w:cs="Arial"/>
                <w:color w:val="000000" w:themeColor="text1"/>
                <w:sz w:val="18"/>
              </w:rPr>
            </w:pPr>
            <w:r w:rsidRPr="006D1B34">
              <w:rPr>
                <w:rFonts w:ascii="Arial" w:hAnsi="Arial" w:cs="Arial"/>
                <w:color w:val="000000" w:themeColor="text1"/>
                <w:sz w:val="18"/>
              </w:rPr>
              <w:t>300 / závada</w:t>
            </w:r>
          </w:p>
        </w:tc>
      </w:tr>
    </w:tbl>
    <w:p w14:paraId="164A274F" w14:textId="77777777" w:rsidR="00FB533C" w:rsidRPr="006D1B34" w:rsidRDefault="00FB533C" w:rsidP="00FB533C">
      <w:pPr>
        <w:jc w:val="both"/>
        <w:rPr>
          <w:b/>
          <w:color w:val="000000" w:themeColor="text1"/>
          <w:sz w:val="24"/>
          <w:szCs w:val="24"/>
        </w:rPr>
      </w:pPr>
    </w:p>
    <w:p w14:paraId="35D2BE3E" w14:textId="77777777" w:rsidR="00FB533C" w:rsidRPr="006D1B34" w:rsidRDefault="00FB533C" w:rsidP="00FB533C">
      <w:pPr>
        <w:jc w:val="both"/>
        <w:rPr>
          <w:b/>
          <w:color w:val="000000" w:themeColor="text1"/>
          <w:sz w:val="24"/>
          <w:szCs w:val="24"/>
        </w:rPr>
      </w:pPr>
    </w:p>
    <w:p w14:paraId="70D9215E" w14:textId="77777777" w:rsidR="00FB533C" w:rsidRPr="006D1B34" w:rsidRDefault="00FB533C" w:rsidP="00FB533C">
      <w:pPr>
        <w:jc w:val="both"/>
        <w:rPr>
          <w:color w:val="000000" w:themeColor="text1"/>
          <w:sz w:val="24"/>
          <w:szCs w:val="24"/>
        </w:rPr>
      </w:pPr>
    </w:p>
    <w:p w14:paraId="54E212FA" w14:textId="77777777" w:rsidR="00FB533C" w:rsidRPr="006D1B34" w:rsidRDefault="00FB533C" w:rsidP="00595E50">
      <w:pPr>
        <w:autoSpaceDE w:val="0"/>
        <w:autoSpaceDN w:val="0"/>
        <w:adjustRightInd w:val="0"/>
        <w:rPr>
          <w:bCs/>
          <w:color w:val="000000" w:themeColor="text1"/>
          <w:sz w:val="24"/>
        </w:rPr>
      </w:pPr>
    </w:p>
    <w:sectPr w:rsidR="00FB533C" w:rsidRPr="006D1B34" w:rsidSect="007830EB">
      <w:headerReference w:type="even" r:id="rId9"/>
      <w:headerReference w:type="default" r:id="rId10"/>
      <w:footerReference w:type="even" r:id="rId11"/>
      <w:footerReference w:type="default" r:id="rId12"/>
      <w:pgSz w:w="11907" w:h="16840"/>
      <w:pgMar w:top="1440" w:right="1080" w:bottom="1440" w:left="1080"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BF0B50" w14:textId="77777777" w:rsidR="003568E8" w:rsidRDefault="003568E8">
      <w:r>
        <w:separator/>
      </w:r>
    </w:p>
  </w:endnote>
  <w:endnote w:type="continuationSeparator" w:id="0">
    <w:p w14:paraId="71744EFB" w14:textId="77777777" w:rsidR="003568E8" w:rsidRDefault="00356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E17AB" w14:textId="77777777"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14:paraId="28CEDD94" w14:textId="77777777"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EF173" w14:textId="77777777"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C2316C">
      <w:rPr>
        <w:rStyle w:val="slostrnky"/>
        <w:noProof/>
      </w:rPr>
      <w:t>1</w:t>
    </w:r>
    <w:r>
      <w:rPr>
        <w:rStyle w:val="slostrnky"/>
      </w:rPr>
      <w:fldChar w:fldCharType="end"/>
    </w:r>
  </w:p>
  <w:p w14:paraId="42A19BB9" w14:textId="326AD263" w:rsidR="00126A9A" w:rsidRDefault="00C21336">
    <w:pPr>
      <w:pStyle w:val="Zpat"/>
    </w:pPr>
    <w:r>
      <w:rPr>
        <w:noProof/>
      </w:rPr>
      <w:drawing>
        <wp:anchor distT="0" distB="0" distL="0" distR="0" simplePos="0" relativeHeight="251659264" behindDoc="0" locked="0" layoutInCell="1" allowOverlap="1" wp14:anchorId="4715F5C2" wp14:editId="0685C376">
          <wp:simplePos x="0" y="0"/>
          <wp:positionH relativeFrom="column">
            <wp:posOffset>-149225</wp:posOffset>
          </wp:positionH>
          <wp:positionV relativeFrom="paragraph">
            <wp:posOffset>-160655</wp:posOffset>
          </wp:positionV>
          <wp:extent cx="425302" cy="506934"/>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02" cy="506934"/>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F832F" w14:textId="77777777" w:rsidR="003568E8" w:rsidRDefault="003568E8">
      <w:r>
        <w:separator/>
      </w:r>
    </w:p>
  </w:footnote>
  <w:footnote w:type="continuationSeparator" w:id="0">
    <w:p w14:paraId="48A8CDFD" w14:textId="77777777" w:rsidR="003568E8" w:rsidRDefault="00356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7BA36" w14:textId="77777777"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14:paraId="1C3F7B4B" w14:textId="77777777"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E4249" w14:textId="143BC2E7" w:rsidR="00DD231C" w:rsidRPr="00722094" w:rsidRDefault="00DD231C" w:rsidP="00DD231C">
    <w:pPr>
      <w:pStyle w:val="Zhlav"/>
      <w:rPr>
        <w:b/>
        <w:color w:val="000000" w:themeColor="text1"/>
        <w:sz w:val="24"/>
        <w:szCs w:val="24"/>
      </w:rPr>
    </w:pPr>
    <w:r>
      <w:rPr>
        <w:b/>
        <w:sz w:val="24"/>
        <w:szCs w:val="24"/>
      </w:rPr>
      <w:tab/>
    </w:r>
    <w:r w:rsidR="007B0C08">
      <w:rPr>
        <w:b/>
        <w:sz w:val="24"/>
        <w:szCs w:val="24"/>
      </w:rPr>
      <w:tab/>
      <w:t>Smlouva č. T-01</w:t>
    </w:r>
    <w:r w:rsidR="00B25A60">
      <w:rPr>
        <w:b/>
        <w:sz w:val="24"/>
        <w:szCs w:val="24"/>
      </w:rPr>
      <w:t>4</w:t>
    </w:r>
    <w:r w:rsidRPr="00722094">
      <w:rPr>
        <w:b/>
        <w:sz w:val="24"/>
        <w:szCs w:val="24"/>
      </w:rPr>
      <w:t>-00/1</w:t>
    </w:r>
    <w:r w:rsidR="00F35B19">
      <w:rPr>
        <w:b/>
        <w:sz w:val="24"/>
        <w:szCs w:val="24"/>
      </w:rPr>
      <w:t>7</w:t>
    </w:r>
  </w:p>
  <w:p w14:paraId="700F0EC8" w14:textId="77777777" w:rsidR="00731325" w:rsidRPr="00F76CCA" w:rsidRDefault="00731325" w:rsidP="00F76CC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9EB3FCB"/>
    <w:multiLevelType w:val="hybridMultilevel"/>
    <w:tmpl w:val="8D00D018"/>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682E91"/>
    <w:multiLevelType w:val="hybridMultilevel"/>
    <w:tmpl w:val="DC08A82C"/>
    <w:lvl w:ilvl="0" w:tplc="6BB8F4F4">
      <w:start w:val="1"/>
      <w:numFmt w:val="bullet"/>
      <w:lvlText w:val="-"/>
      <w:lvlJc w:val="left"/>
      <w:pPr>
        <w:ind w:left="927" w:hanging="360"/>
      </w:pPr>
      <w:rPr>
        <w:rFonts w:ascii="Times New Roman" w:eastAsia="Calibr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5367AAE"/>
    <w:multiLevelType w:val="hybridMultilevel"/>
    <w:tmpl w:val="205A869E"/>
    <w:lvl w:ilvl="0" w:tplc="01D8F308">
      <w:start w:val="1"/>
      <w:numFmt w:val="decimal"/>
      <w:lvlText w:val="9.%1"/>
      <w:lvlJc w:val="left"/>
      <w:pPr>
        <w:ind w:left="1440" w:hanging="360"/>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nsid w:val="1E486520"/>
    <w:multiLevelType w:val="hybridMultilevel"/>
    <w:tmpl w:val="8F5C5CCC"/>
    <w:lvl w:ilvl="0" w:tplc="52C020E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1F02555D"/>
    <w:multiLevelType w:val="hybridMultilevel"/>
    <w:tmpl w:val="16924D9E"/>
    <w:lvl w:ilvl="0" w:tplc="1E948F62">
      <w:start w:val="1"/>
      <w:numFmt w:val="decimal"/>
      <w:lvlText w:val="6.%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A623123"/>
    <w:multiLevelType w:val="hybridMultilevel"/>
    <w:tmpl w:val="E31ADF0A"/>
    <w:lvl w:ilvl="0" w:tplc="1CAA2F40">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4">
    <w:nsid w:val="3362743F"/>
    <w:multiLevelType w:val="multilevel"/>
    <w:tmpl w:val="C964937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5AC42DC"/>
    <w:multiLevelType w:val="hybridMultilevel"/>
    <w:tmpl w:val="4536873E"/>
    <w:lvl w:ilvl="0" w:tplc="1410F104">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nsid w:val="39C74097"/>
    <w:multiLevelType w:val="hybridMultilevel"/>
    <w:tmpl w:val="44C6B2C8"/>
    <w:lvl w:ilvl="0" w:tplc="5322B406">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4D6C7FFE"/>
    <w:multiLevelType w:val="hybridMultilevel"/>
    <w:tmpl w:val="13921A7C"/>
    <w:lvl w:ilvl="0" w:tplc="5322B406">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1">
    <w:nsid w:val="5C421794"/>
    <w:multiLevelType w:val="hybridMultilevel"/>
    <w:tmpl w:val="76762936"/>
    <w:lvl w:ilvl="0" w:tplc="0C14C34C">
      <w:start w:val="1"/>
      <w:numFmt w:val="decimal"/>
      <w:lvlText w:val="9.%1"/>
      <w:lvlJc w:val="left"/>
      <w:pPr>
        <w:ind w:left="360" w:hanging="360"/>
      </w:pPr>
      <w:rPr>
        <w:rFonts w:ascii="Times New Roman" w:hAnsi="Times New Roman" w:cs="Times New Roman" w:hint="default"/>
        <w:b/>
        <w:i w:val="0"/>
        <w:sz w:val="22"/>
        <w:u w:val="none"/>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22">
    <w:nsid w:val="60B01633"/>
    <w:multiLevelType w:val="hybridMultilevel"/>
    <w:tmpl w:val="A038EB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4B65EEE"/>
    <w:multiLevelType w:val="singleLevel"/>
    <w:tmpl w:val="DFE6FA50"/>
    <w:lvl w:ilvl="0">
      <w:start w:val="1"/>
      <w:numFmt w:val="decimal"/>
      <w:lvlText w:val="4.%1"/>
      <w:lvlJc w:val="left"/>
      <w:pPr>
        <w:tabs>
          <w:tab w:val="num" w:pos="851"/>
        </w:tabs>
        <w:ind w:left="851" w:hanging="851"/>
      </w:pPr>
      <w:rPr>
        <w:rFonts w:ascii="Times New Roman" w:hAnsi="Times New Roman" w:cs="Times New Roman" w:hint="default"/>
        <w:b/>
        <w:i w:val="0"/>
        <w:color w:val="auto"/>
        <w:sz w:val="22"/>
        <w:u w:val="none"/>
      </w:rPr>
    </w:lvl>
  </w:abstractNum>
  <w:abstractNum w:abstractNumId="25">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7">
    <w:nsid w:val="68D03EC9"/>
    <w:multiLevelType w:val="hybridMultilevel"/>
    <w:tmpl w:val="02B0578C"/>
    <w:lvl w:ilvl="0" w:tplc="B9F0C95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ADD5FF2"/>
    <w:multiLevelType w:val="hybridMultilevel"/>
    <w:tmpl w:val="2610C120"/>
    <w:lvl w:ilvl="0" w:tplc="CCA6A8E0">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9">
    <w:nsid w:val="6EE51E88"/>
    <w:multiLevelType w:val="hybridMultilevel"/>
    <w:tmpl w:val="DD208D6C"/>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74B472B0"/>
    <w:multiLevelType w:val="hybridMultilevel"/>
    <w:tmpl w:val="CD90A8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5FA4842"/>
    <w:multiLevelType w:val="hybridMultilevel"/>
    <w:tmpl w:val="699E631C"/>
    <w:lvl w:ilvl="0" w:tplc="103C11CE">
      <w:start w:val="1"/>
      <w:numFmt w:val="decimal"/>
      <w:lvlText w:val="10.%1"/>
      <w:lvlJc w:val="left"/>
      <w:pPr>
        <w:tabs>
          <w:tab w:val="num" w:pos="851"/>
        </w:tabs>
        <w:ind w:left="851" w:hanging="851"/>
      </w:pPr>
      <w:rPr>
        <w:rFonts w:ascii="Times New Roman" w:hAnsi="Times New Roman" w:cs="Times New Roman" w:hint="default"/>
        <w:b/>
        <w:i w:val="0"/>
        <w:color w:val="auto"/>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77751211"/>
    <w:multiLevelType w:val="hybridMultilevel"/>
    <w:tmpl w:val="224E8250"/>
    <w:lvl w:ilvl="0" w:tplc="1E8EADB2">
      <w:start w:val="1"/>
      <w:numFmt w:val="decimal"/>
      <w:lvlText w:val="12.%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802316B"/>
    <w:multiLevelType w:val="hybridMultilevel"/>
    <w:tmpl w:val="202CB0DC"/>
    <w:lvl w:ilvl="0" w:tplc="8EEA1A0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nsid w:val="788673A7"/>
    <w:multiLevelType w:val="singleLevel"/>
    <w:tmpl w:val="236C543A"/>
    <w:lvl w:ilvl="0">
      <w:start w:val="1"/>
      <w:numFmt w:val="decimal"/>
      <w:lvlText w:val="7.%1"/>
      <w:lvlJc w:val="left"/>
      <w:pPr>
        <w:tabs>
          <w:tab w:val="num" w:pos="851"/>
        </w:tabs>
        <w:ind w:left="851" w:hanging="851"/>
      </w:pPr>
      <w:rPr>
        <w:rFonts w:ascii="Times New Roman" w:hAnsi="Times New Roman" w:cs="Times New Roman" w:hint="default"/>
        <w:b/>
        <w:i w:val="0"/>
        <w:sz w:val="22"/>
        <w:u w:val="none"/>
      </w:rPr>
    </w:lvl>
  </w:abstractNum>
  <w:abstractNum w:abstractNumId="37">
    <w:nsid w:val="78B2174F"/>
    <w:multiLevelType w:val="hybridMultilevel"/>
    <w:tmpl w:val="30EEAA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9">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F94334E"/>
    <w:multiLevelType w:val="hybridMultilevel"/>
    <w:tmpl w:val="20B295FC"/>
    <w:lvl w:ilvl="0" w:tplc="69D21728">
      <w:start w:val="1"/>
      <w:numFmt w:val="decimal"/>
      <w:lvlText w:val="5.%1"/>
      <w:lvlJc w:val="left"/>
      <w:pPr>
        <w:tabs>
          <w:tab w:val="num" w:pos="851"/>
        </w:tabs>
        <w:ind w:left="851" w:hanging="851"/>
      </w:pPr>
      <w:rPr>
        <w:rFonts w:ascii="Times New Roman" w:hAnsi="Times New Roman" w:cs="Times New Roman" w:hint="default"/>
        <w:b/>
        <w:i w:val="0"/>
        <w:color w:val="auto"/>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0"/>
  </w:num>
  <w:num w:numId="2">
    <w:abstractNumId w:val="24"/>
  </w:num>
  <w:num w:numId="3">
    <w:abstractNumId w:val="18"/>
  </w:num>
  <w:num w:numId="4">
    <w:abstractNumId w:val="38"/>
  </w:num>
  <w:num w:numId="5">
    <w:abstractNumId w:val="40"/>
  </w:num>
  <w:num w:numId="6">
    <w:abstractNumId w:val="10"/>
  </w:num>
  <w:num w:numId="7">
    <w:abstractNumId w:val="6"/>
  </w:num>
  <w:num w:numId="8">
    <w:abstractNumId w:val="33"/>
  </w:num>
  <w:num w:numId="9">
    <w:abstractNumId w:val="2"/>
  </w:num>
  <w:num w:numId="10">
    <w:abstractNumId w:val="34"/>
  </w:num>
  <w:num w:numId="11">
    <w:abstractNumId w:val="31"/>
  </w:num>
  <w:num w:numId="12">
    <w:abstractNumId w:val="12"/>
  </w:num>
  <w:num w:numId="13">
    <w:abstractNumId w:val="0"/>
  </w:num>
  <w:num w:numId="14">
    <w:abstractNumId w:val="30"/>
  </w:num>
  <w:num w:numId="15">
    <w:abstractNumId w:val="13"/>
  </w:num>
  <w:num w:numId="16">
    <w:abstractNumId w:val="26"/>
  </w:num>
  <w:num w:numId="17">
    <w:abstractNumId w:val="36"/>
  </w:num>
  <w:num w:numId="18">
    <w:abstractNumId w:val="25"/>
  </w:num>
  <w:num w:numId="19">
    <w:abstractNumId w:val="39"/>
  </w:num>
  <w:num w:numId="20">
    <w:abstractNumId w:val="1"/>
  </w:num>
  <w:num w:numId="21">
    <w:abstractNumId w:val="23"/>
  </w:num>
  <w:num w:numId="22">
    <w:abstractNumId w:val="7"/>
  </w:num>
  <w:num w:numId="23">
    <w:abstractNumId w:val="17"/>
  </w:num>
  <w:num w:numId="24">
    <w:abstractNumId w:val="5"/>
  </w:num>
  <w:num w:numId="25">
    <w:abstractNumId w:val="3"/>
  </w:num>
  <w:num w:numId="26">
    <w:abstractNumId w:val="4"/>
  </w:num>
  <w:num w:numId="27">
    <w:abstractNumId w:val="11"/>
  </w:num>
  <w:num w:numId="28">
    <w:abstractNumId w:val="35"/>
  </w:num>
  <w:num w:numId="29">
    <w:abstractNumId w:val="15"/>
  </w:num>
  <w:num w:numId="30">
    <w:abstractNumId w:val="27"/>
  </w:num>
  <w:num w:numId="31">
    <w:abstractNumId w:val="28"/>
  </w:num>
  <w:num w:numId="32">
    <w:abstractNumId w:val="37"/>
  </w:num>
  <w:num w:numId="33">
    <w:abstractNumId w:val="9"/>
  </w:num>
  <w:num w:numId="34">
    <w:abstractNumId w:val="32"/>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16"/>
  </w:num>
  <w:num w:numId="38">
    <w:abstractNumId w:val="19"/>
  </w:num>
  <w:num w:numId="39">
    <w:abstractNumId w:val="8"/>
  </w:num>
  <w:num w:numId="40">
    <w:abstractNumId w:val="29"/>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2521"/>
    <w:rsid w:val="000059F3"/>
    <w:rsid w:val="00005C18"/>
    <w:rsid w:val="00011CED"/>
    <w:rsid w:val="00013221"/>
    <w:rsid w:val="000132A7"/>
    <w:rsid w:val="00020757"/>
    <w:rsid w:val="00020971"/>
    <w:rsid w:val="000344C5"/>
    <w:rsid w:val="00034CC7"/>
    <w:rsid w:val="00036744"/>
    <w:rsid w:val="00040516"/>
    <w:rsid w:val="00043A55"/>
    <w:rsid w:val="0004438B"/>
    <w:rsid w:val="00046914"/>
    <w:rsid w:val="000510AA"/>
    <w:rsid w:val="00053D8D"/>
    <w:rsid w:val="000570AC"/>
    <w:rsid w:val="00064B1D"/>
    <w:rsid w:val="0006644B"/>
    <w:rsid w:val="0007119C"/>
    <w:rsid w:val="000720DE"/>
    <w:rsid w:val="000726F4"/>
    <w:rsid w:val="00076433"/>
    <w:rsid w:val="000825B4"/>
    <w:rsid w:val="00082EE7"/>
    <w:rsid w:val="00085639"/>
    <w:rsid w:val="00085ACD"/>
    <w:rsid w:val="00095FDB"/>
    <w:rsid w:val="00097193"/>
    <w:rsid w:val="000A0A64"/>
    <w:rsid w:val="000A171F"/>
    <w:rsid w:val="000A2E21"/>
    <w:rsid w:val="000A3F7C"/>
    <w:rsid w:val="000A5304"/>
    <w:rsid w:val="000B045B"/>
    <w:rsid w:val="000B4217"/>
    <w:rsid w:val="000C3567"/>
    <w:rsid w:val="000C4430"/>
    <w:rsid w:val="000C651E"/>
    <w:rsid w:val="000D2A02"/>
    <w:rsid w:val="000D31DF"/>
    <w:rsid w:val="000D63FC"/>
    <w:rsid w:val="000E599C"/>
    <w:rsid w:val="000F1102"/>
    <w:rsid w:val="000F6E39"/>
    <w:rsid w:val="00102CFB"/>
    <w:rsid w:val="00103421"/>
    <w:rsid w:val="001039CE"/>
    <w:rsid w:val="00106F97"/>
    <w:rsid w:val="00111312"/>
    <w:rsid w:val="0012112F"/>
    <w:rsid w:val="00124E54"/>
    <w:rsid w:val="00126A9A"/>
    <w:rsid w:val="00126E3E"/>
    <w:rsid w:val="00130129"/>
    <w:rsid w:val="001315A8"/>
    <w:rsid w:val="00133CA3"/>
    <w:rsid w:val="00134292"/>
    <w:rsid w:val="0014258D"/>
    <w:rsid w:val="0014271E"/>
    <w:rsid w:val="00143F3E"/>
    <w:rsid w:val="00150F3F"/>
    <w:rsid w:val="001534E1"/>
    <w:rsid w:val="00167E17"/>
    <w:rsid w:val="00170D81"/>
    <w:rsid w:val="00172B03"/>
    <w:rsid w:val="001810AD"/>
    <w:rsid w:val="001911D2"/>
    <w:rsid w:val="00197CB7"/>
    <w:rsid w:val="001A5AF0"/>
    <w:rsid w:val="001A6F2A"/>
    <w:rsid w:val="001B2011"/>
    <w:rsid w:val="001B29C4"/>
    <w:rsid w:val="001B51E2"/>
    <w:rsid w:val="001D3D3C"/>
    <w:rsid w:val="001E5849"/>
    <w:rsid w:val="001E5F22"/>
    <w:rsid w:val="00203EBD"/>
    <w:rsid w:val="002177B2"/>
    <w:rsid w:val="002179A8"/>
    <w:rsid w:val="0022359B"/>
    <w:rsid w:val="00223D61"/>
    <w:rsid w:val="0022762C"/>
    <w:rsid w:val="00230FB1"/>
    <w:rsid w:val="00231F5A"/>
    <w:rsid w:val="002354D1"/>
    <w:rsid w:val="00235F9A"/>
    <w:rsid w:val="0024417C"/>
    <w:rsid w:val="00246940"/>
    <w:rsid w:val="00250B0E"/>
    <w:rsid w:val="00251A87"/>
    <w:rsid w:val="0025408E"/>
    <w:rsid w:val="002658A9"/>
    <w:rsid w:val="00265D44"/>
    <w:rsid w:val="00267031"/>
    <w:rsid w:val="002677A4"/>
    <w:rsid w:val="00275C4B"/>
    <w:rsid w:val="002821D9"/>
    <w:rsid w:val="00286252"/>
    <w:rsid w:val="00296ACF"/>
    <w:rsid w:val="002B17D2"/>
    <w:rsid w:val="002B301F"/>
    <w:rsid w:val="002B39FC"/>
    <w:rsid w:val="002B65DD"/>
    <w:rsid w:val="002B7779"/>
    <w:rsid w:val="002C01F5"/>
    <w:rsid w:val="002C1183"/>
    <w:rsid w:val="002C1BB1"/>
    <w:rsid w:val="002C26A0"/>
    <w:rsid w:val="002C458F"/>
    <w:rsid w:val="002D02B3"/>
    <w:rsid w:val="002D269D"/>
    <w:rsid w:val="002D2786"/>
    <w:rsid w:val="002D52B0"/>
    <w:rsid w:val="002D7F87"/>
    <w:rsid w:val="002E2EE7"/>
    <w:rsid w:val="002E7917"/>
    <w:rsid w:val="002F519E"/>
    <w:rsid w:val="002F6C72"/>
    <w:rsid w:val="00302F96"/>
    <w:rsid w:val="00307295"/>
    <w:rsid w:val="00307A54"/>
    <w:rsid w:val="0032040C"/>
    <w:rsid w:val="003212B3"/>
    <w:rsid w:val="003231F1"/>
    <w:rsid w:val="00324E69"/>
    <w:rsid w:val="0033006B"/>
    <w:rsid w:val="00345688"/>
    <w:rsid w:val="00346428"/>
    <w:rsid w:val="00351647"/>
    <w:rsid w:val="00352D92"/>
    <w:rsid w:val="00353802"/>
    <w:rsid w:val="003568E8"/>
    <w:rsid w:val="00365E48"/>
    <w:rsid w:val="0036638E"/>
    <w:rsid w:val="0036662D"/>
    <w:rsid w:val="003807E7"/>
    <w:rsid w:val="00386F95"/>
    <w:rsid w:val="00391A98"/>
    <w:rsid w:val="0039725D"/>
    <w:rsid w:val="003972B8"/>
    <w:rsid w:val="003A265E"/>
    <w:rsid w:val="003B0601"/>
    <w:rsid w:val="003B0799"/>
    <w:rsid w:val="003B4566"/>
    <w:rsid w:val="003B4CC3"/>
    <w:rsid w:val="003B5DA6"/>
    <w:rsid w:val="003B6875"/>
    <w:rsid w:val="003B70C8"/>
    <w:rsid w:val="003C35A8"/>
    <w:rsid w:val="003C7384"/>
    <w:rsid w:val="003D0288"/>
    <w:rsid w:val="003D09C1"/>
    <w:rsid w:val="003D29D6"/>
    <w:rsid w:val="003D5A9B"/>
    <w:rsid w:val="003D7C1A"/>
    <w:rsid w:val="003E47D3"/>
    <w:rsid w:val="003E6E87"/>
    <w:rsid w:val="003F4000"/>
    <w:rsid w:val="003F42F5"/>
    <w:rsid w:val="00400C8C"/>
    <w:rsid w:val="004023C0"/>
    <w:rsid w:val="0040457F"/>
    <w:rsid w:val="00406998"/>
    <w:rsid w:val="00411CFC"/>
    <w:rsid w:val="00427921"/>
    <w:rsid w:val="004331C0"/>
    <w:rsid w:val="00433563"/>
    <w:rsid w:val="004357B7"/>
    <w:rsid w:val="0044412F"/>
    <w:rsid w:val="0044446E"/>
    <w:rsid w:val="004540F1"/>
    <w:rsid w:val="00454F7B"/>
    <w:rsid w:val="00455900"/>
    <w:rsid w:val="00457DD3"/>
    <w:rsid w:val="0046156D"/>
    <w:rsid w:val="00465C84"/>
    <w:rsid w:val="00466393"/>
    <w:rsid w:val="00466B03"/>
    <w:rsid w:val="00473AE3"/>
    <w:rsid w:val="00481E07"/>
    <w:rsid w:val="00481EBB"/>
    <w:rsid w:val="00482F7A"/>
    <w:rsid w:val="0048318A"/>
    <w:rsid w:val="00492AAD"/>
    <w:rsid w:val="004934DE"/>
    <w:rsid w:val="00495DE3"/>
    <w:rsid w:val="004A65DA"/>
    <w:rsid w:val="004A76FF"/>
    <w:rsid w:val="004A77BD"/>
    <w:rsid w:val="004B0470"/>
    <w:rsid w:val="004B3E4F"/>
    <w:rsid w:val="004B5E60"/>
    <w:rsid w:val="004C55C8"/>
    <w:rsid w:val="004D0B60"/>
    <w:rsid w:val="004E0FAE"/>
    <w:rsid w:val="004E1062"/>
    <w:rsid w:val="004E54A8"/>
    <w:rsid w:val="004F49F6"/>
    <w:rsid w:val="004F699B"/>
    <w:rsid w:val="004F6AA0"/>
    <w:rsid w:val="00502E1D"/>
    <w:rsid w:val="005034B4"/>
    <w:rsid w:val="005138E7"/>
    <w:rsid w:val="00515086"/>
    <w:rsid w:val="0051574A"/>
    <w:rsid w:val="00523774"/>
    <w:rsid w:val="00524874"/>
    <w:rsid w:val="00527C58"/>
    <w:rsid w:val="00550430"/>
    <w:rsid w:val="00550AF5"/>
    <w:rsid w:val="00552A3C"/>
    <w:rsid w:val="00553AAD"/>
    <w:rsid w:val="00557C70"/>
    <w:rsid w:val="00560BF2"/>
    <w:rsid w:val="00561A21"/>
    <w:rsid w:val="00561F2F"/>
    <w:rsid w:val="005629D6"/>
    <w:rsid w:val="00566F27"/>
    <w:rsid w:val="00567722"/>
    <w:rsid w:val="00572B5C"/>
    <w:rsid w:val="0057338B"/>
    <w:rsid w:val="005848EE"/>
    <w:rsid w:val="00592BD8"/>
    <w:rsid w:val="00592D45"/>
    <w:rsid w:val="00593F09"/>
    <w:rsid w:val="00595E50"/>
    <w:rsid w:val="005963A8"/>
    <w:rsid w:val="00596B25"/>
    <w:rsid w:val="00596BC4"/>
    <w:rsid w:val="00597A31"/>
    <w:rsid w:val="005A28B9"/>
    <w:rsid w:val="005A4411"/>
    <w:rsid w:val="005A5731"/>
    <w:rsid w:val="005A6283"/>
    <w:rsid w:val="005A7FCF"/>
    <w:rsid w:val="005B1322"/>
    <w:rsid w:val="005B58C5"/>
    <w:rsid w:val="005B6EFE"/>
    <w:rsid w:val="005C54E5"/>
    <w:rsid w:val="005D019B"/>
    <w:rsid w:val="005E1142"/>
    <w:rsid w:val="005E23C7"/>
    <w:rsid w:val="005E3302"/>
    <w:rsid w:val="005E5AAE"/>
    <w:rsid w:val="005E6305"/>
    <w:rsid w:val="005E7139"/>
    <w:rsid w:val="005E7D3D"/>
    <w:rsid w:val="005F2D26"/>
    <w:rsid w:val="005F7EDB"/>
    <w:rsid w:val="00602BDB"/>
    <w:rsid w:val="00606C15"/>
    <w:rsid w:val="0061363A"/>
    <w:rsid w:val="00614698"/>
    <w:rsid w:val="00615570"/>
    <w:rsid w:val="00621E02"/>
    <w:rsid w:val="006268E8"/>
    <w:rsid w:val="006344C1"/>
    <w:rsid w:val="0063584C"/>
    <w:rsid w:val="00636C4C"/>
    <w:rsid w:val="006375DA"/>
    <w:rsid w:val="00654A49"/>
    <w:rsid w:val="00660182"/>
    <w:rsid w:val="0066089D"/>
    <w:rsid w:val="00663602"/>
    <w:rsid w:val="006674C4"/>
    <w:rsid w:val="00672836"/>
    <w:rsid w:val="006747EF"/>
    <w:rsid w:val="00681A23"/>
    <w:rsid w:val="00681C16"/>
    <w:rsid w:val="006904F9"/>
    <w:rsid w:val="00690BCB"/>
    <w:rsid w:val="006928EB"/>
    <w:rsid w:val="00692CBF"/>
    <w:rsid w:val="0069414F"/>
    <w:rsid w:val="006A1AA4"/>
    <w:rsid w:val="006A2336"/>
    <w:rsid w:val="006A2A29"/>
    <w:rsid w:val="006A5382"/>
    <w:rsid w:val="006A6CAB"/>
    <w:rsid w:val="006B1E85"/>
    <w:rsid w:val="006B45DB"/>
    <w:rsid w:val="006B632E"/>
    <w:rsid w:val="006D1B34"/>
    <w:rsid w:val="006D2154"/>
    <w:rsid w:val="006D6F14"/>
    <w:rsid w:val="006E1773"/>
    <w:rsid w:val="006E3756"/>
    <w:rsid w:val="006E4FC5"/>
    <w:rsid w:val="006F17C5"/>
    <w:rsid w:val="006F2F3C"/>
    <w:rsid w:val="006F2FFD"/>
    <w:rsid w:val="006F3DE9"/>
    <w:rsid w:val="00703DB1"/>
    <w:rsid w:val="007047B6"/>
    <w:rsid w:val="00705208"/>
    <w:rsid w:val="00715A43"/>
    <w:rsid w:val="00717B49"/>
    <w:rsid w:val="00722CC9"/>
    <w:rsid w:val="007264E8"/>
    <w:rsid w:val="00731325"/>
    <w:rsid w:val="00732F72"/>
    <w:rsid w:val="00740D94"/>
    <w:rsid w:val="00740F6A"/>
    <w:rsid w:val="007416C3"/>
    <w:rsid w:val="0074567D"/>
    <w:rsid w:val="00746F82"/>
    <w:rsid w:val="0074794D"/>
    <w:rsid w:val="0075034C"/>
    <w:rsid w:val="00750A54"/>
    <w:rsid w:val="00752B1D"/>
    <w:rsid w:val="00753CAB"/>
    <w:rsid w:val="00755AC6"/>
    <w:rsid w:val="0075602E"/>
    <w:rsid w:val="00767CA6"/>
    <w:rsid w:val="00773F23"/>
    <w:rsid w:val="00776A70"/>
    <w:rsid w:val="0078068B"/>
    <w:rsid w:val="007830EB"/>
    <w:rsid w:val="007835CD"/>
    <w:rsid w:val="00783D5E"/>
    <w:rsid w:val="007853A6"/>
    <w:rsid w:val="00785750"/>
    <w:rsid w:val="00791998"/>
    <w:rsid w:val="00793B5A"/>
    <w:rsid w:val="007947EA"/>
    <w:rsid w:val="007953FD"/>
    <w:rsid w:val="007A020F"/>
    <w:rsid w:val="007A5357"/>
    <w:rsid w:val="007A5D8A"/>
    <w:rsid w:val="007B0C08"/>
    <w:rsid w:val="007B268E"/>
    <w:rsid w:val="007B451A"/>
    <w:rsid w:val="007B4969"/>
    <w:rsid w:val="007B6975"/>
    <w:rsid w:val="007C4638"/>
    <w:rsid w:val="007C4B3B"/>
    <w:rsid w:val="007C4DEA"/>
    <w:rsid w:val="007D1A8C"/>
    <w:rsid w:val="007D362F"/>
    <w:rsid w:val="007D4A64"/>
    <w:rsid w:val="007E03E6"/>
    <w:rsid w:val="007E1065"/>
    <w:rsid w:val="007E7EE1"/>
    <w:rsid w:val="007F2AA2"/>
    <w:rsid w:val="007F727C"/>
    <w:rsid w:val="00803355"/>
    <w:rsid w:val="0080589E"/>
    <w:rsid w:val="00806F68"/>
    <w:rsid w:val="00806F8F"/>
    <w:rsid w:val="00821C47"/>
    <w:rsid w:val="008249D7"/>
    <w:rsid w:val="00831C13"/>
    <w:rsid w:val="008374CD"/>
    <w:rsid w:val="008377F5"/>
    <w:rsid w:val="00842029"/>
    <w:rsid w:val="0084231E"/>
    <w:rsid w:val="008472DF"/>
    <w:rsid w:val="00847587"/>
    <w:rsid w:val="00847843"/>
    <w:rsid w:val="00847A8F"/>
    <w:rsid w:val="008561D9"/>
    <w:rsid w:val="00857513"/>
    <w:rsid w:val="00861B26"/>
    <w:rsid w:val="00865FE0"/>
    <w:rsid w:val="00866B11"/>
    <w:rsid w:val="00874BE4"/>
    <w:rsid w:val="0088040A"/>
    <w:rsid w:val="00880A54"/>
    <w:rsid w:val="00880B99"/>
    <w:rsid w:val="0088116A"/>
    <w:rsid w:val="008942FD"/>
    <w:rsid w:val="00897B18"/>
    <w:rsid w:val="008A1017"/>
    <w:rsid w:val="008A383B"/>
    <w:rsid w:val="008A3DED"/>
    <w:rsid w:val="008A7577"/>
    <w:rsid w:val="008B2A7B"/>
    <w:rsid w:val="008B4EF3"/>
    <w:rsid w:val="008C11FA"/>
    <w:rsid w:val="008C12D8"/>
    <w:rsid w:val="008C3ADA"/>
    <w:rsid w:val="008C5622"/>
    <w:rsid w:val="008C584B"/>
    <w:rsid w:val="008C5F4E"/>
    <w:rsid w:val="008C7C04"/>
    <w:rsid w:val="008D3DFE"/>
    <w:rsid w:val="008D7D8C"/>
    <w:rsid w:val="008E02C8"/>
    <w:rsid w:val="008E069F"/>
    <w:rsid w:val="008E100B"/>
    <w:rsid w:val="008F59AC"/>
    <w:rsid w:val="008F5C1B"/>
    <w:rsid w:val="008F6F60"/>
    <w:rsid w:val="00900502"/>
    <w:rsid w:val="00902BA5"/>
    <w:rsid w:val="00911E2C"/>
    <w:rsid w:val="00914F75"/>
    <w:rsid w:val="00933685"/>
    <w:rsid w:val="00934FCA"/>
    <w:rsid w:val="00941F5F"/>
    <w:rsid w:val="00944552"/>
    <w:rsid w:val="009460F6"/>
    <w:rsid w:val="00946C23"/>
    <w:rsid w:val="00953169"/>
    <w:rsid w:val="00954D68"/>
    <w:rsid w:val="00957072"/>
    <w:rsid w:val="009634C1"/>
    <w:rsid w:val="00963BCA"/>
    <w:rsid w:val="0096722E"/>
    <w:rsid w:val="00970959"/>
    <w:rsid w:val="00972C36"/>
    <w:rsid w:val="00974BA9"/>
    <w:rsid w:val="0098412D"/>
    <w:rsid w:val="00985BA2"/>
    <w:rsid w:val="0099006C"/>
    <w:rsid w:val="00991F29"/>
    <w:rsid w:val="0099589C"/>
    <w:rsid w:val="00995FD6"/>
    <w:rsid w:val="00995FEB"/>
    <w:rsid w:val="009A3F58"/>
    <w:rsid w:val="009A5040"/>
    <w:rsid w:val="009A71AC"/>
    <w:rsid w:val="009D2104"/>
    <w:rsid w:val="009E0D30"/>
    <w:rsid w:val="009E79F6"/>
    <w:rsid w:val="009F196F"/>
    <w:rsid w:val="009F79C0"/>
    <w:rsid w:val="00A01548"/>
    <w:rsid w:val="00A02706"/>
    <w:rsid w:val="00A0668B"/>
    <w:rsid w:val="00A06F0C"/>
    <w:rsid w:val="00A114A8"/>
    <w:rsid w:val="00A11986"/>
    <w:rsid w:val="00A12DBD"/>
    <w:rsid w:val="00A256C9"/>
    <w:rsid w:val="00A3017A"/>
    <w:rsid w:val="00A32418"/>
    <w:rsid w:val="00A32FBA"/>
    <w:rsid w:val="00A333A0"/>
    <w:rsid w:val="00A37116"/>
    <w:rsid w:val="00A37F9B"/>
    <w:rsid w:val="00A4428A"/>
    <w:rsid w:val="00A45FE1"/>
    <w:rsid w:val="00A54045"/>
    <w:rsid w:val="00A57703"/>
    <w:rsid w:val="00A628B6"/>
    <w:rsid w:val="00A63C08"/>
    <w:rsid w:val="00A75910"/>
    <w:rsid w:val="00A77B67"/>
    <w:rsid w:val="00A82DEA"/>
    <w:rsid w:val="00A85CF4"/>
    <w:rsid w:val="00A8687A"/>
    <w:rsid w:val="00A87620"/>
    <w:rsid w:val="00A902BC"/>
    <w:rsid w:val="00A90406"/>
    <w:rsid w:val="00A93A59"/>
    <w:rsid w:val="00AA09C2"/>
    <w:rsid w:val="00AA5ED1"/>
    <w:rsid w:val="00AA74B8"/>
    <w:rsid w:val="00AB10C1"/>
    <w:rsid w:val="00AB4D65"/>
    <w:rsid w:val="00AB62F1"/>
    <w:rsid w:val="00AB695B"/>
    <w:rsid w:val="00AB7B6C"/>
    <w:rsid w:val="00AC1195"/>
    <w:rsid w:val="00AC1300"/>
    <w:rsid w:val="00AC2B3C"/>
    <w:rsid w:val="00AC384A"/>
    <w:rsid w:val="00AC4EE1"/>
    <w:rsid w:val="00AC62B0"/>
    <w:rsid w:val="00AD3584"/>
    <w:rsid w:val="00AD432A"/>
    <w:rsid w:val="00AD7C05"/>
    <w:rsid w:val="00AE2642"/>
    <w:rsid w:val="00AE2A63"/>
    <w:rsid w:val="00AE370A"/>
    <w:rsid w:val="00AE3EFB"/>
    <w:rsid w:val="00AE745D"/>
    <w:rsid w:val="00AF1D94"/>
    <w:rsid w:val="00AF3CEE"/>
    <w:rsid w:val="00B01F2A"/>
    <w:rsid w:val="00B02953"/>
    <w:rsid w:val="00B06585"/>
    <w:rsid w:val="00B15485"/>
    <w:rsid w:val="00B25A60"/>
    <w:rsid w:val="00B40B58"/>
    <w:rsid w:val="00B46B1D"/>
    <w:rsid w:val="00B51D11"/>
    <w:rsid w:val="00B541DA"/>
    <w:rsid w:val="00B64CF8"/>
    <w:rsid w:val="00B659CB"/>
    <w:rsid w:val="00B753A2"/>
    <w:rsid w:val="00B82357"/>
    <w:rsid w:val="00B87D6C"/>
    <w:rsid w:val="00B90640"/>
    <w:rsid w:val="00B90B47"/>
    <w:rsid w:val="00B9228B"/>
    <w:rsid w:val="00B924E5"/>
    <w:rsid w:val="00B9303C"/>
    <w:rsid w:val="00B93824"/>
    <w:rsid w:val="00B94ED7"/>
    <w:rsid w:val="00BB2180"/>
    <w:rsid w:val="00BB3732"/>
    <w:rsid w:val="00BB5A8E"/>
    <w:rsid w:val="00BC3DFB"/>
    <w:rsid w:val="00BC688B"/>
    <w:rsid w:val="00BD0F29"/>
    <w:rsid w:val="00BD463F"/>
    <w:rsid w:val="00BE3A33"/>
    <w:rsid w:val="00BF1919"/>
    <w:rsid w:val="00BF2F1E"/>
    <w:rsid w:val="00BF3255"/>
    <w:rsid w:val="00C02256"/>
    <w:rsid w:val="00C048B6"/>
    <w:rsid w:val="00C067BB"/>
    <w:rsid w:val="00C12C0B"/>
    <w:rsid w:val="00C13571"/>
    <w:rsid w:val="00C14E2A"/>
    <w:rsid w:val="00C1562E"/>
    <w:rsid w:val="00C21336"/>
    <w:rsid w:val="00C21BF4"/>
    <w:rsid w:val="00C2316C"/>
    <w:rsid w:val="00C27B95"/>
    <w:rsid w:val="00C32909"/>
    <w:rsid w:val="00C32D88"/>
    <w:rsid w:val="00C3450C"/>
    <w:rsid w:val="00C37A47"/>
    <w:rsid w:val="00C45E22"/>
    <w:rsid w:val="00C46CB8"/>
    <w:rsid w:val="00C51BA5"/>
    <w:rsid w:val="00C5639B"/>
    <w:rsid w:val="00C56DD3"/>
    <w:rsid w:val="00C614E5"/>
    <w:rsid w:val="00C63F81"/>
    <w:rsid w:val="00C73640"/>
    <w:rsid w:val="00C737FC"/>
    <w:rsid w:val="00C73DF4"/>
    <w:rsid w:val="00C76546"/>
    <w:rsid w:val="00C77854"/>
    <w:rsid w:val="00C8028B"/>
    <w:rsid w:val="00C83454"/>
    <w:rsid w:val="00C84727"/>
    <w:rsid w:val="00C84C3A"/>
    <w:rsid w:val="00C85501"/>
    <w:rsid w:val="00C85579"/>
    <w:rsid w:val="00C91F94"/>
    <w:rsid w:val="00C9449D"/>
    <w:rsid w:val="00CA2F02"/>
    <w:rsid w:val="00CA6AD5"/>
    <w:rsid w:val="00CD09A4"/>
    <w:rsid w:val="00CD15A7"/>
    <w:rsid w:val="00CD2159"/>
    <w:rsid w:val="00CE1C55"/>
    <w:rsid w:val="00CE4C29"/>
    <w:rsid w:val="00CE5FEE"/>
    <w:rsid w:val="00CF4074"/>
    <w:rsid w:val="00CF6A6F"/>
    <w:rsid w:val="00D0464B"/>
    <w:rsid w:val="00D0571B"/>
    <w:rsid w:val="00D07E11"/>
    <w:rsid w:val="00D13D50"/>
    <w:rsid w:val="00D15455"/>
    <w:rsid w:val="00D1698C"/>
    <w:rsid w:val="00D16F68"/>
    <w:rsid w:val="00D31770"/>
    <w:rsid w:val="00D31C77"/>
    <w:rsid w:val="00D4326C"/>
    <w:rsid w:val="00D4436A"/>
    <w:rsid w:val="00D461C5"/>
    <w:rsid w:val="00D5235C"/>
    <w:rsid w:val="00D548C3"/>
    <w:rsid w:val="00D56AEB"/>
    <w:rsid w:val="00D6364B"/>
    <w:rsid w:val="00D711E4"/>
    <w:rsid w:val="00D7182D"/>
    <w:rsid w:val="00D77061"/>
    <w:rsid w:val="00D864CA"/>
    <w:rsid w:val="00D93480"/>
    <w:rsid w:val="00DA04EE"/>
    <w:rsid w:val="00DA05F4"/>
    <w:rsid w:val="00DA1480"/>
    <w:rsid w:val="00DA3C03"/>
    <w:rsid w:val="00DA4606"/>
    <w:rsid w:val="00DA4D1D"/>
    <w:rsid w:val="00DA6194"/>
    <w:rsid w:val="00DB0147"/>
    <w:rsid w:val="00DC26F4"/>
    <w:rsid w:val="00DC6996"/>
    <w:rsid w:val="00DD16A9"/>
    <w:rsid w:val="00DD1FCA"/>
    <w:rsid w:val="00DD231C"/>
    <w:rsid w:val="00DD264F"/>
    <w:rsid w:val="00DE0A86"/>
    <w:rsid w:val="00DE50F3"/>
    <w:rsid w:val="00DE5981"/>
    <w:rsid w:val="00DE7788"/>
    <w:rsid w:val="00DF0299"/>
    <w:rsid w:val="00DF0613"/>
    <w:rsid w:val="00DF1831"/>
    <w:rsid w:val="00DF2BC1"/>
    <w:rsid w:val="00DF4415"/>
    <w:rsid w:val="00DF71C9"/>
    <w:rsid w:val="00E0519E"/>
    <w:rsid w:val="00E152A7"/>
    <w:rsid w:val="00E25DB2"/>
    <w:rsid w:val="00E407A6"/>
    <w:rsid w:val="00E43D89"/>
    <w:rsid w:val="00E50D34"/>
    <w:rsid w:val="00E51409"/>
    <w:rsid w:val="00E53A34"/>
    <w:rsid w:val="00E5417F"/>
    <w:rsid w:val="00E568ED"/>
    <w:rsid w:val="00E60A63"/>
    <w:rsid w:val="00E62D54"/>
    <w:rsid w:val="00E72798"/>
    <w:rsid w:val="00E75237"/>
    <w:rsid w:val="00E84270"/>
    <w:rsid w:val="00E85099"/>
    <w:rsid w:val="00E869EB"/>
    <w:rsid w:val="00E873B3"/>
    <w:rsid w:val="00E9110A"/>
    <w:rsid w:val="00E97207"/>
    <w:rsid w:val="00EA3BE5"/>
    <w:rsid w:val="00EA6610"/>
    <w:rsid w:val="00EB1A92"/>
    <w:rsid w:val="00EB1CB6"/>
    <w:rsid w:val="00EB2847"/>
    <w:rsid w:val="00EB2B12"/>
    <w:rsid w:val="00EB4F4B"/>
    <w:rsid w:val="00EB7238"/>
    <w:rsid w:val="00EC641B"/>
    <w:rsid w:val="00ED0517"/>
    <w:rsid w:val="00ED4142"/>
    <w:rsid w:val="00EE1557"/>
    <w:rsid w:val="00EE16AE"/>
    <w:rsid w:val="00EE36D4"/>
    <w:rsid w:val="00EE5368"/>
    <w:rsid w:val="00EE7785"/>
    <w:rsid w:val="00EF2D89"/>
    <w:rsid w:val="00EF3C51"/>
    <w:rsid w:val="00EF5E3C"/>
    <w:rsid w:val="00F001D3"/>
    <w:rsid w:val="00F12127"/>
    <w:rsid w:val="00F150A3"/>
    <w:rsid w:val="00F15F1B"/>
    <w:rsid w:val="00F32001"/>
    <w:rsid w:val="00F35B19"/>
    <w:rsid w:val="00F36D29"/>
    <w:rsid w:val="00F371C8"/>
    <w:rsid w:val="00F44F58"/>
    <w:rsid w:val="00F501D9"/>
    <w:rsid w:val="00F50AAE"/>
    <w:rsid w:val="00F53CC4"/>
    <w:rsid w:val="00F60396"/>
    <w:rsid w:val="00F634A8"/>
    <w:rsid w:val="00F642AB"/>
    <w:rsid w:val="00F7439D"/>
    <w:rsid w:val="00F76CCA"/>
    <w:rsid w:val="00F80A7D"/>
    <w:rsid w:val="00F83781"/>
    <w:rsid w:val="00F866AD"/>
    <w:rsid w:val="00F87849"/>
    <w:rsid w:val="00F87E15"/>
    <w:rsid w:val="00F90D84"/>
    <w:rsid w:val="00FA5036"/>
    <w:rsid w:val="00FA5C88"/>
    <w:rsid w:val="00FA62AA"/>
    <w:rsid w:val="00FB1FB9"/>
    <w:rsid w:val="00FB533C"/>
    <w:rsid w:val="00FC004F"/>
    <w:rsid w:val="00FC0202"/>
    <w:rsid w:val="00FC04EA"/>
    <w:rsid w:val="00FC2ACD"/>
    <w:rsid w:val="00FC4BE0"/>
    <w:rsid w:val="00FD2974"/>
    <w:rsid w:val="00FD4896"/>
    <w:rsid w:val="00FE4C7F"/>
    <w:rsid w:val="00FF146F"/>
    <w:rsid w:val="00FF15B2"/>
    <w:rsid w:val="00FF70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AA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paragraph" w:customStyle="1" w:styleId="Default">
    <w:name w:val="Default"/>
    <w:rsid w:val="00AD432A"/>
    <w:pPr>
      <w:autoSpaceDE w:val="0"/>
      <w:autoSpaceDN w:val="0"/>
      <w:adjustRightInd w:val="0"/>
    </w:pPr>
    <w:rPr>
      <w:rFonts w:eastAsiaTheme="minorHAnsi"/>
      <w:color w:val="000000"/>
      <w:sz w:val="24"/>
      <w:szCs w:val="24"/>
      <w:lang w:eastAsia="en-US"/>
    </w:rPr>
  </w:style>
  <w:style w:type="paragraph" w:styleId="Bezmezer">
    <w:name w:val="No Spacing"/>
    <w:link w:val="BezmezerChar"/>
    <w:uiPriority w:val="1"/>
    <w:qFormat/>
    <w:rsid w:val="008F5C1B"/>
    <w:rPr>
      <w:rFonts w:asciiTheme="minorHAnsi" w:eastAsiaTheme="minorHAnsi" w:hAnsiTheme="minorHAnsi" w:cstheme="minorBidi"/>
      <w:sz w:val="22"/>
      <w:szCs w:val="22"/>
      <w:lang w:eastAsia="en-US"/>
    </w:rPr>
  </w:style>
  <w:style w:type="character" w:customStyle="1" w:styleId="BezmezerChar">
    <w:name w:val="Bez mezer Char"/>
    <w:link w:val="Bezmezer"/>
    <w:uiPriority w:val="1"/>
    <w:rsid w:val="00553AAD"/>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paragraph" w:customStyle="1" w:styleId="Default">
    <w:name w:val="Default"/>
    <w:rsid w:val="00AD432A"/>
    <w:pPr>
      <w:autoSpaceDE w:val="0"/>
      <w:autoSpaceDN w:val="0"/>
      <w:adjustRightInd w:val="0"/>
    </w:pPr>
    <w:rPr>
      <w:rFonts w:eastAsiaTheme="minorHAnsi"/>
      <w:color w:val="000000"/>
      <w:sz w:val="24"/>
      <w:szCs w:val="24"/>
      <w:lang w:eastAsia="en-US"/>
    </w:rPr>
  </w:style>
  <w:style w:type="paragraph" w:styleId="Bezmezer">
    <w:name w:val="No Spacing"/>
    <w:link w:val="BezmezerChar"/>
    <w:uiPriority w:val="1"/>
    <w:qFormat/>
    <w:rsid w:val="008F5C1B"/>
    <w:rPr>
      <w:rFonts w:asciiTheme="minorHAnsi" w:eastAsiaTheme="minorHAnsi" w:hAnsiTheme="minorHAnsi" w:cstheme="minorBidi"/>
      <w:sz w:val="22"/>
      <w:szCs w:val="22"/>
      <w:lang w:eastAsia="en-US"/>
    </w:rPr>
  </w:style>
  <w:style w:type="character" w:customStyle="1" w:styleId="BezmezerChar">
    <w:name w:val="Bez mezer Char"/>
    <w:link w:val="Bezmezer"/>
    <w:uiPriority w:val="1"/>
    <w:rsid w:val="00553AA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884177021">
      <w:bodyDiv w:val="1"/>
      <w:marLeft w:val="0"/>
      <w:marRight w:val="0"/>
      <w:marTop w:val="0"/>
      <w:marBottom w:val="0"/>
      <w:divBdr>
        <w:top w:val="none" w:sz="0" w:space="0" w:color="auto"/>
        <w:left w:val="none" w:sz="0" w:space="0" w:color="auto"/>
        <w:bottom w:val="none" w:sz="0" w:space="0" w:color="auto"/>
        <w:right w:val="none" w:sz="0" w:space="0" w:color="auto"/>
      </w:divBdr>
    </w:div>
    <w:div w:id="1028339294">
      <w:bodyDiv w:val="1"/>
      <w:marLeft w:val="0"/>
      <w:marRight w:val="0"/>
      <w:marTop w:val="0"/>
      <w:marBottom w:val="0"/>
      <w:divBdr>
        <w:top w:val="none" w:sz="0" w:space="0" w:color="auto"/>
        <w:left w:val="none" w:sz="0" w:space="0" w:color="auto"/>
        <w:bottom w:val="none" w:sz="0" w:space="0" w:color="auto"/>
        <w:right w:val="none" w:sz="0" w:space="0" w:color="auto"/>
      </w:divBdr>
    </w:div>
    <w:div w:id="1197349325">
      <w:bodyDiv w:val="1"/>
      <w:marLeft w:val="0"/>
      <w:marRight w:val="0"/>
      <w:marTop w:val="0"/>
      <w:marBottom w:val="0"/>
      <w:divBdr>
        <w:top w:val="none" w:sz="0" w:space="0" w:color="auto"/>
        <w:left w:val="none" w:sz="0" w:space="0" w:color="auto"/>
        <w:bottom w:val="none" w:sz="0" w:space="0" w:color="auto"/>
        <w:right w:val="none" w:sz="0" w:space="0" w:color="auto"/>
      </w:divBdr>
    </w:div>
    <w:div w:id="1386368054">
      <w:bodyDiv w:val="1"/>
      <w:marLeft w:val="0"/>
      <w:marRight w:val="0"/>
      <w:marTop w:val="0"/>
      <w:marBottom w:val="0"/>
      <w:divBdr>
        <w:top w:val="none" w:sz="0" w:space="0" w:color="auto"/>
        <w:left w:val="none" w:sz="0" w:space="0" w:color="auto"/>
        <w:bottom w:val="none" w:sz="0" w:space="0" w:color="auto"/>
        <w:right w:val="none" w:sz="0" w:space="0" w:color="auto"/>
      </w:divBdr>
    </w:div>
    <w:div w:id="1426611337">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21325333">
      <w:bodyDiv w:val="1"/>
      <w:marLeft w:val="0"/>
      <w:marRight w:val="0"/>
      <w:marTop w:val="0"/>
      <w:marBottom w:val="0"/>
      <w:divBdr>
        <w:top w:val="none" w:sz="0" w:space="0" w:color="auto"/>
        <w:left w:val="none" w:sz="0" w:space="0" w:color="auto"/>
        <w:bottom w:val="none" w:sz="0" w:space="0" w:color="auto"/>
        <w:right w:val="none" w:sz="0" w:space="0" w:color="auto"/>
      </w:divBdr>
    </w:div>
    <w:div w:id="211898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5DE41-F1ED-42F3-A75F-FBCD7872B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8</Pages>
  <Words>2820</Words>
  <Characters>16639</Characters>
  <Application>Microsoft Office Word</Application>
  <DocSecurity>0</DocSecurity>
  <Lines>138</Lines>
  <Paragraphs>38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-1-</vt:lpstr>
      <vt:lpstr>-1-</vt:lpstr>
    </vt:vector>
  </TitlesOfParts>
  <Company>Com-Tip s.r.o.</Company>
  <LinksUpToDate>false</LinksUpToDate>
  <CharactersWithSpaces>19421</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KORYČÁNKOVÁ Jana</cp:lastModifiedBy>
  <cp:revision>46</cp:revision>
  <cp:lastPrinted>2017-01-17T12:25:00Z</cp:lastPrinted>
  <dcterms:created xsi:type="dcterms:W3CDTF">2016-10-13T10:02:00Z</dcterms:created>
  <dcterms:modified xsi:type="dcterms:W3CDTF">2017-01-17T12:25:00Z</dcterms:modified>
</cp:coreProperties>
</file>