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935"/>
      </w:tblGrid>
      <w:tr w:rsidR="00EF46D8" w:rsidTr="00EF46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shd w:val="clear" w:color="auto" w:fill="auto"/>
                <w:lang w:val="cs-CZ" w:eastAsia="cs-CZ"/>
              </w:rPr>
            </w:pPr>
            <w:r w:rsidRPr="00EF46D8">
              <w:rPr>
                <w:rFonts w:ascii="Times New Roman" w:hAnsi="Times New Roman" w:cs="Times New Roman"/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</w:rPr>
            </w:pPr>
            <w:r w:rsidRPr="00EF46D8">
              <w:rPr>
                <w:rFonts w:ascii="Times New Roman" w:hAnsi="Times New Roman" w:cs="Times New Roman"/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</w:rPr>
            </w:pPr>
            <w:r w:rsidRPr="00EF46D8">
              <w:rPr>
                <w:rFonts w:ascii="Times New Roman" w:hAnsi="Times New Roman" w:cs="Times New Roman"/>
                <w:sz w:val="16"/>
              </w:rPr>
              <w:t>Originál/kopie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</w:rPr>
            </w:pPr>
            <w:r w:rsidRPr="00EF46D8">
              <w:rPr>
                <w:rFonts w:ascii="Times New Roman" w:hAnsi="Times New Roman" w:cs="Times New Roman"/>
                <w:sz w:val="16"/>
              </w:rPr>
              <w:t>Obdržel*</w:t>
            </w:r>
          </w:p>
        </w:tc>
      </w:tr>
      <w:tr w:rsidR="00EF46D8" w:rsidTr="00EF46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 w:rsidP="00EF4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D8"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>Poskytovat</w:t>
            </w:r>
            <w:r w:rsidRPr="00EF46D8">
              <w:rPr>
                <w:rFonts w:ascii="Times New Roman" w:hAnsi="Times New Roman" w:cs="Times New Roman"/>
                <w:sz w:val="16"/>
                <w:szCs w:val="16"/>
              </w:rPr>
              <w:t>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D8">
              <w:rPr>
                <w:rFonts w:ascii="Times New Roman" w:hAnsi="Times New Roman" w:cs="Times New Roman"/>
                <w:sz w:val="16"/>
                <w:szCs w:val="16"/>
              </w:rPr>
              <w:t>1 x originál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EF46D8" w:rsidTr="00EF46D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 w:rsidP="00EF4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D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Start"/>
            <w:r w:rsidRPr="00EF46D8"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>dběratel</w:t>
            </w:r>
            <w:proofErr w:type="spellEnd"/>
            <w:r w:rsidRPr="00EF46D8">
              <w:rPr>
                <w:rFonts w:ascii="Times New Roman" w:hAnsi="Times New Roman" w:cs="Times New Roman"/>
                <w:sz w:val="16"/>
                <w:szCs w:val="16"/>
              </w:rPr>
              <w:t xml:space="preserve">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513970" w:rsidRDefault="00513970">
            <w:pPr>
              <w:rPr>
                <w:rFonts w:ascii="Times New Roman" w:hAnsi="Times New Roman" w:cs="Times New Roman"/>
                <w:sz w:val="16"/>
                <w:szCs w:val="16"/>
                <w:lang w:val="cs-CZ"/>
              </w:rPr>
            </w:pPr>
            <w:proofErr w:type="spellStart"/>
            <w:r w:rsidRPr="00513970">
              <w:rPr>
                <w:rFonts w:ascii="Times New Roman" w:hAnsi="Times New Roman" w:cs="Times New Roman"/>
                <w:sz w:val="16"/>
                <w:szCs w:val="16"/>
                <w:highlight w:val="black"/>
                <w:lang w:val="cs-CZ"/>
              </w:rPr>
              <w:t>xxxxxxxxxxxx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D8">
              <w:rPr>
                <w:rFonts w:ascii="Times New Roman" w:hAnsi="Times New Roman" w:cs="Times New Roman"/>
                <w:sz w:val="16"/>
                <w:szCs w:val="16"/>
              </w:rPr>
              <w:t>1 x originál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D8" w:rsidRPr="00EF46D8" w:rsidRDefault="00EF46D8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EF46D8" w:rsidRDefault="00EF46D8" w:rsidP="00EF46D8">
      <w:pPr>
        <w:rPr>
          <w:rFonts w:ascii="Arial" w:hAnsi="Arial" w:cs="Arial"/>
          <w:sz w:val="16"/>
          <w:szCs w:val="20"/>
        </w:rPr>
      </w:pPr>
      <w:r>
        <w:rPr>
          <w:sz w:val="16"/>
        </w:rPr>
        <w:t>* vyznačte zatržením</w:t>
      </w:r>
    </w:p>
    <w:p w:rsidR="00EF46D8" w:rsidRDefault="00EF46D8" w:rsidP="00EF46D8">
      <w:pPr>
        <w:ind w:left="4956" w:firstLine="708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Evidenční číslo smlouvy o</w:t>
      </w:r>
      <w:proofErr w:type="spellStart"/>
      <w:r>
        <w:rPr>
          <w:rFonts w:ascii="Calibri" w:hAnsi="Calibri"/>
          <w:sz w:val="16"/>
          <w:lang w:val="cs-CZ"/>
        </w:rPr>
        <w:t>dběrat</w:t>
      </w:r>
      <w:proofErr w:type="spellEnd"/>
      <w:r>
        <w:rPr>
          <w:rFonts w:ascii="Calibri" w:hAnsi="Calibri"/>
          <w:sz w:val="16"/>
        </w:rPr>
        <w:t>ele: SML00</w:t>
      </w:r>
      <w:r>
        <w:rPr>
          <w:rFonts w:ascii="Calibri" w:hAnsi="Calibri"/>
          <w:sz w:val="16"/>
          <w:lang w:val="cs-CZ"/>
        </w:rPr>
        <w:t>9</w:t>
      </w:r>
      <w:r>
        <w:rPr>
          <w:rFonts w:ascii="Calibri" w:hAnsi="Calibri"/>
          <w:sz w:val="16"/>
        </w:rPr>
        <w:t>/20</w:t>
      </w:r>
    </w:p>
    <w:p w:rsidR="00A9534D" w:rsidRPr="00A9534D" w:rsidRDefault="00A9534D" w:rsidP="00EF46D8">
      <w:pPr>
        <w:ind w:left="4956" w:firstLine="708"/>
        <w:rPr>
          <w:rFonts w:ascii="Calibri" w:hAnsi="Calibri" w:cs="Times New Roman"/>
          <w:sz w:val="16"/>
          <w:lang w:val="cs-CZ"/>
        </w:rPr>
      </w:pPr>
      <w:r>
        <w:rPr>
          <w:rFonts w:ascii="Calibri" w:hAnsi="Calibri"/>
          <w:sz w:val="16"/>
          <w:lang w:val="cs-CZ"/>
        </w:rPr>
        <w:t>Evidenční číslo VZ odběratele: VZ004/20</w:t>
      </w:r>
    </w:p>
    <w:p w:rsidR="00EF46D8" w:rsidRDefault="00EF46D8" w:rsidP="00EF46D8">
      <w:pPr>
        <w:ind w:left="2832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Č.j. ČOI </w:t>
      </w:r>
      <w:r>
        <w:rPr>
          <w:rFonts w:ascii="Calibri" w:hAnsi="Calibri"/>
          <w:sz w:val="16"/>
          <w:lang w:val="cs-CZ"/>
        </w:rPr>
        <w:t>20724</w:t>
      </w:r>
      <w:r>
        <w:rPr>
          <w:rFonts w:ascii="Calibri" w:hAnsi="Calibri"/>
          <w:sz w:val="16"/>
        </w:rPr>
        <w:t>/20/0100</w:t>
      </w:r>
    </w:p>
    <w:p w:rsidR="00EF46D8" w:rsidRDefault="00EF46D8" w:rsidP="00EF46D8">
      <w:pPr>
        <w:ind w:left="2832"/>
        <w:jc w:val="center"/>
        <w:rPr>
          <w:rFonts w:ascii="Arial" w:hAnsi="Arial"/>
          <w:b/>
          <w:sz w:val="22"/>
          <w:szCs w:val="22"/>
        </w:rPr>
      </w:pPr>
    </w:p>
    <w:p w:rsidR="009E5DF2" w:rsidRPr="00274A2B" w:rsidRDefault="009E5DF2" w:rsidP="003E751C">
      <w:pPr>
        <w:pStyle w:val="Nadpis1"/>
        <w:spacing w:after="280"/>
        <w:jc w:val="center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sz w:val="27"/>
        </w:rPr>
        <w:t xml:space="preserve">Smlouva o poskytování služby virtuální telefonní ústředny </w:t>
      </w:r>
    </w:p>
    <w:p w:rsidR="009E5DF2" w:rsidRPr="00D21EEE" w:rsidRDefault="009E5DF2" w:rsidP="003E751C">
      <w:pPr>
        <w:pStyle w:val="Nadpis1"/>
        <w:spacing w:after="280"/>
        <w:jc w:val="center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lang w:val="cs-CZ"/>
        </w:rPr>
        <w:t>(dále jen „smlouva“)</w:t>
      </w:r>
      <w:r w:rsidRPr="00274A2B">
        <w:rPr>
          <w:rFonts w:ascii="Arial" w:hAnsi="Arial" w:cs="Arial"/>
        </w:rPr>
        <w:br/>
      </w:r>
      <w:r w:rsidRPr="00D21EEE">
        <w:rPr>
          <w:rFonts w:ascii="Arial" w:hAnsi="Arial" w:cs="Arial"/>
          <w:lang w:val="cs-CZ"/>
        </w:rPr>
        <w:t>uzavřená mezi smluvními stranami:</w:t>
      </w:r>
    </w:p>
    <w:tbl>
      <w:tblPr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80"/>
        <w:gridCol w:w="5760"/>
      </w:tblGrid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  <w:b/>
              </w:rPr>
              <w:t>Poskytovatel:</w:t>
            </w:r>
            <w:r w:rsidRPr="00D21E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proofErr w:type="spellStart"/>
            <w:r w:rsidRPr="00D21EEE">
              <w:rPr>
                <w:rFonts w:ascii="Arial" w:hAnsi="Arial" w:cs="Arial"/>
                <w:lang w:val="cs-CZ"/>
              </w:rPr>
              <w:t>Livispace</w:t>
            </w:r>
            <w:proofErr w:type="spellEnd"/>
            <w:r w:rsidRPr="00D21EEE">
              <w:rPr>
                <w:rFonts w:ascii="Arial" w:hAnsi="Arial" w:cs="Arial"/>
                <w:lang w:val="cs-CZ"/>
              </w:rPr>
              <w:t>, s. r. o.</w:t>
            </w:r>
          </w:p>
        </w:tc>
      </w:tr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>Herbenova 502/52, 102 00 Praha 10</w:t>
            </w:r>
          </w:p>
        </w:tc>
      </w:tr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 xml:space="preserve">bankovní spojení: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>ČSOB Praha 2, 230581218/0300</w:t>
            </w:r>
          </w:p>
        </w:tc>
      </w:tr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 xml:space="preserve">zastoupená: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 xml:space="preserve">Markem </w:t>
            </w:r>
            <w:proofErr w:type="spellStart"/>
            <w:r w:rsidRPr="00D21EEE">
              <w:rPr>
                <w:rFonts w:ascii="Arial" w:hAnsi="Arial" w:cs="Arial"/>
                <w:lang w:val="cs-CZ"/>
              </w:rPr>
              <w:t>Slivanským</w:t>
            </w:r>
            <w:proofErr w:type="spellEnd"/>
            <w:r w:rsidRPr="00D21EEE">
              <w:rPr>
                <w:rFonts w:ascii="Arial" w:hAnsi="Arial" w:cs="Arial"/>
                <w:lang w:val="cs-CZ"/>
              </w:rPr>
              <w:t>, jednatelem</w:t>
            </w:r>
          </w:p>
        </w:tc>
      </w:tr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 xml:space="preserve">zapsaná: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>v OR u Městského soudu v Praze, oddíl C, vložka 147072</w:t>
            </w:r>
          </w:p>
        </w:tc>
      </w:tr>
      <w:tr w:rsidR="009E5DF2" w:rsidRPr="00D21EEE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>IČ</w:t>
            </w:r>
            <w:r w:rsidRPr="00D21EEE">
              <w:rPr>
                <w:rFonts w:ascii="Arial" w:hAnsi="Arial" w:cs="Arial"/>
                <w:lang w:val="cs-CZ"/>
              </w:rPr>
              <w:t>O</w:t>
            </w:r>
            <w:r w:rsidRPr="00D21EEE">
              <w:rPr>
                <w:rFonts w:ascii="Arial" w:hAnsi="Arial" w:cs="Arial"/>
              </w:rPr>
              <w:t xml:space="preserve">: 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>28513240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D21EEE" w:rsidRDefault="009E5DF2" w:rsidP="00BF4B5C">
            <w:pPr>
              <w:snapToGrid w:val="0"/>
              <w:rPr>
                <w:rFonts w:ascii="Arial" w:hAnsi="Arial" w:cs="Arial"/>
              </w:rPr>
            </w:pPr>
            <w:r w:rsidRPr="00D21EEE">
              <w:rPr>
                <w:rFonts w:ascii="Arial" w:hAnsi="Arial" w:cs="Arial"/>
              </w:rPr>
              <w:t xml:space="preserve">DIČ: </w:t>
            </w:r>
          </w:p>
        </w:tc>
        <w:tc>
          <w:tcPr>
            <w:tcW w:w="5760" w:type="dxa"/>
            <w:vAlign w:val="center"/>
          </w:tcPr>
          <w:p w:rsidR="009E5DF2" w:rsidRPr="00D21EEE" w:rsidRDefault="00D21EEE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D21EEE">
              <w:rPr>
                <w:rFonts w:ascii="Arial" w:hAnsi="Arial" w:cs="Arial"/>
                <w:lang w:val="cs-CZ"/>
              </w:rPr>
              <w:t>CZ28513240</w:t>
            </w:r>
          </w:p>
        </w:tc>
      </w:tr>
    </w:tbl>
    <w:p w:rsidR="009E5DF2" w:rsidRPr="00274A2B" w:rsidRDefault="009E5DF2" w:rsidP="009E5DF2">
      <w:pPr>
        <w:spacing w:after="280"/>
        <w:rPr>
          <w:rFonts w:ascii="Arial" w:hAnsi="Arial" w:cs="Arial"/>
          <w:lang w:val="cs-CZ"/>
        </w:rPr>
      </w:pPr>
      <w:r w:rsidRPr="00274A2B">
        <w:rPr>
          <w:rFonts w:ascii="Arial" w:hAnsi="Arial" w:cs="Arial"/>
        </w:rPr>
        <w:br/>
      </w:r>
      <w:r w:rsidRPr="00274A2B">
        <w:rPr>
          <w:rFonts w:ascii="Arial" w:hAnsi="Arial" w:cs="Arial"/>
          <w:lang w:val="cs-CZ"/>
        </w:rPr>
        <w:t>(dále jen „Poskytovatel“)</w:t>
      </w:r>
    </w:p>
    <w:p w:rsidR="009E5DF2" w:rsidRPr="00274A2B" w:rsidRDefault="009E5DF2" w:rsidP="009E5DF2">
      <w:pPr>
        <w:spacing w:after="280"/>
        <w:rPr>
          <w:rFonts w:ascii="Arial" w:hAnsi="Arial" w:cs="Arial"/>
        </w:rPr>
      </w:pPr>
      <w:r w:rsidRPr="00274A2B">
        <w:rPr>
          <w:rFonts w:ascii="Arial" w:hAnsi="Arial" w:cs="Arial"/>
        </w:rPr>
        <w:br/>
      </w:r>
      <w:r w:rsidRPr="00274A2B">
        <w:rPr>
          <w:rFonts w:ascii="Arial" w:hAnsi="Arial" w:cs="Arial"/>
          <w:lang w:val="cs-CZ"/>
        </w:rPr>
        <w:t>a</w:t>
      </w:r>
      <w:r w:rsidRPr="00274A2B">
        <w:rPr>
          <w:rFonts w:ascii="Arial" w:hAnsi="Arial" w:cs="Arial"/>
        </w:rPr>
        <w:br/>
      </w:r>
      <w:r w:rsidRPr="00274A2B">
        <w:rPr>
          <w:rFonts w:ascii="Arial" w:hAnsi="Arial" w:cs="Arial"/>
        </w:rPr>
        <w:br/>
      </w:r>
    </w:p>
    <w:tbl>
      <w:tblPr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880"/>
        <w:gridCol w:w="5760"/>
      </w:tblGrid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</w:rPr>
            </w:pPr>
            <w:r w:rsidRPr="00274A2B">
              <w:rPr>
                <w:rFonts w:ascii="Arial" w:hAnsi="Arial" w:cs="Arial"/>
                <w:b/>
              </w:rPr>
              <w:t>Odběratel:</w:t>
            </w:r>
            <w:r w:rsidRPr="00274A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ČR – Česká obchodní inspekce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</w:rPr>
            </w:pPr>
            <w:r w:rsidRPr="00274A2B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Štěpánská 567/15, 120 00 Praha 2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zastoupená: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 xml:space="preserve">Ing. Mojmírem </w:t>
            </w:r>
            <w:proofErr w:type="spellStart"/>
            <w:r w:rsidRPr="00274A2B">
              <w:rPr>
                <w:rFonts w:ascii="Arial" w:hAnsi="Arial" w:cs="Arial"/>
                <w:lang w:val="cs-CZ"/>
              </w:rPr>
              <w:t>Bezecným</w:t>
            </w:r>
            <w:proofErr w:type="spellEnd"/>
            <w:r w:rsidRPr="00274A2B">
              <w:rPr>
                <w:rFonts w:ascii="Arial" w:hAnsi="Arial" w:cs="Arial"/>
                <w:lang w:val="cs-CZ"/>
              </w:rPr>
              <w:t>, ústředním ředitelem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</w:rPr>
            </w:pPr>
            <w:r w:rsidRPr="00274A2B">
              <w:rPr>
                <w:rFonts w:ascii="Arial" w:hAnsi="Arial" w:cs="Arial"/>
              </w:rPr>
              <w:t>IČ</w:t>
            </w:r>
            <w:r w:rsidRPr="00274A2B">
              <w:rPr>
                <w:rFonts w:ascii="Arial" w:hAnsi="Arial" w:cs="Arial"/>
                <w:lang w:val="cs-CZ"/>
              </w:rPr>
              <w:t>O</w:t>
            </w:r>
            <w:r w:rsidRPr="00274A2B">
              <w:rPr>
                <w:rFonts w:ascii="Arial" w:hAnsi="Arial" w:cs="Arial"/>
              </w:rPr>
              <w:t xml:space="preserve">:  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00020869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 xml:space="preserve">Bankovní spojení:                 </w:t>
            </w:r>
          </w:p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 xml:space="preserve">číslo účtu:                      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Česká národní banka Praha 1, č. účtu: 829011/0710</w:t>
            </w:r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Zástupce pověřený jednáním ve věcích technických</w:t>
            </w:r>
          </w:p>
        </w:tc>
        <w:tc>
          <w:tcPr>
            <w:tcW w:w="5760" w:type="dxa"/>
            <w:vAlign w:val="center"/>
          </w:tcPr>
          <w:p w:rsidR="009E5DF2" w:rsidRPr="00274A2B" w:rsidRDefault="00513970" w:rsidP="00513970">
            <w:pPr>
              <w:snapToGrid w:val="0"/>
              <w:rPr>
                <w:rFonts w:ascii="Arial" w:hAnsi="Arial" w:cs="Arial"/>
                <w:lang w:val="cs-CZ"/>
              </w:rPr>
            </w:pPr>
            <w:proofErr w:type="spellStart"/>
            <w:r w:rsidRPr="00513970">
              <w:rPr>
                <w:rFonts w:ascii="Arial" w:hAnsi="Arial" w:cs="Arial"/>
                <w:highlight w:val="black"/>
                <w:lang w:val="cs-CZ"/>
              </w:rPr>
              <w:t>xxxxxxxxxxxxx</w:t>
            </w:r>
            <w:proofErr w:type="spellEnd"/>
            <w:r w:rsidR="009E5DF2" w:rsidRPr="00274A2B">
              <w:rPr>
                <w:rFonts w:ascii="Arial" w:hAnsi="Arial" w:cs="Arial"/>
                <w:lang w:val="cs-CZ"/>
              </w:rPr>
              <w:t xml:space="preserve">, ředitel Odboru spotřebitelského poradenství, tel. </w:t>
            </w:r>
            <w:proofErr w:type="spellStart"/>
            <w:r w:rsidRPr="00513970">
              <w:rPr>
                <w:rFonts w:ascii="Arial" w:hAnsi="Arial" w:cs="Arial"/>
                <w:highlight w:val="black"/>
                <w:lang w:val="cs-CZ"/>
              </w:rPr>
              <w:t>xxxxxxxx</w:t>
            </w:r>
            <w:proofErr w:type="spellEnd"/>
            <w:r w:rsidR="009E5DF2" w:rsidRPr="00274A2B">
              <w:rPr>
                <w:rFonts w:ascii="Arial" w:hAnsi="Arial" w:cs="Arial"/>
                <w:lang w:val="cs-CZ"/>
              </w:rPr>
              <w:t xml:space="preserve">; e-mail: </w:t>
            </w:r>
            <w:proofErr w:type="spellStart"/>
            <w:r w:rsidRPr="00513970">
              <w:rPr>
                <w:rFonts w:ascii="Arial" w:hAnsi="Arial" w:cs="Arial"/>
                <w:highlight w:val="black"/>
                <w:lang w:val="cs-CZ"/>
              </w:rPr>
              <w:t>xxxxxxxx</w:t>
            </w:r>
            <w:proofErr w:type="spellEnd"/>
          </w:p>
        </w:tc>
      </w:tr>
      <w:tr w:rsidR="009E5DF2" w:rsidRPr="00274A2B" w:rsidTr="00BF4B5C">
        <w:tc>
          <w:tcPr>
            <w:tcW w:w="288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  <w:r w:rsidRPr="00274A2B">
              <w:rPr>
                <w:rFonts w:ascii="Arial" w:hAnsi="Arial" w:cs="Arial"/>
                <w:lang w:val="cs-CZ"/>
              </w:rPr>
              <w:t>(dále jen „Odběratel“)</w:t>
            </w:r>
          </w:p>
        </w:tc>
        <w:tc>
          <w:tcPr>
            <w:tcW w:w="5760" w:type="dxa"/>
            <w:vAlign w:val="center"/>
          </w:tcPr>
          <w:p w:rsidR="009E5DF2" w:rsidRPr="00274A2B" w:rsidRDefault="009E5DF2" w:rsidP="00BF4B5C">
            <w:pPr>
              <w:snapToGrid w:val="0"/>
              <w:rPr>
                <w:rFonts w:ascii="Arial" w:hAnsi="Arial" w:cs="Arial"/>
                <w:lang w:val="cs-CZ"/>
              </w:rPr>
            </w:pPr>
          </w:p>
        </w:tc>
      </w:tr>
    </w:tbl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  <w:color w:val="0B5394"/>
        </w:rPr>
      </w:pPr>
      <w:bookmarkStart w:id="0" w:name="_GoBack"/>
      <w:bookmarkEnd w:id="0"/>
      <w:r w:rsidRPr="00274A2B">
        <w:rPr>
          <w:rFonts w:ascii="Arial" w:hAnsi="Arial" w:cs="Arial"/>
        </w:rPr>
        <w:br w:type="page"/>
      </w:r>
      <w:r w:rsidRPr="00274A2B">
        <w:rPr>
          <w:rFonts w:ascii="Arial" w:hAnsi="Arial" w:cs="Arial"/>
          <w:color w:val="0B5394"/>
        </w:rPr>
        <w:lastRenderedPageBreak/>
        <w:t xml:space="preserve">I. Předmět smlouvy 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(1.1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Touto smlouvou se Poskytovatel zavazuje Odběrateli poskytnout službu virtuální telefonní ústředny podle specifikace v Příloze 1 (dále jen "služba"), která je nedílnou součástí této smlouvy.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(1.2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Odběratel se touto smlouvou zavazuje poskytnout stanovenou součinnost a dále se zavazuje včas uhradit Poskytovateli </w:t>
      </w:r>
      <w:r w:rsidRPr="00274A2B">
        <w:rPr>
          <w:rFonts w:ascii="Arial" w:hAnsi="Arial" w:cs="Arial"/>
          <w:lang w:val="cs-CZ"/>
        </w:rPr>
        <w:t xml:space="preserve">za poskytnutou službu </w:t>
      </w:r>
      <w:r w:rsidRPr="00274A2B">
        <w:rPr>
          <w:rFonts w:ascii="Arial" w:hAnsi="Arial" w:cs="Arial"/>
        </w:rPr>
        <w:t>dohodnutou cenu.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(1.3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> Minimální rozsah provozních a servisních podmínek</w:t>
      </w:r>
      <w:r w:rsidRPr="00274A2B">
        <w:rPr>
          <w:rFonts w:ascii="Arial" w:hAnsi="Arial" w:cs="Arial"/>
          <w:lang w:val="cs-CZ"/>
        </w:rPr>
        <w:t xml:space="preserve"> upravuje specifikace v Příloze 2.</w:t>
      </w:r>
    </w:p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274A2B">
        <w:rPr>
          <w:rFonts w:ascii="Arial" w:hAnsi="Arial" w:cs="Arial"/>
          <w:color w:val="0B5394"/>
        </w:rPr>
        <w:t>II. Práva a povinnosti Poskytovatele</w:t>
      </w:r>
      <w:r w:rsidRPr="00274A2B">
        <w:rPr>
          <w:rFonts w:ascii="Arial" w:hAnsi="Arial" w:cs="Arial"/>
        </w:rPr>
        <w:t xml:space="preserve"> </w:t>
      </w:r>
    </w:p>
    <w:p w:rsidR="009E5DF2" w:rsidRPr="00940837" w:rsidRDefault="009E5DF2" w:rsidP="009E5DF2">
      <w:pPr>
        <w:spacing w:after="28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(2.1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Poskytovatel informuje Odběratele o všech okolnostech znemožňujících poskytování služeb dle bodu I této smlouvy, pokud jsou mu tyto skutečnosti známy předem tak, aby mohla být ze strany </w:t>
      </w:r>
      <w:r w:rsidRPr="00274A2B">
        <w:rPr>
          <w:rFonts w:ascii="Arial" w:hAnsi="Arial" w:cs="Arial"/>
          <w:lang w:val="cs-CZ"/>
        </w:rPr>
        <w:t>O</w:t>
      </w:r>
      <w:r w:rsidRPr="00274A2B">
        <w:rPr>
          <w:rFonts w:ascii="Arial" w:hAnsi="Arial" w:cs="Arial"/>
        </w:rPr>
        <w:t xml:space="preserve">dběratele přijata nutná opatření. To se týká zejména přerušení provozu telefonní ústředny z důvodu nutné správy síťové infrastruktury, přerušení dodávky energie, havárie, rekonstrukce objektů a </w:t>
      </w:r>
      <w:r w:rsidRPr="00940837">
        <w:rPr>
          <w:rFonts w:ascii="Arial" w:hAnsi="Arial" w:cs="Arial"/>
        </w:rPr>
        <w:t>inženýrských sítí či prostor, ve kterých jsou služby poskytovány. Poskytovatel informuje Odběratele o těchto případech prostřednictvím e-mail</w:t>
      </w:r>
      <w:r w:rsidR="00D86A65" w:rsidRPr="00940837">
        <w:rPr>
          <w:rFonts w:ascii="Arial" w:hAnsi="Arial" w:cs="Arial"/>
          <w:lang w:val="cs-CZ"/>
        </w:rPr>
        <w:t>u</w:t>
      </w:r>
      <w:r w:rsidRPr="00940837">
        <w:rPr>
          <w:rFonts w:ascii="Arial" w:hAnsi="Arial" w:cs="Arial"/>
        </w:rPr>
        <w:t>.</w:t>
      </w:r>
    </w:p>
    <w:p w:rsidR="009E5DF2" w:rsidRPr="00940837" w:rsidRDefault="009E5DF2" w:rsidP="009E5DF2">
      <w:pPr>
        <w:spacing w:after="28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(2.2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</w:t>
      </w:r>
      <w:r w:rsidRPr="00940837">
        <w:rPr>
          <w:rFonts w:ascii="Arial" w:hAnsi="Arial" w:cs="Arial"/>
        </w:rPr>
        <w:t> Poskytovatel se zavazuje používat veškeré zařízení zapůjčené Odběratelem pouze k účelům nezbytně nutným k provozu služby dle této smlouvy.</w:t>
      </w:r>
    </w:p>
    <w:p w:rsidR="009E5DF2" w:rsidRPr="00940837" w:rsidRDefault="009E5DF2" w:rsidP="009E5DF2">
      <w:pPr>
        <w:spacing w:after="280"/>
        <w:jc w:val="both"/>
        <w:rPr>
          <w:rFonts w:ascii="Arial" w:hAnsi="Arial" w:cs="Arial"/>
          <w:b/>
        </w:rPr>
      </w:pPr>
      <w:r w:rsidRPr="00940837">
        <w:rPr>
          <w:rFonts w:ascii="Arial" w:hAnsi="Arial" w:cs="Arial"/>
          <w:b/>
        </w:rPr>
        <w:t>(2.3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>Poskytovatel je oprávněn přerušit bez prodlení poskytování služeb v případě, že Odběratel bude mít vůči Poskytovateli neuhrazené závazky po lhůtě splatnosti nebo službu telefonní ústředny využívá v jiném smyslu v rozporu s touto smlouvou, zejména jejím bodem 3.1.</w:t>
      </w:r>
      <w:r w:rsidRPr="00940837">
        <w:rPr>
          <w:rFonts w:ascii="Arial" w:hAnsi="Arial" w:cs="Arial"/>
          <w:b/>
        </w:rPr>
        <w:t xml:space="preserve">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(2.4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 xml:space="preserve">Poskytovatel se zavazuje poskytnout Odběrateli technickou podporu v podobě poradenství k ovládání a nastavení služby za ceny uvedené v Příloze </w:t>
      </w:r>
      <w:r w:rsidR="00D86A65" w:rsidRPr="00940837">
        <w:rPr>
          <w:rFonts w:ascii="Arial" w:hAnsi="Arial" w:cs="Arial"/>
          <w:lang w:val="cs-CZ"/>
        </w:rPr>
        <w:t>3</w:t>
      </w:r>
      <w:r w:rsidRPr="00940837">
        <w:rPr>
          <w:rFonts w:ascii="Arial" w:hAnsi="Arial" w:cs="Arial"/>
        </w:rPr>
        <w:t>. Poskytovatel si vyhrazuje právo v</w:t>
      </w:r>
      <w:r w:rsidRPr="00274A2B">
        <w:rPr>
          <w:rFonts w:ascii="Arial" w:hAnsi="Arial" w:cs="Arial"/>
        </w:rPr>
        <w:t xml:space="preserve"> případě zvlášť komplikovaného či obsáhlého požadavku příjemci odpovědět formou elektronické pošty, případně telefonicky, a to nejpozději druhý pracovní den následující po dni, ve kterém byl tento </w:t>
      </w:r>
      <w:r w:rsidRPr="00274A2B">
        <w:rPr>
          <w:rFonts w:ascii="Arial" w:hAnsi="Arial" w:cs="Arial"/>
          <w:lang w:val="cs-CZ"/>
        </w:rPr>
        <w:t>požadavek obdržen</w:t>
      </w:r>
      <w:r w:rsidRPr="00274A2B">
        <w:rPr>
          <w:rFonts w:ascii="Arial" w:hAnsi="Arial" w:cs="Arial"/>
        </w:rPr>
        <w:t>.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(2.5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Poskytovatel není povinen bezplatně poskytovat Odběrateli uživatelskou podporu k problémům mimo síťové prostředí Poskytovatele, např. ke konfiguraci síťového prostředí Odběratele.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(2.6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 xml:space="preserve">) </w:t>
      </w:r>
      <w:r w:rsidRPr="00274A2B">
        <w:rPr>
          <w:rFonts w:ascii="Arial" w:hAnsi="Arial" w:cs="Arial"/>
        </w:rPr>
        <w:t xml:space="preserve">Poskytovatel se zavazuje uchovávat jakékoliv nahrávky hovorů a hlasových zpráv Odběratele po dobu tří měsíců a ne déle, není-li v Příloze 1 uvedeno jinak. </w:t>
      </w:r>
    </w:p>
    <w:p w:rsidR="009E5DF2" w:rsidRPr="00274A2B" w:rsidRDefault="009E5DF2" w:rsidP="009E5DF2">
      <w:pPr>
        <w:pStyle w:val="Prosttext"/>
        <w:jc w:val="both"/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ru-RU" w:eastAsia="ar-SA"/>
        </w:rPr>
      </w:pP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ru-RU" w:eastAsia="ar-SA"/>
        </w:rPr>
        <w:t>(2.7</w:t>
      </w:r>
      <w:r w:rsid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cs-CZ" w:eastAsia="ar-SA"/>
        </w:rPr>
        <w:t>.</w:t>
      </w: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ru-RU" w:eastAsia="ar-SA"/>
        </w:rPr>
        <w:t>)</w:t>
      </w:r>
      <w:r w:rsidRPr="00274A2B">
        <w:rPr>
          <w:rFonts w:ascii="Arial" w:hAnsi="Arial" w:cs="Arial"/>
        </w:rPr>
        <w:t xml:space="preserve"> </w:t>
      </w:r>
      <w:r w:rsidRPr="00274A2B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ru-RU" w:eastAsia="ar-SA"/>
        </w:rPr>
        <w:t>Poskytovatel se zavazuje umožnit Odběrateli, který podá výpověď této smlouvy, převést telefonní čísla přidělená Odběrateli k jinému operátorovi. Cena a termín převodu se řídí aktuálními podmínkami zdrojového a cílového operátora.</w:t>
      </w:r>
    </w:p>
    <w:p w:rsidR="009E5DF2" w:rsidRPr="00274A2B" w:rsidRDefault="009E5DF2" w:rsidP="009E5DF2">
      <w:pPr>
        <w:pStyle w:val="Prosttext"/>
        <w:jc w:val="both"/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ru-RU" w:eastAsia="ar-SA"/>
        </w:rPr>
      </w:pPr>
    </w:p>
    <w:p w:rsidR="009E5DF2" w:rsidRPr="00274A2B" w:rsidRDefault="009E5DF2" w:rsidP="009E5DF2">
      <w:pPr>
        <w:pStyle w:val="Nadpis3"/>
        <w:numPr>
          <w:ilvl w:val="0"/>
          <w:numId w:val="0"/>
        </w:numPr>
        <w:spacing w:before="90" w:after="280"/>
        <w:ind w:right="0"/>
        <w:rPr>
          <w:rFonts w:ascii="Arial" w:hAnsi="Arial" w:cs="Arial"/>
          <w:color w:val="0B5394"/>
        </w:rPr>
      </w:pPr>
      <w:r w:rsidRPr="00274A2B">
        <w:rPr>
          <w:rFonts w:ascii="Arial" w:hAnsi="Arial" w:cs="Arial"/>
          <w:color w:val="0B5394"/>
        </w:rPr>
        <w:t xml:space="preserve">III. Práva a povinnosti Odběratele 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(3.1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Odběratel je povinnen využívat služby poskytnuté podle této smlouvy v souladu se závaznými právními předpisy, dobrými mravy a touto smlouvou, zejména: </w:t>
      </w:r>
    </w:p>
    <w:p w:rsidR="009E5DF2" w:rsidRPr="00274A2B" w:rsidRDefault="009E5DF2" w:rsidP="009E5DF2">
      <w:pPr>
        <w:pStyle w:val="Li"/>
        <w:numPr>
          <w:ilvl w:val="0"/>
          <w:numId w:val="2"/>
        </w:numPr>
        <w:jc w:val="both"/>
        <w:rPr>
          <w:rFonts w:ascii="Arial" w:hAnsi="Arial" w:cs="Arial"/>
        </w:rPr>
      </w:pPr>
      <w:r w:rsidRPr="00274A2B">
        <w:rPr>
          <w:rFonts w:ascii="Arial" w:hAnsi="Arial" w:cs="Arial"/>
        </w:rPr>
        <w:t xml:space="preserve"> záměrně či z nedbalosti nepodporovat, neumožňovat, ani se nezapojovat do jakékoliv nelegální činnosti, včetně přenosu; </w:t>
      </w:r>
    </w:p>
    <w:p w:rsidR="009E5DF2" w:rsidRPr="00274A2B" w:rsidRDefault="009E5DF2" w:rsidP="009E5DF2">
      <w:pPr>
        <w:pStyle w:val="Li"/>
        <w:numPr>
          <w:ilvl w:val="0"/>
          <w:numId w:val="2"/>
        </w:numPr>
        <w:jc w:val="both"/>
        <w:rPr>
          <w:rFonts w:ascii="Arial" w:hAnsi="Arial" w:cs="Arial"/>
        </w:rPr>
      </w:pPr>
      <w:r w:rsidRPr="00274A2B">
        <w:rPr>
          <w:rFonts w:ascii="Arial" w:hAnsi="Arial" w:cs="Arial"/>
        </w:rPr>
        <w:t xml:space="preserve">nenarušovat bezpečnost služby ve snaze získat k ní neoprávněný přístup; </w:t>
      </w:r>
    </w:p>
    <w:p w:rsidR="009E5DF2" w:rsidRPr="00274A2B" w:rsidRDefault="009E5DF2" w:rsidP="009E5DF2">
      <w:pPr>
        <w:pStyle w:val="Li"/>
        <w:numPr>
          <w:ilvl w:val="0"/>
          <w:numId w:val="2"/>
        </w:numPr>
        <w:jc w:val="both"/>
        <w:rPr>
          <w:rFonts w:ascii="Arial" w:hAnsi="Arial" w:cs="Arial"/>
        </w:rPr>
      </w:pPr>
      <w:r w:rsidRPr="00274A2B">
        <w:rPr>
          <w:rFonts w:ascii="Arial" w:hAnsi="Arial" w:cs="Arial"/>
        </w:rPr>
        <w:t xml:space="preserve">nevyužívat služby způsobem porušujícím práva na ochranu osobnosti, </w:t>
      </w:r>
      <w:r w:rsidRPr="00274A2B">
        <w:rPr>
          <w:rFonts w:ascii="Arial" w:hAnsi="Arial" w:cs="Arial"/>
          <w:lang w:val="cs-CZ"/>
        </w:rPr>
        <w:t xml:space="preserve">vědomě </w:t>
      </w:r>
      <w:r w:rsidRPr="00274A2B">
        <w:rPr>
          <w:rFonts w:ascii="Arial" w:hAnsi="Arial" w:cs="Arial"/>
        </w:rPr>
        <w:t xml:space="preserve">nešířit počítačové viry, neporušovat vlastnická a autorská práva; </w:t>
      </w:r>
    </w:p>
    <w:p w:rsidR="009E5DF2" w:rsidRPr="00274A2B" w:rsidRDefault="009E5DF2" w:rsidP="009E5DF2">
      <w:pPr>
        <w:pStyle w:val="Li"/>
        <w:numPr>
          <w:ilvl w:val="0"/>
          <w:numId w:val="2"/>
        </w:numPr>
        <w:jc w:val="both"/>
        <w:rPr>
          <w:rFonts w:ascii="Arial" w:hAnsi="Arial" w:cs="Arial"/>
        </w:rPr>
      </w:pPr>
      <w:r w:rsidRPr="00274A2B">
        <w:rPr>
          <w:rFonts w:ascii="Arial" w:hAnsi="Arial" w:cs="Arial"/>
        </w:rPr>
        <w:t>nezasahovat do služby způsobem znemožňujícím využívání služby jinými uživateli</w:t>
      </w:r>
      <w:r w:rsidRPr="00274A2B">
        <w:rPr>
          <w:rFonts w:ascii="Arial" w:hAnsi="Arial" w:cs="Arial"/>
          <w:lang w:val="cs-CZ"/>
        </w:rPr>
        <w:t>;</w:t>
      </w:r>
      <w:r w:rsidRPr="00274A2B">
        <w:rPr>
          <w:rFonts w:ascii="Arial" w:hAnsi="Arial" w:cs="Arial"/>
        </w:rPr>
        <w:t xml:space="preserve"> </w:t>
      </w:r>
    </w:p>
    <w:p w:rsidR="009E5DF2" w:rsidRPr="00274A2B" w:rsidRDefault="009E5DF2" w:rsidP="009E5DF2">
      <w:pPr>
        <w:pStyle w:val="Li"/>
        <w:numPr>
          <w:ilvl w:val="0"/>
          <w:numId w:val="2"/>
        </w:numPr>
        <w:spacing w:after="280"/>
        <w:rPr>
          <w:rFonts w:ascii="Arial" w:hAnsi="Arial" w:cs="Arial"/>
        </w:rPr>
      </w:pPr>
      <w:r w:rsidRPr="00274A2B">
        <w:rPr>
          <w:rFonts w:ascii="Arial" w:hAnsi="Arial" w:cs="Arial"/>
        </w:rPr>
        <w:t>nevyužívat neoprávněně data služby, či neoprávněně zkoušet, zkoumat či testovat zranitelnost služby</w:t>
      </w:r>
      <w:r w:rsidRPr="00274A2B">
        <w:rPr>
          <w:rFonts w:ascii="Arial" w:hAnsi="Arial" w:cs="Arial"/>
          <w:lang w:val="cs-CZ"/>
        </w:rPr>
        <w:t>.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lastRenderedPageBreak/>
        <w:t>(3.2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Odběratel je povinen dodržovat technické parametry nastavení sítě stanovené Poskytovatelem. Odběratel podpisem smlouvy bere na vědomí, že funkčnost jiných než Poskytovatelem schválených zařízení a programů není se službou zaručena.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(3.3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Odběratel je povinen učinit veškerá opatření, která zabraňují neoprávněnému využívání služby jinými osobami. 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(3.4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Přenositelnost telefonního čísla </w:t>
      </w:r>
      <w:r w:rsidR="00BE7D03" w:rsidRPr="00BE7D03">
        <w:rPr>
          <w:rFonts w:ascii="Arial" w:hAnsi="Arial" w:cs="Arial"/>
        </w:rPr>
        <w:t xml:space="preserve">(§ 34 </w:t>
      </w:r>
      <w:r w:rsidR="00BE7D03" w:rsidRPr="00BE7D03">
        <w:rPr>
          <w:rFonts w:ascii="Arial" w:hAnsi="Arial" w:cs="Arial"/>
          <w:lang w:val="cs-CZ"/>
        </w:rPr>
        <w:t>z</w:t>
      </w:r>
      <w:r w:rsidRPr="00BE7D03">
        <w:rPr>
          <w:rFonts w:ascii="Arial" w:hAnsi="Arial" w:cs="Arial"/>
        </w:rPr>
        <w:t>ákona</w:t>
      </w:r>
      <w:r w:rsidR="00BE7D03" w:rsidRPr="00BE7D03">
        <w:rPr>
          <w:rFonts w:ascii="Arial" w:hAnsi="Arial" w:cs="Arial"/>
          <w:lang w:val="cs-CZ"/>
        </w:rPr>
        <w:t xml:space="preserve"> č. 127/2005 Sb., o elektronických komunikacích, v platném z</w:t>
      </w:r>
      <w:r w:rsidR="00BE7D03">
        <w:rPr>
          <w:rFonts w:ascii="Arial" w:hAnsi="Arial" w:cs="Arial"/>
          <w:lang w:val="cs-CZ"/>
        </w:rPr>
        <w:t>n</w:t>
      </w:r>
      <w:r w:rsidR="00BE7D03" w:rsidRPr="00BE7D03">
        <w:rPr>
          <w:rFonts w:ascii="Arial" w:hAnsi="Arial" w:cs="Arial"/>
          <w:lang w:val="cs-CZ"/>
        </w:rPr>
        <w:t>ění)</w:t>
      </w:r>
      <w:r w:rsidRPr="00BE7D03">
        <w:rPr>
          <w:rFonts w:ascii="Arial" w:hAnsi="Arial" w:cs="Arial"/>
        </w:rPr>
        <w:t xml:space="preserve"> a výběr poskytovatele služeb (§ 70</w:t>
      </w:r>
      <w:r w:rsidRPr="00BE7D03">
        <w:rPr>
          <w:rFonts w:ascii="Arial" w:hAnsi="Arial" w:cs="Arial"/>
          <w:lang w:val="cs-CZ"/>
        </w:rPr>
        <w:t xml:space="preserve"> </w:t>
      </w:r>
      <w:r w:rsidR="00BE7D03" w:rsidRPr="00BE7D03">
        <w:rPr>
          <w:rFonts w:ascii="Arial" w:hAnsi="Arial" w:cs="Arial"/>
          <w:lang w:val="cs-CZ"/>
        </w:rPr>
        <w:t>z</w:t>
      </w:r>
      <w:r w:rsidR="00BE7D03" w:rsidRPr="00BE7D03">
        <w:rPr>
          <w:rFonts w:ascii="Arial" w:hAnsi="Arial" w:cs="Arial"/>
        </w:rPr>
        <w:t>ákona</w:t>
      </w:r>
      <w:r w:rsidR="00BE7D03" w:rsidRPr="00BE7D03">
        <w:rPr>
          <w:rFonts w:ascii="Arial" w:hAnsi="Arial" w:cs="Arial"/>
          <w:lang w:val="cs-CZ"/>
        </w:rPr>
        <w:t xml:space="preserve"> č. 127/2005 Sb., o elektronických komunikacích, v platném z</w:t>
      </w:r>
      <w:r w:rsidR="00BE7D03">
        <w:rPr>
          <w:rFonts w:ascii="Arial" w:hAnsi="Arial" w:cs="Arial"/>
          <w:lang w:val="cs-CZ"/>
        </w:rPr>
        <w:t>n</w:t>
      </w:r>
      <w:r w:rsidR="00BE7D03" w:rsidRPr="00BE7D03">
        <w:rPr>
          <w:rFonts w:ascii="Arial" w:hAnsi="Arial" w:cs="Arial"/>
          <w:lang w:val="cs-CZ"/>
        </w:rPr>
        <w:t>ění</w:t>
      </w:r>
      <w:r w:rsidRPr="00BE7D03">
        <w:rPr>
          <w:rFonts w:ascii="Arial" w:hAnsi="Arial" w:cs="Arial"/>
        </w:rPr>
        <w:t>) zajišťuje příslušný operátor sítě elektronických komunikací, ke které</w:t>
      </w:r>
      <w:r w:rsidRPr="00BE7D03">
        <w:rPr>
          <w:rFonts w:ascii="Arial" w:hAnsi="Arial" w:cs="Arial"/>
          <w:lang w:val="cs-CZ"/>
        </w:rPr>
        <w:t>mu</w:t>
      </w:r>
      <w:r w:rsidRPr="00BE7D03">
        <w:rPr>
          <w:rFonts w:ascii="Arial" w:hAnsi="Arial" w:cs="Arial"/>
        </w:rPr>
        <w:t xml:space="preserve"> je</w:t>
      </w:r>
      <w:r w:rsidRPr="00BE7D03">
        <w:rPr>
          <w:rFonts w:ascii="Arial" w:hAnsi="Arial" w:cs="Arial"/>
          <w:lang w:val="cs-CZ"/>
        </w:rPr>
        <w:t xml:space="preserve"> </w:t>
      </w:r>
      <w:r w:rsidRPr="00BE7D03">
        <w:rPr>
          <w:rFonts w:ascii="Arial" w:hAnsi="Arial" w:cs="Arial"/>
        </w:rPr>
        <w:t>Technické zařízení Odběratel</w:t>
      </w:r>
      <w:r w:rsidRPr="00BE7D03">
        <w:rPr>
          <w:rFonts w:ascii="Arial" w:hAnsi="Arial" w:cs="Arial"/>
          <w:lang w:val="cs-CZ"/>
        </w:rPr>
        <w:t>e</w:t>
      </w:r>
      <w:r w:rsidRPr="00BE7D03">
        <w:rPr>
          <w:rFonts w:ascii="Arial" w:hAnsi="Arial" w:cs="Arial"/>
        </w:rPr>
        <w:t xml:space="preserve"> připojeno</w:t>
      </w:r>
      <w:r w:rsidRPr="00274A2B">
        <w:rPr>
          <w:rFonts w:ascii="Arial" w:hAnsi="Arial" w:cs="Arial"/>
        </w:rPr>
        <w:t>, v souladu s platnými právními předpisy. Samotný</w:t>
      </w:r>
      <w:r w:rsidRPr="00274A2B">
        <w:rPr>
          <w:rFonts w:ascii="Arial" w:hAnsi="Arial" w:cs="Arial"/>
          <w:lang w:val="cs-CZ"/>
        </w:rPr>
        <w:t xml:space="preserve"> </w:t>
      </w:r>
      <w:r w:rsidRPr="00274A2B">
        <w:rPr>
          <w:rFonts w:ascii="Arial" w:hAnsi="Arial" w:cs="Arial"/>
        </w:rPr>
        <w:t xml:space="preserve">přenos telefonního čísla nemá vliv </w:t>
      </w:r>
      <w:r w:rsidRPr="00274A2B">
        <w:rPr>
          <w:rFonts w:ascii="Arial" w:hAnsi="Arial" w:cs="Arial"/>
          <w:lang w:val="cs-CZ"/>
        </w:rPr>
        <w:t xml:space="preserve">na </w:t>
      </w:r>
      <w:r w:rsidRPr="00274A2B">
        <w:rPr>
          <w:rFonts w:ascii="Arial" w:hAnsi="Arial" w:cs="Arial"/>
        </w:rPr>
        <w:t>účinnost Smlouvy, tj. na ostatní závazky sjednané ve</w:t>
      </w:r>
      <w:r w:rsidRPr="00274A2B">
        <w:rPr>
          <w:rFonts w:ascii="Arial" w:hAnsi="Arial" w:cs="Arial"/>
          <w:lang w:val="cs-CZ"/>
        </w:rPr>
        <w:t xml:space="preserve"> s</w:t>
      </w:r>
      <w:r w:rsidRPr="00274A2B">
        <w:rPr>
          <w:rFonts w:ascii="Arial" w:hAnsi="Arial" w:cs="Arial"/>
        </w:rPr>
        <w:t xml:space="preserve">mlouvě mezi </w:t>
      </w:r>
      <w:r w:rsidRPr="00274A2B">
        <w:rPr>
          <w:rFonts w:ascii="Arial" w:hAnsi="Arial" w:cs="Arial"/>
          <w:lang w:val="cs-CZ"/>
        </w:rPr>
        <w:t>Odběratelem</w:t>
      </w:r>
      <w:r w:rsidRPr="00274A2B">
        <w:rPr>
          <w:rFonts w:ascii="Arial" w:hAnsi="Arial" w:cs="Arial"/>
        </w:rPr>
        <w:t xml:space="preserve"> a Poskytovatelem, zejména na povinnost Účastníka hradit</w:t>
      </w:r>
      <w:r w:rsidRPr="00274A2B">
        <w:rPr>
          <w:rFonts w:ascii="Arial" w:hAnsi="Arial" w:cs="Arial"/>
          <w:lang w:val="cs-CZ"/>
        </w:rPr>
        <w:t xml:space="preserve"> </w:t>
      </w:r>
      <w:r w:rsidRPr="00274A2B">
        <w:rPr>
          <w:rFonts w:ascii="Arial" w:hAnsi="Arial" w:cs="Arial"/>
        </w:rPr>
        <w:t xml:space="preserve">cenu za </w:t>
      </w:r>
      <w:r w:rsidRPr="00274A2B">
        <w:rPr>
          <w:rFonts w:ascii="Arial" w:hAnsi="Arial" w:cs="Arial"/>
          <w:lang w:val="cs-CZ"/>
        </w:rPr>
        <w:t>s</w:t>
      </w:r>
      <w:r w:rsidRPr="00274A2B">
        <w:rPr>
          <w:rFonts w:ascii="Arial" w:hAnsi="Arial" w:cs="Arial"/>
        </w:rPr>
        <w:t xml:space="preserve">lužbu. </w:t>
      </w:r>
    </w:p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274A2B">
        <w:rPr>
          <w:rFonts w:ascii="Arial" w:hAnsi="Arial" w:cs="Arial"/>
          <w:color w:val="0B5394"/>
        </w:rPr>
        <w:t>IV. Povolené využívání služby</w:t>
      </w:r>
      <w:r w:rsidRPr="00274A2B">
        <w:rPr>
          <w:rFonts w:ascii="Arial" w:hAnsi="Arial" w:cs="Arial"/>
        </w:rPr>
        <w:t xml:space="preserve"> 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(4.1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Odběratel je povinnen dodržovat limity pro používání služby stanovené v Příloze 1, zejména počet najednou využívaných telefonních linek připojených k ústředně. 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(4.2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Odběratel smí službu využívat pouze pro svou potřebu a nesmí ji dále pronajímat. </w:t>
      </w:r>
    </w:p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274A2B">
        <w:rPr>
          <w:rFonts w:ascii="Arial" w:hAnsi="Arial" w:cs="Arial"/>
          <w:color w:val="0B5394"/>
        </w:rPr>
        <w:t>V. Hlášení závad</w:t>
      </w:r>
      <w:r w:rsidRPr="00274A2B">
        <w:rPr>
          <w:rFonts w:ascii="Arial" w:hAnsi="Arial" w:cs="Arial"/>
        </w:rPr>
        <w:t xml:space="preserve"> 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5</w:t>
      </w:r>
      <w:r w:rsidRPr="00274A2B">
        <w:rPr>
          <w:rFonts w:ascii="Arial" w:hAnsi="Arial" w:cs="Arial"/>
          <w:b/>
        </w:rPr>
        <w:t>.1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Zjistí-li Odběratel výpadek nebo nefunkčnost služby, byť částečnou, je povinen tuto skutečnost oznámit Poskytovateli. 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5</w:t>
      </w:r>
      <w:r w:rsidRPr="00274A2B">
        <w:rPr>
          <w:rFonts w:ascii="Arial" w:hAnsi="Arial" w:cs="Arial"/>
          <w:b/>
        </w:rPr>
        <w:t>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Hlášení závad na službě probíhá </w:t>
      </w:r>
      <w:r w:rsidRPr="00274A2B">
        <w:rPr>
          <w:rFonts w:ascii="Arial" w:hAnsi="Arial" w:cs="Arial"/>
          <w:lang w:val="cs-CZ"/>
        </w:rPr>
        <w:t xml:space="preserve">nejlépe </w:t>
      </w:r>
      <w:r w:rsidRPr="00274A2B">
        <w:rPr>
          <w:rFonts w:ascii="Arial" w:hAnsi="Arial" w:cs="Arial"/>
        </w:rPr>
        <w:t xml:space="preserve">jedním z následujících způsobů: 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  <w:i/>
          <w:lang w:val="cs-CZ"/>
        </w:rPr>
      </w:pPr>
      <w:r w:rsidRPr="00274A2B">
        <w:rPr>
          <w:rFonts w:ascii="Arial" w:hAnsi="Arial" w:cs="Arial"/>
        </w:rPr>
        <w:t>            - Elektronickou poštou na adresu</w:t>
      </w:r>
      <w:r w:rsidR="00D86A65" w:rsidRPr="00274A2B">
        <w:rPr>
          <w:rFonts w:ascii="Arial" w:hAnsi="Arial" w:cs="Arial"/>
          <w:lang w:val="cs-CZ"/>
        </w:rPr>
        <w:t>:</w:t>
      </w:r>
      <w:r w:rsidRPr="00274A2B">
        <w:rPr>
          <w:rFonts w:ascii="Arial" w:hAnsi="Arial" w:cs="Arial"/>
        </w:rPr>
        <w:t xml:space="preserve"> </w:t>
      </w:r>
      <w:r w:rsidR="00D21EEE">
        <w:rPr>
          <w:rFonts w:ascii="Arial" w:hAnsi="Arial" w:cs="Arial"/>
          <w:lang w:val="cs-CZ"/>
        </w:rPr>
        <w:t>info@telfa.cz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  <w:i/>
          <w:lang w:val="cs-CZ"/>
        </w:rPr>
      </w:pPr>
      <w:r w:rsidRPr="00274A2B">
        <w:rPr>
          <w:rFonts w:ascii="Arial" w:hAnsi="Arial" w:cs="Arial"/>
        </w:rPr>
        <w:t xml:space="preserve">   </w:t>
      </w:r>
      <w:r w:rsidR="00D86A65" w:rsidRPr="00274A2B">
        <w:rPr>
          <w:rFonts w:ascii="Arial" w:hAnsi="Arial" w:cs="Arial"/>
        </w:rPr>
        <w:t>         - Telefonicky na čísle:</w:t>
      </w:r>
      <w:r w:rsidR="00D86A65" w:rsidRPr="00274A2B">
        <w:rPr>
          <w:rFonts w:ascii="Arial" w:hAnsi="Arial" w:cs="Arial"/>
          <w:lang w:val="cs-CZ"/>
        </w:rPr>
        <w:t xml:space="preserve"> </w:t>
      </w:r>
      <w:r w:rsidR="00D21EEE">
        <w:rPr>
          <w:rFonts w:ascii="Arial" w:hAnsi="Arial" w:cs="Arial"/>
          <w:lang w:val="cs-CZ"/>
        </w:rPr>
        <w:t>840 666 777 nebo 245 008 328</w:t>
      </w:r>
    </w:p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274A2B">
        <w:rPr>
          <w:rFonts w:ascii="Arial" w:hAnsi="Arial" w:cs="Arial"/>
          <w:color w:val="0B5394"/>
        </w:rPr>
        <w:t>V</w:t>
      </w:r>
      <w:r w:rsidRPr="00274A2B">
        <w:rPr>
          <w:rFonts w:ascii="Arial" w:hAnsi="Arial" w:cs="Arial"/>
          <w:color w:val="0B5394"/>
          <w:lang w:val="cs-CZ"/>
        </w:rPr>
        <w:t>I</w:t>
      </w:r>
      <w:r w:rsidRPr="00274A2B">
        <w:rPr>
          <w:rFonts w:ascii="Arial" w:hAnsi="Arial" w:cs="Arial"/>
          <w:color w:val="0B5394"/>
        </w:rPr>
        <w:t>. Cena</w:t>
      </w:r>
      <w:r w:rsidRPr="00274A2B">
        <w:rPr>
          <w:rFonts w:ascii="Arial" w:hAnsi="Arial" w:cs="Arial"/>
          <w:color w:val="0B5394"/>
          <w:lang w:val="cs-CZ"/>
        </w:rPr>
        <w:t>, sankční</w:t>
      </w:r>
      <w:r w:rsidRPr="00274A2B">
        <w:rPr>
          <w:rFonts w:ascii="Arial" w:hAnsi="Arial" w:cs="Arial"/>
          <w:color w:val="0B5394"/>
        </w:rPr>
        <w:t xml:space="preserve"> a platební podmínky</w:t>
      </w:r>
      <w:r w:rsidRPr="00274A2B">
        <w:rPr>
          <w:rFonts w:ascii="Arial" w:hAnsi="Arial" w:cs="Arial"/>
        </w:rPr>
        <w:t xml:space="preserve"> 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6</w:t>
      </w:r>
      <w:r w:rsidRPr="00940837">
        <w:rPr>
          <w:rFonts w:ascii="Arial" w:hAnsi="Arial" w:cs="Arial"/>
          <w:b/>
        </w:rPr>
        <w:t>.1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>Cena za poskytování služby je stanovena ve výši so</w:t>
      </w:r>
      <w:r w:rsidR="00E8381E" w:rsidRPr="00940837">
        <w:rPr>
          <w:rFonts w:ascii="Arial" w:hAnsi="Arial" w:cs="Arial"/>
        </w:rPr>
        <w:t>učtu cen stanovených v Příloze 3</w:t>
      </w:r>
      <w:r w:rsidRPr="00940837">
        <w:rPr>
          <w:rFonts w:ascii="Arial" w:hAnsi="Arial" w:cs="Arial"/>
        </w:rPr>
        <w:t xml:space="preserve"> této smlouvy</w:t>
      </w:r>
      <w:r w:rsidRPr="00274A2B">
        <w:rPr>
          <w:rFonts w:ascii="Arial" w:hAnsi="Arial" w:cs="Arial"/>
        </w:rPr>
        <w:t xml:space="preserve"> a je splatná na základě faktury vystavené Poskytovatelem</w:t>
      </w:r>
      <w:r w:rsidRPr="00274A2B">
        <w:rPr>
          <w:rFonts w:ascii="Arial" w:hAnsi="Arial" w:cs="Arial"/>
          <w:lang w:val="cs-CZ"/>
        </w:rPr>
        <w:t>, a to vždy 1 x za kalendářní měsíc po jeho skončení, a to výhradně v CZK</w:t>
      </w:r>
      <w:r w:rsidRPr="00274A2B">
        <w:rPr>
          <w:rFonts w:ascii="Arial" w:hAnsi="Arial" w:cs="Arial"/>
        </w:rPr>
        <w:t xml:space="preserve">.  </w:t>
      </w:r>
    </w:p>
    <w:p w:rsidR="009E5DF2" w:rsidRPr="00940837" w:rsidRDefault="009E5DF2" w:rsidP="009E5DF2">
      <w:pPr>
        <w:pStyle w:val="Div"/>
        <w:spacing w:after="28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6</w:t>
      </w:r>
      <w:r w:rsidRPr="00274A2B">
        <w:rPr>
          <w:rFonts w:ascii="Arial" w:hAnsi="Arial" w:cs="Arial"/>
          <w:b/>
        </w:rPr>
        <w:t>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Cena se skládá z jednorázových poplatků za zřízení služby a její úpravy, </w:t>
      </w:r>
      <w:r w:rsidRPr="00940837">
        <w:rPr>
          <w:rFonts w:ascii="Arial" w:hAnsi="Arial" w:cs="Arial"/>
        </w:rPr>
        <w:t xml:space="preserve">měsíčních poplatků za využívaný software služby a za provolané minuty odchozích hovorů dle </w:t>
      </w:r>
      <w:r w:rsidR="00E8381E" w:rsidRPr="00940837">
        <w:rPr>
          <w:rFonts w:ascii="Arial" w:hAnsi="Arial" w:cs="Arial"/>
        </w:rPr>
        <w:t xml:space="preserve">Přílohy </w:t>
      </w:r>
      <w:r w:rsidR="00E8381E" w:rsidRPr="00940837">
        <w:rPr>
          <w:rFonts w:ascii="Arial" w:hAnsi="Arial" w:cs="Arial"/>
          <w:lang w:val="cs-CZ"/>
        </w:rPr>
        <w:t>3</w:t>
      </w:r>
      <w:r w:rsidR="00E8381E" w:rsidRPr="00940837">
        <w:rPr>
          <w:rFonts w:ascii="Arial" w:hAnsi="Arial" w:cs="Arial"/>
        </w:rPr>
        <w:t xml:space="preserve">. </w:t>
      </w:r>
      <w:r w:rsidR="00E8381E" w:rsidRPr="00940837">
        <w:rPr>
          <w:rFonts w:ascii="Arial" w:hAnsi="Arial" w:cs="Arial"/>
          <w:lang w:val="cs-CZ"/>
        </w:rPr>
        <w:t>V případě účtování vnitrostátních hovorů bude zpoplatněná a účtovaná délka vnitrostátních hovorů po jedné sekundě, u volání do zahraničí po 30 sekundách; hovorné může být účtováno pouze u odchozích volání ze strany Odběratele mimo jeho vnitřní síť, všechny ostatní hovory nesmí být zpoplatněny.</w:t>
      </w:r>
    </w:p>
    <w:p w:rsidR="009E5DF2" w:rsidRPr="00940837" w:rsidRDefault="009E5DF2" w:rsidP="009E5DF2">
      <w:pPr>
        <w:spacing w:after="120"/>
        <w:jc w:val="both"/>
        <w:rPr>
          <w:rFonts w:ascii="Arial" w:hAnsi="Arial" w:cs="Arial"/>
          <w:szCs w:val="20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6.3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 xml:space="preserve">Poskytovatel nemá právo Odběrateli účtovat jiné částky, než které jsou výslovně uvedeny v Příloze </w:t>
      </w:r>
      <w:r w:rsidR="00C642D0" w:rsidRPr="00940837">
        <w:rPr>
          <w:rFonts w:ascii="Arial" w:hAnsi="Arial" w:cs="Arial"/>
          <w:lang w:val="cs-CZ"/>
        </w:rPr>
        <w:t>3</w:t>
      </w:r>
      <w:r w:rsidRPr="00940837">
        <w:rPr>
          <w:rFonts w:ascii="Arial" w:hAnsi="Arial" w:cs="Arial"/>
        </w:rPr>
        <w:t xml:space="preserve"> nebo vyplývají z jiného článku této smlouvy. Ú</w:t>
      </w:r>
      <w:r w:rsidRPr="00940837">
        <w:rPr>
          <w:rFonts w:ascii="Arial" w:hAnsi="Arial" w:cs="Arial"/>
          <w:szCs w:val="20"/>
        </w:rPr>
        <w:t>čtovaná cena je konečná, nepřekročitelná a zahrnuje veškeré náklady související s poskytováním uvedených služeb. Může být měněna pouze v souvislosti se změnou daňových předpisů majících prokazatelný vliv na cenu předmětu plnění, tj. výše DPH; z jakýchkoliv jiných důvodů nesmí být cena měněna.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  <w:lang w:val="cs-CZ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6</w:t>
      </w:r>
      <w:r w:rsidRPr="00940837">
        <w:rPr>
          <w:rFonts w:ascii="Arial" w:hAnsi="Arial" w:cs="Arial"/>
          <w:b/>
        </w:rPr>
        <w:t>.</w:t>
      </w:r>
      <w:r w:rsidRPr="00940837">
        <w:rPr>
          <w:rFonts w:ascii="Arial" w:hAnsi="Arial" w:cs="Arial"/>
          <w:b/>
          <w:lang w:val="cs-CZ"/>
        </w:rPr>
        <w:t>4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</w:t>
      </w:r>
      <w:r w:rsidRPr="00940837">
        <w:rPr>
          <w:rFonts w:ascii="Arial" w:hAnsi="Arial" w:cs="Arial"/>
        </w:rPr>
        <w:t> </w:t>
      </w:r>
      <w:r w:rsidR="00C642D0" w:rsidRPr="00940837">
        <w:rPr>
          <w:rFonts w:ascii="Arial" w:hAnsi="Arial" w:cs="Arial"/>
          <w:lang w:val="cs-CZ"/>
        </w:rPr>
        <w:t xml:space="preserve">Odběratel neposkytuje zálohy. </w:t>
      </w:r>
      <w:r w:rsidRPr="00940837">
        <w:rPr>
          <w:rFonts w:ascii="Arial" w:hAnsi="Arial" w:cs="Arial"/>
        </w:rPr>
        <w:t xml:space="preserve">Lhůta splatnosti faktur je </w:t>
      </w:r>
      <w:proofErr w:type="spellStart"/>
      <w:r w:rsidRPr="00940837">
        <w:rPr>
          <w:rFonts w:ascii="Arial" w:hAnsi="Arial" w:cs="Arial"/>
          <w:lang w:val="cs-CZ"/>
        </w:rPr>
        <w:t>dvacetjedna</w:t>
      </w:r>
      <w:proofErr w:type="spellEnd"/>
      <w:r w:rsidRPr="00940837">
        <w:rPr>
          <w:rFonts w:ascii="Arial" w:hAnsi="Arial" w:cs="Arial"/>
          <w:lang w:val="cs-CZ"/>
        </w:rPr>
        <w:t xml:space="preserve"> </w:t>
      </w:r>
      <w:r w:rsidRPr="00940837">
        <w:rPr>
          <w:rFonts w:ascii="Arial" w:hAnsi="Arial" w:cs="Arial"/>
        </w:rPr>
        <w:t>dní ode dne doručení</w:t>
      </w:r>
      <w:r w:rsidRPr="00274A2B">
        <w:rPr>
          <w:rFonts w:ascii="Arial" w:hAnsi="Arial" w:cs="Arial"/>
        </w:rPr>
        <w:t xml:space="preserve">. Faktura se považuje za doručenou pátý den po jejím prokazatelném </w:t>
      </w:r>
      <w:r w:rsidRPr="00274A2B">
        <w:rPr>
          <w:rFonts w:ascii="Arial" w:hAnsi="Arial" w:cs="Arial"/>
          <w:lang w:val="cs-CZ"/>
        </w:rPr>
        <w:t>přijetí</w:t>
      </w:r>
      <w:r w:rsidRPr="00274A2B">
        <w:rPr>
          <w:rFonts w:ascii="Arial" w:hAnsi="Arial" w:cs="Arial"/>
        </w:rPr>
        <w:t xml:space="preserve">.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6</w:t>
      </w:r>
      <w:r w:rsidRPr="00274A2B">
        <w:rPr>
          <w:rFonts w:ascii="Arial" w:hAnsi="Arial" w:cs="Arial"/>
          <w:b/>
        </w:rPr>
        <w:t>.</w:t>
      </w:r>
      <w:r w:rsidRPr="00274A2B">
        <w:rPr>
          <w:rFonts w:ascii="Arial" w:hAnsi="Arial" w:cs="Arial"/>
          <w:b/>
          <w:lang w:val="cs-CZ"/>
        </w:rPr>
        <w:t>5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Při neuhrazení faktury ve lhůtě splatnosti je Poskytovatel oprávněn zastavit poskytování služeb až do doby uhrazení faktury. 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lastRenderedPageBreak/>
        <w:t>(</w:t>
      </w:r>
      <w:r w:rsidRPr="00274A2B">
        <w:rPr>
          <w:rFonts w:ascii="Arial" w:hAnsi="Arial" w:cs="Arial"/>
          <w:b/>
          <w:lang w:val="cs-CZ"/>
        </w:rPr>
        <w:t>6</w:t>
      </w:r>
      <w:r w:rsidRPr="00274A2B">
        <w:rPr>
          <w:rFonts w:ascii="Arial" w:hAnsi="Arial" w:cs="Arial"/>
          <w:b/>
        </w:rPr>
        <w:t>.</w:t>
      </w:r>
      <w:r w:rsidRPr="00274A2B">
        <w:rPr>
          <w:rFonts w:ascii="Arial" w:hAnsi="Arial" w:cs="Arial"/>
          <w:b/>
          <w:lang w:val="cs-CZ"/>
        </w:rPr>
        <w:t>6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Dnem platby faktury se rozumí den </w:t>
      </w:r>
      <w:r w:rsidRPr="00274A2B">
        <w:rPr>
          <w:rFonts w:ascii="Arial" w:hAnsi="Arial" w:cs="Arial"/>
          <w:lang w:val="cs-CZ"/>
        </w:rPr>
        <w:t xml:space="preserve">odepsání </w:t>
      </w:r>
      <w:r w:rsidRPr="00274A2B">
        <w:rPr>
          <w:rFonts w:ascii="Arial" w:hAnsi="Arial" w:cs="Arial"/>
        </w:rPr>
        <w:t xml:space="preserve">příslušné platby </w:t>
      </w:r>
      <w:r w:rsidR="006F6FC0">
        <w:rPr>
          <w:rFonts w:ascii="Arial" w:hAnsi="Arial" w:cs="Arial"/>
          <w:lang w:val="cs-CZ"/>
        </w:rPr>
        <w:t>z účtu O</w:t>
      </w:r>
      <w:r w:rsidRPr="00274A2B">
        <w:rPr>
          <w:rFonts w:ascii="Arial" w:hAnsi="Arial" w:cs="Arial"/>
          <w:lang w:val="cs-CZ"/>
        </w:rPr>
        <w:t>dběratele</w:t>
      </w:r>
      <w:r w:rsidRPr="00274A2B">
        <w:rPr>
          <w:rFonts w:ascii="Arial" w:hAnsi="Arial" w:cs="Arial"/>
        </w:rPr>
        <w:t>.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  <w:szCs w:val="20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6</w:t>
      </w:r>
      <w:r w:rsidRPr="00274A2B">
        <w:rPr>
          <w:rFonts w:ascii="Arial" w:hAnsi="Arial" w:cs="Arial"/>
          <w:b/>
        </w:rPr>
        <w:t>.</w:t>
      </w:r>
      <w:r w:rsidRPr="00274A2B">
        <w:rPr>
          <w:rFonts w:ascii="Arial" w:hAnsi="Arial" w:cs="Arial"/>
          <w:b/>
          <w:lang w:val="cs-CZ"/>
        </w:rPr>
        <w:t>7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> </w:t>
      </w:r>
      <w:r w:rsidRPr="00274A2B">
        <w:rPr>
          <w:rFonts w:ascii="Arial" w:hAnsi="Arial" w:cs="Arial"/>
          <w:szCs w:val="20"/>
        </w:rPr>
        <w:t>Veškeré účetní doklady budou obsahovat náležitosti daňového dokladu dle zákona č. 235/2004 Sb., o dani z přidané hodnoty, v platném znění, a dalších obecně závazných právních předpisů; v případě, že účetní doklady nebudou mí</w:t>
      </w:r>
      <w:r w:rsidR="00C642D0" w:rsidRPr="00274A2B">
        <w:rPr>
          <w:rFonts w:ascii="Arial" w:hAnsi="Arial" w:cs="Arial"/>
          <w:szCs w:val="20"/>
        </w:rPr>
        <w:t>t odpovídající náležitosti, je O</w:t>
      </w:r>
      <w:r w:rsidRPr="00274A2B">
        <w:rPr>
          <w:rFonts w:ascii="Arial" w:hAnsi="Arial" w:cs="Arial"/>
          <w:szCs w:val="20"/>
        </w:rPr>
        <w:t xml:space="preserve">dběratel oprávněn zaslat je ve lhůtě splatnosti zpět </w:t>
      </w:r>
      <w:proofErr w:type="spellStart"/>
      <w:r w:rsidR="00C642D0" w:rsidRPr="00274A2B">
        <w:rPr>
          <w:rFonts w:ascii="Arial" w:hAnsi="Arial" w:cs="Arial"/>
          <w:szCs w:val="20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>vateli k doplnění, aniž se tak dostane do prodlení se splatností; lhůta splatnosti počíná běžet znovu od opětovného zaslání náležitě doplněných či opravených dokladů.</w:t>
      </w:r>
    </w:p>
    <w:p w:rsidR="00A13F9E" w:rsidRPr="00274A2B" w:rsidRDefault="009E5DF2" w:rsidP="009E5DF2">
      <w:pPr>
        <w:spacing w:before="120" w:after="280"/>
        <w:jc w:val="both"/>
        <w:rPr>
          <w:rFonts w:ascii="Arial" w:hAnsi="Arial" w:cs="Arial"/>
          <w:szCs w:val="20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6</w:t>
      </w:r>
      <w:r w:rsidRPr="00274A2B">
        <w:rPr>
          <w:rFonts w:ascii="Arial" w:hAnsi="Arial" w:cs="Arial"/>
          <w:b/>
        </w:rPr>
        <w:t>.8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> </w:t>
      </w:r>
      <w:r w:rsidRPr="00274A2B">
        <w:rPr>
          <w:rFonts w:ascii="Arial" w:hAnsi="Arial" w:cs="Arial"/>
          <w:szCs w:val="20"/>
        </w:rPr>
        <w:t xml:space="preserve">V případě přerušení poskytování služby na dobu delší než 2 hodiny v rámci jednoho dne (a to i součtem dílčích časových období v rámci jednoho dne) nevzniká </w:t>
      </w:r>
      <w:proofErr w:type="spellStart"/>
      <w:r w:rsidR="00C642D0" w:rsidRPr="00274A2B">
        <w:rPr>
          <w:rFonts w:ascii="Arial" w:hAnsi="Arial" w:cs="Arial"/>
          <w:szCs w:val="20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 xml:space="preserve">vateli nárok na alikvotní část smluvní odměny ve výši 1/30 hrazené měsíční částky. Zároveň se </w:t>
      </w:r>
      <w:proofErr w:type="spellStart"/>
      <w:r w:rsidR="00A13F9E" w:rsidRPr="00274A2B">
        <w:rPr>
          <w:rFonts w:ascii="Arial" w:hAnsi="Arial" w:cs="Arial"/>
          <w:szCs w:val="20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 xml:space="preserve">vatel zavazuje uhradit smluvní pokutu ve výši 500,- Kč za každý takový den. </w:t>
      </w:r>
    </w:p>
    <w:p w:rsidR="009E5DF2" w:rsidRPr="00940837" w:rsidRDefault="00A13F9E" w:rsidP="009E5DF2">
      <w:pPr>
        <w:spacing w:before="120" w:after="280"/>
        <w:jc w:val="both"/>
        <w:rPr>
          <w:rFonts w:ascii="Arial" w:hAnsi="Arial" w:cs="Arial"/>
          <w:szCs w:val="20"/>
          <w:lang w:val="cs-CZ"/>
        </w:rPr>
      </w:pPr>
      <w:r w:rsidRPr="00274A2B">
        <w:rPr>
          <w:rFonts w:ascii="Arial" w:hAnsi="Arial" w:cs="Arial"/>
          <w:b/>
          <w:szCs w:val="20"/>
          <w:lang w:val="cs-CZ"/>
        </w:rPr>
        <w:t>(6.9.)</w:t>
      </w:r>
      <w:r w:rsidRPr="00274A2B">
        <w:rPr>
          <w:rFonts w:ascii="Arial" w:hAnsi="Arial" w:cs="Arial"/>
          <w:szCs w:val="20"/>
          <w:lang w:val="cs-CZ"/>
        </w:rPr>
        <w:t xml:space="preserve"> </w:t>
      </w:r>
      <w:r w:rsidR="009E5DF2" w:rsidRPr="00274A2B">
        <w:rPr>
          <w:rFonts w:ascii="Arial" w:hAnsi="Arial" w:cs="Arial"/>
          <w:szCs w:val="20"/>
        </w:rPr>
        <w:t>Při porušení ostatních zákonných nebo smluvně převzatých povinností, zejména nezahájení plně</w:t>
      </w:r>
      <w:r w:rsidR="0049538C" w:rsidRPr="00274A2B">
        <w:rPr>
          <w:rFonts w:ascii="Arial" w:hAnsi="Arial" w:cs="Arial"/>
          <w:szCs w:val="20"/>
        </w:rPr>
        <w:t xml:space="preserve">ní dle této smlouvy, tj. </w:t>
      </w:r>
      <w:r w:rsidR="0049538C" w:rsidRPr="00940837">
        <w:rPr>
          <w:rFonts w:ascii="Arial" w:hAnsi="Arial" w:cs="Arial"/>
          <w:szCs w:val="20"/>
        </w:rPr>
        <w:t>od 1.</w:t>
      </w:r>
      <w:r w:rsidR="00940837">
        <w:rPr>
          <w:rFonts w:ascii="Arial" w:hAnsi="Arial" w:cs="Arial"/>
          <w:szCs w:val="20"/>
          <w:lang w:val="cs-CZ"/>
        </w:rPr>
        <w:t xml:space="preserve"> </w:t>
      </w:r>
      <w:r w:rsidR="00BE7D03">
        <w:rPr>
          <w:rFonts w:ascii="Arial" w:hAnsi="Arial" w:cs="Arial"/>
          <w:szCs w:val="20"/>
          <w:lang w:val="cs-CZ"/>
        </w:rPr>
        <w:t>3</w:t>
      </w:r>
      <w:r w:rsidR="009E5DF2" w:rsidRPr="00940837">
        <w:rPr>
          <w:rFonts w:ascii="Arial" w:hAnsi="Arial" w:cs="Arial"/>
          <w:szCs w:val="20"/>
        </w:rPr>
        <w:t>.</w:t>
      </w:r>
      <w:r w:rsidR="00940837">
        <w:rPr>
          <w:rFonts w:ascii="Arial" w:hAnsi="Arial" w:cs="Arial"/>
          <w:szCs w:val="20"/>
          <w:lang w:val="cs-CZ"/>
        </w:rPr>
        <w:t xml:space="preserve"> </w:t>
      </w:r>
      <w:r w:rsidR="009E5DF2" w:rsidRPr="00940837">
        <w:rPr>
          <w:rFonts w:ascii="Arial" w:hAnsi="Arial" w:cs="Arial"/>
          <w:szCs w:val="20"/>
        </w:rPr>
        <w:t xml:space="preserve">2020, včasného přesměrování hovorů na jinou pevnou linku </w:t>
      </w:r>
      <w:r w:rsidR="006F6FC0">
        <w:rPr>
          <w:rFonts w:ascii="Arial" w:hAnsi="Arial" w:cs="Arial"/>
          <w:szCs w:val="20"/>
          <w:lang w:val="cs-CZ"/>
        </w:rPr>
        <w:t>O</w:t>
      </w:r>
      <w:r w:rsidR="009E5DF2" w:rsidRPr="00940837">
        <w:rPr>
          <w:rFonts w:ascii="Arial" w:hAnsi="Arial" w:cs="Arial"/>
          <w:szCs w:val="20"/>
          <w:lang w:val="cs-CZ"/>
        </w:rPr>
        <w:t>dběratele</w:t>
      </w:r>
      <w:r w:rsidR="009E5DF2" w:rsidRPr="00940837">
        <w:rPr>
          <w:rFonts w:ascii="Arial" w:hAnsi="Arial" w:cs="Arial"/>
          <w:szCs w:val="20"/>
        </w:rPr>
        <w:t>, je sjednána smluvní pokuta ve výši 4 % z měsíční fakturované částky za každý den trvání prodlení</w:t>
      </w:r>
      <w:r w:rsidRPr="00940837">
        <w:rPr>
          <w:rFonts w:ascii="Arial" w:hAnsi="Arial" w:cs="Arial"/>
          <w:szCs w:val="20"/>
          <w:lang w:val="cs-CZ"/>
        </w:rPr>
        <w:t>.</w:t>
      </w:r>
    </w:p>
    <w:p w:rsidR="00900907" w:rsidRPr="00940837" w:rsidRDefault="009E5DF2" w:rsidP="009E5DF2">
      <w:pPr>
        <w:spacing w:before="120" w:after="280"/>
        <w:jc w:val="both"/>
        <w:rPr>
          <w:rFonts w:ascii="Arial" w:hAnsi="Arial" w:cs="Arial"/>
          <w:szCs w:val="20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6</w:t>
      </w:r>
      <w:r w:rsidR="00900907" w:rsidRPr="00940837">
        <w:rPr>
          <w:rFonts w:ascii="Arial" w:hAnsi="Arial" w:cs="Arial"/>
          <w:b/>
        </w:rPr>
        <w:t>.10.</w:t>
      </w:r>
      <w:r w:rsidRPr="00940837">
        <w:rPr>
          <w:rFonts w:ascii="Arial" w:hAnsi="Arial" w:cs="Arial"/>
          <w:b/>
        </w:rPr>
        <w:t xml:space="preserve">) </w:t>
      </w:r>
      <w:r w:rsidRPr="00940837">
        <w:rPr>
          <w:rFonts w:ascii="Arial" w:hAnsi="Arial" w:cs="Arial"/>
        </w:rPr>
        <w:t>Z</w:t>
      </w:r>
      <w:r w:rsidRPr="00940837">
        <w:rPr>
          <w:rFonts w:ascii="Arial" w:hAnsi="Arial" w:cs="Arial"/>
          <w:szCs w:val="20"/>
        </w:rPr>
        <w:t xml:space="preserve">a každé jednotlivé porušení povinností mlčenlivosti je sjednána smluvní pokuta ve výši 20.000,- Kč (slovy: dvacet tisíc korun českých). </w:t>
      </w:r>
    </w:p>
    <w:p w:rsidR="009E5DF2" w:rsidRPr="00940837" w:rsidRDefault="00900907" w:rsidP="009E5DF2">
      <w:pPr>
        <w:spacing w:before="120" w:after="280"/>
        <w:jc w:val="both"/>
        <w:rPr>
          <w:rFonts w:ascii="Arial" w:hAnsi="Arial" w:cs="Arial"/>
          <w:szCs w:val="20"/>
        </w:rPr>
      </w:pPr>
      <w:r w:rsidRPr="00940837">
        <w:rPr>
          <w:rFonts w:ascii="Arial" w:hAnsi="Arial" w:cs="Arial"/>
          <w:b/>
          <w:szCs w:val="20"/>
          <w:lang w:val="cs-CZ"/>
        </w:rPr>
        <w:t>(6.11.)</w:t>
      </w:r>
      <w:r w:rsidRPr="00940837">
        <w:rPr>
          <w:rFonts w:ascii="Arial" w:hAnsi="Arial" w:cs="Arial"/>
          <w:szCs w:val="20"/>
          <w:lang w:val="cs-CZ"/>
        </w:rPr>
        <w:t xml:space="preserve"> </w:t>
      </w:r>
      <w:r w:rsidR="009E5DF2" w:rsidRPr="00940837">
        <w:rPr>
          <w:rFonts w:ascii="Arial" w:hAnsi="Arial" w:cs="Arial"/>
          <w:szCs w:val="20"/>
        </w:rPr>
        <w:t>U</w:t>
      </w:r>
      <w:r w:rsidR="009E5DF2" w:rsidRPr="00940837">
        <w:rPr>
          <w:rFonts w:ascii="Arial" w:hAnsi="Arial" w:cs="Arial"/>
          <w:spacing w:val="-1"/>
          <w:szCs w:val="20"/>
        </w:rPr>
        <w:t xml:space="preserve">platněním smluvní pokuty není dotčeno právo </w:t>
      </w:r>
      <w:r w:rsidR="0049538C" w:rsidRPr="00940837">
        <w:rPr>
          <w:rFonts w:ascii="Arial" w:hAnsi="Arial" w:cs="Arial"/>
          <w:spacing w:val="-1"/>
          <w:szCs w:val="20"/>
          <w:lang w:val="cs-CZ"/>
        </w:rPr>
        <w:t>O</w:t>
      </w:r>
      <w:r w:rsidR="009E5DF2" w:rsidRPr="00940837">
        <w:rPr>
          <w:rFonts w:ascii="Arial" w:hAnsi="Arial" w:cs="Arial"/>
          <w:spacing w:val="-1"/>
          <w:szCs w:val="20"/>
          <w:lang w:val="cs-CZ"/>
        </w:rPr>
        <w:t>dběratele</w:t>
      </w:r>
      <w:r w:rsidR="009E5DF2" w:rsidRPr="00940837">
        <w:rPr>
          <w:rFonts w:ascii="Arial" w:hAnsi="Arial" w:cs="Arial"/>
          <w:spacing w:val="-1"/>
          <w:szCs w:val="20"/>
        </w:rPr>
        <w:t xml:space="preserve"> požadovat náhradu vzniklé škody v plné výši.</w:t>
      </w:r>
    </w:p>
    <w:p w:rsidR="009E5DF2" w:rsidRPr="00940837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940837">
        <w:rPr>
          <w:rFonts w:ascii="Arial" w:hAnsi="Arial" w:cs="Arial"/>
          <w:color w:val="0B5394"/>
        </w:rPr>
        <w:t>VI</w:t>
      </w:r>
      <w:r w:rsidRPr="00940837">
        <w:rPr>
          <w:rFonts w:ascii="Arial" w:hAnsi="Arial" w:cs="Arial"/>
          <w:color w:val="0B5394"/>
          <w:lang w:val="cs-CZ"/>
        </w:rPr>
        <w:t>I</w:t>
      </w:r>
      <w:r w:rsidRPr="00940837">
        <w:rPr>
          <w:rFonts w:ascii="Arial" w:hAnsi="Arial" w:cs="Arial"/>
          <w:color w:val="0B5394"/>
        </w:rPr>
        <w:t>. Platnost a účinnost smlouvy</w:t>
      </w:r>
      <w:r w:rsidRPr="00940837">
        <w:rPr>
          <w:rFonts w:ascii="Arial" w:hAnsi="Arial" w:cs="Arial"/>
        </w:rPr>
        <w:t xml:space="preserve"> </w:t>
      </w:r>
    </w:p>
    <w:p w:rsidR="009E5DF2" w:rsidRPr="00274A2B" w:rsidRDefault="009E5DF2" w:rsidP="009E5DF2">
      <w:pPr>
        <w:spacing w:after="28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7</w:t>
      </w:r>
      <w:r w:rsidRPr="00940837">
        <w:rPr>
          <w:rFonts w:ascii="Arial" w:hAnsi="Arial" w:cs="Arial"/>
          <w:b/>
        </w:rPr>
        <w:t>.1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 xml:space="preserve">Tato smlouva se uzavírá na </w:t>
      </w:r>
      <w:r w:rsidRPr="00940837">
        <w:rPr>
          <w:rFonts w:ascii="Arial" w:hAnsi="Arial" w:cs="Arial"/>
          <w:b/>
        </w:rPr>
        <w:t>dobu neurčitou</w:t>
      </w:r>
      <w:r w:rsidRPr="00940837">
        <w:rPr>
          <w:rFonts w:ascii="Arial" w:hAnsi="Arial" w:cs="Arial"/>
          <w:b/>
          <w:lang w:val="cs-CZ"/>
        </w:rPr>
        <w:t>,</w:t>
      </w:r>
      <w:r w:rsidRPr="00940837">
        <w:rPr>
          <w:rFonts w:ascii="Arial" w:hAnsi="Arial" w:cs="Arial"/>
          <w:lang w:val="cs-CZ"/>
        </w:rPr>
        <w:t xml:space="preserve"> a to </w:t>
      </w:r>
      <w:r w:rsidRPr="00940837">
        <w:rPr>
          <w:rFonts w:ascii="Arial" w:hAnsi="Arial" w:cs="Arial"/>
          <w:b/>
          <w:lang w:val="cs-CZ"/>
        </w:rPr>
        <w:t xml:space="preserve">od </w:t>
      </w:r>
      <w:r w:rsidRPr="00677D39">
        <w:rPr>
          <w:rFonts w:ascii="Arial" w:hAnsi="Arial" w:cs="Arial"/>
          <w:b/>
          <w:lang w:val="cs-CZ"/>
        </w:rPr>
        <w:t>1.</w:t>
      </w:r>
      <w:r w:rsidR="00940837" w:rsidRPr="00677D39">
        <w:rPr>
          <w:rFonts w:ascii="Arial" w:hAnsi="Arial" w:cs="Arial"/>
          <w:b/>
          <w:lang w:val="cs-CZ"/>
        </w:rPr>
        <w:t xml:space="preserve"> </w:t>
      </w:r>
      <w:r w:rsidR="00677D39" w:rsidRPr="00677D39">
        <w:rPr>
          <w:rFonts w:ascii="Arial" w:hAnsi="Arial" w:cs="Arial"/>
          <w:b/>
          <w:lang w:val="cs-CZ"/>
        </w:rPr>
        <w:t>3</w:t>
      </w:r>
      <w:r w:rsidRPr="00677D39">
        <w:rPr>
          <w:rFonts w:ascii="Arial" w:hAnsi="Arial" w:cs="Arial"/>
          <w:b/>
          <w:lang w:val="cs-CZ"/>
        </w:rPr>
        <w:t>.</w:t>
      </w:r>
      <w:r w:rsidR="00940837" w:rsidRPr="00677D39">
        <w:rPr>
          <w:rFonts w:ascii="Arial" w:hAnsi="Arial" w:cs="Arial"/>
          <w:b/>
          <w:lang w:val="cs-CZ"/>
        </w:rPr>
        <w:t xml:space="preserve"> </w:t>
      </w:r>
      <w:r w:rsidRPr="00677D39">
        <w:rPr>
          <w:rFonts w:ascii="Arial" w:hAnsi="Arial" w:cs="Arial"/>
          <w:b/>
          <w:lang w:val="cs-CZ"/>
        </w:rPr>
        <w:t>2020</w:t>
      </w:r>
      <w:r w:rsidRPr="00940837">
        <w:rPr>
          <w:rFonts w:ascii="Arial" w:hAnsi="Arial" w:cs="Arial"/>
          <w:b/>
        </w:rPr>
        <w:t>.</w:t>
      </w:r>
      <w:r w:rsidRPr="00940837">
        <w:rPr>
          <w:rFonts w:ascii="Arial" w:hAnsi="Arial" w:cs="Arial"/>
        </w:rPr>
        <w:t xml:space="preserve"> Smlouva</w:t>
      </w:r>
      <w:r w:rsidRPr="00274A2B">
        <w:rPr>
          <w:rFonts w:ascii="Arial" w:hAnsi="Arial" w:cs="Arial"/>
        </w:rPr>
        <w:t xml:space="preserve"> může být ukončena</w:t>
      </w:r>
      <w:r w:rsidRPr="00274A2B">
        <w:rPr>
          <w:rFonts w:ascii="Arial" w:hAnsi="Arial" w:cs="Arial"/>
          <w:lang w:val="cs-CZ"/>
        </w:rPr>
        <w:t xml:space="preserve"> dohodou stran,</w:t>
      </w:r>
      <w:r w:rsidRPr="00274A2B">
        <w:rPr>
          <w:rFonts w:ascii="Arial" w:hAnsi="Arial" w:cs="Arial"/>
        </w:rPr>
        <w:t xml:space="preserve"> výpovědí nebo odstoupením</w:t>
      </w:r>
      <w:r w:rsidRPr="00274A2B">
        <w:rPr>
          <w:rFonts w:ascii="Arial" w:hAnsi="Arial" w:cs="Arial"/>
          <w:lang w:val="cs-CZ"/>
        </w:rPr>
        <w:t xml:space="preserve"> jedné ze smluvních stran</w:t>
      </w:r>
      <w:r w:rsidRPr="00274A2B">
        <w:rPr>
          <w:rFonts w:ascii="Arial" w:hAnsi="Arial" w:cs="Arial"/>
        </w:rPr>
        <w:t xml:space="preserve">.  </w:t>
      </w:r>
    </w:p>
    <w:p w:rsidR="009E5DF2" w:rsidRPr="00274A2B" w:rsidRDefault="009E5DF2" w:rsidP="009E5DF2">
      <w:pPr>
        <w:pStyle w:val="Prosttext"/>
        <w:jc w:val="both"/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cs-CZ" w:eastAsia="ar-SA"/>
        </w:rPr>
      </w:pP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ru-RU" w:eastAsia="ar-SA"/>
        </w:rPr>
        <w:t>(</w:t>
      </w: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eastAsia="ar-SA"/>
        </w:rPr>
        <w:t>7</w:t>
      </w: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ru-RU" w:eastAsia="ar-SA"/>
        </w:rPr>
        <w:t>.2</w:t>
      </w:r>
      <w:r w:rsid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cs-CZ" w:eastAsia="ar-SA"/>
        </w:rPr>
        <w:t>.</w:t>
      </w:r>
      <w:r w:rsidRPr="00274A2B">
        <w:rPr>
          <w:rFonts w:ascii="Arial" w:eastAsia="Verdana" w:hAnsi="Arial" w:cs="Arial"/>
          <w:b/>
          <w:color w:val="000000"/>
          <w:sz w:val="20"/>
          <w:szCs w:val="24"/>
          <w:shd w:val="clear" w:color="auto" w:fill="FFFFFF"/>
          <w:lang w:val="ru-RU" w:eastAsia="ar-SA"/>
        </w:rPr>
        <w:t>)</w:t>
      </w:r>
      <w:r w:rsidRPr="00274A2B">
        <w:rPr>
          <w:rFonts w:ascii="Arial" w:hAnsi="Arial" w:cs="Arial"/>
          <w:b/>
        </w:rPr>
        <w:t> </w:t>
      </w:r>
      <w:r w:rsidRPr="00274A2B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ru-RU" w:eastAsia="ar-SA"/>
        </w:rPr>
        <w:t>V</w:t>
      </w:r>
      <w:proofErr w:type="spellStart"/>
      <w:r w:rsidRPr="00274A2B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cs-CZ" w:eastAsia="ar-SA"/>
        </w:rPr>
        <w:t>ýpovědní</w:t>
      </w:r>
      <w:proofErr w:type="spellEnd"/>
      <w:r w:rsidRPr="00274A2B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cs-CZ" w:eastAsia="ar-SA"/>
        </w:rPr>
        <w:t xml:space="preserve"> doba je dvouměsíční a počíná běžet od prvního dne měsíce, který následuje po měsíci, v němž byla </w:t>
      </w:r>
      <w:r w:rsidR="00BE7D03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cs-CZ" w:eastAsia="ar-SA"/>
        </w:rPr>
        <w:t xml:space="preserve">výpověď </w:t>
      </w:r>
      <w:r w:rsidRPr="00274A2B"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val="cs-CZ" w:eastAsia="ar-SA"/>
        </w:rPr>
        <w:t>doručena.</w:t>
      </w:r>
    </w:p>
    <w:p w:rsidR="009E5DF2" w:rsidRPr="00274A2B" w:rsidRDefault="009E5DF2" w:rsidP="009E5DF2">
      <w:pPr>
        <w:pStyle w:val="Prosttext"/>
        <w:jc w:val="both"/>
        <w:rPr>
          <w:rFonts w:ascii="Arial" w:eastAsia="Verdana" w:hAnsi="Arial" w:cs="Arial"/>
          <w:color w:val="000000"/>
          <w:sz w:val="20"/>
          <w:szCs w:val="24"/>
          <w:shd w:val="clear" w:color="auto" w:fill="FFFFFF"/>
          <w:lang w:eastAsia="ar-SA"/>
        </w:rPr>
      </w:pPr>
    </w:p>
    <w:p w:rsidR="009E5DF2" w:rsidRPr="00940837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7</w:t>
      </w:r>
      <w:r w:rsidRPr="00274A2B">
        <w:rPr>
          <w:rFonts w:ascii="Arial" w:hAnsi="Arial" w:cs="Arial"/>
          <w:b/>
        </w:rPr>
        <w:t>.3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>Odstoupit od smlouvy lze v případě jejího podstatného porušení, přičemž za podstatné porušení bude považováno zejména prodlení s platbou</w:t>
      </w:r>
      <w:r w:rsidRPr="00274A2B">
        <w:rPr>
          <w:rFonts w:ascii="Arial" w:hAnsi="Arial" w:cs="Arial"/>
          <w:lang w:val="cs-CZ"/>
        </w:rPr>
        <w:t xml:space="preserve"> nebo přerušení poskytování služeb ze strany Poskytovatele na období delší než 14 dní</w:t>
      </w:r>
      <w:r w:rsidRPr="00940837">
        <w:rPr>
          <w:rFonts w:ascii="Arial" w:hAnsi="Arial" w:cs="Arial"/>
          <w:lang w:val="cs-CZ"/>
        </w:rPr>
        <w:t>, resp. výpadek služby 10x a více za měsíc</w:t>
      </w:r>
      <w:r w:rsidRPr="00940837">
        <w:rPr>
          <w:rFonts w:ascii="Arial" w:hAnsi="Arial" w:cs="Arial"/>
        </w:rPr>
        <w:t>. Odstoupením smlouva zaniká s okamžitou platností</w:t>
      </w:r>
      <w:r w:rsidRPr="00940837">
        <w:rPr>
          <w:rFonts w:ascii="Arial" w:hAnsi="Arial" w:cs="Arial"/>
          <w:lang w:val="cs-CZ"/>
        </w:rPr>
        <w:t xml:space="preserve">, nestanoví-li </w:t>
      </w:r>
      <w:r w:rsidR="00C24731" w:rsidRPr="00940837">
        <w:rPr>
          <w:rFonts w:ascii="Arial" w:hAnsi="Arial" w:cs="Arial"/>
          <w:lang w:val="cs-CZ"/>
        </w:rPr>
        <w:t xml:space="preserve">příslušná </w:t>
      </w:r>
      <w:r w:rsidRPr="00940837">
        <w:rPr>
          <w:rFonts w:ascii="Arial" w:hAnsi="Arial" w:cs="Arial"/>
          <w:lang w:val="cs-CZ"/>
        </w:rPr>
        <w:t>strana smlouvy v odstoupení datum pozdější</w:t>
      </w:r>
      <w:r w:rsidRPr="00940837">
        <w:rPr>
          <w:rFonts w:ascii="Arial" w:hAnsi="Arial" w:cs="Arial"/>
        </w:rPr>
        <w:t>.</w:t>
      </w:r>
    </w:p>
    <w:p w:rsidR="009E5DF2" w:rsidRPr="00940837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940837">
        <w:rPr>
          <w:rFonts w:ascii="Arial" w:hAnsi="Arial" w:cs="Arial"/>
          <w:color w:val="0B5394"/>
        </w:rPr>
        <w:t>VI</w:t>
      </w:r>
      <w:r w:rsidRPr="00940837">
        <w:rPr>
          <w:rFonts w:ascii="Arial" w:hAnsi="Arial" w:cs="Arial"/>
          <w:color w:val="0B5394"/>
          <w:lang w:val="cs-CZ"/>
        </w:rPr>
        <w:t>I</w:t>
      </w:r>
      <w:r w:rsidRPr="00940837">
        <w:rPr>
          <w:rFonts w:ascii="Arial" w:hAnsi="Arial" w:cs="Arial"/>
          <w:color w:val="0B5394"/>
        </w:rPr>
        <w:t>I. Ochrana poskytnutých informací</w:t>
      </w:r>
      <w:r w:rsidRPr="00940837">
        <w:rPr>
          <w:rFonts w:ascii="Arial" w:hAnsi="Arial" w:cs="Arial"/>
        </w:rPr>
        <w:t xml:space="preserve"> 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8</w:t>
      </w:r>
      <w:r w:rsidRPr="00940837">
        <w:rPr>
          <w:rFonts w:ascii="Arial" w:hAnsi="Arial" w:cs="Arial"/>
          <w:b/>
        </w:rPr>
        <w:t>.1</w:t>
      </w:r>
      <w:r w:rsidR="00274A2B" w:rsidRPr="00940837">
        <w:rPr>
          <w:rFonts w:ascii="Arial" w:hAnsi="Arial" w:cs="Arial"/>
          <w:b/>
          <w:lang w:val="cs-CZ"/>
        </w:rPr>
        <w:t>.</w:t>
      </w:r>
      <w:r w:rsidRPr="00940837">
        <w:rPr>
          <w:rFonts w:ascii="Arial" w:hAnsi="Arial" w:cs="Arial"/>
          <w:b/>
        </w:rPr>
        <w:t>)</w:t>
      </w:r>
      <w:r w:rsidRPr="00940837">
        <w:rPr>
          <w:rFonts w:ascii="Arial" w:hAnsi="Arial" w:cs="Arial"/>
        </w:rPr>
        <w:t xml:space="preserve"> Poskytovatel prohlašuje, že s veškerými osobními údaji uloženými na serveru služby, jakožto i s osobními údaji získanými v rámci obchodního styku mezi smluvními stranami bude nakládáno v souladu se zákonem </w:t>
      </w:r>
      <w:r w:rsidR="007C6C1D" w:rsidRPr="00940837">
        <w:rPr>
          <w:rFonts w:ascii="Arial" w:hAnsi="Arial" w:cs="Arial"/>
        </w:rPr>
        <w:t>č. 1</w:t>
      </w:r>
      <w:r w:rsidRPr="00940837">
        <w:rPr>
          <w:rFonts w:ascii="Arial" w:hAnsi="Arial" w:cs="Arial"/>
        </w:rPr>
        <w:t>1</w:t>
      </w:r>
      <w:r w:rsidR="007C6C1D" w:rsidRPr="00940837">
        <w:rPr>
          <w:rFonts w:ascii="Arial" w:hAnsi="Arial" w:cs="Arial"/>
          <w:lang w:val="cs-CZ"/>
        </w:rPr>
        <w:t>0</w:t>
      </w:r>
      <w:r w:rsidRPr="00940837">
        <w:rPr>
          <w:rFonts w:ascii="Arial" w:hAnsi="Arial" w:cs="Arial"/>
        </w:rPr>
        <w:t>/20</w:t>
      </w:r>
      <w:r w:rsidR="007C6C1D" w:rsidRPr="00940837">
        <w:rPr>
          <w:rFonts w:ascii="Arial" w:hAnsi="Arial" w:cs="Arial"/>
          <w:lang w:val="cs-CZ"/>
        </w:rPr>
        <w:t>19</w:t>
      </w:r>
      <w:r w:rsidRPr="00940837">
        <w:rPr>
          <w:rFonts w:ascii="Arial" w:hAnsi="Arial" w:cs="Arial"/>
        </w:rPr>
        <w:t xml:space="preserve"> Sb.</w:t>
      </w:r>
      <w:r w:rsidR="007C6C1D" w:rsidRPr="00940837">
        <w:rPr>
          <w:rFonts w:ascii="Arial" w:hAnsi="Arial" w:cs="Arial"/>
          <w:lang w:val="cs-CZ"/>
        </w:rPr>
        <w:t>,</w:t>
      </w:r>
      <w:r w:rsidRPr="00940837">
        <w:rPr>
          <w:rFonts w:ascii="Arial" w:hAnsi="Arial" w:cs="Arial"/>
        </w:rPr>
        <w:t xml:space="preserve"> o </w:t>
      </w:r>
      <w:r w:rsidR="007C6C1D" w:rsidRPr="00940837">
        <w:rPr>
          <w:rFonts w:ascii="Arial" w:hAnsi="Arial" w:cs="Arial"/>
          <w:lang w:val="cs-CZ"/>
        </w:rPr>
        <w:t>zpracování</w:t>
      </w:r>
      <w:r w:rsidRPr="00940837">
        <w:rPr>
          <w:rFonts w:ascii="Arial" w:hAnsi="Arial" w:cs="Arial"/>
        </w:rPr>
        <w:t xml:space="preserve"> osobních údajů</w:t>
      </w:r>
      <w:r w:rsidRPr="00940837">
        <w:rPr>
          <w:rFonts w:ascii="Arial" w:hAnsi="Arial" w:cs="Arial"/>
          <w:lang w:val="cs-CZ"/>
        </w:rPr>
        <w:t>, v</w:t>
      </w:r>
      <w:r w:rsidR="007C6C1D" w:rsidRPr="00940837">
        <w:rPr>
          <w:rFonts w:ascii="Arial" w:hAnsi="Arial" w:cs="Arial"/>
          <w:lang w:val="cs-CZ"/>
        </w:rPr>
        <w:t>e znění pozdějších</w:t>
      </w:r>
      <w:r w:rsidR="007C6C1D" w:rsidRPr="00274A2B">
        <w:rPr>
          <w:rFonts w:ascii="Arial" w:hAnsi="Arial" w:cs="Arial"/>
          <w:lang w:val="cs-CZ"/>
        </w:rPr>
        <w:t xml:space="preserve"> předpisů</w:t>
      </w:r>
      <w:r w:rsidRPr="00274A2B">
        <w:rPr>
          <w:rFonts w:ascii="Arial" w:hAnsi="Arial" w:cs="Arial"/>
        </w:rPr>
        <w:t xml:space="preserve">. 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8</w:t>
      </w:r>
      <w:r w:rsidRPr="00274A2B">
        <w:rPr>
          <w:rFonts w:ascii="Arial" w:hAnsi="Arial" w:cs="Arial"/>
          <w:b/>
        </w:rPr>
        <w:t>.2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Smluvní strany jsou povinny zajistit utajení získaných důvěrných informací obvyklým způsobem, není-li výslovně stanoveno jinak. 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8</w:t>
      </w:r>
      <w:r w:rsidRPr="00274A2B">
        <w:rPr>
          <w:rFonts w:ascii="Arial" w:hAnsi="Arial" w:cs="Arial"/>
          <w:b/>
        </w:rPr>
        <w:t>.3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Právo užívat, poskytovat a zpřístupnit důvěrné informace mají obě </w:t>
      </w:r>
      <w:r w:rsidRPr="00274A2B">
        <w:rPr>
          <w:rFonts w:ascii="Arial" w:hAnsi="Arial" w:cs="Arial"/>
          <w:lang w:val="cs-CZ"/>
        </w:rPr>
        <w:t xml:space="preserve">smluvní </w:t>
      </w:r>
      <w:r w:rsidRPr="00274A2B">
        <w:rPr>
          <w:rFonts w:ascii="Arial" w:hAnsi="Arial" w:cs="Arial"/>
        </w:rPr>
        <w:t>strany pouze v rozsahu a za podmínek nezbytných pro řádné plnění práva a povinností vyplývajících z této sm</w:t>
      </w:r>
      <w:r w:rsidRPr="00274A2B">
        <w:rPr>
          <w:rFonts w:ascii="Arial" w:hAnsi="Arial" w:cs="Arial"/>
          <w:lang w:val="cs-CZ"/>
        </w:rPr>
        <w:t>l</w:t>
      </w:r>
      <w:r w:rsidRPr="00274A2B">
        <w:rPr>
          <w:rFonts w:ascii="Arial" w:hAnsi="Arial" w:cs="Arial"/>
        </w:rPr>
        <w:t xml:space="preserve">ouvy. </w:t>
      </w:r>
    </w:p>
    <w:p w:rsidR="009E5DF2" w:rsidRPr="00274A2B" w:rsidRDefault="009E5DF2" w:rsidP="00940837">
      <w:pPr>
        <w:spacing w:before="120" w:after="120"/>
        <w:jc w:val="both"/>
        <w:rPr>
          <w:rFonts w:ascii="Arial" w:hAnsi="Arial" w:cs="Arial"/>
          <w:szCs w:val="20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8</w:t>
      </w:r>
      <w:r w:rsidRPr="00274A2B">
        <w:rPr>
          <w:rFonts w:ascii="Arial" w:hAnsi="Arial" w:cs="Arial"/>
          <w:b/>
        </w:rPr>
        <w:t>.4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>Za důvěrné informace se bez ohledu na formu jejich zachycení považují veškeré informace, které:</w:t>
      </w:r>
    </w:p>
    <w:p w:rsidR="009E5DF2" w:rsidRPr="00274A2B" w:rsidRDefault="009E5DF2" w:rsidP="009E5DF2">
      <w:pPr>
        <w:pStyle w:val="Odstavecseseznamem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74A2B">
        <w:rPr>
          <w:rFonts w:ascii="Arial" w:hAnsi="Arial" w:cs="Arial"/>
          <w:sz w:val="20"/>
          <w:szCs w:val="20"/>
        </w:rPr>
        <w:t xml:space="preserve">tvoří obchodní tajemství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 xml:space="preserve">dběratele, zejména pak veškeré skutečnosti obchodní a technické povahy související s činností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dběratele, které nejsou veřejně dostupné;</w:t>
      </w:r>
    </w:p>
    <w:p w:rsidR="009E5DF2" w:rsidRPr="00274A2B" w:rsidRDefault="009E5DF2" w:rsidP="009E5DF2">
      <w:pPr>
        <w:pStyle w:val="Odstavecseseznamem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74A2B">
        <w:rPr>
          <w:rFonts w:ascii="Arial" w:hAnsi="Arial" w:cs="Arial"/>
          <w:sz w:val="20"/>
          <w:szCs w:val="20"/>
        </w:rPr>
        <w:t xml:space="preserve">jsou chráněny nebo podléhají zvláštnímu režimu nakládání na základě příslušných právních předpisů [zejména Nařízení Evropského parlamentu a Rady (EU) č. 2016/679 (GDPR) a zákon č. 110/2019 Sb., o zpracování osobních údajů, ve znění pozdějších předpisů] nebo závazkových vztahů, jejichž účastníkem je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dběratel;</w:t>
      </w:r>
    </w:p>
    <w:p w:rsidR="009E5DF2" w:rsidRPr="00274A2B" w:rsidRDefault="009E5DF2" w:rsidP="009E5DF2">
      <w:pPr>
        <w:pStyle w:val="Odstavecseseznamem"/>
        <w:numPr>
          <w:ilvl w:val="0"/>
          <w:numId w:val="4"/>
        </w:num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274A2B">
        <w:rPr>
          <w:rFonts w:ascii="Arial" w:hAnsi="Arial" w:cs="Arial"/>
          <w:sz w:val="20"/>
          <w:szCs w:val="20"/>
        </w:rPr>
        <w:t>se týkají</w:t>
      </w:r>
      <w:proofErr w:type="gramEnd"/>
      <w:r w:rsidRPr="00274A2B">
        <w:rPr>
          <w:rFonts w:ascii="Arial" w:hAnsi="Arial" w:cs="Arial"/>
          <w:sz w:val="20"/>
          <w:szCs w:val="20"/>
        </w:rPr>
        <w:t>:</w:t>
      </w:r>
    </w:p>
    <w:p w:rsidR="009E5DF2" w:rsidRPr="00274A2B" w:rsidRDefault="009E5DF2" w:rsidP="009E5DF2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1985" w:hanging="545"/>
        <w:jc w:val="both"/>
        <w:rPr>
          <w:rFonts w:ascii="Arial" w:hAnsi="Arial" w:cs="Arial"/>
          <w:sz w:val="20"/>
          <w:szCs w:val="20"/>
        </w:rPr>
      </w:pPr>
      <w:r w:rsidRPr="00274A2B">
        <w:rPr>
          <w:rFonts w:ascii="Arial" w:hAnsi="Arial" w:cs="Arial"/>
          <w:sz w:val="20"/>
          <w:szCs w:val="20"/>
        </w:rPr>
        <w:t xml:space="preserve">činnosti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 xml:space="preserve">dběratele, způsobu řízení a pracovních postupů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dběratele,</w:t>
      </w:r>
    </w:p>
    <w:p w:rsidR="009E5DF2" w:rsidRPr="00274A2B" w:rsidRDefault="009E5DF2" w:rsidP="009E5DF2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1985" w:hanging="545"/>
        <w:jc w:val="both"/>
        <w:rPr>
          <w:rFonts w:ascii="Arial" w:hAnsi="Arial" w:cs="Arial"/>
          <w:sz w:val="20"/>
          <w:szCs w:val="20"/>
        </w:rPr>
      </w:pPr>
      <w:r w:rsidRPr="00274A2B">
        <w:rPr>
          <w:rFonts w:ascii="Arial" w:hAnsi="Arial" w:cs="Arial"/>
          <w:sz w:val="20"/>
          <w:szCs w:val="20"/>
        </w:rPr>
        <w:lastRenderedPageBreak/>
        <w:t xml:space="preserve">vnitřních předpisů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dběratele nebo rozhodnutí jakéhokoliv jeho orgánu, které nejsou veřejné dostupné;</w:t>
      </w:r>
    </w:p>
    <w:p w:rsidR="009E5DF2" w:rsidRPr="00274A2B" w:rsidRDefault="009E5DF2" w:rsidP="009E5DF2">
      <w:pPr>
        <w:pStyle w:val="Odstavecseseznamem"/>
        <w:numPr>
          <w:ilvl w:val="0"/>
          <w:numId w:val="4"/>
        </w:numPr>
        <w:shd w:val="clear" w:color="auto" w:fill="FFFFFF"/>
        <w:spacing w:before="120"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sz w:val="20"/>
          <w:szCs w:val="20"/>
        </w:rPr>
        <w:t xml:space="preserve">budou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dběratele</w:t>
      </w:r>
      <w:r w:rsidR="00EB7D00" w:rsidRPr="00274A2B">
        <w:rPr>
          <w:rFonts w:ascii="Arial" w:hAnsi="Arial" w:cs="Arial"/>
          <w:sz w:val="20"/>
          <w:szCs w:val="20"/>
        </w:rPr>
        <w:t>m</w:t>
      </w:r>
      <w:r w:rsidRPr="00274A2B">
        <w:rPr>
          <w:rFonts w:ascii="Arial" w:hAnsi="Arial" w:cs="Arial"/>
          <w:sz w:val="20"/>
          <w:szCs w:val="20"/>
        </w:rPr>
        <w:t xml:space="preserve"> označeny za důvěrné;</w:t>
      </w:r>
    </w:p>
    <w:p w:rsidR="009E5DF2" w:rsidRPr="00274A2B" w:rsidRDefault="009E5DF2" w:rsidP="009E5DF2">
      <w:pPr>
        <w:pStyle w:val="Odstavecseseznamem"/>
        <w:numPr>
          <w:ilvl w:val="0"/>
          <w:numId w:val="4"/>
        </w:numPr>
        <w:shd w:val="clear" w:color="auto" w:fill="FFFFFF"/>
        <w:spacing w:before="120" w:after="280"/>
        <w:jc w:val="both"/>
        <w:rPr>
          <w:rFonts w:ascii="Arial" w:hAnsi="Arial" w:cs="Arial"/>
        </w:rPr>
      </w:pPr>
      <w:proofErr w:type="gramStart"/>
      <w:r w:rsidRPr="00274A2B">
        <w:rPr>
          <w:rFonts w:ascii="Arial" w:hAnsi="Arial" w:cs="Arial"/>
          <w:sz w:val="20"/>
          <w:szCs w:val="20"/>
        </w:rPr>
        <w:t>by byly</w:t>
      </w:r>
      <w:proofErr w:type="gramEnd"/>
      <w:r w:rsidRPr="00274A2B">
        <w:rPr>
          <w:rFonts w:ascii="Arial" w:hAnsi="Arial" w:cs="Arial"/>
          <w:sz w:val="20"/>
          <w:szCs w:val="20"/>
        </w:rPr>
        <w:t xml:space="preserve"> v případě jejich prozrazení způsobilé poškodit </w:t>
      </w:r>
      <w:r w:rsidR="00EB7D00" w:rsidRPr="00274A2B">
        <w:rPr>
          <w:rFonts w:ascii="Arial" w:hAnsi="Arial" w:cs="Arial"/>
          <w:sz w:val="20"/>
          <w:szCs w:val="20"/>
        </w:rPr>
        <w:t>O</w:t>
      </w:r>
      <w:r w:rsidRPr="00274A2B">
        <w:rPr>
          <w:rFonts w:ascii="Arial" w:hAnsi="Arial" w:cs="Arial"/>
          <w:sz w:val="20"/>
          <w:szCs w:val="20"/>
        </w:rPr>
        <w:t>dběratele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8</w:t>
      </w:r>
      <w:r w:rsidRPr="00274A2B">
        <w:rPr>
          <w:rFonts w:ascii="Arial" w:hAnsi="Arial" w:cs="Arial"/>
          <w:b/>
        </w:rPr>
        <w:t>.5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Za důvěrné informace se v žádném případě nepovažují informace, které se staly veřejně přístupnými, pokud se tak nestalo porušením povinnosti jejich ochrany, dále informace získané na základě postupu nezávislého na této smlouvě nebo druhé </w:t>
      </w:r>
      <w:r w:rsidRPr="00274A2B">
        <w:rPr>
          <w:rFonts w:ascii="Arial" w:hAnsi="Arial" w:cs="Arial"/>
          <w:lang w:val="cs-CZ"/>
        </w:rPr>
        <w:t xml:space="preserve">smluvní </w:t>
      </w:r>
      <w:r w:rsidRPr="00274A2B">
        <w:rPr>
          <w:rFonts w:ascii="Arial" w:hAnsi="Arial" w:cs="Arial"/>
        </w:rPr>
        <w:t>straně, pokud je strana, která informace získala, schopna tuto skutečnost doložit, a konečně informace, poskytnuté třetí osobou, která takové informace nezískala porušením povinnosti jejich ochrany.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  <w:szCs w:val="20"/>
          <w:lang w:val="cs-CZ"/>
        </w:rPr>
      </w:pPr>
      <w:r w:rsidRPr="00274A2B">
        <w:rPr>
          <w:rFonts w:ascii="Arial" w:hAnsi="Arial" w:cs="Arial"/>
          <w:b/>
          <w:lang w:val="cs-CZ"/>
        </w:rPr>
        <w:t>(8.6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  <w:lang w:val="cs-CZ"/>
        </w:rPr>
        <w:t>)</w:t>
      </w:r>
      <w:r w:rsidR="00EB7D00" w:rsidRPr="00274A2B">
        <w:rPr>
          <w:rFonts w:ascii="Arial" w:hAnsi="Arial" w:cs="Arial"/>
          <w:lang w:val="cs-CZ"/>
        </w:rPr>
        <w:t xml:space="preserve"> Poskyto</w:t>
      </w:r>
      <w:r w:rsidRPr="00274A2B">
        <w:rPr>
          <w:rFonts w:ascii="Arial" w:hAnsi="Arial" w:cs="Arial"/>
          <w:lang w:val="cs-CZ"/>
        </w:rPr>
        <w:t xml:space="preserve">vatel se zavazuje </w:t>
      </w:r>
      <w:r w:rsidRPr="00274A2B">
        <w:rPr>
          <w:rFonts w:ascii="Arial" w:hAnsi="Arial" w:cs="Arial"/>
          <w:szCs w:val="20"/>
        </w:rPr>
        <w:t xml:space="preserve">uchovávat důvěrné informace v tajnosti a nakládat s nimi výlučně v souvislosti s plněním své činnosti, při čemž je povinen řídit se pravidly pro nakládání s těmito informacemi, které vyplývají z právních předpisů, interních předpisů nebo rozhodnutí orgánů </w:t>
      </w:r>
      <w:r w:rsidR="00EB7D00" w:rsidRPr="00274A2B">
        <w:rPr>
          <w:rFonts w:ascii="Arial" w:hAnsi="Arial" w:cs="Arial"/>
          <w:szCs w:val="20"/>
          <w:lang w:val="cs-CZ"/>
        </w:rPr>
        <w:t>O</w:t>
      </w:r>
      <w:r w:rsidRPr="00274A2B">
        <w:rPr>
          <w:rFonts w:ascii="Arial" w:hAnsi="Arial" w:cs="Arial"/>
          <w:szCs w:val="20"/>
          <w:lang w:val="cs-CZ"/>
        </w:rPr>
        <w:t>dběratele</w:t>
      </w:r>
      <w:r w:rsidRPr="00274A2B">
        <w:rPr>
          <w:rFonts w:ascii="Arial" w:hAnsi="Arial" w:cs="Arial"/>
          <w:szCs w:val="20"/>
        </w:rPr>
        <w:t xml:space="preserve">; nevyužít, ani se nepokusit využít důvěrné informace pro vlastní potřebu nebo pro potřebu jakékoliv třetí osoby způsobem, který by byl v rozporu s právními předpisy či s touto smlouvou nebo by přímo nebo nepřímo jakkoliv poškodil nebo mohl poškodit </w:t>
      </w:r>
      <w:r w:rsidR="00EB7D00" w:rsidRPr="00274A2B">
        <w:rPr>
          <w:rFonts w:ascii="Arial" w:hAnsi="Arial" w:cs="Arial"/>
          <w:szCs w:val="20"/>
          <w:lang w:val="cs-CZ"/>
        </w:rPr>
        <w:t>O</w:t>
      </w:r>
      <w:r w:rsidRPr="00274A2B">
        <w:rPr>
          <w:rFonts w:ascii="Arial" w:hAnsi="Arial" w:cs="Arial"/>
          <w:szCs w:val="20"/>
          <w:lang w:val="cs-CZ"/>
        </w:rPr>
        <w:t>dběratele</w:t>
      </w:r>
      <w:r w:rsidRPr="00274A2B">
        <w:rPr>
          <w:rFonts w:ascii="Arial" w:hAnsi="Arial" w:cs="Arial"/>
          <w:szCs w:val="20"/>
        </w:rPr>
        <w:t xml:space="preserve">; neprodleně informovat statutární orgán </w:t>
      </w:r>
      <w:r w:rsidR="00EB7D00" w:rsidRPr="00274A2B">
        <w:rPr>
          <w:rFonts w:ascii="Arial" w:hAnsi="Arial" w:cs="Arial"/>
          <w:szCs w:val="20"/>
          <w:lang w:val="cs-CZ"/>
        </w:rPr>
        <w:t>O</w:t>
      </w:r>
      <w:r w:rsidRPr="00274A2B">
        <w:rPr>
          <w:rFonts w:ascii="Arial" w:hAnsi="Arial" w:cs="Arial"/>
          <w:szCs w:val="20"/>
          <w:lang w:val="cs-CZ"/>
        </w:rPr>
        <w:t>dběratele</w:t>
      </w:r>
      <w:r w:rsidRPr="00274A2B">
        <w:rPr>
          <w:rFonts w:ascii="Arial" w:hAnsi="Arial" w:cs="Arial"/>
          <w:szCs w:val="20"/>
        </w:rPr>
        <w:t>, pokud zjistí, že došlo nebo by mohlo dojít k prozrazení důvěrné informace neoprávněné osobě</w:t>
      </w:r>
      <w:r w:rsidR="00EB7D00" w:rsidRPr="00274A2B">
        <w:rPr>
          <w:rFonts w:ascii="Arial" w:hAnsi="Arial" w:cs="Arial"/>
          <w:szCs w:val="20"/>
          <w:lang w:val="cs-CZ"/>
        </w:rPr>
        <w:t>.</w:t>
      </w:r>
    </w:p>
    <w:p w:rsidR="009E5DF2" w:rsidRPr="00274A2B" w:rsidRDefault="009E5DF2" w:rsidP="009E5DF2">
      <w:pPr>
        <w:pStyle w:val="Div"/>
        <w:spacing w:after="280"/>
        <w:jc w:val="both"/>
        <w:rPr>
          <w:rFonts w:ascii="Arial" w:hAnsi="Arial" w:cs="Arial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8</w:t>
      </w:r>
      <w:r w:rsidRPr="00274A2B">
        <w:rPr>
          <w:rFonts w:ascii="Arial" w:hAnsi="Arial" w:cs="Arial"/>
          <w:b/>
        </w:rPr>
        <w:t>.7</w:t>
      </w:r>
      <w:r w:rsid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  <w:szCs w:val="20"/>
        </w:rPr>
        <w:t xml:space="preserve">Při skončení účinnosti smlouvy z jakýchkoli důvodů je </w:t>
      </w:r>
      <w:proofErr w:type="spellStart"/>
      <w:r w:rsidR="00EB7D00" w:rsidRPr="00274A2B">
        <w:rPr>
          <w:rFonts w:ascii="Arial" w:hAnsi="Arial" w:cs="Arial"/>
          <w:szCs w:val="20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 xml:space="preserve">vatel povinen neprodleně odevzdat </w:t>
      </w:r>
      <w:r w:rsidR="00EB7D00" w:rsidRPr="00274A2B">
        <w:rPr>
          <w:rFonts w:ascii="Arial" w:hAnsi="Arial" w:cs="Arial"/>
          <w:szCs w:val="20"/>
          <w:lang w:val="cs-CZ"/>
        </w:rPr>
        <w:t>O</w:t>
      </w:r>
      <w:r w:rsidRPr="00274A2B">
        <w:rPr>
          <w:rFonts w:ascii="Arial" w:hAnsi="Arial" w:cs="Arial"/>
          <w:szCs w:val="20"/>
          <w:lang w:val="cs-CZ"/>
        </w:rPr>
        <w:t>dběrateli</w:t>
      </w:r>
      <w:r w:rsidRPr="00274A2B">
        <w:rPr>
          <w:rFonts w:ascii="Arial" w:hAnsi="Arial" w:cs="Arial"/>
          <w:szCs w:val="20"/>
        </w:rPr>
        <w:t xml:space="preserve"> veškerá data, zejména poznámky, memoranda, nahrávky, filmy, fotografie, plány a další údaje, týkající se předmětu plnění nebo </w:t>
      </w:r>
      <w:r w:rsidR="00EB7D00" w:rsidRPr="00274A2B">
        <w:rPr>
          <w:rFonts w:ascii="Arial" w:hAnsi="Arial" w:cs="Arial"/>
          <w:szCs w:val="20"/>
          <w:lang w:val="cs-CZ"/>
        </w:rPr>
        <w:t>O</w:t>
      </w:r>
      <w:r w:rsidRPr="00274A2B">
        <w:rPr>
          <w:rFonts w:ascii="Arial" w:hAnsi="Arial" w:cs="Arial"/>
          <w:szCs w:val="20"/>
          <w:lang w:val="cs-CZ"/>
        </w:rPr>
        <w:t>dběratele</w:t>
      </w:r>
      <w:r w:rsidRPr="00274A2B">
        <w:rPr>
          <w:rFonts w:ascii="Arial" w:hAnsi="Arial" w:cs="Arial"/>
          <w:szCs w:val="20"/>
        </w:rPr>
        <w:t xml:space="preserve">, jiné formy záznamů (zapsané magneticky, opticky nebo jinak nahrané) vztahující se k / nebo vyplývající z činnosti </w:t>
      </w:r>
      <w:proofErr w:type="spellStart"/>
      <w:r w:rsidR="00EB7D00" w:rsidRPr="00274A2B">
        <w:rPr>
          <w:rFonts w:ascii="Arial" w:hAnsi="Arial" w:cs="Arial"/>
          <w:szCs w:val="20"/>
          <w:lang w:val="cs-CZ"/>
        </w:rPr>
        <w:t>Poskytov</w:t>
      </w:r>
      <w:proofErr w:type="spellEnd"/>
      <w:r w:rsidRPr="00274A2B">
        <w:rPr>
          <w:rFonts w:ascii="Arial" w:hAnsi="Arial" w:cs="Arial"/>
          <w:szCs w:val="20"/>
        </w:rPr>
        <w:t xml:space="preserve">atele dle smlouvy, které jsou v držení </w:t>
      </w:r>
      <w:proofErr w:type="spellStart"/>
      <w:r w:rsidR="00522F76" w:rsidRPr="00274A2B">
        <w:rPr>
          <w:rFonts w:ascii="Arial" w:hAnsi="Arial" w:cs="Arial"/>
          <w:szCs w:val="20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>vatele nebo pod jeho kontrolou, a neponechá si žádné kopie těchto dokumentů; každý takový materiál musí být výlu</w:t>
      </w:r>
      <w:r w:rsidR="00522F76" w:rsidRPr="00274A2B">
        <w:rPr>
          <w:rFonts w:ascii="Arial" w:hAnsi="Arial" w:cs="Arial"/>
          <w:szCs w:val="20"/>
        </w:rPr>
        <w:t>čně posuzován jako vlastnictví O</w:t>
      </w:r>
      <w:r w:rsidRPr="00274A2B">
        <w:rPr>
          <w:rFonts w:ascii="Arial" w:hAnsi="Arial" w:cs="Arial"/>
          <w:szCs w:val="20"/>
        </w:rPr>
        <w:t xml:space="preserve">dběratele. Povinnost mlčenlivosti trvá i po skončení účinnosti smlouvy. </w:t>
      </w:r>
    </w:p>
    <w:p w:rsidR="009E5DF2" w:rsidRPr="00274A2B" w:rsidRDefault="009E5DF2" w:rsidP="009E5DF2">
      <w:pPr>
        <w:pStyle w:val="Nadpis3"/>
        <w:spacing w:before="90" w:after="280"/>
        <w:ind w:left="0" w:right="0"/>
        <w:rPr>
          <w:rFonts w:ascii="Arial" w:hAnsi="Arial" w:cs="Arial"/>
        </w:rPr>
      </w:pPr>
      <w:r w:rsidRPr="00274A2B">
        <w:rPr>
          <w:rFonts w:ascii="Arial" w:hAnsi="Arial" w:cs="Arial"/>
          <w:color w:val="0B5394"/>
        </w:rPr>
        <w:t>I</w:t>
      </w:r>
      <w:r w:rsidRPr="00274A2B">
        <w:rPr>
          <w:rFonts w:ascii="Arial" w:hAnsi="Arial" w:cs="Arial"/>
          <w:color w:val="0B5394"/>
          <w:lang w:val="cs-CZ"/>
        </w:rPr>
        <w:t>X</w:t>
      </w:r>
      <w:r w:rsidRPr="00274A2B">
        <w:rPr>
          <w:rFonts w:ascii="Arial" w:hAnsi="Arial" w:cs="Arial"/>
          <w:color w:val="0B5394"/>
        </w:rPr>
        <w:t>. Závěrečná ustanovení</w:t>
      </w:r>
      <w:r w:rsidRPr="00274A2B">
        <w:rPr>
          <w:rFonts w:ascii="Arial" w:hAnsi="Arial" w:cs="Arial"/>
        </w:rPr>
        <w:t xml:space="preserve"> </w:t>
      </w:r>
    </w:p>
    <w:p w:rsidR="009E5DF2" w:rsidRPr="00940837" w:rsidRDefault="009E5DF2" w:rsidP="00940837">
      <w:pPr>
        <w:spacing w:after="12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9</w:t>
      </w:r>
      <w:r w:rsidRPr="00274A2B">
        <w:rPr>
          <w:rFonts w:ascii="Arial" w:hAnsi="Arial" w:cs="Arial"/>
          <w:b/>
        </w:rPr>
        <w:t>.1</w:t>
      </w:r>
      <w:r w:rsidR="00EF2120" w:rsidRPr="00274A2B">
        <w:rPr>
          <w:rFonts w:ascii="Arial" w:hAnsi="Arial" w:cs="Arial"/>
          <w:b/>
          <w:lang w:val="cs-CZ"/>
        </w:rPr>
        <w:t>.</w:t>
      </w:r>
      <w:r w:rsidRPr="00274A2B">
        <w:rPr>
          <w:rFonts w:ascii="Arial" w:hAnsi="Arial" w:cs="Arial"/>
          <w:b/>
        </w:rPr>
        <w:t>)</w:t>
      </w:r>
      <w:r w:rsidRPr="00274A2B">
        <w:rPr>
          <w:rFonts w:ascii="Arial" w:hAnsi="Arial" w:cs="Arial"/>
        </w:rPr>
        <w:t xml:space="preserve"> Smlouva jakož i práva a povinnosti vzniklé na základě této smlouvy nebo v souvislosti s ní se řídí zákonem </w:t>
      </w:r>
      <w:r w:rsidRPr="00940837">
        <w:rPr>
          <w:rFonts w:ascii="Arial" w:hAnsi="Arial" w:cs="Arial"/>
        </w:rPr>
        <w:t>č. 89/2012 Sb., občanským zákoníkem</w:t>
      </w:r>
      <w:r w:rsidRPr="00940837">
        <w:rPr>
          <w:rFonts w:ascii="Arial" w:hAnsi="Arial" w:cs="Arial"/>
          <w:lang w:val="cs-CZ"/>
        </w:rPr>
        <w:t>, v</w:t>
      </w:r>
      <w:r w:rsidR="003B6472" w:rsidRPr="00940837">
        <w:rPr>
          <w:rFonts w:ascii="Arial" w:hAnsi="Arial" w:cs="Arial"/>
          <w:lang w:val="cs-CZ"/>
        </w:rPr>
        <w:t>e</w:t>
      </w:r>
      <w:r w:rsidRPr="00940837">
        <w:rPr>
          <w:rFonts w:ascii="Arial" w:hAnsi="Arial" w:cs="Arial"/>
          <w:lang w:val="cs-CZ"/>
        </w:rPr>
        <w:t xml:space="preserve"> znění</w:t>
      </w:r>
      <w:r w:rsidR="003B6472" w:rsidRPr="00940837">
        <w:rPr>
          <w:rFonts w:ascii="Arial" w:hAnsi="Arial" w:cs="Arial"/>
          <w:lang w:val="cs-CZ"/>
        </w:rPr>
        <w:t xml:space="preserve"> pozdějších předpisů</w:t>
      </w:r>
      <w:r w:rsidRPr="00940837">
        <w:rPr>
          <w:rFonts w:ascii="Arial" w:hAnsi="Arial" w:cs="Arial"/>
          <w:lang w:val="cs-CZ"/>
        </w:rPr>
        <w:t>.</w:t>
      </w:r>
    </w:p>
    <w:p w:rsidR="003B6472" w:rsidRPr="00940837" w:rsidRDefault="003B6472" w:rsidP="00940837">
      <w:pPr>
        <w:spacing w:after="120"/>
        <w:jc w:val="both"/>
        <w:rPr>
          <w:rFonts w:ascii="Arial" w:hAnsi="Arial" w:cs="Arial"/>
          <w:lang w:val="cs-CZ"/>
        </w:rPr>
      </w:pPr>
      <w:r w:rsidRPr="00940837">
        <w:rPr>
          <w:rFonts w:ascii="Arial" w:hAnsi="Arial" w:cs="Arial"/>
          <w:b/>
          <w:lang w:val="cs-CZ"/>
        </w:rPr>
        <w:t>(9.2.)</w:t>
      </w:r>
      <w:r w:rsidRPr="00940837">
        <w:rPr>
          <w:rFonts w:ascii="Arial" w:hAnsi="Arial" w:cs="Arial"/>
          <w:lang w:val="cs-CZ"/>
        </w:rPr>
        <w:t xml:space="preserve"> Smlouva může být měněna pouze písemně vzestupně číslovanými dodatky podepsanými oprávněnými zástupci smluvních stran.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</w:rPr>
      </w:pPr>
      <w:r w:rsidRPr="00940837">
        <w:rPr>
          <w:rFonts w:ascii="Arial" w:hAnsi="Arial" w:cs="Arial"/>
          <w:b/>
        </w:rPr>
        <w:t>(</w:t>
      </w:r>
      <w:r w:rsidRPr="00940837">
        <w:rPr>
          <w:rFonts w:ascii="Arial" w:hAnsi="Arial" w:cs="Arial"/>
          <w:b/>
          <w:lang w:val="cs-CZ"/>
        </w:rPr>
        <w:t>9</w:t>
      </w:r>
      <w:r w:rsidR="003B6472" w:rsidRPr="00940837">
        <w:rPr>
          <w:rFonts w:ascii="Arial" w:hAnsi="Arial" w:cs="Arial"/>
          <w:b/>
        </w:rPr>
        <w:t>.3.</w:t>
      </w:r>
      <w:r w:rsidRPr="00940837">
        <w:rPr>
          <w:rFonts w:ascii="Arial" w:hAnsi="Arial" w:cs="Arial"/>
          <w:b/>
        </w:rPr>
        <w:t>) </w:t>
      </w:r>
      <w:r w:rsidRPr="00940837">
        <w:rPr>
          <w:rFonts w:ascii="Arial" w:hAnsi="Arial" w:cs="Arial"/>
        </w:rPr>
        <w:t>Tato smlouva je vyhotovena ve dvou stejnopisech</w:t>
      </w:r>
      <w:r w:rsidRPr="00274A2B">
        <w:rPr>
          <w:rFonts w:ascii="Arial" w:hAnsi="Arial" w:cs="Arial"/>
        </w:rPr>
        <w:t xml:space="preserve">, z nichž každá ze </w:t>
      </w:r>
      <w:r w:rsidRPr="00274A2B">
        <w:rPr>
          <w:rFonts w:ascii="Arial" w:hAnsi="Arial" w:cs="Arial"/>
          <w:lang w:val="cs-CZ"/>
        </w:rPr>
        <w:t xml:space="preserve">smluvních </w:t>
      </w:r>
      <w:r w:rsidRPr="00274A2B">
        <w:rPr>
          <w:rFonts w:ascii="Arial" w:hAnsi="Arial" w:cs="Arial"/>
        </w:rPr>
        <w:t xml:space="preserve">stran obdrží jeden.  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9</w:t>
      </w:r>
      <w:r w:rsidRPr="00274A2B">
        <w:rPr>
          <w:rFonts w:ascii="Arial" w:hAnsi="Arial" w:cs="Arial"/>
          <w:b/>
        </w:rPr>
        <w:t>.</w:t>
      </w:r>
      <w:r w:rsidR="003B6472" w:rsidRPr="00274A2B">
        <w:rPr>
          <w:rFonts w:ascii="Arial" w:hAnsi="Arial" w:cs="Arial"/>
          <w:b/>
          <w:lang w:val="cs-CZ"/>
        </w:rPr>
        <w:t>4.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 xml:space="preserve">Smlouva nabývá platnosti dnem podpisu oběma </w:t>
      </w:r>
      <w:r w:rsidRPr="00274A2B">
        <w:rPr>
          <w:rFonts w:ascii="Arial" w:hAnsi="Arial" w:cs="Arial"/>
          <w:lang w:val="cs-CZ"/>
        </w:rPr>
        <w:t xml:space="preserve">smluvními </w:t>
      </w:r>
      <w:r w:rsidRPr="00274A2B">
        <w:rPr>
          <w:rFonts w:ascii="Arial" w:hAnsi="Arial" w:cs="Arial"/>
        </w:rPr>
        <w:t>stranami</w:t>
      </w:r>
      <w:r w:rsidRPr="00274A2B">
        <w:rPr>
          <w:rFonts w:ascii="Arial" w:hAnsi="Arial" w:cs="Arial"/>
          <w:lang w:val="cs-CZ"/>
        </w:rPr>
        <w:t xml:space="preserve"> a nabývá účinnosti dnem jejího zveřejnění v Registru smluv ve smyslu </w:t>
      </w:r>
      <w:proofErr w:type="spellStart"/>
      <w:r w:rsidRPr="00274A2B">
        <w:rPr>
          <w:rFonts w:ascii="Arial" w:hAnsi="Arial" w:cs="Arial"/>
          <w:lang w:val="cs-CZ"/>
        </w:rPr>
        <w:t>ust</w:t>
      </w:r>
      <w:proofErr w:type="spellEnd"/>
      <w:r w:rsidRPr="00274A2B">
        <w:rPr>
          <w:rFonts w:ascii="Arial" w:hAnsi="Arial" w:cs="Arial"/>
          <w:lang w:val="cs-CZ"/>
        </w:rPr>
        <w:t>. zákona č. 340/2015 Sb., ve znění pozdějších předpisů.</w:t>
      </w:r>
    </w:p>
    <w:p w:rsidR="009E5DF2" w:rsidRPr="00274A2B" w:rsidRDefault="009E5DF2" w:rsidP="00940837">
      <w:pPr>
        <w:pStyle w:val="Div"/>
        <w:spacing w:after="120"/>
        <w:jc w:val="both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9</w:t>
      </w:r>
      <w:r w:rsidR="00EF2120" w:rsidRPr="00274A2B">
        <w:rPr>
          <w:rFonts w:ascii="Arial" w:hAnsi="Arial" w:cs="Arial"/>
          <w:b/>
        </w:rPr>
        <w:t>.5.</w:t>
      </w:r>
      <w:r w:rsidRPr="00274A2B">
        <w:rPr>
          <w:rFonts w:ascii="Arial" w:hAnsi="Arial" w:cs="Arial"/>
          <w:b/>
        </w:rPr>
        <w:t>) </w:t>
      </w:r>
      <w:r w:rsidRPr="00274A2B">
        <w:rPr>
          <w:rFonts w:ascii="Arial" w:hAnsi="Arial" w:cs="Arial"/>
        </w:rPr>
        <w:t>N</w:t>
      </w:r>
      <w:r w:rsidR="00EF2120" w:rsidRPr="00274A2B">
        <w:rPr>
          <w:rFonts w:ascii="Arial" w:hAnsi="Arial" w:cs="Arial"/>
        </w:rPr>
        <w:t>edílnou součástí této smlouvy jsou</w:t>
      </w:r>
      <w:r w:rsidRPr="00274A2B">
        <w:rPr>
          <w:rFonts w:ascii="Arial" w:hAnsi="Arial" w:cs="Arial"/>
        </w:rPr>
        <w:t xml:space="preserve"> Příloha 1 – Specifikace poskytovaných služeb</w:t>
      </w:r>
      <w:r w:rsidR="00EF2120" w:rsidRPr="00274A2B">
        <w:rPr>
          <w:rFonts w:ascii="Arial" w:hAnsi="Arial" w:cs="Arial"/>
          <w:lang w:val="cs-CZ"/>
        </w:rPr>
        <w:t>, Příloha 2 – Minimální rozsah provozních a servisních podmínek, Příloha 3 – Ceník služeb</w:t>
      </w:r>
      <w:r w:rsidRPr="00274A2B">
        <w:rPr>
          <w:rFonts w:ascii="Arial" w:hAnsi="Arial" w:cs="Arial"/>
        </w:rPr>
        <w:t xml:space="preserve">. </w:t>
      </w:r>
    </w:p>
    <w:p w:rsidR="009E5DF2" w:rsidRDefault="009E5DF2" w:rsidP="00940837">
      <w:pPr>
        <w:shd w:val="clear" w:color="auto" w:fill="auto"/>
        <w:suppressAutoHyphens w:val="0"/>
        <w:spacing w:before="120" w:after="120"/>
        <w:jc w:val="both"/>
        <w:rPr>
          <w:rFonts w:ascii="Arial" w:hAnsi="Arial" w:cs="Arial"/>
          <w:szCs w:val="20"/>
        </w:rPr>
      </w:pPr>
      <w:r w:rsidRPr="00274A2B">
        <w:rPr>
          <w:rFonts w:ascii="Arial" w:hAnsi="Arial" w:cs="Arial"/>
          <w:b/>
        </w:rPr>
        <w:t>(</w:t>
      </w:r>
      <w:r w:rsidRPr="00274A2B">
        <w:rPr>
          <w:rFonts w:ascii="Arial" w:hAnsi="Arial" w:cs="Arial"/>
          <w:b/>
          <w:lang w:val="cs-CZ"/>
        </w:rPr>
        <w:t>9</w:t>
      </w:r>
      <w:r w:rsidRPr="00274A2B">
        <w:rPr>
          <w:rFonts w:ascii="Arial" w:hAnsi="Arial" w:cs="Arial"/>
          <w:b/>
        </w:rPr>
        <w:t>.</w:t>
      </w:r>
      <w:r w:rsidR="00EF2120" w:rsidRPr="00274A2B">
        <w:rPr>
          <w:rFonts w:ascii="Arial" w:hAnsi="Arial" w:cs="Arial"/>
          <w:b/>
          <w:lang w:val="cs-CZ"/>
        </w:rPr>
        <w:t>6.</w:t>
      </w:r>
      <w:r w:rsidRPr="00274A2B">
        <w:rPr>
          <w:rFonts w:ascii="Arial" w:hAnsi="Arial" w:cs="Arial"/>
          <w:b/>
        </w:rPr>
        <w:t>) </w:t>
      </w:r>
      <w:proofErr w:type="spellStart"/>
      <w:r w:rsidR="00EF2120" w:rsidRPr="00274A2B">
        <w:rPr>
          <w:rFonts w:ascii="Arial" w:hAnsi="Arial" w:cs="Arial"/>
          <w:lang w:val="cs-CZ"/>
        </w:rPr>
        <w:t>Poskyto</w:t>
      </w:r>
      <w:proofErr w:type="spellEnd"/>
      <w:r w:rsidRPr="00274A2B">
        <w:rPr>
          <w:rFonts w:ascii="Arial" w:hAnsi="Arial" w:cs="Arial"/>
          <w:szCs w:val="20"/>
        </w:rPr>
        <w:t>vatel bere na vědomí a souhlasí se zveřejněním uzavřené smlouvy v registru smluv podle zákona č. 340/2015 Sb., o registru smluv, a současně bere na vědomí, že tato smlouva nenabude účinnosti před jejím zveřejněním v registru smluv podle zákona o registru smluv. Pokud nebude tato podmínka zveřejnění podle citovaného zákona splněna do 3 měsíců ode dne jejího uzavření, ruší se tato smlouva od počátku.</w:t>
      </w:r>
    </w:p>
    <w:p w:rsidR="00940837" w:rsidRPr="00274A2B" w:rsidRDefault="00940837" w:rsidP="00940837">
      <w:pPr>
        <w:shd w:val="clear" w:color="auto" w:fill="auto"/>
        <w:suppressAutoHyphens w:val="0"/>
        <w:spacing w:before="120" w:after="120"/>
        <w:jc w:val="both"/>
        <w:rPr>
          <w:rFonts w:ascii="Arial" w:hAnsi="Arial" w:cs="Arial"/>
          <w:lang w:val="cs-CZ"/>
        </w:rPr>
      </w:pP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lang w:val="cs-CZ"/>
        </w:rPr>
        <w:t>V</w:t>
      </w:r>
      <w:r w:rsidR="00D21EEE">
        <w:rPr>
          <w:rFonts w:ascii="Arial" w:hAnsi="Arial" w:cs="Arial"/>
          <w:lang w:val="cs-CZ"/>
        </w:rPr>
        <w:t xml:space="preserve"> Praze </w:t>
      </w:r>
      <w:r w:rsidRPr="00274A2B">
        <w:rPr>
          <w:rFonts w:ascii="Arial" w:hAnsi="Arial" w:cs="Arial"/>
          <w:lang w:val="cs-CZ"/>
        </w:rPr>
        <w:t>dne</w:t>
      </w:r>
      <w:r w:rsidR="00D21EEE">
        <w:rPr>
          <w:rFonts w:ascii="Arial" w:hAnsi="Arial" w:cs="Arial"/>
          <w:lang w:val="cs-CZ"/>
        </w:rPr>
        <w:t xml:space="preserve"> </w:t>
      </w:r>
      <w:r w:rsidRPr="00274A2B">
        <w:rPr>
          <w:rFonts w:ascii="Arial" w:hAnsi="Arial" w:cs="Arial"/>
          <w:lang w:val="cs-CZ"/>
        </w:rPr>
        <w:t>……………….</w:t>
      </w:r>
      <w:r w:rsidR="00EF2120" w:rsidRPr="00274A2B">
        <w:rPr>
          <w:rFonts w:ascii="Arial" w:hAnsi="Arial" w:cs="Arial"/>
          <w:lang w:val="cs-CZ"/>
        </w:rPr>
        <w:tab/>
      </w:r>
      <w:r w:rsidR="00EF2120" w:rsidRPr="00274A2B">
        <w:rPr>
          <w:rFonts w:ascii="Arial" w:hAnsi="Arial" w:cs="Arial"/>
          <w:lang w:val="cs-CZ"/>
        </w:rPr>
        <w:tab/>
      </w:r>
      <w:r w:rsidR="00EF2120" w:rsidRPr="00274A2B">
        <w:rPr>
          <w:rFonts w:ascii="Arial" w:hAnsi="Arial" w:cs="Arial"/>
          <w:lang w:val="cs-CZ"/>
        </w:rPr>
        <w:tab/>
      </w:r>
      <w:r w:rsidR="00EF2120" w:rsidRPr="00274A2B">
        <w:rPr>
          <w:rFonts w:ascii="Arial" w:hAnsi="Arial" w:cs="Arial"/>
          <w:lang w:val="cs-CZ"/>
        </w:rPr>
        <w:tab/>
        <w:t xml:space="preserve">V Praze dne </w:t>
      </w:r>
      <w:r w:rsidR="00D21EEE">
        <w:rPr>
          <w:rFonts w:ascii="Arial" w:hAnsi="Arial" w:cs="Arial"/>
          <w:lang w:val="cs-CZ"/>
        </w:rPr>
        <w:t>…………………………</w:t>
      </w:r>
    </w:p>
    <w:p w:rsidR="009E5DF2" w:rsidRPr="00274A2B" w:rsidRDefault="009E5DF2" w:rsidP="009E5DF2">
      <w:pPr>
        <w:pStyle w:val="Div"/>
        <w:spacing w:after="280"/>
        <w:rPr>
          <w:rFonts w:ascii="Arial" w:hAnsi="Arial" w:cs="Arial"/>
        </w:rPr>
      </w:pPr>
      <w:r w:rsidRPr="00274A2B">
        <w:rPr>
          <w:rFonts w:ascii="Arial" w:hAnsi="Arial" w:cs="Arial"/>
        </w:rPr>
        <w:br/>
        <w:t>..................................</w:t>
      </w:r>
      <w:r w:rsidR="00D21EEE">
        <w:rPr>
          <w:rFonts w:ascii="Arial" w:hAnsi="Arial" w:cs="Arial"/>
          <w:lang w:val="cs-CZ"/>
        </w:rPr>
        <w:t>.............</w:t>
      </w:r>
      <w:r w:rsidRPr="00274A2B">
        <w:rPr>
          <w:rFonts w:ascii="Arial" w:hAnsi="Arial" w:cs="Arial"/>
        </w:rPr>
        <w:t xml:space="preserve">                             </w:t>
      </w:r>
      <w:r w:rsidRPr="00274A2B">
        <w:rPr>
          <w:rFonts w:ascii="Arial" w:hAnsi="Arial" w:cs="Arial"/>
          <w:lang w:val="cs-CZ"/>
        </w:rPr>
        <w:tab/>
      </w:r>
      <w:r w:rsidRPr="00274A2B">
        <w:rPr>
          <w:rFonts w:ascii="Arial" w:hAnsi="Arial" w:cs="Arial"/>
          <w:lang w:val="cs-CZ"/>
        </w:rPr>
        <w:tab/>
      </w:r>
      <w:r w:rsidRPr="00274A2B">
        <w:rPr>
          <w:rFonts w:ascii="Arial" w:hAnsi="Arial" w:cs="Arial"/>
          <w:lang w:val="cs-CZ"/>
        </w:rPr>
        <w:tab/>
      </w:r>
      <w:r w:rsidRPr="00274A2B">
        <w:rPr>
          <w:rFonts w:ascii="Arial" w:hAnsi="Arial" w:cs="Arial"/>
        </w:rPr>
        <w:t>  ...............................</w:t>
      </w:r>
      <w:r w:rsidR="00D21EEE">
        <w:rPr>
          <w:rFonts w:ascii="Arial" w:hAnsi="Arial" w:cs="Arial"/>
          <w:lang w:val="cs-CZ"/>
        </w:rPr>
        <w:t>..............</w:t>
      </w:r>
      <w:r w:rsidRPr="00274A2B">
        <w:rPr>
          <w:rFonts w:ascii="Arial" w:hAnsi="Arial" w:cs="Arial"/>
        </w:rPr>
        <w:t xml:space="preserve"> </w:t>
      </w:r>
    </w:p>
    <w:p w:rsidR="009E5DF2" w:rsidRPr="00274A2B" w:rsidRDefault="00D21EEE" w:rsidP="009E5DF2">
      <w:pPr>
        <w:pStyle w:val="Div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Marek </w:t>
      </w:r>
      <w:proofErr w:type="spellStart"/>
      <w:r>
        <w:rPr>
          <w:rFonts w:ascii="Arial" w:hAnsi="Arial" w:cs="Arial"/>
          <w:lang w:val="cs-CZ"/>
        </w:rPr>
        <w:t>Slivanský</w:t>
      </w:r>
      <w:proofErr w:type="spellEnd"/>
      <w:r w:rsidR="009E5DF2" w:rsidRPr="00274A2B">
        <w:rPr>
          <w:rFonts w:ascii="Arial" w:hAnsi="Arial" w:cs="Arial"/>
        </w:rPr>
        <w:t>                                         </w:t>
      </w:r>
      <w:r w:rsidR="009E5DF2" w:rsidRPr="00274A2B">
        <w:rPr>
          <w:rFonts w:ascii="Arial" w:hAnsi="Arial" w:cs="Arial"/>
          <w:lang w:val="cs-CZ"/>
        </w:rPr>
        <w:tab/>
      </w:r>
      <w:r w:rsidR="009E5DF2" w:rsidRPr="00274A2B">
        <w:rPr>
          <w:rFonts w:ascii="Arial" w:hAnsi="Arial" w:cs="Arial"/>
          <w:lang w:val="cs-CZ"/>
        </w:rPr>
        <w:tab/>
      </w:r>
      <w:r w:rsidR="009E5DF2" w:rsidRPr="00274A2B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         </w:t>
      </w:r>
      <w:r w:rsidR="009E5DF2" w:rsidRPr="00274A2B">
        <w:rPr>
          <w:rFonts w:ascii="Arial" w:hAnsi="Arial" w:cs="Arial"/>
          <w:lang w:val="cs-CZ"/>
        </w:rPr>
        <w:t>Ing. Mojmír</w:t>
      </w:r>
      <w:r w:rsidR="009E5DF2" w:rsidRPr="00274A2B">
        <w:rPr>
          <w:rFonts w:ascii="Arial" w:hAnsi="Arial" w:cs="Arial"/>
        </w:rPr>
        <w:t xml:space="preserve"> </w:t>
      </w:r>
      <w:r w:rsidR="009E5DF2" w:rsidRPr="00274A2B">
        <w:rPr>
          <w:rFonts w:ascii="Arial" w:hAnsi="Arial" w:cs="Arial"/>
          <w:lang w:val="cs-CZ"/>
        </w:rPr>
        <w:t>Bezecný</w:t>
      </w:r>
    </w:p>
    <w:p w:rsidR="009E5DF2" w:rsidRPr="00274A2B" w:rsidRDefault="009E5DF2" w:rsidP="009E5DF2">
      <w:pPr>
        <w:pStyle w:val="Div"/>
        <w:rPr>
          <w:rFonts w:ascii="Arial" w:hAnsi="Arial" w:cs="Arial"/>
          <w:lang w:val="cs-CZ"/>
        </w:rPr>
      </w:pPr>
      <w:r w:rsidRPr="00274A2B">
        <w:rPr>
          <w:rFonts w:ascii="Arial" w:hAnsi="Arial" w:cs="Arial"/>
          <w:lang w:val="cs-CZ"/>
        </w:rPr>
        <w:t xml:space="preserve">     </w:t>
      </w:r>
      <w:r w:rsidR="00EF2120" w:rsidRPr="00274A2B">
        <w:rPr>
          <w:rFonts w:ascii="Arial" w:hAnsi="Arial" w:cs="Arial"/>
          <w:lang w:val="cs-CZ"/>
        </w:rPr>
        <w:tab/>
      </w:r>
      <w:r w:rsidR="00D21EEE">
        <w:rPr>
          <w:rFonts w:ascii="Arial" w:hAnsi="Arial" w:cs="Arial"/>
          <w:lang w:val="cs-CZ"/>
        </w:rPr>
        <w:t xml:space="preserve"> jednatel</w:t>
      </w:r>
      <w:r w:rsidR="00EF2120" w:rsidRPr="00274A2B">
        <w:rPr>
          <w:rFonts w:ascii="Arial" w:hAnsi="Arial" w:cs="Arial"/>
          <w:lang w:val="cs-CZ"/>
        </w:rPr>
        <w:tab/>
      </w:r>
      <w:r w:rsidR="00EF2120" w:rsidRPr="00274A2B">
        <w:rPr>
          <w:rFonts w:ascii="Arial" w:hAnsi="Arial" w:cs="Arial"/>
          <w:lang w:val="cs-CZ"/>
        </w:rPr>
        <w:tab/>
      </w:r>
      <w:r w:rsidRPr="00274A2B">
        <w:rPr>
          <w:rFonts w:ascii="Arial" w:hAnsi="Arial" w:cs="Arial"/>
        </w:rPr>
        <w:t xml:space="preserve"> </w:t>
      </w:r>
      <w:r w:rsidRPr="00274A2B">
        <w:rPr>
          <w:rFonts w:ascii="Arial" w:hAnsi="Arial" w:cs="Arial"/>
          <w:lang w:val="cs-CZ"/>
        </w:rPr>
        <w:t xml:space="preserve">                                                             </w:t>
      </w:r>
      <w:r w:rsidR="00940837">
        <w:rPr>
          <w:rFonts w:ascii="Arial" w:hAnsi="Arial" w:cs="Arial"/>
          <w:lang w:val="cs-CZ"/>
        </w:rPr>
        <w:t xml:space="preserve"> </w:t>
      </w:r>
      <w:r w:rsidR="00D21EEE">
        <w:rPr>
          <w:rFonts w:ascii="Arial" w:hAnsi="Arial" w:cs="Arial"/>
          <w:lang w:val="cs-CZ"/>
        </w:rPr>
        <w:t xml:space="preserve"> </w:t>
      </w:r>
      <w:r w:rsidRPr="00274A2B">
        <w:rPr>
          <w:rFonts w:ascii="Arial" w:hAnsi="Arial" w:cs="Arial"/>
          <w:lang w:val="cs-CZ"/>
        </w:rPr>
        <w:t>ústřední ředitel</w:t>
      </w:r>
    </w:p>
    <w:p w:rsidR="009E5DF2" w:rsidRPr="00274A2B" w:rsidRDefault="00D21EEE" w:rsidP="00D21EEE">
      <w:pPr>
        <w:pStyle w:val="Hrpb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</w:t>
      </w:r>
      <w:proofErr w:type="spellStart"/>
      <w:r>
        <w:rPr>
          <w:rFonts w:ascii="Arial" w:hAnsi="Arial" w:cs="Arial"/>
          <w:lang w:val="cs-CZ"/>
        </w:rPr>
        <w:t>Livispace</w:t>
      </w:r>
      <w:proofErr w:type="spellEnd"/>
      <w:r>
        <w:rPr>
          <w:rFonts w:ascii="Arial" w:hAnsi="Arial" w:cs="Arial"/>
          <w:lang w:val="cs-CZ"/>
        </w:rPr>
        <w:t>, s. r. o.</w:t>
      </w:r>
      <w:r w:rsidR="00940837">
        <w:rPr>
          <w:rFonts w:ascii="Arial" w:hAnsi="Arial" w:cs="Arial"/>
          <w:lang w:val="cs-CZ"/>
        </w:rPr>
        <w:t xml:space="preserve">    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940837">
        <w:rPr>
          <w:rFonts w:ascii="Arial" w:hAnsi="Arial" w:cs="Arial"/>
          <w:lang w:val="cs-CZ"/>
        </w:rPr>
        <w:t xml:space="preserve"> </w:t>
      </w:r>
      <w:r w:rsidR="009E5DF2" w:rsidRPr="00274A2B">
        <w:rPr>
          <w:rFonts w:ascii="Arial" w:hAnsi="Arial" w:cs="Arial"/>
          <w:lang w:val="cs-CZ"/>
        </w:rPr>
        <w:t>ČR - Česká obchodní inspekce</w:t>
      </w:r>
    </w:p>
    <w:p w:rsidR="009E5DF2" w:rsidRPr="009E5DF2" w:rsidRDefault="009E5DF2" w:rsidP="009E5DF2">
      <w:pPr>
        <w:pStyle w:val="Hrpb0"/>
        <w:rPr>
          <w:lang w:val="cs-CZ"/>
        </w:rPr>
      </w:pPr>
    </w:p>
    <w:sectPr w:rsidR="009E5DF2" w:rsidRPr="009E5DF2" w:rsidSect="00BA4506">
      <w:headerReference w:type="default" r:id="rId7"/>
      <w:footerReference w:type="default" r:id="rId8"/>
      <w:headerReference w:type="first" r:id="rId9"/>
      <w:pgSz w:w="11905" w:h="16837" w:code="9"/>
      <w:pgMar w:top="1134" w:right="1134" w:bottom="1661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5D" w:rsidRDefault="004B525D" w:rsidP="009E5DF2">
      <w:r>
        <w:separator/>
      </w:r>
    </w:p>
  </w:endnote>
  <w:endnote w:type="continuationSeparator" w:id="0">
    <w:p w:rsidR="004B525D" w:rsidRDefault="004B525D" w:rsidP="009E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06" w:rsidRDefault="00AA54A0">
    <w:pPr>
      <w:pStyle w:val="Zpat"/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 w:rsidR="00513970">
      <w:rPr>
        <w:noProof/>
      </w:rPr>
      <w:t>5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5D" w:rsidRDefault="004B525D" w:rsidP="009E5DF2">
      <w:r>
        <w:separator/>
      </w:r>
    </w:p>
  </w:footnote>
  <w:footnote w:type="continuationSeparator" w:id="0">
    <w:p w:rsidR="004B525D" w:rsidRDefault="004B525D" w:rsidP="009E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A3" w:rsidRPr="00916FBF" w:rsidRDefault="004B525D" w:rsidP="005837A3">
    <w:pPr>
      <w:pStyle w:val="Zhlav"/>
      <w:jc w:val="right"/>
      <w:rPr>
        <w:rFonts w:ascii="CKGinis" w:hAnsi="CKGinis"/>
        <w:sz w:val="56"/>
        <w:szCs w:val="56"/>
      </w:rPr>
    </w:pPr>
  </w:p>
  <w:p w:rsidR="005837A3" w:rsidRDefault="004B525D" w:rsidP="005837A3">
    <w:pPr>
      <w:pStyle w:val="Zhlav"/>
      <w:ind w:left="3822" w:firstLine="40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BB" w:rsidRPr="009E47AC" w:rsidRDefault="00F120BB" w:rsidP="00F120BB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*COI0X01A5GLU*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*COI0X01A5GLU*</w:t>
    </w:r>
    <w:r w:rsidRPr="009E47AC">
      <w:rPr>
        <w:rFonts w:ascii="CKGinis" w:hAnsi="CKGinis"/>
        <w:sz w:val="56"/>
        <w:szCs w:val="56"/>
      </w:rPr>
      <w:fldChar w:fldCharType="end"/>
    </w:r>
  </w:p>
  <w:p w:rsidR="007B41FC" w:rsidRPr="00F120BB" w:rsidRDefault="00F120BB" w:rsidP="00F120BB">
    <w:pPr>
      <w:pStyle w:val="Zhlav"/>
      <w:ind w:left="3678" w:firstLine="4818"/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COI0X01A5GLU</w:instrText>
    </w:r>
    <w:r w:rsidRPr="0063240E">
      <w:rPr>
        <w:sz w:val="16"/>
        <w:szCs w:val="16"/>
      </w:rPr>
      <w:fldChar w:fldCharType="separate"/>
    </w:r>
    <w:r>
      <w:t>COI0X01A5GLU</w:t>
    </w:r>
    <w:r w:rsidRPr="0063240E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73D673C"/>
    <w:multiLevelType w:val="hybridMultilevel"/>
    <w:tmpl w:val="72ACC730"/>
    <w:lvl w:ilvl="0" w:tplc="83B2B95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76BD"/>
    <w:multiLevelType w:val="hybridMultilevel"/>
    <w:tmpl w:val="EC4CA9D8"/>
    <w:lvl w:ilvl="0" w:tplc="2F88BE94">
      <w:start w:val="1"/>
      <w:numFmt w:val="lowerRoman"/>
      <w:lvlText w:val="(%1)"/>
      <w:lvlJc w:val="left"/>
      <w:pPr>
        <w:ind w:left="216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65356FF1"/>
    <w:multiLevelType w:val="hybridMultilevel"/>
    <w:tmpl w:val="E6CE2370"/>
    <w:lvl w:ilvl="0" w:tplc="C3FADA10">
      <w:start w:val="1"/>
      <w:numFmt w:val="lowerLetter"/>
      <w:lvlText w:val="%1."/>
      <w:lvlJc w:val="left"/>
      <w:pPr>
        <w:ind w:left="144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F2"/>
    <w:rsid w:val="0001200B"/>
    <w:rsid w:val="001F10A4"/>
    <w:rsid w:val="00244AFA"/>
    <w:rsid w:val="00274A2B"/>
    <w:rsid w:val="00275203"/>
    <w:rsid w:val="00344A70"/>
    <w:rsid w:val="003B6472"/>
    <w:rsid w:val="003F7EA2"/>
    <w:rsid w:val="004716AB"/>
    <w:rsid w:val="0049538C"/>
    <w:rsid w:val="004B525D"/>
    <w:rsid w:val="00512D6C"/>
    <w:rsid w:val="00513970"/>
    <w:rsid w:val="00522F76"/>
    <w:rsid w:val="005F614C"/>
    <w:rsid w:val="00670530"/>
    <w:rsid w:val="00677D39"/>
    <w:rsid w:val="00680459"/>
    <w:rsid w:val="00693968"/>
    <w:rsid w:val="006F6FC0"/>
    <w:rsid w:val="0071757C"/>
    <w:rsid w:val="00725CC8"/>
    <w:rsid w:val="0073254B"/>
    <w:rsid w:val="007C6C1D"/>
    <w:rsid w:val="007E4C13"/>
    <w:rsid w:val="00830930"/>
    <w:rsid w:val="00892B4C"/>
    <w:rsid w:val="00900907"/>
    <w:rsid w:val="00940837"/>
    <w:rsid w:val="0097726A"/>
    <w:rsid w:val="009E5DF2"/>
    <w:rsid w:val="00A13F9E"/>
    <w:rsid w:val="00A9534D"/>
    <w:rsid w:val="00AA54A0"/>
    <w:rsid w:val="00B852A1"/>
    <w:rsid w:val="00BC6F87"/>
    <w:rsid w:val="00BE7D03"/>
    <w:rsid w:val="00C24731"/>
    <w:rsid w:val="00C642D0"/>
    <w:rsid w:val="00CE2455"/>
    <w:rsid w:val="00CF663D"/>
    <w:rsid w:val="00D03AA8"/>
    <w:rsid w:val="00D21EEE"/>
    <w:rsid w:val="00D86A65"/>
    <w:rsid w:val="00E8381E"/>
    <w:rsid w:val="00EB7D00"/>
    <w:rsid w:val="00EF2120"/>
    <w:rsid w:val="00EF46D8"/>
    <w:rsid w:val="00EF5D52"/>
    <w:rsid w:val="00F120BB"/>
    <w:rsid w:val="00F345DF"/>
    <w:rsid w:val="00F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595D"/>
  <w15:chartTrackingRefBased/>
  <w15:docId w15:val="{49A0DCF8-BA3D-486A-B1FD-261A8DD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DF2"/>
    <w:pPr>
      <w:shd w:val="clear" w:color="auto" w:fill="FFFFFF"/>
      <w:suppressAutoHyphens/>
      <w:spacing w:after="0" w:line="240" w:lineRule="auto"/>
    </w:pPr>
    <w:rPr>
      <w:rFonts w:ascii="Verdana" w:eastAsia="Verdana" w:hAnsi="Verdana" w:cs="Verdana"/>
      <w:color w:val="000000"/>
      <w:sz w:val="20"/>
      <w:szCs w:val="24"/>
      <w:shd w:val="clear" w:color="auto" w:fill="FFFFFF"/>
      <w:lang w:val="ru-RU" w:eastAsia="ar-SA"/>
    </w:rPr>
  </w:style>
  <w:style w:type="paragraph" w:styleId="Nadpis1">
    <w:name w:val="heading 1"/>
    <w:basedOn w:val="Normln"/>
    <w:next w:val="Normln"/>
    <w:link w:val="Nadpis1Char"/>
    <w:qFormat/>
    <w:rsid w:val="009E5DF2"/>
    <w:pPr>
      <w:keepNext/>
      <w:numPr>
        <w:numId w:val="1"/>
      </w:numPr>
      <w:spacing w:before="90" w:after="90"/>
      <w:ind w:left="90" w:right="90" w:firstLine="0"/>
      <w:outlineLvl w:val="0"/>
    </w:pPr>
    <w:rPr>
      <w:b/>
      <w:bCs/>
      <w:kern w:val="1"/>
      <w:sz w:val="36"/>
      <w:szCs w:val="32"/>
    </w:rPr>
  </w:style>
  <w:style w:type="paragraph" w:styleId="Nadpis3">
    <w:name w:val="heading 3"/>
    <w:basedOn w:val="Normln"/>
    <w:next w:val="Normln"/>
    <w:link w:val="Nadpis3Char"/>
    <w:qFormat/>
    <w:rsid w:val="009E5DF2"/>
    <w:pPr>
      <w:keepNext/>
      <w:numPr>
        <w:ilvl w:val="2"/>
        <w:numId w:val="1"/>
      </w:numPr>
      <w:spacing w:before="120" w:after="90"/>
      <w:ind w:right="91"/>
      <w:outlineLvl w:val="2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5DF2"/>
    <w:rPr>
      <w:rFonts w:ascii="Verdana" w:eastAsia="Verdana" w:hAnsi="Verdana" w:cs="Verdana"/>
      <w:b/>
      <w:bCs/>
      <w:color w:val="000000"/>
      <w:kern w:val="1"/>
      <w:sz w:val="36"/>
      <w:szCs w:val="32"/>
      <w:shd w:val="clear" w:color="auto" w:fill="FFFFFF"/>
      <w:lang w:val="ru-RU" w:eastAsia="ar-SA"/>
    </w:rPr>
  </w:style>
  <w:style w:type="character" w:customStyle="1" w:styleId="Nadpis3Char">
    <w:name w:val="Nadpis 3 Char"/>
    <w:basedOn w:val="Standardnpsmoodstavce"/>
    <w:link w:val="Nadpis3"/>
    <w:rsid w:val="009E5DF2"/>
    <w:rPr>
      <w:rFonts w:ascii="Verdana" w:eastAsia="Verdana" w:hAnsi="Verdana" w:cs="Verdana"/>
      <w:b/>
      <w:bCs/>
      <w:color w:val="000000"/>
      <w:sz w:val="24"/>
      <w:szCs w:val="26"/>
      <w:shd w:val="clear" w:color="auto" w:fill="FFFFFF"/>
      <w:lang w:val="ru-RU" w:eastAsia="ar-SA"/>
    </w:rPr>
  </w:style>
  <w:style w:type="paragraph" w:customStyle="1" w:styleId="Div">
    <w:name w:val="Div"/>
    <w:basedOn w:val="Normln"/>
    <w:rsid w:val="009E5DF2"/>
  </w:style>
  <w:style w:type="paragraph" w:customStyle="1" w:styleId="Li">
    <w:name w:val="Li"/>
    <w:basedOn w:val="Normln"/>
    <w:rsid w:val="009E5DF2"/>
  </w:style>
  <w:style w:type="paragraph" w:customStyle="1" w:styleId="Hrpb0">
    <w:name w:val="Hr_pb_0"/>
    <w:basedOn w:val="Normln"/>
    <w:rsid w:val="009E5DF2"/>
  </w:style>
  <w:style w:type="paragraph" w:styleId="Zpat">
    <w:name w:val="footer"/>
    <w:basedOn w:val="Normln"/>
    <w:link w:val="ZpatChar"/>
    <w:rsid w:val="009E5DF2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rsid w:val="009E5DF2"/>
    <w:rPr>
      <w:rFonts w:ascii="Verdana" w:eastAsia="Verdana" w:hAnsi="Verdana" w:cs="Verdana"/>
      <w:color w:val="000000"/>
      <w:sz w:val="20"/>
      <w:szCs w:val="24"/>
      <w:shd w:val="clear" w:color="auto" w:fill="FFFFFF"/>
      <w:lang w:val="ru-RU" w:eastAsia="ar-SA"/>
    </w:rPr>
  </w:style>
  <w:style w:type="paragraph" w:styleId="Zhlav">
    <w:name w:val="header"/>
    <w:basedOn w:val="Normln"/>
    <w:link w:val="ZhlavChar"/>
    <w:uiPriority w:val="99"/>
    <w:rsid w:val="009E5DF2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5DF2"/>
    <w:rPr>
      <w:rFonts w:ascii="Verdana" w:eastAsia="Verdana" w:hAnsi="Verdana" w:cs="Verdana"/>
      <w:color w:val="000000"/>
      <w:sz w:val="20"/>
      <w:szCs w:val="24"/>
      <w:shd w:val="clear" w:color="auto" w:fill="FFFFFF"/>
      <w:lang w:val="ru-RU" w:eastAsia="ar-SA"/>
    </w:rPr>
  </w:style>
  <w:style w:type="paragraph" w:styleId="Prosttext">
    <w:name w:val="Plain Text"/>
    <w:basedOn w:val="Normln"/>
    <w:link w:val="ProsttextChar"/>
    <w:uiPriority w:val="99"/>
    <w:unhideWhenUsed/>
    <w:rsid w:val="009E5DF2"/>
    <w:pPr>
      <w:shd w:val="clear" w:color="auto" w:fill="auto"/>
      <w:suppressAutoHyphens w:val="0"/>
    </w:pPr>
    <w:rPr>
      <w:rFonts w:ascii="Consolas" w:eastAsia="Calibri" w:hAnsi="Consolas" w:cs="Times New Roman"/>
      <w:color w:val="auto"/>
      <w:sz w:val="21"/>
      <w:szCs w:val="21"/>
      <w:shd w:val="clear" w:color="auto" w:fill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E5DF2"/>
    <w:rPr>
      <w:rFonts w:ascii="Consolas" w:eastAsia="Calibri" w:hAnsi="Consolas" w:cs="Times New Roman"/>
      <w:sz w:val="21"/>
      <w:szCs w:val="21"/>
      <w:lang w:val="x-none"/>
    </w:rPr>
  </w:style>
  <w:style w:type="character" w:styleId="Hypertextovodkaz">
    <w:name w:val="Hyperlink"/>
    <w:uiPriority w:val="99"/>
    <w:unhideWhenUsed/>
    <w:rsid w:val="009E5DF2"/>
    <w:rPr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9E5DF2"/>
    <w:pPr>
      <w:shd w:val="clear" w:color="auto" w:fill="auto"/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sz w:val="24"/>
      <w:shd w:val="clear" w:color="auto" w:fill="auto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0BB"/>
    <w:pPr>
      <w:shd w:val="clear" w:color="auto" w:fill="auto"/>
      <w:suppressAutoHyphens w:val="0"/>
    </w:pPr>
    <w:rPr>
      <w:rFonts w:ascii="Tahoma" w:eastAsia="Times New Roman" w:hAnsi="Tahoma" w:cs="Tahoma"/>
      <w:color w:val="auto"/>
      <w:sz w:val="16"/>
      <w:szCs w:val="16"/>
      <w:shd w:val="clear" w:color="auto" w:fill="auto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0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2109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Večl Tomáš</dc:creator>
  <cp:keywords/>
  <dc:description/>
  <cp:lastModifiedBy>Hrubý Josef, Ing.</cp:lastModifiedBy>
  <cp:revision>37</cp:revision>
  <cp:lastPrinted>2020-03-09T09:48:00Z</cp:lastPrinted>
  <dcterms:created xsi:type="dcterms:W3CDTF">2019-12-03T23:01:00Z</dcterms:created>
  <dcterms:modified xsi:type="dcterms:W3CDTF">2020-04-20T11:35:00Z</dcterms:modified>
</cp:coreProperties>
</file>