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7D" w:rsidRDefault="0034047D">
      <w:pPr>
        <w:pStyle w:val="Bezmezer"/>
        <w:jc w:val="both"/>
        <w:rPr>
          <w:rFonts w:ascii="Tahoma" w:hAnsi="Tahoma" w:cs="Tahoma"/>
          <w:b/>
          <w:sz w:val="40"/>
          <w:szCs w:val="40"/>
        </w:rPr>
      </w:pPr>
      <w:bookmarkStart w:id="0" w:name="_GoBack"/>
      <w:bookmarkEnd w:id="0"/>
    </w:p>
    <w:p w:rsidR="0034047D" w:rsidRDefault="00FC52E3">
      <w:pPr>
        <w:pStyle w:val="Bezmezer"/>
        <w:jc w:val="center"/>
        <w:rPr>
          <w:rFonts w:ascii="Tahoma" w:hAnsi="Tahoma" w:cs="Tahoma"/>
          <w:b/>
          <w:sz w:val="40"/>
          <w:szCs w:val="40"/>
        </w:rPr>
      </w:pPr>
      <w:r>
        <w:rPr>
          <w:rFonts w:ascii="Tahoma" w:hAnsi="Tahoma" w:cs="Tahoma"/>
          <w:b/>
          <w:sz w:val="40"/>
          <w:szCs w:val="40"/>
        </w:rPr>
        <w:t>SMLOUVA O DÍLO</w:t>
      </w:r>
    </w:p>
    <w:p w:rsidR="0034047D" w:rsidRDefault="00FC52E3">
      <w:pPr>
        <w:pStyle w:val="Bezmezer"/>
        <w:jc w:val="center"/>
        <w:rPr>
          <w:rFonts w:ascii="Tahoma" w:hAnsi="Tahoma" w:cs="Tahoma"/>
          <w:b/>
          <w:sz w:val="20"/>
          <w:szCs w:val="20"/>
        </w:rPr>
      </w:pPr>
      <w:r>
        <w:rPr>
          <w:rFonts w:ascii="Tahoma" w:hAnsi="Tahoma" w:cs="Tahoma"/>
          <w:b/>
          <w:sz w:val="20"/>
          <w:szCs w:val="20"/>
        </w:rPr>
        <w:t>Č. A-11-3/2020</w:t>
      </w:r>
    </w:p>
    <w:p w:rsidR="0034047D" w:rsidRDefault="0034047D">
      <w:pPr>
        <w:pStyle w:val="Bezmezer"/>
        <w:rPr>
          <w:rFonts w:ascii="Tahoma" w:hAnsi="Tahoma" w:cs="Tahoma"/>
        </w:rPr>
      </w:pPr>
    </w:p>
    <w:p w:rsidR="0034047D" w:rsidRDefault="0034047D">
      <w:pPr>
        <w:pStyle w:val="Bezmezer"/>
        <w:rPr>
          <w:rFonts w:ascii="Tahoma" w:hAnsi="Tahoma" w:cs="Tahoma"/>
          <w:b/>
        </w:rPr>
      </w:pPr>
    </w:p>
    <w:p w:rsidR="0034047D" w:rsidRDefault="00FC52E3">
      <w:pPr>
        <w:pStyle w:val="Bezmezer"/>
        <w:jc w:val="center"/>
        <w:rPr>
          <w:rFonts w:ascii="Tahoma" w:hAnsi="Tahoma" w:cs="Tahoma"/>
          <w:sz w:val="20"/>
          <w:szCs w:val="20"/>
        </w:rPr>
      </w:pPr>
      <w:r>
        <w:rPr>
          <w:rFonts w:ascii="Tahoma" w:hAnsi="Tahoma" w:cs="Tahoma"/>
          <w:sz w:val="20"/>
          <w:szCs w:val="20"/>
        </w:rPr>
        <w:t>uzavřená níže uvedeného dne, měsíce a roku mezi následujícími smluvními stranami:</w:t>
      </w:r>
    </w:p>
    <w:p w:rsidR="0034047D" w:rsidRDefault="0034047D">
      <w:pPr>
        <w:pStyle w:val="Bezmezer"/>
        <w:rPr>
          <w:rFonts w:ascii="Tahoma" w:hAnsi="Tahoma" w:cs="Tahoma"/>
          <w:sz w:val="20"/>
          <w:szCs w:val="20"/>
        </w:rPr>
      </w:pPr>
    </w:p>
    <w:p w:rsidR="0034047D" w:rsidRDefault="00FC52E3">
      <w:pPr>
        <w:pStyle w:val="Bezmezer"/>
        <w:numPr>
          <w:ilvl w:val="0"/>
          <w:numId w:val="37"/>
        </w:numPr>
        <w:tabs>
          <w:tab w:val="left" w:pos="284"/>
          <w:tab w:val="left" w:pos="567"/>
        </w:tabs>
        <w:ind w:left="0" w:firstLine="0"/>
        <w:rPr>
          <w:rFonts w:ascii="Tahoma" w:hAnsi="Tahoma" w:cs="Tahoma"/>
          <w:sz w:val="20"/>
          <w:szCs w:val="20"/>
        </w:rPr>
      </w:pPr>
      <w:r>
        <w:rPr>
          <w:rFonts w:ascii="Tahoma" w:hAnsi="Tahoma" w:cs="Tahoma"/>
          <w:sz w:val="20"/>
          <w:szCs w:val="20"/>
        </w:rPr>
        <w:t>ATELIER s.r.o.</w:t>
      </w:r>
    </w:p>
    <w:p w:rsidR="0034047D" w:rsidRDefault="00FC52E3">
      <w:pPr>
        <w:pStyle w:val="Bezmezer"/>
        <w:ind w:left="284"/>
        <w:rPr>
          <w:rFonts w:ascii="Tahoma" w:hAnsi="Tahoma" w:cs="Tahoma"/>
          <w:sz w:val="20"/>
          <w:szCs w:val="20"/>
        </w:rPr>
      </w:pPr>
      <w:r>
        <w:rPr>
          <w:rFonts w:ascii="Tahoma" w:hAnsi="Tahoma" w:cs="Tahoma"/>
          <w:sz w:val="20"/>
          <w:szCs w:val="20"/>
        </w:rPr>
        <w:t>IČO: 26418223</w:t>
      </w:r>
    </w:p>
    <w:p w:rsidR="0034047D" w:rsidRDefault="00FC52E3">
      <w:pPr>
        <w:pStyle w:val="Bezmezer"/>
        <w:ind w:left="284"/>
        <w:rPr>
          <w:rFonts w:ascii="Tahoma" w:hAnsi="Tahoma" w:cs="Tahoma"/>
          <w:sz w:val="20"/>
          <w:szCs w:val="20"/>
        </w:rPr>
      </w:pPr>
      <w:r>
        <w:rPr>
          <w:rFonts w:ascii="Tahoma" w:hAnsi="Tahoma" w:cs="Tahoma"/>
          <w:sz w:val="20"/>
          <w:szCs w:val="20"/>
        </w:rPr>
        <w:t>se sídlem Ondříčkova 32; 130 00 Praha 3</w:t>
      </w:r>
    </w:p>
    <w:p w:rsidR="0034047D" w:rsidRDefault="00FC52E3">
      <w:pPr>
        <w:pStyle w:val="Bezmezer"/>
        <w:ind w:left="284"/>
        <w:rPr>
          <w:rFonts w:ascii="Tahoma" w:hAnsi="Tahoma" w:cs="Tahoma"/>
          <w:sz w:val="20"/>
          <w:szCs w:val="20"/>
        </w:rPr>
      </w:pPr>
      <w:r>
        <w:rPr>
          <w:rFonts w:ascii="Tahoma" w:hAnsi="Tahoma" w:cs="Tahoma"/>
          <w:sz w:val="20"/>
          <w:szCs w:val="20"/>
        </w:rPr>
        <w:t>zapsaná v obchodním rejstříku vedeném KOS Praha, oddíl C, vložka 80657</w:t>
      </w:r>
    </w:p>
    <w:p w:rsidR="0034047D" w:rsidRDefault="00FC52E3">
      <w:pPr>
        <w:pStyle w:val="Bezmezer"/>
        <w:ind w:left="284"/>
        <w:rPr>
          <w:rFonts w:ascii="Tahoma" w:hAnsi="Tahoma" w:cs="Tahoma"/>
          <w:sz w:val="20"/>
          <w:szCs w:val="20"/>
        </w:rPr>
      </w:pPr>
      <w:r>
        <w:rPr>
          <w:rFonts w:ascii="Tahoma" w:hAnsi="Tahoma" w:cs="Tahoma"/>
          <w:sz w:val="20"/>
          <w:szCs w:val="20"/>
        </w:rPr>
        <w:t>zastoupená jednatelem ing. Arch. Pavlem Krausem</w:t>
      </w:r>
    </w:p>
    <w:p w:rsidR="0034047D" w:rsidRDefault="00FC52E3">
      <w:pPr>
        <w:pStyle w:val="Bezmezer"/>
        <w:ind w:left="284"/>
      </w:pPr>
      <w:r>
        <w:rPr>
          <w:rFonts w:ascii="Tahoma" w:hAnsi="Tahoma" w:cs="Tahoma"/>
          <w:sz w:val="20"/>
          <w:szCs w:val="20"/>
        </w:rPr>
        <w:t>(dále jen „Architekt“)</w:t>
      </w:r>
    </w:p>
    <w:p w:rsidR="0034047D" w:rsidRDefault="0034047D">
      <w:pPr>
        <w:pStyle w:val="Bezmezer"/>
        <w:rPr>
          <w:rFonts w:ascii="Tahoma" w:hAnsi="Tahoma" w:cs="Tahoma"/>
          <w:sz w:val="20"/>
          <w:szCs w:val="20"/>
        </w:rPr>
      </w:pPr>
    </w:p>
    <w:p w:rsidR="0034047D" w:rsidRDefault="00FC52E3">
      <w:pPr>
        <w:pStyle w:val="Bezmezer"/>
        <w:rPr>
          <w:rFonts w:ascii="Tahoma" w:hAnsi="Tahoma" w:cs="Tahoma"/>
          <w:sz w:val="20"/>
          <w:szCs w:val="20"/>
        </w:rPr>
      </w:pPr>
      <w:r>
        <w:rPr>
          <w:rFonts w:ascii="Tahoma" w:hAnsi="Tahoma" w:cs="Tahoma"/>
          <w:sz w:val="20"/>
          <w:szCs w:val="20"/>
        </w:rPr>
        <w:t>a</w:t>
      </w:r>
    </w:p>
    <w:p w:rsidR="0034047D" w:rsidRDefault="0034047D">
      <w:pPr>
        <w:pStyle w:val="Bezmezer"/>
        <w:rPr>
          <w:rFonts w:ascii="Tahoma" w:hAnsi="Tahoma" w:cs="Tahoma"/>
          <w:sz w:val="20"/>
          <w:szCs w:val="20"/>
        </w:rPr>
      </w:pPr>
    </w:p>
    <w:p w:rsidR="0034047D" w:rsidRDefault="00FC52E3">
      <w:pPr>
        <w:pStyle w:val="Bezmezer"/>
        <w:numPr>
          <w:ilvl w:val="0"/>
          <w:numId w:val="1"/>
        </w:numPr>
        <w:ind w:left="284" w:hanging="284"/>
        <w:rPr>
          <w:rFonts w:ascii="Tahoma" w:hAnsi="Tahoma" w:cs="Tahoma"/>
          <w:sz w:val="20"/>
          <w:szCs w:val="20"/>
        </w:rPr>
      </w:pPr>
      <w:r>
        <w:rPr>
          <w:rFonts w:ascii="Tahoma" w:hAnsi="Tahoma" w:cs="Tahoma"/>
          <w:sz w:val="20"/>
          <w:szCs w:val="20"/>
        </w:rPr>
        <w:t>Vyšší odborná škola uměleckoprůmyslová a Střední uměleckoprůmyslová škola</w:t>
      </w:r>
    </w:p>
    <w:p w:rsidR="0034047D" w:rsidRDefault="00FC52E3">
      <w:pPr>
        <w:pStyle w:val="Bezmezer"/>
        <w:ind w:left="720" w:hanging="436"/>
        <w:rPr>
          <w:rFonts w:ascii="Tahoma" w:hAnsi="Tahoma" w:cs="Tahoma"/>
          <w:sz w:val="20"/>
          <w:szCs w:val="20"/>
        </w:rPr>
      </w:pPr>
      <w:r>
        <w:rPr>
          <w:rFonts w:ascii="Tahoma" w:hAnsi="Tahoma" w:cs="Tahoma"/>
          <w:sz w:val="20"/>
          <w:szCs w:val="20"/>
        </w:rPr>
        <w:t>IČO: 613 88 025</w:t>
      </w:r>
    </w:p>
    <w:p w:rsidR="0034047D" w:rsidRDefault="00FC52E3">
      <w:pPr>
        <w:pStyle w:val="Bezmezer"/>
        <w:ind w:left="720" w:hanging="436"/>
        <w:rPr>
          <w:rFonts w:ascii="Tahoma" w:hAnsi="Tahoma" w:cs="Tahoma"/>
          <w:sz w:val="20"/>
          <w:szCs w:val="20"/>
        </w:rPr>
      </w:pPr>
      <w:r>
        <w:rPr>
          <w:rFonts w:ascii="Tahoma" w:hAnsi="Tahoma" w:cs="Tahoma"/>
          <w:sz w:val="20"/>
          <w:szCs w:val="20"/>
        </w:rPr>
        <w:t xml:space="preserve">se sídlem Žižkovo </w:t>
      </w:r>
      <w:r>
        <w:rPr>
          <w:rFonts w:ascii="Tahoma" w:hAnsi="Tahoma" w:cs="Tahoma"/>
          <w:sz w:val="20"/>
          <w:szCs w:val="20"/>
        </w:rPr>
        <w:t>náměstí 1/13000, Praha 3, 130 00</w:t>
      </w:r>
    </w:p>
    <w:p w:rsidR="0034047D" w:rsidRDefault="00FC52E3">
      <w:pPr>
        <w:pStyle w:val="Bezmezer"/>
        <w:ind w:left="720" w:hanging="436"/>
      </w:pPr>
      <w:r>
        <w:rPr>
          <w:rFonts w:ascii="Tahoma" w:hAnsi="Tahoma" w:cs="Tahoma"/>
          <w:sz w:val="20"/>
          <w:szCs w:val="20"/>
        </w:rPr>
        <w:t>zastoupená Mgr. Pavlem Kováříkem, ředitelem</w:t>
      </w:r>
    </w:p>
    <w:p w:rsidR="0034047D" w:rsidRDefault="00FC52E3">
      <w:pPr>
        <w:pStyle w:val="Bezmezer"/>
        <w:ind w:left="720" w:hanging="436"/>
      </w:pPr>
      <w:r>
        <w:rPr>
          <w:rFonts w:ascii="Tahoma" w:hAnsi="Tahoma" w:cs="Tahoma"/>
          <w:sz w:val="20"/>
          <w:szCs w:val="20"/>
        </w:rPr>
        <w:t>(dále jen „Klient“)</w:t>
      </w:r>
    </w:p>
    <w:p w:rsidR="0034047D" w:rsidRDefault="0034047D">
      <w:pPr>
        <w:pStyle w:val="Bezmezer"/>
        <w:rPr>
          <w:rFonts w:ascii="Tahoma" w:hAnsi="Tahoma" w:cs="Tahoma"/>
          <w:sz w:val="20"/>
          <w:szCs w:val="20"/>
        </w:rPr>
      </w:pPr>
    </w:p>
    <w:p w:rsidR="0034047D" w:rsidRDefault="0034047D">
      <w:pPr>
        <w:pStyle w:val="Bezmezer"/>
        <w:rPr>
          <w:rFonts w:ascii="Tahoma" w:hAnsi="Tahoma" w:cs="Tahoma"/>
          <w:b/>
          <w:sz w:val="20"/>
          <w:szCs w:val="20"/>
        </w:rPr>
      </w:pPr>
    </w:p>
    <w:p w:rsidR="0034047D" w:rsidRDefault="00FC52E3">
      <w:pPr>
        <w:pStyle w:val="Bezmezer"/>
        <w:jc w:val="center"/>
        <w:rPr>
          <w:rFonts w:ascii="Tahoma" w:hAnsi="Tahoma" w:cs="Tahoma"/>
          <w:b/>
          <w:sz w:val="20"/>
          <w:szCs w:val="20"/>
        </w:rPr>
      </w:pPr>
      <w:r>
        <w:rPr>
          <w:rFonts w:ascii="Tahoma" w:hAnsi="Tahoma" w:cs="Tahoma"/>
          <w:b/>
          <w:sz w:val="20"/>
          <w:szCs w:val="20"/>
        </w:rPr>
        <w:t>I.</w:t>
      </w:r>
    </w:p>
    <w:p w:rsidR="0034047D" w:rsidRDefault="00FC52E3">
      <w:pPr>
        <w:pStyle w:val="Bezmezer"/>
        <w:jc w:val="center"/>
        <w:rPr>
          <w:rFonts w:ascii="Tahoma" w:hAnsi="Tahoma" w:cs="Tahoma"/>
          <w:b/>
          <w:sz w:val="20"/>
          <w:szCs w:val="20"/>
        </w:rPr>
      </w:pPr>
      <w:r>
        <w:rPr>
          <w:rFonts w:ascii="Tahoma" w:hAnsi="Tahoma" w:cs="Tahoma"/>
          <w:b/>
          <w:sz w:val="20"/>
          <w:szCs w:val="20"/>
        </w:rPr>
        <w:t>Úvodní ustanovení</w:t>
      </w:r>
    </w:p>
    <w:p w:rsidR="0034047D" w:rsidRDefault="0034047D">
      <w:pPr>
        <w:pStyle w:val="Bezmezer"/>
        <w:jc w:val="both"/>
        <w:rPr>
          <w:rFonts w:ascii="Tahoma" w:hAnsi="Tahoma" w:cs="Tahoma"/>
          <w:sz w:val="20"/>
          <w:szCs w:val="20"/>
        </w:rPr>
      </w:pPr>
    </w:p>
    <w:p w:rsidR="0034047D" w:rsidRDefault="00FC52E3">
      <w:pPr>
        <w:pStyle w:val="Standard"/>
      </w:pPr>
      <w:r>
        <w:rPr>
          <w:rFonts w:ascii="Tahoma" w:hAnsi="Tahoma" w:cs="Tahoma"/>
        </w:rPr>
        <w:t xml:space="preserve">1. Architekt je autorizovaným architektem ve smyslu ustanovení § 4 zákona č. 360/1992 Sb., o výkonu povolání autorizovaných architektů </w:t>
      </w:r>
      <w:r>
        <w:rPr>
          <w:rFonts w:ascii="Tahoma" w:hAnsi="Tahoma" w:cs="Tahoma"/>
        </w:rPr>
        <w:t>a o výkonu povolání autorizovaných inženýrů a techniků činných ve výstavbě, zapsaným     v seznamu autorizovaných architektů vedeném Českou komorou architektů pod číslem autorizace 00887. Architekt je jednatelem společnosti ATELIER s.r.o.</w:t>
      </w:r>
    </w:p>
    <w:p w:rsidR="0034047D" w:rsidRDefault="0034047D">
      <w:pPr>
        <w:pStyle w:val="Standard"/>
        <w:ind w:left="703"/>
        <w:rPr>
          <w:rFonts w:ascii="Tahoma" w:hAnsi="Tahoma" w:cs="Tahoma"/>
        </w:rPr>
      </w:pPr>
    </w:p>
    <w:p w:rsidR="0034047D" w:rsidRDefault="00FC52E3">
      <w:pPr>
        <w:pStyle w:val="Standard"/>
      </w:pPr>
      <w:r>
        <w:rPr>
          <w:rFonts w:ascii="Tahoma" w:hAnsi="Tahoma" w:cs="Tahoma"/>
        </w:rPr>
        <w:t xml:space="preserve">2. Klient VOŠUP </w:t>
      </w:r>
      <w:r>
        <w:rPr>
          <w:rFonts w:ascii="Tahoma" w:hAnsi="Tahoma" w:cs="Tahoma"/>
        </w:rPr>
        <w:t>a SUPŠ Praha je uživatelem objektu školy na pozemku parc. č. 1712/1, v katastrálním území Žižkov, obec Praha, který je ve vlastnictví HlM Praha, Mariánské náměstí 2/2 Staré město, 110 00 Praha 1</w:t>
      </w:r>
    </w:p>
    <w:p w:rsidR="0034047D" w:rsidRDefault="0034047D">
      <w:pPr>
        <w:pStyle w:val="Standard"/>
        <w:ind w:left="703"/>
        <w:rPr>
          <w:rFonts w:ascii="Tahoma" w:hAnsi="Tahoma" w:cs="Tahoma"/>
        </w:rPr>
      </w:pPr>
    </w:p>
    <w:p w:rsidR="0034047D" w:rsidRDefault="00FC52E3">
      <w:pPr>
        <w:pStyle w:val="Standard"/>
      </w:pPr>
      <w:r>
        <w:rPr>
          <w:rFonts w:ascii="Tahoma" w:hAnsi="Tahoma" w:cs="Tahoma"/>
        </w:rPr>
        <w:t xml:space="preserve">3. Účelem spolupráce Klienta a Architekta je vypracování </w:t>
      </w:r>
      <w:r>
        <w:rPr>
          <w:rFonts w:ascii="Tahoma" w:hAnsi="Tahoma" w:cs="Tahoma"/>
        </w:rPr>
        <w:t>podkladů potřebných pro revitalizaci skladu řeziva</w:t>
      </w:r>
    </w:p>
    <w:p w:rsidR="0034047D" w:rsidRDefault="0034047D">
      <w:pPr>
        <w:pStyle w:val="Standard"/>
        <w:rPr>
          <w:rFonts w:ascii="Tahoma" w:hAnsi="Tahoma" w:cs="Tahoma"/>
          <w:i/>
        </w:rPr>
      </w:pPr>
    </w:p>
    <w:p w:rsidR="0034047D" w:rsidRDefault="0034047D">
      <w:pPr>
        <w:pStyle w:val="Standard"/>
        <w:rPr>
          <w:rFonts w:ascii="Tahoma" w:hAnsi="Tahoma" w:cs="Tahoma"/>
          <w:b/>
        </w:rPr>
      </w:pPr>
    </w:p>
    <w:p w:rsidR="0034047D" w:rsidRDefault="00FC52E3">
      <w:pPr>
        <w:pStyle w:val="Bezmezer"/>
        <w:jc w:val="center"/>
        <w:rPr>
          <w:rFonts w:ascii="Tahoma" w:hAnsi="Tahoma" w:cs="Tahoma"/>
          <w:b/>
          <w:sz w:val="20"/>
          <w:szCs w:val="20"/>
        </w:rPr>
      </w:pPr>
      <w:r>
        <w:rPr>
          <w:rFonts w:ascii="Tahoma" w:hAnsi="Tahoma" w:cs="Tahoma"/>
          <w:b/>
          <w:sz w:val="20"/>
          <w:szCs w:val="20"/>
        </w:rPr>
        <w:t>II.</w:t>
      </w:r>
    </w:p>
    <w:p w:rsidR="0034047D" w:rsidRDefault="00FC52E3">
      <w:pPr>
        <w:pStyle w:val="Bezmezer"/>
        <w:jc w:val="center"/>
        <w:rPr>
          <w:rFonts w:ascii="Tahoma" w:hAnsi="Tahoma" w:cs="Tahoma"/>
          <w:b/>
          <w:sz w:val="20"/>
          <w:szCs w:val="20"/>
        </w:rPr>
      </w:pPr>
      <w:r>
        <w:rPr>
          <w:rFonts w:ascii="Tahoma" w:hAnsi="Tahoma" w:cs="Tahoma"/>
          <w:b/>
          <w:sz w:val="20"/>
          <w:szCs w:val="20"/>
        </w:rPr>
        <w:t>Předmět Smlouvy</w:t>
      </w:r>
    </w:p>
    <w:p w:rsidR="0034047D" w:rsidRDefault="0034047D">
      <w:pPr>
        <w:pStyle w:val="Textkomente"/>
      </w:pPr>
    </w:p>
    <w:p w:rsidR="0034047D" w:rsidRDefault="00FC52E3">
      <w:pPr>
        <w:pStyle w:val="Standard"/>
        <w:rPr>
          <w:rFonts w:ascii="Tahoma" w:hAnsi="Tahoma" w:cs="Tahoma"/>
        </w:rPr>
      </w:pPr>
      <w:r>
        <w:rPr>
          <w:rFonts w:ascii="Tahoma" w:hAnsi="Tahoma" w:cs="Tahoma"/>
        </w:rPr>
        <w:t>1. Architekt se zavazuje pro Klienta v souladu s jeho požadavky zpracovat podklady pro revitalizaci skladu řeziva a provést další úkony popsané v odstavcích 2 až 5 tohoto článku. Kli</w:t>
      </w:r>
      <w:r>
        <w:rPr>
          <w:rFonts w:ascii="Tahoma" w:hAnsi="Tahoma" w:cs="Tahoma"/>
        </w:rPr>
        <w:t>ent se zavazuje zaplatit Architektovi cenu dle článku IV. této Smlouvy.</w:t>
      </w:r>
    </w:p>
    <w:p w:rsidR="0034047D" w:rsidRDefault="0034047D">
      <w:pPr>
        <w:pStyle w:val="Standard"/>
        <w:ind w:left="348"/>
        <w:rPr>
          <w:rFonts w:ascii="Tahoma" w:hAnsi="Tahoma" w:cs="Tahoma"/>
        </w:rPr>
      </w:pPr>
    </w:p>
    <w:p w:rsidR="0034047D" w:rsidRDefault="00FC52E3">
      <w:pPr>
        <w:pStyle w:val="Standard"/>
        <w:rPr>
          <w:rFonts w:ascii="Tahoma" w:hAnsi="Tahoma" w:cs="Tahoma"/>
        </w:rPr>
      </w:pPr>
      <w:r>
        <w:rPr>
          <w:rFonts w:ascii="Tahoma" w:hAnsi="Tahoma" w:cs="Tahoma"/>
        </w:rPr>
        <w:t>2. Rozsah úkonů, jejichž provedení je předmětem této Smlouvy, je následující:</w:t>
      </w:r>
    </w:p>
    <w:p w:rsidR="0034047D" w:rsidRDefault="0034047D">
      <w:pPr>
        <w:pStyle w:val="Textkomente"/>
        <w:jc w:val="left"/>
        <w:rPr>
          <w:rFonts w:ascii="Tahoma" w:hAnsi="Tahoma" w:cs="Tahoma"/>
          <w:b/>
          <w:color w:val="548DD4"/>
        </w:rPr>
      </w:pPr>
    </w:p>
    <w:p w:rsidR="0034047D" w:rsidRDefault="00FC52E3">
      <w:pPr>
        <w:pStyle w:val="Standard"/>
        <w:ind w:firstLine="348"/>
        <w:rPr>
          <w:rFonts w:ascii="Tahoma" w:hAnsi="Tahoma" w:cs="Tahoma"/>
        </w:rPr>
      </w:pPr>
      <w:r>
        <w:rPr>
          <w:rFonts w:ascii="Tahoma" w:hAnsi="Tahoma" w:cs="Tahoma"/>
        </w:rPr>
        <w:t>2.1 zaměření současného stavu,</w:t>
      </w:r>
    </w:p>
    <w:p w:rsidR="0034047D" w:rsidRDefault="00FC52E3">
      <w:pPr>
        <w:pStyle w:val="Standard"/>
        <w:ind w:firstLine="348"/>
        <w:rPr>
          <w:rFonts w:ascii="Tahoma" w:hAnsi="Tahoma" w:cs="Tahoma"/>
        </w:rPr>
      </w:pPr>
      <w:r>
        <w:rPr>
          <w:rFonts w:ascii="Tahoma" w:hAnsi="Tahoma" w:cs="Tahoma"/>
        </w:rPr>
        <w:t xml:space="preserve">2.2 stavebně technický průzkum včetně statického posouzení stávajících </w:t>
      </w:r>
      <w:r>
        <w:rPr>
          <w:rFonts w:ascii="Tahoma" w:hAnsi="Tahoma" w:cs="Tahoma"/>
        </w:rPr>
        <w:t>konstrukcí,</w:t>
      </w:r>
    </w:p>
    <w:p w:rsidR="0034047D" w:rsidRDefault="00FC52E3">
      <w:pPr>
        <w:pStyle w:val="Standard"/>
        <w:ind w:firstLine="348"/>
        <w:rPr>
          <w:rFonts w:ascii="Tahoma" w:hAnsi="Tahoma" w:cs="Tahoma"/>
        </w:rPr>
      </w:pPr>
      <w:r>
        <w:rPr>
          <w:rFonts w:ascii="Tahoma" w:hAnsi="Tahoma" w:cs="Tahoma"/>
        </w:rPr>
        <w:t>2.3 výkresovou dokumentaci stávajíciho stavu,</w:t>
      </w:r>
    </w:p>
    <w:p w:rsidR="0034047D" w:rsidRDefault="00FC52E3">
      <w:pPr>
        <w:pStyle w:val="Standard"/>
        <w:ind w:firstLine="348"/>
        <w:rPr>
          <w:rFonts w:ascii="Tahoma" w:hAnsi="Tahoma" w:cs="Tahoma"/>
        </w:rPr>
      </w:pPr>
      <w:r>
        <w:rPr>
          <w:rFonts w:ascii="Tahoma" w:hAnsi="Tahoma" w:cs="Tahoma"/>
        </w:rPr>
        <w:t>2.4 specifikaci použitých technologií a materiálů, výkresovou dokumentaci úprav,</w:t>
      </w:r>
    </w:p>
    <w:p w:rsidR="0034047D" w:rsidRDefault="00FC52E3">
      <w:pPr>
        <w:pStyle w:val="Standard"/>
        <w:ind w:firstLine="348"/>
        <w:rPr>
          <w:rFonts w:ascii="Tahoma" w:hAnsi="Tahoma" w:cs="Tahoma"/>
        </w:rPr>
      </w:pPr>
      <w:r>
        <w:rPr>
          <w:rFonts w:ascii="Tahoma" w:hAnsi="Tahoma" w:cs="Tahoma"/>
        </w:rPr>
        <w:t>2.5 řešení elektrických instalací (silnoproud) včetně nového řešení osvětlení,</w:t>
      </w:r>
    </w:p>
    <w:p w:rsidR="0034047D" w:rsidRDefault="00FC52E3">
      <w:pPr>
        <w:pStyle w:val="Standard"/>
        <w:ind w:firstLine="348"/>
        <w:rPr>
          <w:rFonts w:ascii="Tahoma" w:hAnsi="Tahoma" w:cs="Tahoma"/>
        </w:rPr>
      </w:pPr>
      <w:r>
        <w:rPr>
          <w:rFonts w:ascii="Tahoma" w:hAnsi="Tahoma" w:cs="Tahoma"/>
        </w:rPr>
        <w:t>2.6 výkaz výměr</w:t>
      </w:r>
    </w:p>
    <w:p w:rsidR="0034047D" w:rsidRDefault="0034047D">
      <w:pPr>
        <w:pStyle w:val="Standard"/>
        <w:ind w:firstLine="348"/>
        <w:rPr>
          <w:rFonts w:ascii="Tahoma" w:hAnsi="Tahoma" w:cs="Tahoma"/>
        </w:rPr>
      </w:pPr>
    </w:p>
    <w:p w:rsidR="0034047D" w:rsidRDefault="00FC52E3">
      <w:pPr>
        <w:pStyle w:val="Standard"/>
        <w:rPr>
          <w:rFonts w:ascii="Tahoma" w:hAnsi="Tahoma" w:cs="Tahoma"/>
        </w:rPr>
      </w:pPr>
      <w:r>
        <w:rPr>
          <w:rFonts w:ascii="Tahoma" w:hAnsi="Tahoma" w:cs="Tahoma"/>
        </w:rPr>
        <w:t>3. Dokumentace zpraco</w:t>
      </w:r>
      <w:r>
        <w:rPr>
          <w:rFonts w:ascii="Tahoma" w:hAnsi="Tahoma" w:cs="Tahoma"/>
        </w:rPr>
        <w:t>vávaná dle této Smlouvy bude vyhotovena 3× ve vytištěné formě</w:t>
      </w:r>
    </w:p>
    <w:p w:rsidR="0034047D" w:rsidRDefault="0034047D">
      <w:pPr>
        <w:pStyle w:val="Standard"/>
        <w:ind w:left="348"/>
        <w:rPr>
          <w:rFonts w:ascii="Tahoma" w:hAnsi="Tahoma" w:cs="Tahoma"/>
        </w:rPr>
      </w:pPr>
    </w:p>
    <w:p w:rsidR="0034047D" w:rsidRDefault="0034047D">
      <w:pPr>
        <w:pStyle w:val="Standard"/>
        <w:rPr>
          <w:rFonts w:ascii="Tahoma" w:hAnsi="Tahoma" w:cs="Tahoma"/>
        </w:rPr>
      </w:pPr>
    </w:p>
    <w:p w:rsidR="0034047D" w:rsidRDefault="0034047D">
      <w:pPr>
        <w:pStyle w:val="Standard"/>
        <w:rPr>
          <w:rFonts w:ascii="Tahoma" w:hAnsi="Tahoma" w:cs="Tahoma"/>
        </w:rPr>
      </w:pPr>
    </w:p>
    <w:p w:rsidR="0034047D" w:rsidRDefault="0034047D">
      <w:pPr>
        <w:pStyle w:val="Standard"/>
        <w:rPr>
          <w:rFonts w:ascii="Tahoma" w:hAnsi="Tahoma" w:cs="Tahoma"/>
        </w:rPr>
      </w:pPr>
    </w:p>
    <w:p w:rsidR="0034047D" w:rsidRDefault="0034047D">
      <w:pPr>
        <w:pStyle w:val="Standard"/>
        <w:rPr>
          <w:rFonts w:ascii="Tahoma" w:hAnsi="Tahoma" w:cs="Tahoma"/>
        </w:rPr>
      </w:pPr>
    </w:p>
    <w:p w:rsidR="0034047D" w:rsidRDefault="0034047D">
      <w:pPr>
        <w:pStyle w:val="Standard"/>
        <w:rPr>
          <w:rFonts w:ascii="Tahoma" w:hAnsi="Tahoma" w:cs="Tahoma"/>
        </w:rPr>
      </w:pPr>
    </w:p>
    <w:p w:rsidR="0034047D" w:rsidRDefault="00FC52E3">
      <w:pPr>
        <w:pStyle w:val="Bezmezer"/>
        <w:jc w:val="center"/>
        <w:rPr>
          <w:rFonts w:ascii="Tahoma" w:hAnsi="Tahoma" w:cs="Tahoma"/>
          <w:b/>
          <w:sz w:val="20"/>
          <w:szCs w:val="20"/>
        </w:rPr>
      </w:pPr>
      <w:r>
        <w:rPr>
          <w:rFonts w:ascii="Tahoma" w:hAnsi="Tahoma" w:cs="Tahoma"/>
          <w:b/>
          <w:sz w:val="20"/>
          <w:szCs w:val="20"/>
        </w:rPr>
        <w:t>III.</w:t>
      </w:r>
    </w:p>
    <w:p w:rsidR="0034047D" w:rsidRDefault="00FC52E3">
      <w:pPr>
        <w:pStyle w:val="Bezmezer"/>
        <w:jc w:val="center"/>
        <w:rPr>
          <w:rFonts w:ascii="Tahoma" w:hAnsi="Tahoma" w:cs="Tahoma"/>
          <w:b/>
          <w:sz w:val="20"/>
          <w:szCs w:val="20"/>
        </w:rPr>
      </w:pPr>
      <w:r>
        <w:rPr>
          <w:rFonts w:ascii="Tahoma" w:hAnsi="Tahoma" w:cs="Tahoma"/>
          <w:b/>
          <w:sz w:val="20"/>
          <w:szCs w:val="20"/>
        </w:rPr>
        <w:t>Doba a místo plnění</w:t>
      </w: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1. Smluvní strany se dohodly na následujících termínech plnění jednotlivých úkonů dle čl.II odst 2.:</w:t>
      </w:r>
    </w:p>
    <w:p w:rsidR="0034047D" w:rsidRDefault="0034047D">
      <w:pPr>
        <w:pStyle w:val="Bezmezer"/>
        <w:ind w:left="284"/>
        <w:jc w:val="both"/>
        <w:rPr>
          <w:rFonts w:ascii="Tahoma" w:hAnsi="Tahoma" w:cs="Tahoma"/>
          <w:sz w:val="20"/>
          <w:szCs w:val="20"/>
        </w:rPr>
      </w:pPr>
    </w:p>
    <w:p w:rsidR="0034047D" w:rsidRDefault="00FC52E3">
      <w:pPr>
        <w:pStyle w:val="Standard"/>
        <w:ind w:firstLine="348"/>
        <w:rPr>
          <w:rFonts w:ascii="Tahoma" w:hAnsi="Tahoma" w:cs="Tahoma"/>
        </w:rPr>
      </w:pPr>
      <w:r>
        <w:rPr>
          <w:rFonts w:ascii="Tahoma" w:hAnsi="Tahoma" w:cs="Tahoma"/>
        </w:rPr>
        <w:t>1.1 Architekt se zavazuje předat Klientovi celé dílo specif</w:t>
      </w:r>
      <w:r>
        <w:rPr>
          <w:rFonts w:ascii="Tahoma" w:hAnsi="Tahoma" w:cs="Tahoma"/>
        </w:rPr>
        <w:t xml:space="preserve">ikované v čl.II odst. 2. do 2 měsíců od podpisu této </w:t>
      </w:r>
      <w:r>
        <w:rPr>
          <w:rFonts w:ascii="Tahoma" w:hAnsi="Tahoma" w:cs="Tahoma"/>
        </w:rPr>
        <w:tab/>
        <w:t>smlouvy</w:t>
      </w:r>
    </w:p>
    <w:p w:rsidR="0034047D" w:rsidRDefault="0034047D">
      <w:pPr>
        <w:pStyle w:val="Standard"/>
        <w:ind w:left="348"/>
        <w:rPr>
          <w:rFonts w:ascii="Tahoma" w:hAnsi="Tahoma" w:cs="Tahoma"/>
        </w:rPr>
      </w:pPr>
    </w:p>
    <w:p w:rsidR="0034047D" w:rsidRDefault="00FC52E3">
      <w:pPr>
        <w:pStyle w:val="Bezmezer"/>
        <w:jc w:val="both"/>
        <w:rPr>
          <w:rFonts w:ascii="Tahoma" w:hAnsi="Tahoma" w:cs="Tahoma"/>
          <w:sz w:val="20"/>
          <w:szCs w:val="20"/>
        </w:rPr>
      </w:pPr>
      <w:r>
        <w:rPr>
          <w:rFonts w:ascii="Tahoma" w:hAnsi="Tahoma" w:cs="Tahoma"/>
          <w:sz w:val="20"/>
          <w:szCs w:val="20"/>
        </w:rPr>
        <w:t>2. Architekt je povinen dokumentaci předat Klientovi na adrese jeho sídla uvedené v záhlaví této Smlouvy nejpozději v poslední den lhůt stanovených výše v odstavci 1 tohoto článku a Klient je p</w:t>
      </w:r>
      <w:r>
        <w:rPr>
          <w:rFonts w:ascii="Tahoma" w:hAnsi="Tahoma" w:cs="Tahoma"/>
          <w:sz w:val="20"/>
          <w:szCs w:val="20"/>
        </w:rPr>
        <w:t>ovinen danou část Dokumentace od Architekta převzít. Připadne-li poslední den lhůty na sobotu, neděli nebo svátek, je posledním dnem lhůty nejbližší příští pracovní den.</w:t>
      </w:r>
    </w:p>
    <w:p w:rsidR="0034047D" w:rsidRDefault="0034047D">
      <w:pPr>
        <w:pStyle w:val="Bezmezer"/>
        <w:jc w:val="both"/>
        <w:rPr>
          <w:rFonts w:ascii="Tahoma" w:hAnsi="Tahoma" w:cs="Tahoma"/>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 xml:space="preserve">3. O předání a převzetí příslušné části Dokumentace bude mezi Architektem a Klientem </w:t>
      </w:r>
      <w:r>
        <w:rPr>
          <w:rFonts w:ascii="Tahoma" w:hAnsi="Tahoma" w:cs="Tahoma"/>
          <w:sz w:val="20"/>
          <w:szCs w:val="20"/>
        </w:rPr>
        <w:t>podepsán předávací protokol. Nepřevezme-li Klient dílo od Architekta, považuje se dílo za převzaté bez výhrad okamžikem jeho prokazatelného doručení Klientovi nebo okamžikem, kdy ho Klient odmítl převzít. Po předání dané části Dokumentace je Klient povinen</w:t>
      </w:r>
      <w:r>
        <w:rPr>
          <w:rFonts w:ascii="Tahoma" w:hAnsi="Tahoma" w:cs="Tahoma"/>
          <w:sz w:val="20"/>
          <w:szCs w:val="20"/>
        </w:rPr>
        <w:t xml:space="preserve"> ji prověřit a odsouhlasit. Nezašle-li Klient nejpozději do 5 pracovních dnů po podepsání předávacího protokolu Architektovi ohledně příslušné předané části Dokumentace písemně námitky, má se za to, že Klient takto předanou část Dokumentace odsouhlasil.</w:t>
      </w:r>
    </w:p>
    <w:p w:rsidR="0034047D" w:rsidRDefault="0034047D">
      <w:pPr>
        <w:pStyle w:val="Bezmezer"/>
        <w:jc w:val="both"/>
        <w:rPr>
          <w:rFonts w:ascii="Tahoma" w:hAnsi="Tahoma" w:cs="Tahoma"/>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4</w:t>
      </w:r>
      <w:r>
        <w:rPr>
          <w:rFonts w:ascii="Tahoma" w:hAnsi="Tahoma" w:cs="Tahoma"/>
          <w:sz w:val="20"/>
          <w:szCs w:val="20"/>
        </w:rPr>
        <w:t>. 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rsidR="0034047D" w:rsidRDefault="0034047D">
      <w:pPr>
        <w:pStyle w:val="Bezmezer"/>
        <w:rPr>
          <w:rFonts w:ascii="Tahoma" w:hAnsi="Tahoma" w:cs="Tahoma"/>
          <w:sz w:val="20"/>
          <w:szCs w:val="20"/>
        </w:rPr>
      </w:pPr>
    </w:p>
    <w:p w:rsidR="0034047D" w:rsidRDefault="00FC52E3">
      <w:pPr>
        <w:pStyle w:val="Bezmezer"/>
        <w:jc w:val="center"/>
        <w:rPr>
          <w:rFonts w:ascii="Tahoma" w:hAnsi="Tahoma" w:cs="Tahoma"/>
          <w:b/>
          <w:sz w:val="20"/>
          <w:szCs w:val="20"/>
        </w:rPr>
      </w:pPr>
      <w:r>
        <w:rPr>
          <w:rFonts w:ascii="Tahoma" w:hAnsi="Tahoma" w:cs="Tahoma"/>
          <w:b/>
          <w:sz w:val="20"/>
          <w:szCs w:val="20"/>
        </w:rPr>
        <w:t>IV.</w:t>
      </w:r>
    </w:p>
    <w:p w:rsidR="0034047D" w:rsidRDefault="00FC52E3">
      <w:pPr>
        <w:pStyle w:val="Bezmezer"/>
        <w:jc w:val="center"/>
        <w:rPr>
          <w:rFonts w:ascii="Tahoma" w:hAnsi="Tahoma" w:cs="Tahoma"/>
          <w:b/>
          <w:sz w:val="20"/>
          <w:szCs w:val="20"/>
        </w:rPr>
      </w:pPr>
      <w:r>
        <w:rPr>
          <w:rFonts w:ascii="Tahoma" w:hAnsi="Tahoma" w:cs="Tahoma"/>
          <w:b/>
          <w:sz w:val="20"/>
          <w:szCs w:val="20"/>
        </w:rPr>
        <w:t>Cena</w:t>
      </w:r>
    </w:p>
    <w:p w:rsidR="0034047D" w:rsidRDefault="0034047D">
      <w:pPr>
        <w:pStyle w:val="Bezmezer"/>
        <w:jc w:val="center"/>
        <w:rPr>
          <w:rFonts w:ascii="Tahoma" w:hAnsi="Tahoma" w:cs="Tahoma"/>
          <w:b/>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1</w:t>
      </w:r>
      <w:r>
        <w:rPr>
          <w:rFonts w:ascii="Tahoma" w:hAnsi="Tahoma" w:cs="Tahoma"/>
          <w:sz w:val="20"/>
          <w:szCs w:val="20"/>
        </w:rPr>
        <w:t>. Celková cena za zpracování Dokumentace a provedení dalších úkonů dle článku II. této Smlouvy byla stanovena dohodou Klienta a Architekta a činí 98 000,-Kč (slovy:devadesátosmtisícKč)</w:t>
      </w:r>
    </w:p>
    <w:p w:rsidR="0034047D" w:rsidRDefault="0034047D">
      <w:pPr>
        <w:pStyle w:val="Bezmezer"/>
        <w:jc w:val="both"/>
        <w:rPr>
          <w:rFonts w:ascii="Tahoma" w:hAnsi="Tahoma" w:cs="Tahoma"/>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2. ARCHITEKT NENÍ PLÁTCEM DPH</w:t>
      </w:r>
    </w:p>
    <w:p w:rsidR="0034047D" w:rsidRDefault="0034047D">
      <w:pPr>
        <w:pStyle w:val="Bezmezer"/>
        <w:jc w:val="center"/>
        <w:rPr>
          <w:rFonts w:ascii="Tahoma" w:hAnsi="Tahoma" w:cs="Tahoma"/>
          <w:b/>
          <w:sz w:val="20"/>
          <w:szCs w:val="20"/>
        </w:rPr>
      </w:pPr>
    </w:p>
    <w:p w:rsidR="0034047D" w:rsidRDefault="00FC52E3">
      <w:pPr>
        <w:pStyle w:val="Bezmezer"/>
        <w:jc w:val="center"/>
        <w:rPr>
          <w:rFonts w:ascii="Tahoma" w:hAnsi="Tahoma" w:cs="Tahoma"/>
          <w:b/>
          <w:sz w:val="20"/>
          <w:szCs w:val="20"/>
        </w:rPr>
      </w:pPr>
      <w:r>
        <w:rPr>
          <w:rFonts w:ascii="Tahoma" w:hAnsi="Tahoma" w:cs="Tahoma"/>
          <w:b/>
          <w:sz w:val="20"/>
          <w:szCs w:val="20"/>
        </w:rPr>
        <w:t>V.</w:t>
      </w:r>
    </w:p>
    <w:p w:rsidR="0034047D" w:rsidRDefault="00FC52E3">
      <w:pPr>
        <w:pStyle w:val="Bezmezer"/>
        <w:jc w:val="center"/>
        <w:rPr>
          <w:rFonts w:ascii="Tahoma" w:hAnsi="Tahoma" w:cs="Tahoma"/>
          <w:b/>
          <w:sz w:val="20"/>
          <w:szCs w:val="20"/>
        </w:rPr>
      </w:pPr>
      <w:r>
        <w:rPr>
          <w:rFonts w:ascii="Tahoma" w:hAnsi="Tahoma" w:cs="Tahoma"/>
          <w:b/>
          <w:sz w:val="20"/>
          <w:szCs w:val="20"/>
        </w:rPr>
        <w:t>Platební podmínky</w:t>
      </w:r>
    </w:p>
    <w:p w:rsidR="0034047D" w:rsidRDefault="0034047D">
      <w:pPr>
        <w:pStyle w:val="Bezmezer"/>
        <w:rPr>
          <w:rFonts w:ascii="Tahoma" w:hAnsi="Tahoma" w:cs="Tahoma"/>
          <w:sz w:val="20"/>
          <w:szCs w:val="20"/>
        </w:rPr>
      </w:pPr>
    </w:p>
    <w:p w:rsidR="0034047D" w:rsidRDefault="0034047D">
      <w:pPr>
        <w:pStyle w:val="Bezmezer"/>
        <w:jc w:val="both"/>
        <w:rPr>
          <w:rFonts w:ascii="Tahoma" w:hAnsi="Tahoma" w:cs="Tahoma"/>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 xml:space="preserve">1. Smluvní </w:t>
      </w:r>
      <w:r>
        <w:rPr>
          <w:rFonts w:ascii="Tahoma" w:hAnsi="Tahoma" w:cs="Tahoma"/>
          <w:sz w:val="20"/>
          <w:szCs w:val="20"/>
        </w:rPr>
        <w:t>strany se dohodly, že Celková cena bude Architektovi Klientem uhrazena na základě faktury vydané Architektem po předání díla</w:t>
      </w:r>
    </w:p>
    <w:p w:rsidR="0034047D" w:rsidRDefault="0034047D">
      <w:pPr>
        <w:pStyle w:val="Bezmezer"/>
        <w:ind w:left="720"/>
        <w:jc w:val="both"/>
        <w:rPr>
          <w:rFonts w:ascii="Tahoma" w:hAnsi="Tahoma" w:cs="Tahoma"/>
          <w:sz w:val="20"/>
          <w:szCs w:val="20"/>
        </w:rPr>
      </w:pPr>
    </w:p>
    <w:p w:rsidR="0034047D" w:rsidRDefault="00FC52E3">
      <w:pPr>
        <w:pStyle w:val="Bezmezer"/>
        <w:jc w:val="both"/>
      </w:pPr>
      <w:r>
        <w:rPr>
          <w:rFonts w:ascii="Tahoma" w:hAnsi="Tahoma" w:cs="Tahoma"/>
          <w:sz w:val="20"/>
          <w:szCs w:val="20"/>
        </w:rPr>
        <w:t>3. Splatnost faktur vystavených Architektem bude 14 kalendářních dnů od jejich vystavení. Architekt předá faktury vystavené dle od</w:t>
      </w:r>
      <w:r>
        <w:rPr>
          <w:rFonts w:ascii="Tahoma" w:hAnsi="Tahoma" w:cs="Tahoma"/>
          <w:sz w:val="20"/>
          <w:szCs w:val="20"/>
        </w:rPr>
        <w:t>stavce 2 tohoto článku Klientovi osobně.</w:t>
      </w:r>
    </w:p>
    <w:p w:rsidR="0034047D" w:rsidRDefault="0034047D">
      <w:pPr>
        <w:pStyle w:val="Bezmezer"/>
        <w:ind w:left="720"/>
        <w:jc w:val="both"/>
        <w:rPr>
          <w:rFonts w:ascii="Tahoma" w:hAnsi="Tahoma" w:cs="Tahoma"/>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4. Případné vzájemně dohodnuté práce ze strany Architekta jdoucí nad rámec této Smlouvy budou Architektem účtovány zvlášť po vzájemné písemné dohodě s Klientem.</w:t>
      </w:r>
    </w:p>
    <w:p w:rsidR="0034047D" w:rsidRDefault="0034047D">
      <w:pPr>
        <w:pStyle w:val="Bezmezer"/>
        <w:rPr>
          <w:rFonts w:ascii="Tahoma" w:hAnsi="Tahoma" w:cs="Tahoma"/>
          <w:b/>
          <w:sz w:val="20"/>
          <w:szCs w:val="20"/>
        </w:rPr>
      </w:pPr>
    </w:p>
    <w:p w:rsidR="0034047D" w:rsidRDefault="0034047D">
      <w:pPr>
        <w:pStyle w:val="Bezmezer"/>
        <w:jc w:val="center"/>
        <w:rPr>
          <w:rFonts w:ascii="Tahoma" w:hAnsi="Tahoma" w:cs="Tahoma"/>
          <w:b/>
          <w:sz w:val="20"/>
          <w:szCs w:val="20"/>
        </w:rPr>
      </w:pPr>
    </w:p>
    <w:p w:rsidR="0034047D" w:rsidRDefault="00FC52E3">
      <w:pPr>
        <w:pStyle w:val="Bezmezer"/>
        <w:jc w:val="center"/>
        <w:rPr>
          <w:rFonts w:ascii="Tahoma" w:hAnsi="Tahoma" w:cs="Tahoma"/>
          <w:b/>
          <w:sz w:val="20"/>
          <w:szCs w:val="20"/>
        </w:rPr>
      </w:pPr>
      <w:r>
        <w:rPr>
          <w:rFonts w:ascii="Tahoma" w:hAnsi="Tahoma" w:cs="Tahoma"/>
          <w:b/>
          <w:sz w:val="20"/>
          <w:szCs w:val="20"/>
        </w:rPr>
        <w:t>VI.</w:t>
      </w:r>
    </w:p>
    <w:p w:rsidR="0034047D" w:rsidRDefault="00FC52E3">
      <w:pPr>
        <w:pStyle w:val="Bezmezer"/>
        <w:jc w:val="center"/>
        <w:rPr>
          <w:rFonts w:ascii="Tahoma" w:hAnsi="Tahoma" w:cs="Tahoma"/>
          <w:b/>
          <w:sz w:val="20"/>
          <w:szCs w:val="20"/>
        </w:rPr>
      </w:pPr>
      <w:r>
        <w:rPr>
          <w:rFonts w:ascii="Tahoma" w:hAnsi="Tahoma" w:cs="Tahoma"/>
          <w:b/>
          <w:sz w:val="20"/>
          <w:szCs w:val="20"/>
        </w:rPr>
        <w:t>Práva a povinnosti smluvních stran, součinnost</w:t>
      </w:r>
    </w:p>
    <w:p w:rsidR="0034047D" w:rsidRDefault="0034047D">
      <w:pPr>
        <w:pStyle w:val="Bezmezer"/>
        <w:jc w:val="center"/>
        <w:rPr>
          <w:rFonts w:ascii="Tahoma" w:hAnsi="Tahoma" w:cs="Tahoma"/>
          <w:b/>
          <w:sz w:val="20"/>
          <w:szCs w:val="20"/>
        </w:rPr>
      </w:pPr>
    </w:p>
    <w:p w:rsidR="0034047D" w:rsidRDefault="00FC52E3">
      <w:pPr>
        <w:pStyle w:val="Standard"/>
        <w:rPr>
          <w:rFonts w:ascii="Tahoma" w:hAnsi="Tahoma" w:cs="Tahoma"/>
        </w:rPr>
      </w:pPr>
      <w:r>
        <w:rPr>
          <w:rFonts w:ascii="Tahoma" w:hAnsi="Tahoma" w:cs="Tahoma"/>
        </w:rPr>
        <w:t>1. Klient se zavazuje poskytnout Architektovi veškerou nezbytnou součinnost a Architektem požadované informace a Podklady k řádnému a včasnému provedení Dokumentace.</w:t>
      </w:r>
    </w:p>
    <w:p w:rsidR="0034047D" w:rsidRDefault="0034047D">
      <w:pPr>
        <w:pStyle w:val="Standard"/>
        <w:rPr>
          <w:rFonts w:ascii="Tahoma" w:hAnsi="Tahoma" w:cs="Tahoma"/>
        </w:rPr>
      </w:pPr>
    </w:p>
    <w:p w:rsidR="0034047D" w:rsidRDefault="00FC52E3">
      <w:pPr>
        <w:pStyle w:val="Standard"/>
        <w:rPr>
          <w:rFonts w:ascii="Tahoma" w:hAnsi="Tahoma" w:cs="Tahoma"/>
        </w:rPr>
      </w:pPr>
      <w:r>
        <w:rPr>
          <w:rFonts w:ascii="Tahoma" w:hAnsi="Tahoma" w:cs="Tahoma"/>
        </w:rPr>
        <w:t xml:space="preserve">2. Architekt je povinen akceptovat všechny Klientovy připomínky a návrhy v případě, že </w:t>
      </w:r>
      <w:r>
        <w:rPr>
          <w:rFonts w:ascii="Tahoma" w:hAnsi="Tahoma" w:cs="Tahoma"/>
        </w:rPr>
        <w:t>tyto připomínky a návrhy nejsou v rozporu s právními předpisy, Závaznými technickými normami nebo stanovisky příslušných orgánů veřejné správy.</w:t>
      </w:r>
    </w:p>
    <w:p w:rsidR="0034047D" w:rsidRDefault="0034047D">
      <w:pPr>
        <w:pStyle w:val="Bezmezer"/>
        <w:jc w:val="center"/>
        <w:rPr>
          <w:rFonts w:ascii="Tahoma" w:hAnsi="Tahoma" w:cs="Tahoma"/>
          <w:b/>
          <w:sz w:val="20"/>
          <w:szCs w:val="20"/>
        </w:rPr>
      </w:pPr>
    </w:p>
    <w:p w:rsidR="0034047D" w:rsidRDefault="0034047D">
      <w:pPr>
        <w:pStyle w:val="Bezmezer"/>
        <w:jc w:val="center"/>
        <w:rPr>
          <w:rFonts w:ascii="Tahoma" w:hAnsi="Tahoma" w:cs="Tahoma"/>
          <w:b/>
          <w:sz w:val="20"/>
          <w:szCs w:val="20"/>
        </w:rPr>
      </w:pPr>
    </w:p>
    <w:p w:rsidR="0034047D" w:rsidRDefault="0034047D">
      <w:pPr>
        <w:pStyle w:val="Bezmezer"/>
        <w:jc w:val="center"/>
        <w:rPr>
          <w:rFonts w:ascii="Tahoma" w:hAnsi="Tahoma" w:cs="Tahoma"/>
          <w:b/>
          <w:sz w:val="20"/>
          <w:szCs w:val="20"/>
        </w:rPr>
      </w:pPr>
    </w:p>
    <w:p w:rsidR="0034047D" w:rsidRDefault="0034047D">
      <w:pPr>
        <w:pStyle w:val="Bezmezer"/>
        <w:jc w:val="center"/>
        <w:rPr>
          <w:rFonts w:ascii="Tahoma" w:hAnsi="Tahoma" w:cs="Tahoma"/>
          <w:b/>
          <w:sz w:val="20"/>
          <w:szCs w:val="20"/>
        </w:rPr>
      </w:pPr>
    </w:p>
    <w:p w:rsidR="0034047D" w:rsidRDefault="0034047D">
      <w:pPr>
        <w:pStyle w:val="Bezmezer"/>
        <w:jc w:val="center"/>
        <w:rPr>
          <w:rFonts w:ascii="Tahoma" w:hAnsi="Tahoma" w:cs="Tahoma"/>
          <w:b/>
          <w:sz w:val="20"/>
          <w:szCs w:val="20"/>
        </w:rPr>
      </w:pPr>
    </w:p>
    <w:p w:rsidR="0034047D" w:rsidRDefault="00FC52E3">
      <w:pPr>
        <w:pStyle w:val="Bezmezer"/>
        <w:jc w:val="center"/>
        <w:rPr>
          <w:rFonts w:ascii="Tahoma" w:hAnsi="Tahoma" w:cs="Tahoma"/>
          <w:b/>
          <w:sz w:val="20"/>
          <w:szCs w:val="20"/>
        </w:rPr>
      </w:pPr>
      <w:r>
        <w:rPr>
          <w:rFonts w:ascii="Tahoma" w:hAnsi="Tahoma" w:cs="Tahoma"/>
          <w:b/>
          <w:sz w:val="20"/>
          <w:szCs w:val="20"/>
        </w:rPr>
        <w:lastRenderedPageBreak/>
        <w:t>VII.</w:t>
      </w:r>
    </w:p>
    <w:p w:rsidR="0034047D" w:rsidRDefault="00FC52E3">
      <w:pPr>
        <w:pStyle w:val="Bezmezer"/>
        <w:jc w:val="center"/>
        <w:rPr>
          <w:rFonts w:ascii="Tahoma" w:hAnsi="Tahoma" w:cs="Tahoma"/>
          <w:b/>
          <w:sz w:val="20"/>
          <w:szCs w:val="20"/>
        </w:rPr>
      </w:pPr>
      <w:r>
        <w:rPr>
          <w:rFonts w:ascii="Tahoma" w:hAnsi="Tahoma" w:cs="Tahoma"/>
          <w:b/>
          <w:sz w:val="20"/>
          <w:szCs w:val="20"/>
        </w:rPr>
        <w:t>Odpovědnost za vady</w:t>
      </w:r>
    </w:p>
    <w:p w:rsidR="0034047D" w:rsidRDefault="0034047D">
      <w:pPr>
        <w:pStyle w:val="Textkomente"/>
      </w:pPr>
    </w:p>
    <w:p w:rsidR="0034047D" w:rsidRDefault="0034047D">
      <w:pPr>
        <w:pStyle w:val="Bezmezer"/>
        <w:jc w:val="center"/>
        <w:rPr>
          <w:rFonts w:ascii="Tahoma" w:hAnsi="Tahoma" w:cs="Tahoma"/>
          <w:b/>
          <w:sz w:val="20"/>
          <w:szCs w:val="20"/>
        </w:rPr>
      </w:pPr>
    </w:p>
    <w:p w:rsidR="0034047D" w:rsidRDefault="00FC52E3">
      <w:pPr>
        <w:pStyle w:val="Standard"/>
      </w:pPr>
      <w:r>
        <w:rPr>
          <w:rFonts w:ascii="Tahoma" w:hAnsi="Tahoma" w:cs="Tahoma"/>
        </w:rPr>
        <w:t>1. Architekt odpovídá za to, že Dokumentace má v době předání Klientovi vlastnos</w:t>
      </w:r>
      <w:r>
        <w:rPr>
          <w:rFonts w:ascii="Tahoma" w:hAnsi="Tahoma" w:cs="Tahoma"/>
        </w:rPr>
        <w:t xml:space="preserve">ti stanovené obecně závaznými předpisy, Závaznými technickými normami vztahujícími se na provádění díla dle této Smlouvy, popř. vlastnosti obvyklé. Dále Architekt odpovídá za to, že Dokumentace je kompletní </w:t>
      </w:r>
      <w:r>
        <w:rPr>
          <w:rFonts w:ascii="Tahoma" w:hAnsi="Tahoma" w:cs="Tahoma"/>
          <w:color w:val="000000"/>
        </w:rPr>
        <w:t>ve smyslu obvyklého rozsahu,</w:t>
      </w:r>
      <w:r>
        <w:rPr>
          <w:rFonts w:ascii="Tahoma" w:hAnsi="Tahoma" w:cs="Tahoma"/>
        </w:rPr>
        <w:t xml:space="preserve"> splňuje určenou funk</w:t>
      </w:r>
      <w:r>
        <w:rPr>
          <w:rFonts w:ascii="Tahoma" w:hAnsi="Tahoma" w:cs="Tahoma"/>
        </w:rPr>
        <w:t>ci a odpovídá požadavkům sjednaným ve Smlouvě.</w:t>
      </w:r>
    </w:p>
    <w:p w:rsidR="0034047D" w:rsidRDefault="0034047D">
      <w:pPr>
        <w:pStyle w:val="Bezmezer"/>
        <w:ind w:left="284"/>
        <w:jc w:val="both"/>
        <w:rPr>
          <w:rFonts w:ascii="Tahoma" w:hAnsi="Tahoma" w:cs="Tahoma"/>
          <w:sz w:val="20"/>
          <w:szCs w:val="20"/>
        </w:rPr>
      </w:pPr>
    </w:p>
    <w:p w:rsidR="0034047D" w:rsidRDefault="00FC52E3">
      <w:pPr>
        <w:pStyle w:val="Bezmezer"/>
        <w:jc w:val="both"/>
        <w:rPr>
          <w:rFonts w:ascii="Tahoma" w:hAnsi="Tahoma" w:cs="Tahoma"/>
          <w:sz w:val="20"/>
          <w:szCs w:val="20"/>
        </w:rPr>
      </w:pPr>
      <w:r>
        <w:rPr>
          <w:rFonts w:ascii="Tahoma" w:hAnsi="Tahoma" w:cs="Tahoma"/>
          <w:sz w:val="20"/>
          <w:szCs w:val="20"/>
        </w:rPr>
        <w:t>2. Architekt neodpovídá za vady Dokumentace, které byly způsobeny pokyny danými mu Klientem, za podmínky, že Klienta na jejich nevhodnost upozornil a Klient i přesto na plnění takových pokynů písemně trval.</w:t>
      </w:r>
    </w:p>
    <w:p w:rsidR="0034047D" w:rsidRDefault="0034047D">
      <w:pPr>
        <w:pStyle w:val="Standard"/>
        <w:rPr>
          <w:rFonts w:ascii="Tahoma" w:hAnsi="Tahoma" w:cs="Tahoma"/>
          <w:b/>
          <w:color w:val="548DD4"/>
        </w:rPr>
      </w:pPr>
    </w:p>
    <w:p w:rsidR="0034047D" w:rsidRDefault="00FC52E3">
      <w:pPr>
        <w:pStyle w:val="Bezmezer"/>
        <w:jc w:val="both"/>
        <w:rPr>
          <w:rFonts w:ascii="Tahoma" w:hAnsi="Tahoma" w:cs="Tahoma"/>
          <w:sz w:val="20"/>
          <w:szCs w:val="20"/>
        </w:rPr>
      </w:pPr>
      <w:r>
        <w:rPr>
          <w:rFonts w:ascii="Tahoma" w:hAnsi="Tahoma" w:cs="Tahoma"/>
          <w:sz w:val="20"/>
          <w:szCs w:val="20"/>
        </w:rPr>
        <w:t>3. Klient je povinen předanou Dokumentaci prohlédnout či zajistit její prohlídku co nejdříve po jejím převzetí.</w:t>
      </w:r>
    </w:p>
    <w:p w:rsidR="0034047D" w:rsidRDefault="0034047D">
      <w:pPr>
        <w:pStyle w:val="Odstavecseseznamem"/>
        <w:rPr>
          <w:rFonts w:ascii="Tahoma" w:hAnsi="Tahoma" w:cs="Tahoma"/>
        </w:rPr>
      </w:pPr>
    </w:p>
    <w:p w:rsidR="0034047D" w:rsidRDefault="00FC52E3">
      <w:pPr>
        <w:pStyle w:val="Bezmezer"/>
        <w:jc w:val="both"/>
        <w:rPr>
          <w:rFonts w:ascii="Tahoma" w:hAnsi="Tahoma" w:cs="Tahoma"/>
          <w:sz w:val="20"/>
          <w:szCs w:val="20"/>
        </w:rPr>
      </w:pPr>
      <w:r>
        <w:rPr>
          <w:rFonts w:ascii="Tahoma" w:hAnsi="Tahoma" w:cs="Tahoma"/>
          <w:sz w:val="20"/>
          <w:szCs w:val="20"/>
        </w:rPr>
        <w:t>4. Klient je povinen vady Dokumentace u Architekta písemně uplatnit bez zbytečného odkladu poté, kdy je zjistil nebo měl zjistit. Práva Klienta</w:t>
      </w:r>
      <w:r>
        <w:rPr>
          <w:rFonts w:ascii="Tahoma" w:hAnsi="Tahoma" w:cs="Tahoma"/>
          <w:sz w:val="20"/>
          <w:szCs w:val="20"/>
        </w:rPr>
        <w:t xml:space="preserve"> z titulu skrytých vad, které měla Dokumentace v době jejího předání Klientovi, zanikají, nebyla-li Klientem uplatněna ve lhůtě dle předchozí věty, nejpozději však do 2 let od převzetí Dokumentace.</w:t>
      </w:r>
    </w:p>
    <w:p w:rsidR="0034047D" w:rsidRDefault="0034047D">
      <w:pPr>
        <w:pStyle w:val="Odstavecseseznamem"/>
        <w:rPr>
          <w:rFonts w:ascii="Tahoma" w:eastAsia="Calibri" w:hAnsi="Tahoma" w:cs="Tahoma"/>
        </w:rPr>
      </w:pPr>
    </w:p>
    <w:p w:rsidR="0034047D" w:rsidRDefault="00FC52E3">
      <w:pPr>
        <w:pStyle w:val="Standard"/>
        <w:rPr>
          <w:rFonts w:ascii="Tahoma" w:eastAsia="Calibri" w:hAnsi="Tahoma" w:cs="Tahoma"/>
        </w:rPr>
      </w:pPr>
      <w:r>
        <w:rPr>
          <w:rFonts w:ascii="Tahoma" w:eastAsia="Calibri" w:hAnsi="Tahoma" w:cs="Tahoma"/>
        </w:rPr>
        <w:t>5. Architekt nenese odpovědnost za vady stavby realizovan</w:t>
      </w:r>
      <w:r>
        <w:rPr>
          <w:rFonts w:ascii="Tahoma" w:eastAsia="Calibri" w:hAnsi="Tahoma" w:cs="Tahoma"/>
        </w:rPr>
        <w:t>é podle Dokumentace, neprokáže-li Klient, že vada stavby má původ ve vadě této Dokumentace.</w:t>
      </w:r>
    </w:p>
    <w:p w:rsidR="0034047D" w:rsidRDefault="0034047D">
      <w:pPr>
        <w:pStyle w:val="Standard"/>
        <w:rPr>
          <w:rFonts w:ascii="Tahoma" w:hAnsi="Tahoma" w:cs="Tahoma"/>
        </w:rPr>
      </w:pPr>
    </w:p>
    <w:p w:rsidR="0034047D" w:rsidRDefault="00FC52E3">
      <w:pPr>
        <w:pStyle w:val="Bezmezer"/>
        <w:jc w:val="center"/>
        <w:rPr>
          <w:rFonts w:ascii="Tahoma" w:hAnsi="Tahoma" w:cs="Tahoma"/>
          <w:b/>
          <w:sz w:val="20"/>
          <w:szCs w:val="20"/>
        </w:rPr>
      </w:pPr>
      <w:r>
        <w:rPr>
          <w:rFonts w:ascii="Tahoma" w:hAnsi="Tahoma" w:cs="Tahoma"/>
          <w:b/>
          <w:sz w:val="20"/>
          <w:szCs w:val="20"/>
        </w:rPr>
        <w:t>VIII.</w:t>
      </w:r>
    </w:p>
    <w:p w:rsidR="0034047D" w:rsidRDefault="00FC52E3">
      <w:pPr>
        <w:pStyle w:val="Bezmezer"/>
        <w:jc w:val="center"/>
        <w:rPr>
          <w:rFonts w:ascii="Tahoma" w:hAnsi="Tahoma" w:cs="Tahoma"/>
          <w:b/>
          <w:sz w:val="20"/>
          <w:szCs w:val="20"/>
        </w:rPr>
      </w:pPr>
      <w:r>
        <w:rPr>
          <w:rFonts w:ascii="Tahoma" w:hAnsi="Tahoma" w:cs="Tahoma"/>
          <w:b/>
          <w:sz w:val="20"/>
          <w:szCs w:val="20"/>
        </w:rPr>
        <w:t>Závěrečná ustanovení</w:t>
      </w:r>
    </w:p>
    <w:p w:rsidR="0034047D" w:rsidRDefault="0034047D">
      <w:pPr>
        <w:pStyle w:val="Bezmezer"/>
        <w:rPr>
          <w:rFonts w:ascii="Tahoma" w:hAnsi="Tahoma" w:cs="Tahoma"/>
          <w:sz w:val="20"/>
          <w:szCs w:val="20"/>
        </w:rPr>
      </w:pPr>
    </w:p>
    <w:p w:rsidR="0034047D" w:rsidRDefault="00FC52E3">
      <w:pPr>
        <w:pStyle w:val="Standard"/>
        <w:rPr>
          <w:rFonts w:ascii="Tahoma" w:hAnsi="Tahoma" w:cs="Tahoma"/>
        </w:rPr>
      </w:pPr>
      <w:r>
        <w:rPr>
          <w:rFonts w:ascii="Tahoma" w:hAnsi="Tahoma" w:cs="Tahoma"/>
        </w:rPr>
        <w:t>1. Tato Smlouva se řídí českým právním řádem, zejména zákonem č. 89/2012 Sb., občanským zákoníkem, zákonem   č. 121/2000 Sb., autorským</w:t>
      </w:r>
      <w:r>
        <w:rPr>
          <w:rFonts w:ascii="Tahoma" w:hAnsi="Tahoma" w:cs="Tahoma"/>
        </w:rPr>
        <w:t xml:space="preserve"> zákonem, a zákonem č. 183/2006 Sb., stavebním zákonem.</w:t>
      </w:r>
    </w:p>
    <w:p w:rsidR="0034047D" w:rsidRDefault="0034047D">
      <w:pPr>
        <w:pStyle w:val="Standard"/>
        <w:ind w:left="284"/>
        <w:rPr>
          <w:rFonts w:ascii="Tahoma" w:hAnsi="Tahoma" w:cs="Tahoma"/>
        </w:rPr>
      </w:pPr>
    </w:p>
    <w:p w:rsidR="0034047D" w:rsidRDefault="00FC52E3">
      <w:pPr>
        <w:pStyle w:val="Standard"/>
        <w:rPr>
          <w:rFonts w:ascii="Tahoma" w:hAnsi="Tahoma" w:cs="Tahoma"/>
        </w:rPr>
      </w:pPr>
      <w:r>
        <w:rPr>
          <w:rFonts w:ascii="Tahoma" w:hAnsi="Tahoma" w:cs="Tahoma"/>
        </w:rPr>
        <w:t>2. Tato Smlouva představuje úplnou a ucelenou dohodu smluvních stran, která nahrazuje všechna předchozí ujednání, dohody či smlouvy, ať písemné či ústní, ohledně totožného předmětu plnění.</w:t>
      </w:r>
    </w:p>
    <w:p w:rsidR="0034047D" w:rsidRDefault="0034047D">
      <w:pPr>
        <w:pStyle w:val="Standard"/>
        <w:rPr>
          <w:rFonts w:ascii="Tahoma" w:hAnsi="Tahoma" w:cs="Tahoma"/>
        </w:rPr>
      </w:pPr>
    </w:p>
    <w:p w:rsidR="0034047D" w:rsidRDefault="00FC52E3">
      <w:pPr>
        <w:pStyle w:val="Standard"/>
        <w:rPr>
          <w:rFonts w:ascii="Tahoma" w:hAnsi="Tahoma" w:cs="Tahoma"/>
        </w:rPr>
      </w:pPr>
      <w:r>
        <w:rPr>
          <w:rFonts w:ascii="Tahoma" w:hAnsi="Tahoma" w:cs="Tahoma"/>
        </w:rPr>
        <w:t xml:space="preserve">3. </w:t>
      </w:r>
      <w:r>
        <w:rPr>
          <w:rFonts w:ascii="Tahoma" w:hAnsi="Tahoma" w:cs="Tahoma"/>
        </w:rPr>
        <w:t xml:space="preserve">Stane-li se některé ustanovení této Smlouvy neplatným, neúčinným či nevykonatelným, platnost, účinnost a vykonatelnost ostatních ustanovení smlouvy tím není dotčena. Smluvní strany se zavazují takové neplatné, neúčinné či nevykonatelné ustanovení nahradit </w:t>
      </w:r>
      <w:r>
        <w:rPr>
          <w:rFonts w:ascii="Tahoma" w:hAnsi="Tahoma" w:cs="Tahoma"/>
        </w:rPr>
        <w:t>tak, aby účelu smlouvy bylo dosaženo.</w:t>
      </w:r>
    </w:p>
    <w:p w:rsidR="0034047D" w:rsidRDefault="0034047D">
      <w:pPr>
        <w:pStyle w:val="Odstavecseseznamem"/>
        <w:rPr>
          <w:rFonts w:ascii="Tahoma" w:hAnsi="Tahoma" w:cs="Tahoma"/>
        </w:rPr>
      </w:pPr>
    </w:p>
    <w:p w:rsidR="0034047D" w:rsidRDefault="00FC52E3">
      <w:pPr>
        <w:pStyle w:val="Standard"/>
        <w:rPr>
          <w:rFonts w:ascii="Tahoma" w:hAnsi="Tahoma" w:cs="Tahoma"/>
        </w:rPr>
      </w:pPr>
      <w:r>
        <w:rPr>
          <w:rFonts w:ascii="Tahoma" w:hAnsi="Tahoma" w:cs="Tahoma"/>
        </w:rPr>
        <w:t>4. Jakékoli změny či dodatky ke Smlouvě musí být vyhotoveny v písemné formě a podepsány oběma smluvními stranami.</w:t>
      </w:r>
    </w:p>
    <w:p w:rsidR="0034047D" w:rsidRDefault="0034047D">
      <w:pPr>
        <w:pStyle w:val="Standard"/>
        <w:ind w:left="284" w:hanging="284"/>
        <w:rPr>
          <w:rFonts w:ascii="Tahoma" w:hAnsi="Tahoma" w:cs="Tahoma"/>
        </w:rPr>
      </w:pPr>
    </w:p>
    <w:p w:rsidR="0034047D" w:rsidRDefault="00FC52E3">
      <w:pPr>
        <w:pStyle w:val="Standard"/>
        <w:rPr>
          <w:rFonts w:ascii="Tahoma" w:hAnsi="Tahoma" w:cs="Tahoma"/>
        </w:rPr>
      </w:pPr>
      <w:r>
        <w:rPr>
          <w:rFonts w:ascii="Tahoma" w:hAnsi="Tahoma" w:cs="Tahoma"/>
        </w:rPr>
        <w:t>5. Tato Smlouva je vyhotovena ve dvou stejnopisech, přičemž každá smluvní strana obdrží po jednom z ni</w:t>
      </w:r>
      <w:r>
        <w:rPr>
          <w:rFonts w:ascii="Tahoma" w:hAnsi="Tahoma" w:cs="Tahoma"/>
        </w:rPr>
        <w:t>ch.</w:t>
      </w:r>
    </w:p>
    <w:p w:rsidR="0034047D" w:rsidRDefault="0034047D">
      <w:pPr>
        <w:pStyle w:val="Odstavecseseznamem"/>
        <w:rPr>
          <w:rFonts w:ascii="Tahoma" w:hAnsi="Tahoma" w:cs="Tahoma"/>
        </w:rPr>
      </w:pPr>
    </w:p>
    <w:p w:rsidR="0034047D" w:rsidRDefault="00FC52E3">
      <w:pPr>
        <w:pStyle w:val="Standard"/>
        <w:rPr>
          <w:rFonts w:ascii="Tahoma" w:hAnsi="Tahoma" w:cs="Tahoma"/>
        </w:rPr>
      </w:pPr>
      <w:r>
        <w:rPr>
          <w:rFonts w:ascii="Tahoma" w:hAnsi="Tahoma" w:cs="Tahoma"/>
        </w:rPr>
        <w:t>6. Tato Smlouva nabývá platnosti a účinnosti dnem jejího podpisu oběma smluvními stranami.</w:t>
      </w:r>
    </w:p>
    <w:p w:rsidR="0034047D" w:rsidRDefault="0034047D">
      <w:pPr>
        <w:pStyle w:val="Standard"/>
        <w:rPr>
          <w:rFonts w:ascii="Tahoma" w:hAnsi="Tahoma" w:cs="Tahoma"/>
        </w:rPr>
      </w:pPr>
    </w:p>
    <w:p w:rsidR="0034047D" w:rsidRDefault="00FC52E3">
      <w:pPr>
        <w:pStyle w:val="Standard"/>
        <w:rPr>
          <w:rFonts w:ascii="Tahoma" w:hAnsi="Tahoma" w:cs="Tahoma"/>
        </w:rPr>
      </w:pPr>
      <w:r>
        <w:rPr>
          <w:rFonts w:ascii="Tahoma" w:hAnsi="Tahoma" w:cs="Tahoma"/>
        </w:rPr>
        <w:t xml:space="preserve">7. Smluvní strany prohlašují, že si tuto Smlouvu před podpisem přečetly, jejímu obsahu porozuměly a že uzavření Smlouvy tohoto znění je projevem jejich pravé, </w:t>
      </w:r>
      <w:r>
        <w:rPr>
          <w:rFonts w:ascii="Tahoma" w:hAnsi="Tahoma" w:cs="Tahoma"/>
        </w:rPr>
        <w:t>svobodné a vážné vůle. Na důkaz toho připojují vlastnoruční podpisy.</w:t>
      </w: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FC52E3">
      <w:pPr>
        <w:pStyle w:val="Bezmezer"/>
        <w:rPr>
          <w:rFonts w:ascii="Tahoma" w:hAnsi="Tahoma" w:cs="Tahoma"/>
          <w:sz w:val="20"/>
          <w:szCs w:val="20"/>
        </w:rPr>
      </w:pPr>
      <w:r>
        <w:rPr>
          <w:rFonts w:ascii="Tahoma" w:hAnsi="Tahoma" w:cs="Tahoma"/>
          <w:sz w:val="20"/>
          <w:szCs w:val="20"/>
        </w:rPr>
        <w:t>V Praze dne  23. 3. 2020</w:t>
      </w: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FC52E3">
      <w:pPr>
        <w:pStyle w:val="Bezmezer"/>
        <w:rPr>
          <w:rFonts w:ascii="Tahoma" w:hAnsi="Tahoma" w:cs="Tahoma"/>
          <w:sz w:val="20"/>
          <w:szCs w:val="20"/>
        </w:rPr>
      </w:pPr>
      <w:r>
        <w:rPr>
          <w:rFonts w:ascii="Tahoma" w:hAnsi="Tahoma" w:cs="Tahoma"/>
          <w:sz w:val="20"/>
          <w:szCs w:val="20"/>
        </w:rPr>
        <w:t>Klient: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Architekt:</w:t>
      </w:r>
    </w:p>
    <w:p w:rsidR="0034047D" w:rsidRDefault="0034047D">
      <w:pPr>
        <w:pStyle w:val="Bezmezer"/>
        <w:rPr>
          <w:rFonts w:ascii="Tahoma" w:hAnsi="Tahoma" w:cs="Tahoma"/>
          <w:color w:val="FFFF00"/>
          <w:sz w:val="20"/>
          <w:szCs w:val="20"/>
        </w:rPr>
      </w:pPr>
    </w:p>
    <w:p w:rsidR="0034047D" w:rsidRDefault="0034047D">
      <w:pPr>
        <w:pStyle w:val="Bezmezer"/>
        <w:rPr>
          <w:rFonts w:ascii="Tahoma" w:hAnsi="Tahoma" w:cs="Tahoma"/>
          <w:sz w:val="20"/>
          <w:szCs w:val="20"/>
        </w:rPr>
      </w:pPr>
    </w:p>
    <w:p w:rsidR="0034047D" w:rsidRDefault="0034047D">
      <w:pPr>
        <w:pStyle w:val="Bezmezer"/>
        <w:rPr>
          <w:rFonts w:ascii="Tahoma" w:hAnsi="Tahoma" w:cs="Tahoma"/>
          <w:sz w:val="20"/>
          <w:szCs w:val="20"/>
        </w:rPr>
      </w:pPr>
    </w:p>
    <w:p w:rsidR="0034047D" w:rsidRDefault="00FC52E3">
      <w:pPr>
        <w:pStyle w:val="Bezmezer"/>
        <w:rPr>
          <w:rFonts w:ascii="Tahoma" w:hAnsi="Tahoma" w:cs="Tahoma"/>
          <w:sz w:val="20"/>
          <w:szCs w:val="20"/>
        </w:rPr>
      </w:pPr>
      <w:r>
        <w:rPr>
          <w:rFonts w:ascii="Tahoma" w:hAnsi="Tahoma" w:cs="Tahoma"/>
          <w:sz w:val="20"/>
          <w:szCs w:val="20"/>
        </w:rPr>
        <w:t>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w:t>
      </w:r>
    </w:p>
    <w:p w:rsidR="0034047D" w:rsidRDefault="00FC52E3">
      <w:pPr>
        <w:pStyle w:val="Standard"/>
        <w:rPr>
          <w:rFonts w:ascii="Tahoma" w:hAnsi="Tahoma" w:cs="Tahoma"/>
        </w:rPr>
      </w:pPr>
      <w:r>
        <w:rPr>
          <w:rFonts w:ascii="Tahoma" w:hAnsi="Tahoma" w:cs="Tahoma"/>
        </w:rPr>
        <w:t>Mgr. Pavel Kovářík</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ing. arch. Pavel Kraus</w:t>
      </w:r>
    </w:p>
    <w:p w:rsidR="0034047D" w:rsidRDefault="0034047D">
      <w:pPr>
        <w:pStyle w:val="Bezmezer"/>
      </w:pPr>
    </w:p>
    <w:sectPr w:rsidR="0034047D">
      <w:headerReference w:type="default" r:id="rId7"/>
      <w:footerReference w:type="default" r:id="rId8"/>
      <w:pgSz w:w="11906" w:h="16838"/>
      <w:pgMar w:top="765" w:right="720" w:bottom="765"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E3" w:rsidRDefault="00FC52E3">
      <w:r>
        <w:separator/>
      </w:r>
    </w:p>
  </w:endnote>
  <w:endnote w:type="continuationSeparator" w:id="0">
    <w:p w:rsidR="00FC52E3" w:rsidRDefault="00FC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7C" w:rsidRDefault="00FC52E3">
    <w:pPr>
      <w:pStyle w:val="Zpat"/>
    </w:pPr>
    <w:r>
      <w:fldChar w:fldCharType="begin"/>
    </w:r>
    <w:r>
      <w:instrText xml:space="preserve"> PAGE </w:instrText>
    </w:r>
    <w:r>
      <w:fldChar w:fldCharType="separate"/>
    </w:r>
    <w:r w:rsidR="002247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E3" w:rsidRDefault="00FC52E3">
      <w:r>
        <w:rPr>
          <w:color w:val="000000"/>
        </w:rPr>
        <w:separator/>
      </w:r>
    </w:p>
  </w:footnote>
  <w:footnote w:type="continuationSeparator" w:id="0">
    <w:p w:rsidR="00FC52E3" w:rsidRDefault="00FC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7C" w:rsidRDefault="00FC52E3">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F91"/>
    <w:multiLevelType w:val="multilevel"/>
    <w:tmpl w:val="802ECAA2"/>
    <w:styleLink w:val="WWNum35"/>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abstractNum w:abstractNumId="1" w15:restartNumberingAfterBreak="0">
    <w:nsid w:val="03904F10"/>
    <w:multiLevelType w:val="multilevel"/>
    <w:tmpl w:val="BBD0A192"/>
    <w:styleLink w:val="WWNum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6C7155"/>
    <w:multiLevelType w:val="multilevel"/>
    <w:tmpl w:val="13CE32AC"/>
    <w:styleLink w:val="WWNum19"/>
    <w:lvl w:ilvl="0">
      <w:start w:val="1"/>
      <w:numFmt w:val="decimal"/>
      <w:lvlText w:val="%1."/>
      <w:lvlJc w:val="left"/>
      <w:pPr>
        <w:ind w:left="720" w:hanging="360"/>
      </w:pPr>
      <w:rPr>
        <w:rFonts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B8C3E59"/>
    <w:multiLevelType w:val="multilevel"/>
    <w:tmpl w:val="309C2EEC"/>
    <w:styleLink w:val="WWNum6"/>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AC7DC0"/>
    <w:multiLevelType w:val="multilevel"/>
    <w:tmpl w:val="22207D4E"/>
    <w:styleLink w:val="WWNum2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 w15:restartNumberingAfterBreak="0">
    <w:nsid w:val="0F433CFF"/>
    <w:multiLevelType w:val="multilevel"/>
    <w:tmpl w:val="68FA9DF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27C5F03"/>
    <w:multiLevelType w:val="multilevel"/>
    <w:tmpl w:val="9B0EF3BC"/>
    <w:styleLink w:val="WWNum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13E74021"/>
    <w:multiLevelType w:val="multilevel"/>
    <w:tmpl w:val="ECFAE5D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5371622"/>
    <w:multiLevelType w:val="multilevel"/>
    <w:tmpl w:val="7D10750E"/>
    <w:styleLink w:val="WWNum18"/>
    <w:lvl w:ilvl="0">
      <w:start w:val="2"/>
      <w:numFmt w:val="decimal"/>
      <w:lvlText w:val="%1"/>
      <w:lvlJc w:val="left"/>
      <w:pPr>
        <w:ind w:left="720" w:hanging="720"/>
      </w:pPr>
    </w:lvl>
    <w:lvl w:ilvl="1">
      <w:start w:val="1"/>
      <w:numFmt w:val="decimal"/>
      <w:lvlText w:val="%1.%2"/>
      <w:lvlJc w:val="left"/>
      <w:pPr>
        <w:ind w:left="1080" w:hanging="720"/>
      </w:pPr>
    </w:lvl>
    <w:lvl w:ilvl="2">
      <w:start w:val="3"/>
      <w:numFmt w:val="decimal"/>
      <w:lvlText w:val="%1.%2.%3"/>
      <w:lvlJc w:val="left"/>
      <w:pPr>
        <w:ind w:left="1440" w:hanging="720"/>
      </w:pPr>
    </w:lvl>
    <w:lvl w:ilvl="3">
      <w:start w:val="12"/>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520" w:hanging="72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3960" w:hanging="1080"/>
      </w:pPr>
    </w:lvl>
  </w:abstractNum>
  <w:abstractNum w:abstractNumId="9" w15:restartNumberingAfterBreak="0">
    <w:nsid w:val="19237A2F"/>
    <w:multiLevelType w:val="multilevel"/>
    <w:tmpl w:val="73C4CB26"/>
    <w:styleLink w:val="WWNum17"/>
    <w:lvl w:ilvl="0">
      <w:numFmt w:val="bullet"/>
      <w:lvlText w:val=""/>
      <w:lvlJc w:val="left"/>
      <w:pPr>
        <w:ind w:left="2160" w:hanging="360"/>
      </w:pPr>
      <w:rPr>
        <w:rFonts w:ascii="Times New Roman" w:hAnsi="Times New Roman" w:cs="Wingdings"/>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start w:val="1"/>
      <w:numFmt w:val="decimal"/>
      <w:lvlText w:val="%1.%2.%3.%4."/>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1B6229FB"/>
    <w:multiLevelType w:val="multilevel"/>
    <w:tmpl w:val="5E4A9168"/>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D9B7562"/>
    <w:multiLevelType w:val="multilevel"/>
    <w:tmpl w:val="15A6DE16"/>
    <w:styleLink w:val="WWNum8"/>
    <w:lvl w:ilvl="0">
      <w:start w:val="1"/>
      <w:numFmt w:val="decimal"/>
      <w:lvlText w:val="%1."/>
      <w:lvlJc w:val="left"/>
      <w:pPr>
        <w:ind w:left="948" w:hanging="360"/>
      </w:pPr>
      <w:rPr>
        <w:rFonts w:cs="Times New Roman"/>
      </w:rPr>
    </w:lvl>
    <w:lvl w:ilvl="1">
      <w:start w:val="1"/>
      <w:numFmt w:val="lowerLetter"/>
      <w:lvlText w:val="%2."/>
      <w:lvlJc w:val="left"/>
      <w:pPr>
        <w:ind w:left="1668" w:hanging="360"/>
      </w:pPr>
      <w:rPr>
        <w:rFonts w:cs="Times New Roman"/>
      </w:rPr>
    </w:lvl>
    <w:lvl w:ilvl="2">
      <w:start w:val="1"/>
      <w:numFmt w:val="lowerRoman"/>
      <w:lvlText w:val="%1.%2.%3."/>
      <w:lvlJc w:val="right"/>
      <w:pPr>
        <w:ind w:left="2388" w:hanging="180"/>
      </w:pPr>
      <w:rPr>
        <w:rFonts w:cs="Times New Roman"/>
      </w:rPr>
    </w:lvl>
    <w:lvl w:ilvl="3">
      <w:start w:val="1"/>
      <w:numFmt w:val="decimal"/>
      <w:lvlText w:val="%1.%2.%3.%4."/>
      <w:lvlJc w:val="left"/>
      <w:pPr>
        <w:ind w:left="3108" w:hanging="360"/>
      </w:pPr>
      <w:rPr>
        <w:rFonts w:cs="Times New Roman"/>
      </w:rPr>
    </w:lvl>
    <w:lvl w:ilvl="4">
      <w:start w:val="1"/>
      <w:numFmt w:val="lowerLetter"/>
      <w:lvlText w:val="%1.%2.%3.%4.%5."/>
      <w:lvlJc w:val="left"/>
      <w:pPr>
        <w:ind w:left="3828" w:hanging="360"/>
      </w:pPr>
      <w:rPr>
        <w:rFonts w:cs="Times New Roman"/>
      </w:rPr>
    </w:lvl>
    <w:lvl w:ilvl="5">
      <w:start w:val="1"/>
      <w:numFmt w:val="lowerRoman"/>
      <w:lvlText w:val="%1.%2.%3.%4.%5.%6."/>
      <w:lvlJc w:val="right"/>
      <w:pPr>
        <w:ind w:left="4548" w:hanging="180"/>
      </w:pPr>
      <w:rPr>
        <w:rFonts w:cs="Times New Roman"/>
      </w:rPr>
    </w:lvl>
    <w:lvl w:ilvl="6">
      <w:start w:val="1"/>
      <w:numFmt w:val="decimal"/>
      <w:lvlText w:val="%1.%2.%3.%4.%5.%6.%7."/>
      <w:lvlJc w:val="left"/>
      <w:pPr>
        <w:ind w:left="5268" w:hanging="360"/>
      </w:pPr>
      <w:rPr>
        <w:rFonts w:cs="Times New Roman"/>
      </w:rPr>
    </w:lvl>
    <w:lvl w:ilvl="7">
      <w:start w:val="1"/>
      <w:numFmt w:val="lowerLetter"/>
      <w:lvlText w:val="%1.%2.%3.%4.%5.%6.%7.%8."/>
      <w:lvlJc w:val="left"/>
      <w:pPr>
        <w:ind w:left="5988" w:hanging="360"/>
      </w:pPr>
      <w:rPr>
        <w:rFonts w:cs="Times New Roman"/>
      </w:rPr>
    </w:lvl>
    <w:lvl w:ilvl="8">
      <w:start w:val="1"/>
      <w:numFmt w:val="lowerRoman"/>
      <w:lvlText w:val="%1.%2.%3.%4.%5.%6.%7.%8.%9."/>
      <w:lvlJc w:val="right"/>
      <w:pPr>
        <w:ind w:left="6708" w:hanging="180"/>
      </w:pPr>
      <w:rPr>
        <w:rFonts w:cs="Times New Roman"/>
      </w:rPr>
    </w:lvl>
  </w:abstractNum>
  <w:abstractNum w:abstractNumId="12" w15:restartNumberingAfterBreak="0">
    <w:nsid w:val="1E1822CB"/>
    <w:multiLevelType w:val="multilevel"/>
    <w:tmpl w:val="E9D2D2A2"/>
    <w:styleLink w:val="WWNum3"/>
    <w:lvl w:ilvl="0">
      <w:start w:val="1"/>
      <w:numFmt w:val="decimal"/>
      <w:lvlText w:val="%1."/>
      <w:lvlJc w:val="left"/>
      <w:pPr>
        <w:ind w:left="720" w:hanging="360"/>
      </w:pPr>
      <w:rPr>
        <w:rFonts w:cs="Times New Roman"/>
      </w:rPr>
    </w:lvl>
    <w:lvl w:ilvl="1">
      <w:numFmt w:val="bullet"/>
      <w:lvlText w:val=""/>
      <w:lvlJc w:val="left"/>
      <w:pPr>
        <w:ind w:left="1440" w:hanging="360"/>
      </w:p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043739C"/>
    <w:multiLevelType w:val="multilevel"/>
    <w:tmpl w:val="E3CE09A4"/>
    <w:styleLink w:val="WWNum16"/>
    <w:lvl w:ilvl="0">
      <w:start w:val="1"/>
      <w:numFmt w:val="decimal"/>
      <w:lvlText w:val="%1."/>
      <w:lvlJc w:val="left"/>
      <w:pPr>
        <w:ind w:left="720" w:hanging="360"/>
      </w:pPr>
      <w:rPr>
        <w:rFonts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22361B58"/>
    <w:multiLevelType w:val="multilevel"/>
    <w:tmpl w:val="68B20038"/>
    <w:styleLink w:val="WWNum22"/>
    <w:lvl w:ilvl="0">
      <w:start w:val="4"/>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65A0B0B"/>
    <w:multiLevelType w:val="multilevel"/>
    <w:tmpl w:val="99A8307A"/>
    <w:styleLink w:val="WWNum2"/>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6" w15:restartNumberingAfterBreak="0">
    <w:nsid w:val="2B550794"/>
    <w:multiLevelType w:val="multilevel"/>
    <w:tmpl w:val="EEE69BEA"/>
    <w:styleLink w:val="WWNum14"/>
    <w:lvl w:ilvl="0">
      <w:start w:val="1"/>
      <w:numFmt w:val="decimal"/>
      <w:lvlText w:val="%1."/>
      <w:lvlJc w:val="left"/>
      <w:pPr>
        <w:ind w:left="993" w:hanging="567"/>
      </w:pPr>
      <w:rPr>
        <w:rFonts w:cs="Times New Roman"/>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2CAB5591"/>
    <w:multiLevelType w:val="multilevel"/>
    <w:tmpl w:val="B2C6058A"/>
    <w:styleLink w:val="WWNum36"/>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abstractNum w:abstractNumId="18" w15:restartNumberingAfterBreak="0">
    <w:nsid w:val="302F32BB"/>
    <w:multiLevelType w:val="multilevel"/>
    <w:tmpl w:val="F85EF8B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19F62C4"/>
    <w:multiLevelType w:val="multilevel"/>
    <w:tmpl w:val="6C8CA330"/>
    <w:styleLink w:val="WWNum27"/>
    <w:lvl w:ilvl="0">
      <w:start w:val="11"/>
      <w:numFmt w:val="decimal"/>
      <w:lvlText w:val="%1"/>
      <w:lvlJc w:val="left"/>
      <w:pPr>
        <w:ind w:left="705" w:hanging="705"/>
      </w:pPr>
      <w:rPr>
        <w:rFonts w:cs="Arial"/>
        <w:color w:val="000080"/>
        <w:sz w:val="20"/>
      </w:rPr>
    </w:lvl>
    <w:lvl w:ilvl="1">
      <w:start w:val="1"/>
      <w:numFmt w:val="decimal"/>
      <w:lvlText w:val="12.%2"/>
      <w:lvlJc w:val="left"/>
      <w:pPr>
        <w:ind w:left="705" w:hanging="705"/>
      </w:pPr>
      <w:rPr>
        <w:rFonts w:cs="Arial"/>
        <w:color w:val="00000A"/>
        <w:sz w:val="20"/>
      </w:rPr>
    </w:lvl>
    <w:lvl w:ilvl="2">
      <w:start w:val="1"/>
      <w:numFmt w:val="decimal"/>
      <w:lvlText w:val="%1.%2.%3"/>
      <w:lvlJc w:val="left"/>
      <w:pPr>
        <w:ind w:left="720" w:hanging="720"/>
      </w:pPr>
      <w:rPr>
        <w:rFonts w:cs="Arial"/>
        <w:color w:val="000080"/>
        <w:sz w:val="20"/>
      </w:rPr>
    </w:lvl>
    <w:lvl w:ilvl="3">
      <w:start w:val="1"/>
      <w:numFmt w:val="decimal"/>
      <w:lvlText w:val="%1.%2.%3.%4"/>
      <w:lvlJc w:val="left"/>
      <w:pPr>
        <w:ind w:left="720" w:hanging="720"/>
      </w:pPr>
      <w:rPr>
        <w:rFonts w:cs="Arial"/>
        <w:color w:val="000080"/>
        <w:sz w:val="20"/>
      </w:rPr>
    </w:lvl>
    <w:lvl w:ilvl="4">
      <w:start w:val="1"/>
      <w:numFmt w:val="decimal"/>
      <w:lvlText w:val="%1.%2.%3.%4.%5"/>
      <w:lvlJc w:val="left"/>
      <w:pPr>
        <w:ind w:left="1080" w:hanging="1080"/>
      </w:pPr>
      <w:rPr>
        <w:rFonts w:cs="Arial"/>
        <w:color w:val="000080"/>
        <w:sz w:val="20"/>
      </w:rPr>
    </w:lvl>
    <w:lvl w:ilvl="5">
      <w:start w:val="1"/>
      <w:numFmt w:val="decimal"/>
      <w:lvlText w:val="%1.%2.%3.%4.%5.%6"/>
      <w:lvlJc w:val="left"/>
      <w:pPr>
        <w:ind w:left="1080" w:hanging="1080"/>
      </w:pPr>
      <w:rPr>
        <w:rFonts w:cs="Arial"/>
        <w:color w:val="000080"/>
        <w:sz w:val="20"/>
      </w:rPr>
    </w:lvl>
    <w:lvl w:ilvl="6">
      <w:start w:val="1"/>
      <w:numFmt w:val="decimal"/>
      <w:lvlText w:val="%1.%2.%3.%4.%5.%6.%7"/>
      <w:lvlJc w:val="left"/>
      <w:pPr>
        <w:ind w:left="1440" w:hanging="1440"/>
      </w:pPr>
      <w:rPr>
        <w:rFonts w:cs="Arial"/>
        <w:color w:val="000080"/>
        <w:sz w:val="20"/>
      </w:rPr>
    </w:lvl>
    <w:lvl w:ilvl="7">
      <w:start w:val="1"/>
      <w:numFmt w:val="decimal"/>
      <w:lvlText w:val="%1.%2.%3.%4.%5.%6.%7.%8"/>
      <w:lvlJc w:val="left"/>
      <w:pPr>
        <w:ind w:left="1440" w:hanging="1440"/>
      </w:pPr>
      <w:rPr>
        <w:rFonts w:cs="Arial"/>
        <w:color w:val="000080"/>
        <w:sz w:val="20"/>
      </w:rPr>
    </w:lvl>
    <w:lvl w:ilvl="8">
      <w:start w:val="1"/>
      <w:numFmt w:val="decimal"/>
      <w:lvlText w:val="%1.%2.%3.%4.%5.%6.%7.%8.%9"/>
      <w:lvlJc w:val="left"/>
      <w:pPr>
        <w:ind w:left="1800" w:hanging="1800"/>
      </w:pPr>
      <w:rPr>
        <w:rFonts w:cs="Arial"/>
        <w:color w:val="000080"/>
        <w:sz w:val="20"/>
      </w:rPr>
    </w:lvl>
  </w:abstractNum>
  <w:abstractNum w:abstractNumId="20" w15:restartNumberingAfterBreak="0">
    <w:nsid w:val="341D6C44"/>
    <w:multiLevelType w:val="multilevel"/>
    <w:tmpl w:val="90D02768"/>
    <w:styleLink w:val="WWNum7"/>
    <w:lvl w:ilvl="0">
      <w:numFmt w:val="bullet"/>
      <w:lvlText w:val=""/>
      <w:lvlJc w:val="left"/>
      <w:pPr>
        <w:ind w:left="1080" w:hanging="360"/>
      </w:pPr>
    </w:lvl>
    <w:lvl w:ilvl="1">
      <w:numFmt w:val="bullet"/>
      <w:lvlText w:val="o"/>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21" w15:restartNumberingAfterBreak="0">
    <w:nsid w:val="44A52A94"/>
    <w:multiLevelType w:val="multilevel"/>
    <w:tmpl w:val="79F64B74"/>
    <w:styleLink w:val="WWNum3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2" w15:restartNumberingAfterBreak="0">
    <w:nsid w:val="44CA420E"/>
    <w:multiLevelType w:val="multilevel"/>
    <w:tmpl w:val="A6FC96E2"/>
    <w:styleLink w:val="WWNum11"/>
    <w:lvl w:ilvl="0">
      <w:start w:val="1"/>
      <w:numFmt w:val="decimal"/>
      <w:lvlText w:val="%1."/>
      <w:lvlJc w:val="left"/>
      <w:pPr>
        <w:ind w:left="931" w:hanging="360"/>
      </w:pPr>
      <w:rPr>
        <w:rFonts w:cs="Times New Roman"/>
        <w:color w:val="00000A"/>
      </w:rPr>
    </w:lvl>
    <w:lvl w:ilvl="1">
      <w:start w:val="1"/>
      <w:numFmt w:val="lowerLetter"/>
      <w:lvlText w:val="%2."/>
      <w:lvlJc w:val="left"/>
      <w:pPr>
        <w:ind w:left="1651" w:hanging="360"/>
      </w:pPr>
      <w:rPr>
        <w:rFonts w:cs="Times New Roman"/>
      </w:rPr>
    </w:lvl>
    <w:lvl w:ilvl="2">
      <w:start w:val="1"/>
      <w:numFmt w:val="lowerRoman"/>
      <w:lvlText w:val="%1.%2.%3."/>
      <w:lvlJc w:val="right"/>
      <w:pPr>
        <w:ind w:left="2371" w:hanging="180"/>
      </w:pPr>
      <w:rPr>
        <w:rFonts w:cs="Times New Roman"/>
      </w:rPr>
    </w:lvl>
    <w:lvl w:ilvl="3">
      <w:start w:val="1"/>
      <w:numFmt w:val="decimal"/>
      <w:lvlText w:val="%1.%2.%3.%4."/>
      <w:lvlJc w:val="left"/>
      <w:pPr>
        <w:ind w:left="3091" w:hanging="360"/>
      </w:pPr>
      <w:rPr>
        <w:rFonts w:cs="Times New Roman"/>
      </w:rPr>
    </w:lvl>
    <w:lvl w:ilvl="4">
      <w:start w:val="1"/>
      <w:numFmt w:val="lowerLetter"/>
      <w:lvlText w:val="%1.%2.%3.%4.%5."/>
      <w:lvlJc w:val="left"/>
      <w:pPr>
        <w:ind w:left="3811" w:hanging="360"/>
      </w:pPr>
      <w:rPr>
        <w:rFonts w:cs="Times New Roman"/>
      </w:rPr>
    </w:lvl>
    <w:lvl w:ilvl="5">
      <w:start w:val="1"/>
      <w:numFmt w:val="lowerRoman"/>
      <w:lvlText w:val="%1.%2.%3.%4.%5.%6."/>
      <w:lvlJc w:val="right"/>
      <w:pPr>
        <w:ind w:left="4531" w:hanging="180"/>
      </w:pPr>
      <w:rPr>
        <w:rFonts w:cs="Times New Roman"/>
      </w:rPr>
    </w:lvl>
    <w:lvl w:ilvl="6">
      <w:start w:val="1"/>
      <w:numFmt w:val="decimal"/>
      <w:lvlText w:val="%1.%2.%3.%4.%5.%6.%7."/>
      <w:lvlJc w:val="left"/>
      <w:pPr>
        <w:ind w:left="5251" w:hanging="360"/>
      </w:pPr>
      <w:rPr>
        <w:rFonts w:cs="Times New Roman"/>
      </w:rPr>
    </w:lvl>
    <w:lvl w:ilvl="7">
      <w:start w:val="1"/>
      <w:numFmt w:val="lowerLetter"/>
      <w:lvlText w:val="%1.%2.%3.%4.%5.%6.%7.%8."/>
      <w:lvlJc w:val="left"/>
      <w:pPr>
        <w:ind w:left="5971" w:hanging="360"/>
      </w:pPr>
      <w:rPr>
        <w:rFonts w:cs="Times New Roman"/>
      </w:rPr>
    </w:lvl>
    <w:lvl w:ilvl="8">
      <w:start w:val="1"/>
      <w:numFmt w:val="lowerRoman"/>
      <w:lvlText w:val="%1.%2.%3.%4.%5.%6.%7.%8.%9."/>
      <w:lvlJc w:val="right"/>
      <w:pPr>
        <w:ind w:left="6691" w:hanging="180"/>
      </w:pPr>
      <w:rPr>
        <w:rFonts w:cs="Times New Roman"/>
      </w:rPr>
    </w:lvl>
  </w:abstractNum>
  <w:abstractNum w:abstractNumId="23" w15:restartNumberingAfterBreak="0">
    <w:nsid w:val="46183A4D"/>
    <w:multiLevelType w:val="multilevel"/>
    <w:tmpl w:val="B39884A4"/>
    <w:styleLink w:val="WWNum34"/>
    <w:lvl w:ilvl="0">
      <w:start w:val="5"/>
      <w:numFmt w:val="decimal"/>
      <w:lvlText w:val="%1."/>
      <w:lvlJc w:val="left"/>
      <w:pPr>
        <w:ind w:left="450" w:hanging="450"/>
      </w:pPr>
      <w:rPr>
        <w:b/>
      </w:rPr>
    </w:lvl>
    <w:lvl w:ilvl="1">
      <w:start w:val="3"/>
      <w:numFmt w:val="decimal"/>
      <w:lvlText w:val="%1.%2."/>
      <w:lvlJc w:val="left"/>
      <w:pPr>
        <w:ind w:left="1423" w:hanging="720"/>
      </w:pPr>
      <w:rPr>
        <w:b/>
      </w:rPr>
    </w:lvl>
    <w:lvl w:ilvl="2">
      <w:start w:val="1"/>
      <w:numFmt w:val="decimal"/>
      <w:lvlText w:val="%1.%2.%3."/>
      <w:lvlJc w:val="left"/>
      <w:pPr>
        <w:ind w:left="2126" w:hanging="720"/>
      </w:pPr>
      <w:rPr>
        <w:b/>
      </w:rPr>
    </w:lvl>
    <w:lvl w:ilvl="3">
      <w:start w:val="1"/>
      <w:numFmt w:val="decimal"/>
      <w:lvlText w:val="%1.%2.%3.%4."/>
      <w:lvlJc w:val="left"/>
      <w:pPr>
        <w:ind w:left="3189" w:hanging="1080"/>
      </w:pPr>
      <w:rPr>
        <w:b/>
      </w:rPr>
    </w:lvl>
    <w:lvl w:ilvl="4">
      <w:start w:val="1"/>
      <w:numFmt w:val="decimal"/>
      <w:lvlText w:val="%1.%2.%3.%4.%5."/>
      <w:lvlJc w:val="left"/>
      <w:pPr>
        <w:ind w:left="4252" w:hanging="1440"/>
      </w:pPr>
      <w:rPr>
        <w:b/>
      </w:rPr>
    </w:lvl>
    <w:lvl w:ilvl="5">
      <w:start w:val="1"/>
      <w:numFmt w:val="decimal"/>
      <w:lvlText w:val="%1.%2.%3.%4.%5.%6."/>
      <w:lvlJc w:val="left"/>
      <w:pPr>
        <w:ind w:left="4955" w:hanging="1440"/>
      </w:pPr>
      <w:rPr>
        <w:b/>
      </w:rPr>
    </w:lvl>
    <w:lvl w:ilvl="6">
      <w:start w:val="1"/>
      <w:numFmt w:val="decimal"/>
      <w:lvlText w:val="%1.%2.%3.%4.%5.%6.%7."/>
      <w:lvlJc w:val="left"/>
      <w:pPr>
        <w:ind w:left="6018" w:hanging="1800"/>
      </w:pPr>
      <w:rPr>
        <w:b/>
      </w:rPr>
    </w:lvl>
    <w:lvl w:ilvl="7">
      <w:start w:val="1"/>
      <w:numFmt w:val="decimal"/>
      <w:lvlText w:val="%1.%2.%3.%4.%5.%6.%7.%8."/>
      <w:lvlJc w:val="left"/>
      <w:pPr>
        <w:ind w:left="7081" w:hanging="2160"/>
      </w:pPr>
      <w:rPr>
        <w:b/>
      </w:rPr>
    </w:lvl>
    <w:lvl w:ilvl="8">
      <w:start w:val="1"/>
      <w:numFmt w:val="decimal"/>
      <w:lvlText w:val="%1.%2.%3.%4.%5.%6.%7.%8.%9."/>
      <w:lvlJc w:val="left"/>
      <w:pPr>
        <w:ind w:left="7784" w:hanging="2160"/>
      </w:pPr>
      <w:rPr>
        <w:b/>
      </w:rPr>
    </w:lvl>
  </w:abstractNum>
  <w:abstractNum w:abstractNumId="24" w15:restartNumberingAfterBreak="0">
    <w:nsid w:val="46BB45D2"/>
    <w:multiLevelType w:val="multilevel"/>
    <w:tmpl w:val="BA5E53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A3C2A1B"/>
    <w:multiLevelType w:val="multilevel"/>
    <w:tmpl w:val="08BA26A4"/>
    <w:styleLink w:val="WWNum29"/>
    <w:lvl w:ilvl="0">
      <w:numFmt w:val="bullet"/>
      <w:lvlText w:val="-"/>
      <w:lvlJc w:val="left"/>
      <w:pPr>
        <w:ind w:left="1004" w:hanging="360"/>
      </w:pPr>
      <w:rPr>
        <w:rFonts w:ascii="Times New Roman" w:eastAsia="Calibri" w:hAnsi="Times New Roman" w:cs="Times New Roman"/>
      </w:rPr>
    </w:lvl>
    <w:lvl w:ilvl="1">
      <w:numFmt w:val="bullet"/>
      <w:lvlText w:val="o"/>
      <w:lvlJc w:val="left"/>
      <w:pPr>
        <w:ind w:left="1724" w:hanging="360"/>
      </w:pPr>
      <w:rPr>
        <w:rFonts w:ascii="Times New Roman" w:hAnsi="Times New Roman" w:cs="Courier New"/>
      </w:rPr>
    </w:lvl>
    <w:lvl w:ilvl="2">
      <w:numFmt w:val="bullet"/>
      <w:lvlText w:val=""/>
      <w:lvlJc w:val="left"/>
      <w:pPr>
        <w:ind w:left="2444" w:hanging="360"/>
      </w:pPr>
    </w:lvl>
    <w:lvl w:ilvl="3">
      <w:numFmt w:val="bullet"/>
      <w:lvlText w:val=""/>
      <w:lvlJc w:val="left"/>
      <w:pPr>
        <w:ind w:left="3164" w:hanging="360"/>
      </w:pPr>
    </w:lvl>
    <w:lvl w:ilvl="4">
      <w:numFmt w:val="bullet"/>
      <w:lvlText w:val="o"/>
      <w:lvlJc w:val="left"/>
      <w:pPr>
        <w:ind w:left="3884" w:hanging="360"/>
      </w:pPr>
      <w:rPr>
        <w:rFonts w:ascii="Times New Roman" w:hAnsi="Times New Roman" w:cs="Courier New"/>
      </w:rPr>
    </w:lvl>
    <w:lvl w:ilvl="5">
      <w:numFmt w:val="bullet"/>
      <w:lvlText w:val=""/>
      <w:lvlJc w:val="left"/>
      <w:pPr>
        <w:ind w:left="4604" w:hanging="360"/>
      </w:pPr>
    </w:lvl>
    <w:lvl w:ilvl="6">
      <w:numFmt w:val="bullet"/>
      <w:lvlText w:val=""/>
      <w:lvlJc w:val="left"/>
      <w:pPr>
        <w:ind w:left="5324" w:hanging="360"/>
      </w:pPr>
    </w:lvl>
    <w:lvl w:ilvl="7">
      <w:numFmt w:val="bullet"/>
      <w:lvlText w:val="o"/>
      <w:lvlJc w:val="left"/>
      <w:pPr>
        <w:ind w:left="6044" w:hanging="360"/>
      </w:pPr>
      <w:rPr>
        <w:rFonts w:ascii="Times New Roman" w:hAnsi="Times New Roman" w:cs="Courier New"/>
      </w:rPr>
    </w:lvl>
    <w:lvl w:ilvl="8">
      <w:numFmt w:val="bullet"/>
      <w:lvlText w:val=""/>
      <w:lvlJc w:val="left"/>
      <w:pPr>
        <w:ind w:left="6764" w:hanging="360"/>
      </w:pPr>
    </w:lvl>
  </w:abstractNum>
  <w:abstractNum w:abstractNumId="26" w15:restartNumberingAfterBreak="0">
    <w:nsid w:val="4D5A2A22"/>
    <w:multiLevelType w:val="multilevel"/>
    <w:tmpl w:val="200009B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9EF7E07"/>
    <w:multiLevelType w:val="multilevel"/>
    <w:tmpl w:val="5976821E"/>
    <w:styleLink w:val="WWNum2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Aria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5A8E4181"/>
    <w:multiLevelType w:val="multilevel"/>
    <w:tmpl w:val="82CAE316"/>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5AEB2D13"/>
    <w:multiLevelType w:val="multilevel"/>
    <w:tmpl w:val="EBEE9710"/>
    <w:styleLink w:val="WWNum23"/>
    <w:lvl w:ilvl="0">
      <w:start w:val="5"/>
      <w:numFmt w:val="decimal"/>
      <w:lvlText w:val="%1."/>
      <w:lvlJc w:val="left"/>
      <w:pPr>
        <w:ind w:left="705" w:hanging="705"/>
      </w:pPr>
    </w:lvl>
    <w:lvl w:ilvl="1">
      <w:start w:val="2"/>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30A4724"/>
    <w:multiLevelType w:val="multilevel"/>
    <w:tmpl w:val="CF22C1B2"/>
    <w:styleLink w:val="WWNum2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1" w15:restartNumberingAfterBreak="0">
    <w:nsid w:val="665632C4"/>
    <w:multiLevelType w:val="multilevel"/>
    <w:tmpl w:val="8E282816"/>
    <w:styleLink w:val="WWNum1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2" w15:restartNumberingAfterBreak="0">
    <w:nsid w:val="673410BC"/>
    <w:multiLevelType w:val="multilevel"/>
    <w:tmpl w:val="7382A53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7F20616"/>
    <w:multiLevelType w:val="multilevel"/>
    <w:tmpl w:val="4C5835B8"/>
    <w:styleLink w:val="WWNum15"/>
    <w:lvl w:ilvl="0">
      <w:numFmt w:val="bullet"/>
      <w:lvlText w:val=""/>
      <w:lvlJc w:val="left"/>
      <w:pPr>
        <w:ind w:left="1843" w:hanging="567"/>
      </w:pPr>
    </w:lvl>
    <w:lvl w:ilvl="1">
      <w:numFmt w:val="bullet"/>
      <w:lvlText w:val="o"/>
      <w:lvlJc w:val="left"/>
      <w:pPr>
        <w:ind w:left="2149" w:hanging="360"/>
      </w:p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lvl>
    <w:lvl w:ilvl="8">
      <w:numFmt w:val="bullet"/>
      <w:lvlText w:val=""/>
      <w:lvlJc w:val="left"/>
      <w:pPr>
        <w:ind w:left="7189" w:hanging="360"/>
      </w:pPr>
    </w:lvl>
  </w:abstractNum>
  <w:abstractNum w:abstractNumId="34" w15:restartNumberingAfterBreak="0">
    <w:nsid w:val="6BCC34A6"/>
    <w:multiLevelType w:val="multilevel"/>
    <w:tmpl w:val="0F2689DE"/>
    <w:styleLink w:val="WWNum3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76612BFA"/>
    <w:multiLevelType w:val="multilevel"/>
    <w:tmpl w:val="9CFE4580"/>
    <w:styleLink w:val="WWNum3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900" w:hanging="180"/>
      </w:pPr>
    </w:lvl>
    <w:lvl w:ilvl="3">
      <w:start w:val="1"/>
      <w:numFmt w:val="decimal"/>
      <w:lvlText w:val="%1.%2.%3.%4."/>
      <w:lvlJc w:val="left"/>
      <w:pPr>
        <w:ind w:left="1260" w:hanging="360"/>
      </w:pPr>
    </w:lvl>
    <w:lvl w:ilvl="4">
      <w:start w:val="1"/>
      <w:numFmt w:val="lowerLetter"/>
      <w:lvlText w:val="%1.%2.%3.%4.%5."/>
      <w:lvlJc w:val="left"/>
      <w:pPr>
        <w:ind w:left="1620" w:hanging="360"/>
      </w:pPr>
    </w:lvl>
    <w:lvl w:ilvl="5">
      <w:start w:val="1"/>
      <w:numFmt w:val="lowerRoman"/>
      <w:lvlText w:val="%1.%2.%3.%4.%5.%6."/>
      <w:lvlJc w:val="left"/>
      <w:pPr>
        <w:ind w:left="1800" w:hanging="180"/>
      </w:pPr>
    </w:lvl>
    <w:lvl w:ilvl="6">
      <w:start w:val="1"/>
      <w:numFmt w:val="decimal"/>
      <w:lvlText w:val="%1.%2.%3.%4.%5.%6.%7."/>
      <w:lvlJc w:val="left"/>
      <w:pPr>
        <w:ind w:left="2160" w:hanging="360"/>
      </w:pPr>
    </w:lvl>
    <w:lvl w:ilvl="7">
      <w:start w:val="1"/>
      <w:numFmt w:val="lowerLetter"/>
      <w:lvlText w:val="%1.%2.%3.%4.%5.%6.%7.%8."/>
      <w:lvlJc w:val="left"/>
      <w:pPr>
        <w:ind w:left="2520" w:hanging="360"/>
      </w:pPr>
    </w:lvl>
    <w:lvl w:ilvl="8">
      <w:start w:val="1"/>
      <w:numFmt w:val="lowerRoman"/>
      <w:lvlText w:val="%1.%2.%3.%4.%5.%6.%7.%8.%9."/>
      <w:lvlJc w:val="left"/>
      <w:pPr>
        <w:ind w:left="2700" w:hanging="180"/>
      </w:pPr>
    </w:lvl>
  </w:abstractNum>
  <w:num w:numId="1">
    <w:abstractNumId w:val="28"/>
  </w:num>
  <w:num w:numId="2">
    <w:abstractNumId w:val="15"/>
  </w:num>
  <w:num w:numId="3">
    <w:abstractNumId w:val="12"/>
  </w:num>
  <w:num w:numId="4">
    <w:abstractNumId w:val="6"/>
  </w:num>
  <w:num w:numId="5">
    <w:abstractNumId w:val="5"/>
  </w:num>
  <w:num w:numId="6">
    <w:abstractNumId w:val="3"/>
  </w:num>
  <w:num w:numId="7">
    <w:abstractNumId w:val="20"/>
  </w:num>
  <w:num w:numId="8">
    <w:abstractNumId w:val="11"/>
  </w:num>
  <w:num w:numId="9">
    <w:abstractNumId w:val="24"/>
  </w:num>
  <w:num w:numId="10">
    <w:abstractNumId w:val="26"/>
  </w:num>
  <w:num w:numId="11">
    <w:abstractNumId w:val="22"/>
  </w:num>
  <w:num w:numId="12">
    <w:abstractNumId w:val="31"/>
  </w:num>
  <w:num w:numId="13">
    <w:abstractNumId w:val="7"/>
  </w:num>
  <w:num w:numId="14">
    <w:abstractNumId w:val="16"/>
  </w:num>
  <w:num w:numId="15">
    <w:abstractNumId w:val="33"/>
  </w:num>
  <w:num w:numId="16">
    <w:abstractNumId w:val="13"/>
  </w:num>
  <w:num w:numId="17">
    <w:abstractNumId w:val="9"/>
  </w:num>
  <w:num w:numId="18">
    <w:abstractNumId w:val="8"/>
  </w:num>
  <w:num w:numId="19">
    <w:abstractNumId w:val="2"/>
  </w:num>
  <w:num w:numId="20">
    <w:abstractNumId w:val="10"/>
  </w:num>
  <w:num w:numId="21">
    <w:abstractNumId w:val="32"/>
  </w:num>
  <w:num w:numId="22">
    <w:abstractNumId w:val="14"/>
  </w:num>
  <w:num w:numId="23">
    <w:abstractNumId w:val="29"/>
  </w:num>
  <w:num w:numId="24">
    <w:abstractNumId w:val="27"/>
  </w:num>
  <w:num w:numId="25">
    <w:abstractNumId w:val="18"/>
  </w:num>
  <w:num w:numId="26">
    <w:abstractNumId w:val="30"/>
  </w:num>
  <w:num w:numId="27">
    <w:abstractNumId w:val="19"/>
  </w:num>
  <w:num w:numId="28">
    <w:abstractNumId w:val="4"/>
  </w:num>
  <w:num w:numId="29">
    <w:abstractNumId w:val="25"/>
  </w:num>
  <w:num w:numId="30">
    <w:abstractNumId w:val="34"/>
  </w:num>
  <w:num w:numId="31">
    <w:abstractNumId w:val="21"/>
  </w:num>
  <w:num w:numId="32">
    <w:abstractNumId w:val="1"/>
  </w:num>
  <w:num w:numId="33">
    <w:abstractNumId w:val="35"/>
  </w:num>
  <w:num w:numId="34">
    <w:abstractNumId w:val="23"/>
  </w:num>
  <w:num w:numId="35">
    <w:abstractNumId w:val="0"/>
  </w:num>
  <w:num w:numId="36">
    <w:abstractNumId w:val="17"/>
  </w:num>
  <w:num w:numId="37">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4047D"/>
    <w:rsid w:val="00224741"/>
    <w:rsid w:val="0034047D"/>
    <w:rsid w:val="00FC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5AE98-CA5C-4BBF-B4AC-8EF12731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Standard"/>
    <w:next w:val="Textbody"/>
    <w:pPr>
      <w:keepNext/>
      <w:jc w:val="center"/>
      <w:outlineLvl w:val="0"/>
    </w:pPr>
    <w:rPr>
      <w:sz w:val="32"/>
    </w:rPr>
  </w:style>
  <w:style w:type="paragraph" w:styleId="Nadpis2">
    <w:name w:val="heading 2"/>
    <w:basedOn w:val="Standard"/>
    <w:next w:val="Textbody"/>
    <w:pPr>
      <w:keepNext/>
      <w:keepLines/>
      <w:spacing w:before="200"/>
      <w:outlineLvl w:val="1"/>
    </w:pPr>
    <w:rPr>
      <w:rFonts w:ascii="Cambria" w:hAnsi="Cambria"/>
      <w:b/>
      <w:bCs/>
      <w:color w:val="4F81BD"/>
      <w:sz w:val="26"/>
      <w:szCs w:val="26"/>
    </w:rPr>
  </w:style>
  <w:style w:type="paragraph" w:styleId="Nadpis3">
    <w:name w:val="heading 3"/>
    <w:basedOn w:val="Standard"/>
    <w:next w:val="Textbody"/>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jc w:val="both"/>
    </w:pPr>
    <w:rPr>
      <w:rFonts w:ascii="Arial" w:eastAsia="Times New Roman" w:hAnsi="Arial"/>
      <w:lang w:eastAsia="en-US"/>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ezmezer">
    <w:name w:val="No Spacing"/>
    <w:pPr>
      <w:widowControl/>
      <w:suppressAutoHyphens/>
    </w:pPr>
    <w:rPr>
      <w:sz w:val="22"/>
      <w:szCs w:val="22"/>
      <w:lang w:eastAsia="en-US"/>
    </w:rPr>
  </w:style>
  <w:style w:type="paragraph" w:styleId="Odstavecseseznamem">
    <w:name w:val="List Paragraph"/>
    <w:basedOn w:val="Standard"/>
    <w:pPr>
      <w:ind w:left="708"/>
    </w:pPr>
  </w:style>
  <w:style w:type="paragraph" w:styleId="Textkomente">
    <w:name w:val="annotation text"/>
    <w:basedOn w:val="Standard"/>
  </w:style>
  <w:style w:type="paragraph" w:styleId="Pedmtkomente">
    <w:name w:val="annotation subject"/>
    <w:basedOn w:val="Textkomente"/>
    <w:rPr>
      <w:b/>
      <w:bCs/>
    </w:rPr>
  </w:style>
  <w:style w:type="paragraph" w:styleId="Textbubliny">
    <w:name w:val="Balloon Text"/>
    <w:basedOn w:val="Standard"/>
    <w:rPr>
      <w:rFonts w:ascii="Tahoma" w:hAnsi="Tahoma" w:cs="Tahoma"/>
      <w:sz w:val="16"/>
      <w:szCs w:val="16"/>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Revize">
    <w:name w:val="Revision"/>
    <w:pPr>
      <w:widowControl/>
      <w:suppressAutoHyphens/>
    </w:pPr>
    <w:rPr>
      <w:rFonts w:ascii="Arial" w:eastAsia="Times New Roman" w:hAnsi="Arial"/>
      <w:lang w:eastAsia="en-US"/>
    </w:rPr>
  </w:style>
  <w:style w:type="paragraph" w:customStyle="1" w:styleId="Zkladntext21">
    <w:name w:val="Základní text 21"/>
    <w:basedOn w:val="Standard"/>
    <w:pPr>
      <w:ind w:left="851" w:hanging="851"/>
      <w:jc w:val="left"/>
    </w:pPr>
    <w:rPr>
      <w:sz w:val="21"/>
      <w:lang w:eastAsia="ar-SA"/>
    </w:rPr>
  </w:style>
  <w:style w:type="paragraph" w:customStyle="1" w:styleId="Normln0">
    <w:name w:val="Normální~"/>
    <w:basedOn w:val="Standard"/>
    <w:pPr>
      <w:widowControl w:val="0"/>
      <w:jc w:val="left"/>
    </w:pPr>
    <w:rPr>
      <w:rFonts w:ascii="Times New Roman" w:hAnsi="Times New Roman"/>
      <w:lang w:eastAsia="ar-SA"/>
    </w:rPr>
  </w:style>
  <w:style w:type="paragraph" w:customStyle="1" w:styleId="Contents1">
    <w:name w:val="Contents 1"/>
    <w:basedOn w:val="Standard"/>
    <w:pPr>
      <w:suppressLineNumbers/>
      <w:tabs>
        <w:tab w:val="right" w:leader="dot" w:pos="9070"/>
      </w:tabs>
      <w:jc w:val="left"/>
    </w:pPr>
    <w:rPr>
      <w:rFonts w:ascii="Times New Roman" w:hAnsi="Times New Roman" w:cs="Tahoma"/>
      <w:lang w:val="en-GB"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adpis1Char">
    <w:name w:val="Nadpis 1 Char"/>
    <w:basedOn w:val="Standardnpsmoodstavce"/>
    <w:rPr>
      <w:rFonts w:ascii="Arial" w:eastAsia="Times New Roman" w:hAnsi="Arial" w:cs="Times New Roman"/>
      <w:sz w:val="32"/>
      <w:szCs w:val="20"/>
    </w:rPr>
  </w:style>
  <w:style w:type="character" w:customStyle="1" w:styleId="Nadpis2Char">
    <w:name w:val="Nadpis 2 Char"/>
    <w:basedOn w:val="Standardnpsmoodstavce"/>
    <w:rPr>
      <w:rFonts w:ascii="Cambria" w:eastAsia="Times New Roman" w:hAnsi="Cambria" w:cs="Times New Roman"/>
      <w:b/>
      <w:bCs/>
      <w:color w:val="4F81BD"/>
      <w:sz w:val="26"/>
      <w:szCs w:val="26"/>
    </w:rPr>
  </w:style>
  <w:style w:type="character" w:customStyle="1" w:styleId="Nadpis3Char">
    <w:name w:val="Nadpis 3 Char"/>
    <w:basedOn w:val="Standardnpsmoodstavce"/>
    <w:rPr>
      <w:rFonts w:ascii="Cambria" w:eastAsia="Times New Roman" w:hAnsi="Cambria" w:cs="Times New Roman"/>
      <w:b/>
      <w:bCs/>
      <w:color w:val="4F81BD"/>
      <w:sz w:val="20"/>
      <w:szCs w:val="20"/>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Arial" w:eastAsia="Times New Roman" w:hAnsi="Arial" w:cs="Times New Roman"/>
      <w:sz w:val="20"/>
      <w:szCs w:val="20"/>
    </w:rPr>
  </w:style>
  <w:style w:type="character" w:customStyle="1" w:styleId="PedmtkomenteChar">
    <w:name w:val="Předmět komentáře Char"/>
    <w:basedOn w:val="TextkomenteChar"/>
    <w:rPr>
      <w:rFonts w:ascii="Arial" w:eastAsia="Times New Roman" w:hAnsi="Arial" w:cs="Times New Roman"/>
      <w:b/>
      <w:bCs/>
      <w:sz w:val="20"/>
      <w:szCs w:val="20"/>
    </w:rPr>
  </w:style>
  <w:style w:type="character" w:customStyle="1" w:styleId="TextbublinyChar">
    <w:name w:val="Text bubliny Char"/>
    <w:basedOn w:val="Standardnpsmoodstavce"/>
    <w:rPr>
      <w:rFonts w:ascii="Tahoma" w:eastAsia="Times New Roman" w:hAnsi="Tahoma" w:cs="Tahoma"/>
      <w:sz w:val="16"/>
      <w:szCs w:val="16"/>
    </w:rPr>
  </w:style>
  <w:style w:type="character" w:customStyle="1" w:styleId="ZhlavChar">
    <w:name w:val="Záhlaví Char"/>
    <w:basedOn w:val="Standardnpsmoodstavce"/>
    <w:rPr>
      <w:rFonts w:ascii="Arial" w:eastAsia="Times New Roman" w:hAnsi="Arial" w:cs="Times New Roman"/>
      <w:sz w:val="20"/>
      <w:szCs w:val="20"/>
    </w:rPr>
  </w:style>
  <w:style w:type="character" w:customStyle="1" w:styleId="ZpatChar">
    <w:name w:val="Zápatí Char"/>
    <w:basedOn w:val="Standardnpsmoodstavce"/>
    <w:rPr>
      <w:rFonts w:ascii="Arial" w:eastAsia="Times New Roman" w:hAnsi="Arial" w:cs="Times New Roman"/>
      <w:sz w:val="20"/>
      <w:szCs w:val="20"/>
    </w:rPr>
  </w:style>
  <w:style w:type="character" w:customStyle="1" w:styleId="StrongEmphasis">
    <w:name w:val="Strong Emphasis"/>
    <w:basedOn w:val="Standardnpsmoodstavce"/>
    <w:rPr>
      <w:b/>
      <w:bCs/>
    </w:rPr>
  </w:style>
  <w:style w:type="character" w:customStyle="1" w:styleId="ListLabel1">
    <w:name w:val="ListLabel 1"/>
    <w:rPr>
      <w:rFonts w:cs="Times New Roman"/>
    </w:rPr>
  </w:style>
  <w:style w:type="character" w:customStyle="1" w:styleId="ListLabel2">
    <w:name w:val="ListLabel 2"/>
    <w:rPr>
      <w:rFonts w:cs="Times New Roman"/>
      <w:color w:val="00000A"/>
    </w:rPr>
  </w:style>
  <w:style w:type="character" w:customStyle="1" w:styleId="ListLabel3">
    <w:name w:val="ListLabel 3"/>
    <w:rPr>
      <w:rFonts w:cs="Times New Roman"/>
      <w:i w:val="0"/>
    </w:rPr>
  </w:style>
  <w:style w:type="character" w:customStyle="1" w:styleId="ListLabel4">
    <w:name w:val="ListLabel 4"/>
    <w:rPr>
      <w:rFonts w:cs="Wingdings"/>
    </w:rPr>
  </w:style>
  <w:style w:type="character" w:customStyle="1" w:styleId="ListLabel5">
    <w:name w:val="ListLabel 5"/>
    <w:rPr>
      <w:rFonts w:cs="Courier New"/>
    </w:rPr>
  </w:style>
  <w:style w:type="character" w:customStyle="1" w:styleId="ListLabel6">
    <w:name w:val="ListLabel 6"/>
    <w:rPr>
      <w:rFonts w:cs="Symbol"/>
    </w:rPr>
  </w:style>
  <w:style w:type="character" w:customStyle="1" w:styleId="ListLabel7">
    <w:name w:val="ListLabel 7"/>
    <w:rPr>
      <w:rFonts w:cs="Arial"/>
    </w:rPr>
  </w:style>
  <w:style w:type="character" w:customStyle="1" w:styleId="ListLabel8">
    <w:name w:val="ListLabel 8"/>
    <w:rPr>
      <w:rFonts w:cs="Arial"/>
      <w:color w:val="000080"/>
      <w:sz w:val="20"/>
    </w:rPr>
  </w:style>
  <w:style w:type="character" w:customStyle="1" w:styleId="ListLabel9">
    <w:name w:val="ListLabel 9"/>
    <w:rPr>
      <w:rFonts w:cs="Arial"/>
      <w:color w:val="00000A"/>
      <w:sz w:val="20"/>
    </w:rPr>
  </w:style>
  <w:style w:type="character" w:customStyle="1" w:styleId="ListLabel10">
    <w:name w:val="ListLabel 10"/>
    <w:rPr>
      <w:rFonts w:eastAsia="Calibri" w:cs="Times New Roman"/>
    </w:rPr>
  </w:style>
  <w:style w:type="character" w:customStyle="1" w:styleId="ListLabel11">
    <w:name w:val="ListLabel 11"/>
    <w:rPr>
      <w:rFonts w:eastAsia="Times New Roman" w:cs="Arial"/>
    </w:rPr>
  </w:style>
  <w:style w:type="character" w:customStyle="1" w:styleId="ListLabel12">
    <w:name w:val="ListLabel 12"/>
    <w:rPr>
      <w:b/>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6255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kovarikp</cp:lastModifiedBy>
  <cp:revision>2</cp:revision>
  <cp:lastPrinted>2013-12-23T14:11:00Z</cp:lastPrinted>
  <dcterms:created xsi:type="dcterms:W3CDTF">2020-04-20T08:09:00Z</dcterms:created>
  <dcterms:modified xsi:type="dcterms:W3CDTF">2020-04-20T08:09:00Z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