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C82B" w14:textId="555B176B" w:rsidR="002A3D8F" w:rsidRDefault="004F3910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bookmarkStart w:id="0" w:name="_GoBack"/>
      <w:bookmarkEnd w:id="0"/>
      <w:r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SMLOUVA O POSKYTOVÁNÍ SLUŽEB PODPORY SOFTWARE</w:t>
      </w:r>
    </w:p>
    <w:p w14:paraId="229E4342" w14:textId="77777777" w:rsidR="00AD1870" w:rsidRPr="005B4E31" w:rsidRDefault="00AD1870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250FF749" w14:textId="77777777" w:rsidR="002A3D8F" w:rsidRPr="005B4E31" w:rsidRDefault="002A3D8F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708E60F1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Philips Česká republika s.r.o.</w:t>
      </w:r>
    </w:p>
    <w:p w14:paraId="2129EAF3" w14:textId="4816BBC7" w:rsidR="002A3D8F" w:rsidRPr="005B4E31" w:rsidRDefault="000E2D53" w:rsidP="002A3D8F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eastAsiaTheme="minorHAnsi" w:hAnsi="Tahoma" w:cs="Tahoma"/>
          <w:bCs/>
          <w:sz w:val="16"/>
          <w:szCs w:val="16"/>
          <w:lang w:eastAsia="en-US"/>
        </w:rPr>
        <w:t>z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apsaná v obchodním rejstříku vedeném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Městským soudem 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v Praze, sp. zn. C 38206</w:t>
      </w:r>
    </w:p>
    <w:p w14:paraId="6027273F" w14:textId="2D783B00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Se sídlem: </w:t>
      </w:r>
      <w:r w:rsidR="00B96C7B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Rohanské nábřeží 678/23, 186 00 Praha 8</w:t>
      </w:r>
    </w:p>
    <w:p w14:paraId="591973DA" w14:textId="787C441E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IČ: 63985306 </w:t>
      </w:r>
      <w:r w:rsidR="00B96C7B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DIČ: CZ63985306</w:t>
      </w:r>
    </w:p>
    <w:p w14:paraId="12D14E91" w14:textId="014806BA" w:rsidR="00846672" w:rsidRDefault="002A3D8F" w:rsidP="00846672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zastoupená:</w:t>
      </w:r>
      <w:r w:rsidR="00846672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="00B96C7B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="00CB3335">
        <w:rPr>
          <w:rFonts w:ascii="Tahoma" w:eastAsiaTheme="minorHAnsi" w:hAnsi="Tahoma" w:cs="Tahoma"/>
          <w:bCs/>
          <w:sz w:val="16"/>
          <w:szCs w:val="16"/>
          <w:lang w:eastAsia="en-US"/>
        </w:rPr>
        <w:t>Tomášem Vavrečkou</w:t>
      </w:r>
      <w:r w:rsidR="00846672">
        <w:rPr>
          <w:rFonts w:ascii="Tahoma" w:eastAsiaTheme="minorHAnsi" w:hAnsi="Tahoma" w:cs="Tahoma"/>
          <w:bCs/>
          <w:sz w:val="16"/>
          <w:szCs w:val="16"/>
          <w:lang w:eastAsia="en-US"/>
        </w:rPr>
        <w:t>, Pavlem Šotem, jednateli společnosti</w:t>
      </w:r>
    </w:p>
    <w:p w14:paraId="4FF0A985" w14:textId="2B2EAB9E" w:rsidR="00DF096A" w:rsidRPr="005B4E31" w:rsidRDefault="00DF096A" w:rsidP="00DF096A">
      <w:pPr>
        <w:autoSpaceDE w:val="0"/>
        <w:autoSpaceDN w:val="0"/>
        <w:adjustRightInd w:val="0"/>
        <w:rPr>
          <w:rFonts w:ascii="Tahoma" w:eastAsia="HiddenHorzOCR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="000E2D53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="00B21DDC">
        <w:rPr>
          <w:rFonts w:ascii="Tahoma" w:eastAsiaTheme="minorHAnsi" w:hAnsi="Tahoma" w:cs="Tahoma"/>
          <w:sz w:val="16"/>
          <w:szCs w:val="16"/>
          <w:lang w:eastAsia="en-US"/>
        </w:rPr>
        <w:t>Citi</w:t>
      </w:r>
      <w:r w:rsidR="00FE4F7E">
        <w:rPr>
          <w:rFonts w:ascii="Tahoma" w:eastAsiaTheme="minorHAnsi" w:hAnsi="Tahoma" w:cs="Tahoma"/>
          <w:sz w:val="16"/>
          <w:szCs w:val="16"/>
          <w:lang w:eastAsia="en-US"/>
        </w:rPr>
        <w:t>bank Europe plc, organizační složka, Praha 5</w:t>
      </w:r>
    </w:p>
    <w:p w14:paraId="5EA43A31" w14:textId="3D885EF9" w:rsidR="00DF096A" w:rsidRPr="005B4E31" w:rsidRDefault="00DF096A" w:rsidP="000E2D53">
      <w:pPr>
        <w:autoSpaceDE w:val="0"/>
        <w:autoSpaceDN w:val="0"/>
        <w:adjustRightInd w:val="0"/>
        <w:ind w:left="708" w:firstLine="708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 w:rsidR="007264D2">
        <w:rPr>
          <w:rFonts w:ascii="Tahoma" w:eastAsia="HiddenHorzOCR" w:hAnsi="Tahoma" w:cs="Tahoma"/>
          <w:sz w:val="16"/>
          <w:szCs w:val="16"/>
          <w:lang w:eastAsia="en-US"/>
        </w:rPr>
        <w:t>2028401008/2600</w:t>
      </w:r>
    </w:p>
    <w:p w14:paraId="49A1F6A5" w14:textId="4D24E017" w:rsidR="002A3D8F" w:rsidRPr="005B4E31" w:rsidRDefault="00EA1AF6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 licence na straně jedné 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(dále jen </w:t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„p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oskytovatel</w:t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“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)</w:t>
      </w:r>
    </w:p>
    <w:p w14:paraId="65800329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7B063952" w14:textId="77777777" w:rsidR="002A3D8F" w:rsidRPr="000E2D53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a</w:t>
      </w:r>
    </w:p>
    <w:p w14:paraId="38D2018A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6B91E39F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Všeobecná fakultní nemocnice v Praze</w:t>
      </w:r>
    </w:p>
    <w:p w14:paraId="56D63875" w14:textId="308F7A5F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se sídlem: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U Nemocnice 499/2, 128 08 Praha 2</w:t>
      </w:r>
    </w:p>
    <w:p w14:paraId="7340B758" w14:textId="1AB5A54E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IČ: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000 64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165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DIČ: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CZ00064165</w:t>
      </w:r>
    </w:p>
    <w:p w14:paraId="14C698D1" w14:textId="3E2BC51E" w:rsidR="002A3D8F" w:rsidRPr="005B4E31" w:rsidRDefault="002A3D8F" w:rsidP="002A3D8F">
      <w:pPr>
        <w:autoSpaceDE w:val="0"/>
        <w:autoSpaceDN w:val="0"/>
        <w:adjustRightInd w:val="0"/>
        <w:rPr>
          <w:rFonts w:ascii="Tahoma" w:eastAsia="HiddenHorzOCR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zastoupena: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prof. MUDr. Davidem Feltlem, Ph.D., </w:t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MBA</w:t>
      </w:r>
      <w:r w:rsidRPr="005B4E3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, </w:t>
      </w:r>
      <w:r w:rsidRPr="005B4E31">
        <w:rPr>
          <w:rFonts w:ascii="Tahoma" w:eastAsia="HiddenHorzOCR" w:hAnsi="Tahoma" w:cs="Tahoma"/>
          <w:sz w:val="16"/>
          <w:szCs w:val="16"/>
          <w:lang w:eastAsia="en-US"/>
        </w:rPr>
        <w:t>ředitelem</w:t>
      </w:r>
    </w:p>
    <w:p w14:paraId="21E1487E" w14:textId="3035F281" w:rsidR="002A3D8F" w:rsidRPr="005B4E31" w:rsidRDefault="002A3D8F" w:rsidP="002A3D8F">
      <w:pPr>
        <w:autoSpaceDE w:val="0"/>
        <w:autoSpaceDN w:val="0"/>
        <w:adjustRightInd w:val="0"/>
        <w:rPr>
          <w:rFonts w:ascii="Tahoma" w:eastAsia="HiddenHorzOCR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="HiddenHorzOCR" w:hAnsi="Tahoma" w:cs="Tahoma"/>
          <w:sz w:val="16"/>
          <w:szCs w:val="16"/>
          <w:lang w:eastAsia="en-US"/>
        </w:rPr>
        <w:t>ČNB</w:t>
      </w:r>
    </w:p>
    <w:p w14:paraId="5AA6D6F3" w14:textId="77777777" w:rsidR="002A3D8F" w:rsidRPr="005B4E31" w:rsidRDefault="002A3D8F" w:rsidP="000E2D53">
      <w:pPr>
        <w:autoSpaceDE w:val="0"/>
        <w:autoSpaceDN w:val="0"/>
        <w:adjustRightInd w:val="0"/>
        <w:ind w:left="708" w:firstLine="708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24035021/0710</w:t>
      </w:r>
    </w:p>
    <w:p w14:paraId="4D910590" w14:textId="40999C31" w:rsidR="002A3D8F" w:rsidRPr="005B4E31" w:rsidRDefault="00EA1AF6" w:rsidP="002A3D8F">
      <w:pPr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jako nabyvatel licence na straně druhé </w:t>
      </w:r>
      <w:r w:rsidR="002A3D8F"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(dále jen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„</w:t>
      </w:r>
      <w:r w:rsidR="004F3910"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“</w:t>
      </w:r>
      <w:r w:rsidR="002A3D8F" w:rsidRPr="005B4E31">
        <w:rPr>
          <w:rFonts w:ascii="Tahoma" w:eastAsiaTheme="minorHAnsi" w:hAnsi="Tahoma" w:cs="Tahoma"/>
          <w:sz w:val="16"/>
          <w:szCs w:val="16"/>
          <w:lang w:eastAsia="en-US"/>
        </w:rPr>
        <w:t>)</w:t>
      </w:r>
    </w:p>
    <w:p w14:paraId="52D57484" w14:textId="77777777" w:rsidR="000E2D53" w:rsidRDefault="000E2D53" w:rsidP="002A3D8F">
      <w:pPr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621A1F83" w14:textId="387A9C93" w:rsidR="002A3D8F" w:rsidRPr="005B4E31" w:rsidRDefault="002A3D8F" w:rsidP="002A3D8F">
      <w:pPr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(společně také jen „smluvní strany“)</w:t>
      </w:r>
    </w:p>
    <w:p w14:paraId="1F37CE2B" w14:textId="77777777" w:rsidR="009C669C" w:rsidRPr="005B4E31" w:rsidRDefault="004D7136"/>
    <w:p w14:paraId="3AECF87A" w14:textId="168D19F8" w:rsidR="004F3910" w:rsidRDefault="00EA1AF6" w:rsidP="004F3910">
      <w:pPr>
        <w:jc w:val="center"/>
        <w:rPr>
          <w:rFonts w:ascii="Tahoma" w:hAnsi="Tahoma" w:cs="Tahoma"/>
          <w:sz w:val="16"/>
          <w:szCs w:val="16"/>
        </w:rPr>
      </w:pPr>
      <w:r w:rsidRPr="005B4E31">
        <w:rPr>
          <w:rFonts w:ascii="Tahoma" w:hAnsi="Tahoma" w:cs="Tahoma"/>
          <w:sz w:val="16"/>
          <w:szCs w:val="16"/>
        </w:rPr>
        <w:t>uzavírají dnešního dne dle § 1746 a násl.</w:t>
      </w:r>
      <w:r w:rsidR="002B3CE8" w:rsidRPr="005B4E31">
        <w:rPr>
          <w:rFonts w:ascii="Tahoma" w:hAnsi="Tahoma" w:cs="Tahoma"/>
          <w:sz w:val="16"/>
          <w:szCs w:val="16"/>
        </w:rPr>
        <w:t xml:space="preserve"> </w:t>
      </w:r>
      <w:r w:rsidRPr="005B4E31">
        <w:rPr>
          <w:rFonts w:ascii="Tahoma" w:hAnsi="Tahoma" w:cs="Tahoma"/>
          <w:sz w:val="16"/>
          <w:szCs w:val="16"/>
        </w:rPr>
        <w:t>zák. č. 89/2012 Sb</w:t>
      </w:r>
      <w:r w:rsidR="00D93463">
        <w:rPr>
          <w:rFonts w:ascii="Tahoma" w:hAnsi="Tahoma" w:cs="Tahoma"/>
          <w:sz w:val="16"/>
          <w:szCs w:val="16"/>
        </w:rPr>
        <w:t>.</w:t>
      </w:r>
      <w:r w:rsidRPr="005B4E31">
        <w:rPr>
          <w:rFonts w:ascii="Tahoma" w:hAnsi="Tahoma" w:cs="Tahoma"/>
          <w:sz w:val="16"/>
          <w:szCs w:val="16"/>
        </w:rPr>
        <w:t>, občanský zákoník tuto</w:t>
      </w:r>
    </w:p>
    <w:p w14:paraId="30052448" w14:textId="77777777" w:rsidR="00836108" w:rsidRDefault="004F3910" w:rsidP="004F3910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Smlouvou o poskytování služeb podpory software</w:t>
      </w:r>
      <w:r w:rsidR="008772CF">
        <w:rPr>
          <w:rFonts w:ascii="Tahoma" w:hAnsi="Tahoma" w:cs="Tahoma"/>
          <w:b/>
          <w:sz w:val="16"/>
          <w:szCs w:val="16"/>
        </w:rPr>
        <w:t xml:space="preserve"> k aplikaci CT TAVI Planning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836108">
        <w:rPr>
          <w:rFonts w:ascii="Tahoma" w:hAnsi="Tahoma" w:cs="Tahoma"/>
          <w:b/>
          <w:sz w:val="16"/>
          <w:szCs w:val="16"/>
        </w:rPr>
        <w:t>(dále jen „smlouva“)</w:t>
      </w:r>
    </w:p>
    <w:p w14:paraId="504DAE54" w14:textId="77777777" w:rsidR="004F3910" w:rsidRDefault="004F3910" w:rsidP="004F3910">
      <w:pPr>
        <w:jc w:val="center"/>
        <w:rPr>
          <w:rFonts w:ascii="Tahoma" w:hAnsi="Tahoma" w:cs="Tahoma"/>
          <w:b/>
          <w:sz w:val="16"/>
          <w:szCs w:val="16"/>
        </w:rPr>
      </w:pPr>
    </w:p>
    <w:p w14:paraId="4F25B3FE" w14:textId="77777777" w:rsidR="004F3910" w:rsidRPr="004F3910" w:rsidRDefault="004F3910" w:rsidP="004F3910">
      <w:pPr>
        <w:pStyle w:val="Odstavecseseznamem"/>
        <w:numPr>
          <w:ilvl w:val="0"/>
          <w:numId w:val="22"/>
        </w:num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 smlouvy</w:t>
      </w:r>
    </w:p>
    <w:p w14:paraId="7476EB31" w14:textId="77777777" w:rsidR="00AD20E2" w:rsidRDefault="00AD20E2" w:rsidP="00EA1AF6">
      <w:pPr>
        <w:rPr>
          <w:rFonts w:ascii="Tahoma" w:hAnsi="Tahoma" w:cs="Tahoma"/>
          <w:b/>
          <w:sz w:val="16"/>
          <w:szCs w:val="16"/>
        </w:rPr>
      </w:pPr>
    </w:p>
    <w:p w14:paraId="1129A16D" w14:textId="6EC0A826" w:rsidR="004F3910" w:rsidRPr="004F3910" w:rsidRDefault="004F3910" w:rsidP="00073FF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F3910">
        <w:rPr>
          <w:rFonts w:ascii="Tahoma" w:hAnsi="Tahoma" w:cs="Tahoma"/>
          <w:sz w:val="16"/>
          <w:szCs w:val="16"/>
        </w:rPr>
        <w:t xml:space="preserve">Předmětem plnění této smlouvy je závazek poskytovatele poskytovat objednateli podporu softwarového řešení </w:t>
      </w:r>
      <w:r w:rsidR="000E16BD">
        <w:rPr>
          <w:rFonts w:ascii="Tahoma" w:hAnsi="Tahoma" w:cs="Tahoma"/>
          <w:sz w:val="16"/>
          <w:szCs w:val="16"/>
        </w:rPr>
        <w:t xml:space="preserve">aplikace CT TAVI Planning </w:t>
      </w:r>
      <w:r w:rsidRPr="004F3910">
        <w:rPr>
          <w:rFonts w:ascii="Tahoma" w:hAnsi="Tahoma" w:cs="Tahoma"/>
          <w:sz w:val="16"/>
          <w:szCs w:val="16"/>
        </w:rPr>
        <w:t>(dále jen „SW řešení</w:t>
      </w:r>
      <w:r w:rsidR="000E16BD">
        <w:rPr>
          <w:rFonts w:ascii="Tahoma" w:hAnsi="Tahoma" w:cs="Tahoma"/>
          <w:sz w:val="16"/>
          <w:szCs w:val="16"/>
        </w:rPr>
        <w:t>'), kterou</w:t>
      </w:r>
      <w:r w:rsidRPr="004F3910">
        <w:rPr>
          <w:rFonts w:ascii="Tahoma" w:hAnsi="Tahoma" w:cs="Tahoma"/>
          <w:sz w:val="16"/>
          <w:szCs w:val="16"/>
        </w:rPr>
        <w:t xml:space="preserve"> poskytovatel objednateli dodal na základě licenční smlouvy č. </w:t>
      </w:r>
      <w:r w:rsidR="00861682">
        <w:rPr>
          <w:rFonts w:ascii="Tahoma" w:hAnsi="Tahoma" w:cs="Tahoma"/>
          <w:sz w:val="16"/>
          <w:szCs w:val="16"/>
        </w:rPr>
        <w:t>PO 32</w:t>
      </w:r>
      <w:r w:rsidR="007C47B8">
        <w:rPr>
          <w:rFonts w:ascii="Tahoma" w:hAnsi="Tahoma" w:cs="Tahoma"/>
          <w:sz w:val="16"/>
          <w:szCs w:val="16"/>
        </w:rPr>
        <w:t>6</w:t>
      </w:r>
      <w:r w:rsidR="00861682">
        <w:rPr>
          <w:rFonts w:ascii="Tahoma" w:hAnsi="Tahoma" w:cs="Tahoma"/>
          <w:sz w:val="16"/>
          <w:szCs w:val="16"/>
        </w:rPr>
        <w:t>/S/20</w:t>
      </w:r>
      <w:r w:rsidR="00861682" w:rsidRPr="004F3910">
        <w:rPr>
          <w:rFonts w:ascii="Tahoma" w:hAnsi="Tahoma" w:cs="Tahoma"/>
          <w:sz w:val="16"/>
          <w:szCs w:val="16"/>
        </w:rPr>
        <w:t xml:space="preserve"> </w:t>
      </w:r>
      <w:r w:rsidRPr="004F3910">
        <w:rPr>
          <w:rFonts w:ascii="Tahoma" w:hAnsi="Tahoma" w:cs="Tahoma"/>
          <w:sz w:val="16"/>
          <w:szCs w:val="16"/>
        </w:rPr>
        <w:t xml:space="preserve">uzavřené </w:t>
      </w:r>
      <w:r w:rsidR="00AD1870">
        <w:rPr>
          <w:rFonts w:ascii="Tahoma" w:hAnsi="Tahoma" w:cs="Tahoma"/>
          <w:sz w:val="16"/>
          <w:szCs w:val="16"/>
        </w:rPr>
        <w:t xml:space="preserve">mezi </w:t>
      </w:r>
      <w:r w:rsidRPr="004F3910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Philips Česká republika s.r.o.</w:t>
      </w:r>
      <w:r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poskytovatelem a </w:t>
      </w:r>
      <w:r w:rsidRPr="000E2D53">
        <w:rPr>
          <w:rFonts w:ascii="Tahoma" w:eastAsiaTheme="minorHAnsi" w:hAnsi="Tahoma" w:cs="Tahoma"/>
          <w:b/>
          <w:sz w:val="16"/>
          <w:szCs w:val="16"/>
          <w:lang w:eastAsia="en-US"/>
        </w:rPr>
        <w:t>Všeobecnou fakultní nemocnicí</w:t>
      </w:r>
      <w:r w:rsidR="000E16BD" w:rsidRPr="000E2D53">
        <w:rPr>
          <w:rFonts w:ascii="Tahoma" w:eastAsiaTheme="minorHAnsi" w:hAnsi="Tahoma" w:cs="Tahoma"/>
          <w:b/>
          <w:sz w:val="16"/>
          <w:szCs w:val="16"/>
          <w:lang w:eastAsia="en-US"/>
        </w:rPr>
        <w:t xml:space="preserve"> v Praze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jako nabyvatelem užívacích práv (licence) k aplikaci </w:t>
      </w:r>
      <w:r>
        <w:rPr>
          <w:rFonts w:ascii="Tahoma" w:hAnsi="Tahoma" w:cs="Tahoma"/>
          <w:sz w:val="16"/>
          <w:szCs w:val="16"/>
        </w:rPr>
        <w:t>CT TAVI Planning</w:t>
      </w:r>
      <w:r w:rsidR="00B04BBB">
        <w:rPr>
          <w:rFonts w:ascii="Tahoma" w:hAnsi="Tahoma" w:cs="Tahoma"/>
          <w:sz w:val="16"/>
          <w:szCs w:val="16"/>
        </w:rPr>
        <w:t>, která rozšířila funkcionalitu stávajícího</w:t>
      </w:r>
      <w:r w:rsidR="006E67E8">
        <w:rPr>
          <w:rFonts w:ascii="Tahoma" w:hAnsi="Tahoma" w:cs="Tahoma"/>
          <w:sz w:val="16"/>
          <w:szCs w:val="16"/>
        </w:rPr>
        <w:t xml:space="preserve"> řešení pro zobrazení DICOM studií</w:t>
      </w:r>
      <w:r w:rsidR="00B04BBB">
        <w:rPr>
          <w:rFonts w:ascii="Tahoma" w:hAnsi="Tahoma" w:cs="Tahoma"/>
          <w:sz w:val="16"/>
          <w:szCs w:val="16"/>
        </w:rPr>
        <w:t xml:space="preserve"> </w:t>
      </w:r>
      <w:r w:rsidR="006E67E8">
        <w:rPr>
          <w:rFonts w:ascii="Tahoma" w:hAnsi="Tahoma" w:cs="Tahoma"/>
          <w:sz w:val="16"/>
          <w:szCs w:val="16"/>
        </w:rPr>
        <w:t>s názvem</w:t>
      </w:r>
      <w:r w:rsidR="00B04BBB">
        <w:rPr>
          <w:rFonts w:ascii="Tahoma" w:hAnsi="Tahoma" w:cs="Tahoma"/>
          <w:sz w:val="16"/>
          <w:szCs w:val="16"/>
        </w:rPr>
        <w:t xml:space="preserve"> IntelliSpacePortal</w:t>
      </w:r>
      <w:r w:rsidR="000E16BD">
        <w:rPr>
          <w:rFonts w:ascii="Tahoma" w:hAnsi="Tahoma" w:cs="Tahoma"/>
          <w:sz w:val="16"/>
          <w:szCs w:val="16"/>
        </w:rPr>
        <w:t>.</w:t>
      </w:r>
    </w:p>
    <w:p w14:paraId="0522985C" w14:textId="77777777" w:rsidR="004F3910" w:rsidRPr="00B04BBB" w:rsidRDefault="004F3910" w:rsidP="00073FF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B3BB905" w14:textId="77777777" w:rsidR="000E16BD" w:rsidRDefault="004F3910" w:rsidP="00073FFB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F3910">
        <w:rPr>
          <w:rFonts w:ascii="Tahoma" w:hAnsi="Tahoma" w:cs="Tahoma"/>
          <w:sz w:val="16"/>
          <w:szCs w:val="16"/>
        </w:rPr>
        <w:t xml:space="preserve">Součástí poskytování podpory bude podpora dostupnosti SW řešení a uživatelská podpora, jejichž bližší specifikace je </w:t>
      </w:r>
      <w:r w:rsidR="000E16BD">
        <w:rPr>
          <w:rFonts w:ascii="Tahoma" w:hAnsi="Tahoma" w:cs="Tahoma"/>
          <w:sz w:val="16"/>
          <w:szCs w:val="16"/>
        </w:rPr>
        <w:t>definována</w:t>
      </w:r>
      <w:r w:rsidRPr="004F3910">
        <w:rPr>
          <w:rFonts w:ascii="Tahoma" w:hAnsi="Tahoma" w:cs="Tahoma"/>
          <w:sz w:val="16"/>
          <w:szCs w:val="16"/>
        </w:rPr>
        <w:t xml:space="preserve"> </w:t>
      </w:r>
      <w:r w:rsidR="00B04BBB">
        <w:rPr>
          <w:rFonts w:ascii="Tahoma" w:hAnsi="Tahoma" w:cs="Tahoma"/>
          <w:sz w:val="16"/>
          <w:szCs w:val="16"/>
        </w:rPr>
        <w:t>touto smlouvou.</w:t>
      </w:r>
    </w:p>
    <w:p w14:paraId="5D35C61D" w14:textId="77777777" w:rsidR="000E16BD" w:rsidRPr="000E16BD" w:rsidRDefault="000E16BD" w:rsidP="00073FFB">
      <w:pPr>
        <w:pStyle w:val="Odstavecseseznamem"/>
        <w:ind w:left="426" w:hanging="426"/>
        <w:rPr>
          <w:rFonts w:ascii="Tahoma" w:eastAsiaTheme="minorHAnsi" w:hAnsi="Tahoma" w:cs="Tahoma"/>
          <w:color w:val="515151"/>
          <w:sz w:val="16"/>
          <w:szCs w:val="16"/>
          <w:lang w:eastAsia="en-US"/>
        </w:rPr>
      </w:pPr>
    </w:p>
    <w:p w14:paraId="72FE2372" w14:textId="77777777" w:rsidR="000E16BD" w:rsidRPr="00075939" w:rsidRDefault="000E16BD" w:rsidP="00073FFB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V rámci služeb podpory SW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řešení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bude poskytovatelem poskytována:</w:t>
      </w:r>
    </w:p>
    <w:p w14:paraId="1AA2AF3F" w14:textId="77777777" w:rsidR="000E16BD" w:rsidRPr="00075939" w:rsidRDefault="000E16BD" w:rsidP="000E16BD">
      <w:pPr>
        <w:pStyle w:val="Odstavecseseznamem"/>
        <w:rPr>
          <w:rFonts w:ascii="Tahoma" w:eastAsiaTheme="minorHAnsi" w:hAnsi="Tahoma" w:cs="Tahoma"/>
          <w:b/>
          <w:bCs/>
          <w:i/>
          <w:iCs/>
          <w:sz w:val="16"/>
          <w:szCs w:val="16"/>
          <w:lang w:eastAsia="en-US"/>
        </w:rPr>
      </w:pPr>
    </w:p>
    <w:p w14:paraId="6E29CDD7" w14:textId="77777777" w:rsidR="000E16BD" w:rsidRPr="00075939" w:rsidRDefault="000E16BD" w:rsidP="000E16BD">
      <w:pPr>
        <w:pStyle w:val="Odstavecseseznamem"/>
        <w:jc w:val="both"/>
        <w:rPr>
          <w:rFonts w:ascii="Tahoma" w:hAnsi="Tahoma" w:cs="Tahoma"/>
          <w:b/>
          <w:sz w:val="16"/>
          <w:szCs w:val="16"/>
        </w:rPr>
      </w:pPr>
      <w:r w:rsidRPr="00075939">
        <w:rPr>
          <w:rFonts w:ascii="Tahoma" w:eastAsiaTheme="minorHAnsi" w:hAnsi="Tahoma" w:cs="Tahoma"/>
          <w:b/>
          <w:bCs/>
          <w:iCs/>
          <w:sz w:val="16"/>
          <w:szCs w:val="16"/>
          <w:lang w:eastAsia="en-US"/>
        </w:rPr>
        <w:t>a) Uživatelská podpora, v rámci které objednatel požaduje:</w:t>
      </w:r>
    </w:p>
    <w:p w14:paraId="54CA95A9" w14:textId="12A4E74D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Upgrade software po dobu trvání smlouvy na aktuální verzi, která je otestována pro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prostředí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324365"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včetně 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její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instalace po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předchozím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schválení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7ADC453D" w14:textId="5B4A399B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Funkčnost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klienta na vždy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aktuálně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podporované poslední verzi OS Windows.</w:t>
      </w:r>
    </w:p>
    <w:p w14:paraId="6F5934FC" w14:textId="4990D7D5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Vzdálený dohled,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havárií, poruch a chyb.</w:t>
      </w:r>
    </w:p>
    <w:p w14:paraId="4C52A341" w14:textId="54B4EF21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Součinnost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pro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havárií, poruch a chyb.</w:t>
      </w:r>
    </w:p>
    <w:p w14:paraId="194DCA42" w14:textId="3C469C48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Nastavování parametrů konfigurace systému podle pokynů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5855110E" w14:textId="7BE64115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Údržbu databází systému.</w:t>
      </w:r>
    </w:p>
    <w:p w14:paraId="527C2013" w14:textId="4B5BB50B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Monitorování systému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včetně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logování dostupnosti.</w:t>
      </w:r>
    </w:p>
    <w:p w14:paraId="7EE75882" w14:textId="77777777" w:rsidR="000E16BD" w:rsidRPr="00075939" w:rsidRDefault="000E16BD" w:rsidP="000E16BD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0C3B6ABE" w14:textId="77777777" w:rsidR="000E16BD" w:rsidRPr="00075939" w:rsidRDefault="000E16BD" w:rsidP="000E16BD">
      <w:pPr>
        <w:autoSpaceDE w:val="0"/>
        <w:autoSpaceDN w:val="0"/>
        <w:adjustRightInd w:val="0"/>
        <w:ind w:firstLine="708"/>
        <w:rPr>
          <w:rFonts w:ascii="Tahoma" w:eastAsiaTheme="minorHAnsi" w:hAnsi="Tahoma" w:cs="Tahoma"/>
          <w:b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b/>
          <w:sz w:val="16"/>
          <w:szCs w:val="16"/>
          <w:lang w:eastAsia="en-US"/>
        </w:rPr>
        <w:t xml:space="preserve">b) bude </w:t>
      </w:r>
      <w:r w:rsidRPr="00075939">
        <w:rPr>
          <w:rFonts w:ascii="Tahoma" w:eastAsia="HiddenHorzOCR" w:hAnsi="Tahoma" w:cs="Tahoma"/>
          <w:b/>
          <w:sz w:val="16"/>
          <w:szCs w:val="16"/>
          <w:lang w:eastAsia="en-US"/>
        </w:rPr>
        <w:t xml:space="preserve">zajištěno řešení </w:t>
      </w:r>
      <w:r w:rsidRPr="00075939">
        <w:rPr>
          <w:rFonts w:ascii="Tahoma" w:eastAsiaTheme="minorHAnsi" w:hAnsi="Tahoma" w:cs="Tahoma"/>
          <w:b/>
          <w:sz w:val="16"/>
          <w:szCs w:val="16"/>
          <w:lang w:eastAsia="en-US"/>
        </w:rPr>
        <w:t>nežádoucích provozní stavů</w:t>
      </w:r>
    </w:p>
    <w:p w14:paraId="5E7AA3B5" w14:textId="183D4EED" w:rsidR="000E16BD" w:rsidRPr="000E2D53" w:rsidRDefault="000E16BD" w:rsidP="00C60BA5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Služba Hot-line</w:t>
      </w:r>
    </w:p>
    <w:p w14:paraId="21E748CC" w14:textId="77777777" w:rsidR="000E16BD" w:rsidRPr="000E2D53" w:rsidRDefault="000E16BD" w:rsidP="000E2D53">
      <w:pPr>
        <w:pStyle w:val="Odstavecseseznamem"/>
        <w:autoSpaceDE w:val="0"/>
        <w:autoSpaceDN w:val="0"/>
        <w:adjustRightInd w:val="0"/>
        <w:ind w:left="1418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Určená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k telefonickému nebo e-mailovému nahlašování nežádoucích provozních stavů (incidentů) a požadavků </w:t>
      </w:r>
      <w:r w:rsidR="00075939" w:rsidRPr="000E2D53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v pracovní dny v rozmezí 8:00 - 16:00.</w:t>
      </w:r>
    </w:p>
    <w:p w14:paraId="40E07F1E" w14:textId="03098B1B" w:rsidR="000E16BD" w:rsidRPr="000E2D53" w:rsidRDefault="000E16BD" w:rsidP="00C60BA5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Služba Helpdesk</w:t>
      </w:r>
    </w:p>
    <w:p w14:paraId="7F7986E6" w14:textId="77777777" w:rsidR="00075939" w:rsidRPr="000E2D53" w:rsidRDefault="000E16BD" w:rsidP="000E2D53">
      <w:pPr>
        <w:pStyle w:val="Odstavecseseznamem"/>
        <w:autoSpaceDE w:val="0"/>
        <w:autoSpaceDN w:val="0"/>
        <w:adjustRightInd w:val="0"/>
        <w:ind w:left="1418"/>
        <w:rPr>
          <w:rFonts w:ascii="Tahoma" w:eastAsia="HiddenHorzOCR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Určená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k elektronickému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předávání </w:t>
      </w:r>
      <w:r w:rsidR="00075939" w:rsidRPr="000E2D53">
        <w:rPr>
          <w:rFonts w:ascii="Tahoma" w:eastAsiaTheme="minorHAnsi" w:hAnsi="Tahoma" w:cs="Tahoma"/>
          <w:sz w:val="16"/>
          <w:szCs w:val="16"/>
          <w:lang w:eastAsia="en-US"/>
        </w:rPr>
        <w:t>nežádoucích provozních stavů (incidentů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) a požadavk</w:t>
      </w:r>
      <w:r w:rsidR="00075939" w:rsidRPr="000E2D53">
        <w:rPr>
          <w:rFonts w:ascii="Tahoma" w:eastAsiaTheme="minorHAnsi" w:hAnsi="Tahoma" w:cs="Tahoma"/>
          <w:sz w:val="16"/>
          <w:szCs w:val="16"/>
          <w:lang w:eastAsia="en-US"/>
        </w:rPr>
        <w:t>ů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z helpdesku objednatele 24x7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>případně</w:t>
      </w:r>
      <w:r w:rsidR="00AA0708"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napojení na Helpdesk objednatele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.</w:t>
      </w:r>
      <w:r w:rsidR="004F3910" w:rsidRPr="000E2D53">
        <w:rPr>
          <w:rFonts w:ascii="Tahoma" w:hAnsi="Tahoma" w:cs="Tahoma"/>
          <w:sz w:val="16"/>
          <w:szCs w:val="16"/>
        </w:rPr>
        <w:t xml:space="preserve"> </w:t>
      </w:r>
    </w:p>
    <w:p w14:paraId="7439200F" w14:textId="77777777" w:rsidR="00075939" w:rsidRDefault="00075939" w:rsidP="00075939">
      <w:pPr>
        <w:autoSpaceDE w:val="0"/>
        <w:autoSpaceDN w:val="0"/>
        <w:adjustRightInd w:val="0"/>
        <w:ind w:left="708"/>
        <w:rPr>
          <w:rFonts w:ascii="Tahoma" w:hAnsi="Tahoma" w:cs="Tahoma"/>
          <w:sz w:val="16"/>
          <w:szCs w:val="16"/>
        </w:rPr>
      </w:pPr>
    </w:p>
    <w:p w14:paraId="4E8FDF0D" w14:textId="77777777" w:rsidR="00075939" w:rsidRPr="00075939" w:rsidRDefault="004F3910" w:rsidP="00073FF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ahoma" w:eastAsia="HiddenHorzOCR" w:hAnsi="Tahoma" w:cs="Tahoma"/>
          <w:color w:val="515151"/>
          <w:sz w:val="16"/>
          <w:szCs w:val="16"/>
          <w:lang w:eastAsia="en-US"/>
        </w:rPr>
      </w:pPr>
      <w:r w:rsidRPr="00075939">
        <w:rPr>
          <w:rFonts w:ascii="Tahoma" w:hAnsi="Tahoma" w:cs="Tahoma"/>
          <w:sz w:val="16"/>
          <w:szCs w:val="16"/>
        </w:rPr>
        <w:t xml:space="preserve">Objednatel se touto smlouvou zavazuje zaplatit odměnu za poskytnutí podpory dle </w:t>
      </w:r>
      <w:r w:rsidR="00B04BBB" w:rsidRPr="00075939">
        <w:rPr>
          <w:rFonts w:ascii="Tahoma" w:hAnsi="Tahoma" w:cs="Tahoma"/>
          <w:sz w:val="16"/>
          <w:szCs w:val="16"/>
        </w:rPr>
        <w:t xml:space="preserve">této </w:t>
      </w:r>
      <w:r w:rsidR="006E67E8">
        <w:rPr>
          <w:rFonts w:ascii="Tahoma" w:hAnsi="Tahoma" w:cs="Tahoma"/>
          <w:sz w:val="16"/>
          <w:szCs w:val="16"/>
        </w:rPr>
        <w:t xml:space="preserve">smlouvy v souladu s </w:t>
      </w:r>
      <w:r w:rsidRPr="00075939">
        <w:rPr>
          <w:rFonts w:ascii="Tahoma" w:hAnsi="Tahoma" w:cs="Tahoma"/>
          <w:sz w:val="16"/>
          <w:szCs w:val="16"/>
        </w:rPr>
        <w:t xml:space="preserve">podmínkami sjednanými touto smlouvou. </w:t>
      </w:r>
    </w:p>
    <w:p w14:paraId="006CDC74" w14:textId="77777777" w:rsidR="00075939" w:rsidRDefault="00075939" w:rsidP="00075939">
      <w:pPr>
        <w:pStyle w:val="Odstavecseseznamem"/>
        <w:autoSpaceDE w:val="0"/>
        <w:autoSpaceDN w:val="0"/>
        <w:adjustRightInd w:val="0"/>
        <w:ind w:left="1080"/>
        <w:rPr>
          <w:rFonts w:ascii="Tahoma" w:eastAsia="HiddenHorzOCR" w:hAnsi="Tahoma" w:cs="Tahoma"/>
          <w:color w:val="515151"/>
          <w:sz w:val="16"/>
          <w:szCs w:val="16"/>
          <w:lang w:eastAsia="en-US"/>
        </w:rPr>
      </w:pPr>
    </w:p>
    <w:p w14:paraId="6B5202BD" w14:textId="77777777" w:rsidR="00075939" w:rsidRPr="00693F60" w:rsidRDefault="00075939" w:rsidP="0007593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693F60">
        <w:rPr>
          <w:rFonts w:ascii="Tahoma" w:eastAsia="HiddenHorzOCR" w:hAnsi="Tahoma" w:cs="Tahoma"/>
          <w:b/>
          <w:sz w:val="16"/>
          <w:szCs w:val="16"/>
          <w:lang w:eastAsia="en-US"/>
        </w:rPr>
        <w:t>Způsob poskytování podpory software</w:t>
      </w:r>
    </w:p>
    <w:p w14:paraId="443FFA22" w14:textId="77777777" w:rsidR="00075939" w:rsidRPr="00075939" w:rsidRDefault="00075939" w:rsidP="001924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Základní formou komunikace mezi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poskytovatelem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musí být elektronický systém </w:t>
      </w:r>
      <w:r w:rsidR="00324365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(dále jen „Helpdesk")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a Hot Line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na tel.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čísle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800 193 358.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Součástí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Helpdesku bude popis procesu zpracování požadavku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.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bCs/>
          <w:sz w:val="16"/>
          <w:szCs w:val="16"/>
          <w:lang w:eastAsia="en-US"/>
        </w:rPr>
        <w:t>V</w:t>
      </w:r>
      <w:r w:rsidRPr="00075939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přímého přístupu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do Helpdesku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zajistí neomezený dálkový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přístup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do Helpdesku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pro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zaměstnance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kteří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mohou pracovat s Helpdeskem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. </w:t>
      </w:r>
      <w:r>
        <w:rPr>
          <w:rFonts w:ascii="Tahoma" w:eastAsiaTheme="minorHAnsi" w:hAnsi="Tahoma" w:cs="Tahoma"/>
          <w:sz w:val="16"/>
          <w:szCs w:val="16"/>
          <w:lang w:eastAsia="en-US"/>
        </w:rPr>
        <w:t>V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integrace Helpdesku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s Helpdeskem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dodá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přesnou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podobu strukturované e-mailové komunikace, kterou musí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reflektovat. Elektronická adresa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pro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příjem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informací z Helpdesku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objednatele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pms.service@philips.com.</w:t>
      </w:r>
    </w:p>
    <w:p w14:paraId="656BB7E6" w14:textId="64F14F8A" w:rsidR="00075939" w:rsidRPr="004A5306" w:rsidRDefault="00075939" w:rsidP="001924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technických potíží, které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zabraňují 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komunikovat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prostřednictvím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Helpdesku nebo Hot-line dle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>předchozího</w:t>
      </w:r>
      <w:r w:rsidR="00693F60"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>odstavce, lze požadavky odeslat formou elektronické poš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ty na adresu </w:t>
      </w:r>
      <w:r w:rsidR="00AC1037" w:rsidRPr="004A5306"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: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>pms.service@philips.com.</w:t>
      </w:r>
    </w:p>
    <w:p w14:paraId="707AF2AE" w14:textId="520297C1" w:rsidR="00075939" w:rsidRPr="004A5306" w:rsidRDefault="00075939" w:rsidP="001924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A5306">
        <w:rPr>
          <w:rFonts w:ascii="Tahoma" w:eastAsia="HiddenHorzOCR" w:hAnsi="Tahoma" w:cs="Tahoma"/>
          <w:sz w:val="16"/>
          <w:szCs w:val="16"/>
          <w:lang w:eastAsia="en-US"/>
        </w:rPr>
        <w:lastRenderedPageBreak/>
        <w:t xml:space="preserve">Oprávněné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osoby </w:t>
      </w:r>
      <w:r w:rsidR="007921B4" w:rsidRPr="004A5306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AC1037" w:rsidRPr="004A5306"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, které mohou pracovat s Helpdeskem </w:t>
      </w:r>
      <w:r w:rsidR="00324365" w:rsidRPr="004A5306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jsou uvedeny v</w:t>
      </w:r>
      <w:r w:rsidR="007921B4" w:rsidRPr="004A5306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>pří</w:t>
      </w:r>
      <w:r w:rsidR="007921B4"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loze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>č</w:t>
      </w:r>
      <w:r w:rsidR="00693F60" w:rsidRPr="004A5306">
        <w:rPr>
          <w:rFonts w:ascii="Tahoma" w:eastAsia="HiddenHorzOCR" w:hAnsi="Tahoma" w:cs="Tahoma"/>
          <w:sz w:val="16"/>
          <w:szCs w:val="16"/>
          <w:lang w:eastAsia="en-US"/>
        </w:rPr>
        <w:t>.</w:t>
      </w:r>
      <w:r w:rsidR="00192469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>1</w:t>
      </w:r>
      <w:r w:rsidR="007921B4"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>smlouvy.</w:t>
      </w:r>
    </w:p>
    <w:p w14:paraId="6C975D86" w14:textId="77777777" w:rsidR="004A5306" w:rsidRPr="007921B4" w:rsidRDefault="004A5306" w:rsidP="004A5306">
      <w:pPr>
        <w:autoSpaceDE w:val="0"/>
        <w:autoSpaceDN w:val="0"/>
        <w:adjustRightInd w:val="0"/>
        <w:ind w:left="708" w:hanging="348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37BCEE47" w14:textId="77777777" w:rsidR="00E64858" w:rsidRPr="00E64858" w:rsidRDefault="00E64858" w:rsidP="00E6485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E64858">
        <w:rPr>
          <w:rFonts w:ascii="Tahoma" w:eastAsia="HiddenHorzOCR" w:hAnsi="Tahoma" w:cs="Tahoma"/>
          <w:b/>
          <w:sz w:val="16"/>
          <w:szCs w:val="16"/>
          <w:lang w:eastAsia="en-US"/>
        </w:rPr>
        <w:t>Cena a platební podmínky</w:t>
      </w:r>
    </w:p>
    <w:p w14:paraId="660DF760" w14:textId="3EB285F1" w:rsidR="00E64858" w:rsidRDefault="00E64858" w:rsidP="00E6485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E64858">
        <w:rPr>
          <w:rFonts w:ascii="Tahoma" w:eastAsia="HiddenHorzOCR" w:hAnsi="Tahoma" w:cs="Tahoma"/>
          <w:sz w:val="16"/>
          <w:szCs w:val="16"/>
          <w:lang w:eastAsia="en-US"/>
        </w:rPr>
        <w:t xml:space="preserve">Cena za služby poskytované objednateli dle čl. I. této smlouvy je stanovena 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dohodou smluvních stran ve výši: 2 708,33 Kč </w:t>
      </w:r>
      <w:r w:rsidR="006E67E8">
        <w:rPr>
          <w:rFonts w:ascii="Tahoma" w:eastAsia="HiddenHorzOCR" w:hAnsi="Tahoma" w:cs="Tahoma"/>
          <w:sz w:val="16"/>
          <w:szCs w:val="16"/>
          <w:lang w:eastAsia="en-US"/>
        </w:rPr>
        <w:t xml:space="preserve">bez DPH </w:t>
      </w:r>
      <w:r>
        <w:rPr>
          <w:rFonts w:ascii="Tahoma" w:eastAsia="HiddenHorzOCR" w:hAnsi="Tahoma" w:cs="Tahoma"/>
          <w:sz w:val="16"/>
          <w:szCs w:val="16"/>
          <w:lang w:eastAsia="en-US"/>
        </w:rPr>
        <w:t>za každý měsíc poskytování podpory.</w:t>
      </w:r>
    </w:p>
    <w:p w14:paraId="40D8190F" w14:textId="77777777" w:rsidR="00E64858" w:rsidRDefault="00E64858" w:rsidP="00E6485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E64858">
        <w:rPr>
          <w:rFonts w:ascii="Tahoma" w:eastAsia="HiddenHorzOCR" w:hAnsi="Tahoma" w:cs="Tahoma"/>
          <w:sz w:val="16"/>
          <w:szCs w:val="16"/>
          <w:lang w:eastAsia="en-US"/>
        </w:rPr>
        <w:t>Cena za poskytované služby dle čl. III, odst. 1. této smlouvy bude objednatelem h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razena v pravidelných měsíčních </w:t>
      </w:r>
      <w:r w:rsidRPr="00E64858">
        <w:rPr>
          <w:rFonts w:ascii="Tahoma" w:eastAsia="HiddenHorzOCR" w:hAnsi="Tahoma" w:cs="Tahoma"/>
          <w:sz w:val="16"/>
          <w:szCs w:val="16"/>
          <w:lang w:eastAsia="en-US"/>
        </w:rPr>
        <w:t>platbách. Dnem uskutečnění zdanitelného plnění bude poslední kale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ndářní den příslušného měsíce. </w:t>
      </w:r>
    </w:p>
    <w:p w14:paraId="3D461F9A" w14:textId="77777777" w:rsidR="007D2B51" w:rsidRDefault="007D2B51" w:rsidP="007D2B51">
      <w:p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4F687468" w14:textId="77777777" w:rsidR="007D2B51" w:rsidRPr="007D2B51" w:rsidRDefault="007D2B51" w:rsidP="007D2B5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Doba trvání smlouvy, odstoupení od smlouvy</w:t>
      </w:r>
    </w:p>
    <w:p w14:paraId="75468B4D" w14:textId="0E2A2E32" w:rsidR="006E67E8" w:rsidRPr="006E67E8" w:rsidRDefault="007D2B51" w:rsidP="00B74F4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Smlouva se uzavírá na </w:t>
      </w:r>
      <w:r w:rsidRPr="006E67E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dobu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neurčitou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s platností ode dne jejího podpisu smluvními stranami a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účinností ode dne převzetí předmětu plnění ze smlouvy č. </w:t>
      </w:r>
      <w:r w:rsidR="009D48E0">
        <w:rPr>
          <w:rFonts w:ascii="Tahoma" w:eastAsia="HiddenHorzOCR" w:hAnsi="Tahoma" w:cs="Tahoma"/>
          <w:sz w:val="16"/>
          <w:szCs w:val="16"/>
          <w:lang w:eastAsia="en-US"/>
        </w:rPr>
        <w:t>PO 32</w:t>
      </w:r>
      <w:r w:rsidR="00BA0CC1">
        <w:rPr>
          <w:rFonts w:ascii="Tahoma" w:eastAsia="HiddenHorzOCR" w:hAnsi="Tahoma" w:cs="Tahoma"/>
          <w:sz w:val="16"/>
          <w:szCs w:val="16"/>
          <w:lang w:eastAsia="en-US"/>
        </w:rPr>
        <w:t>6</w:t>
      </w:r>
      <w:r w:rsidR="009D48E0">
        <w:rPr>
          <w:rFonts w:ascii="Tahoma" w:eastAsia="HiddenHorzOCR" w:hAnsi="Tahoma" w:cs="Tahoma"/>
          <w:sz w:val="16"/>
          <w:szCs w:val="16"/>
          <w:lang w:eastAsia="en-US"/>
        </w:rPr>
        <w:t>/S/20</w:t>
      </w:r>
      <w:r w:rsidR="009D48E0"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6E67E8">
        <w:rPr>
          <w:rFonts w:ascii="Tahoma" w:hAnsi="Tahoma" w:cs="Tahoma"/>
          <w:sz w:val="16"/>
          <w:szCs w:val="16"/>
        </w:rPr>
        <w:t xml:space="preserve">uzavřené </w:t>
      </w:r>
      <w:r w:rsidRPr="006E67E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Philips Česká republika s.r.o. </w:t>
      </w:r>
      <w:r w:rsidRPr="006E67E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poskytovatelem a </w:t>
      </w:r>
      <w:r w:rsidRPr="000E2D53">
        <w:rPr>
          <w:rFonts w:ascii="Tahoma" w:eastAsiaTheme="minorHAnsi" w:hAnsi="Tahoma" w:cs="Tahoma"/>
          <w:b/>
          <w:sz w:val="16"/>
          <w:szCs w:val="16"/>
          <w:lang w:eastAsia="en-US"/>
        </w:rPr>
        <w:t>Všeobecnou fakultní nemocnicí v Praze</w:t>
      </w:r>
      <w:r w:rsidRPr="006E67E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jako nabyvatelem užívacích práv (licence) k aplikaci </w:t>
      </w:r>
      <w:r w:rsidRPr="006E67E8">
        <w:rPr>
          <w:rFonts w:ascii="Tahoma" w:hAnsi="Tahoma" w:cs="Tahoma"/>
          <w:sz w:val="16"/>
          <w:szCs w:val="16"/>
        </w:rPr>
        <w:t>CT TAVI Planning, která rozšířila funkcionalitu</w:t>
      </w:r>
      <w:r w:rsidR="006E67E8" w:rsidRPr="006E67E8">
        <w:rPr>
          <w:rFonts w:ascii="Tahoma" w:hAnsi="Tahoma" w:cs="Tahoma"/>
          <w:sz w:val="16"/>
          <w:szCs w:val="16"/>
        </w:rPr>
        <w:t xml:space="preserve"> stávajícího řešení pro zobrazení DICOM studií s názvem IntelliSpacePortal</w:t>
      </w:r>
      <w:r w:rsidR="006E67E8">
        <w:rPr>
          <w:rFonts w:ascii="Tahoma" w:hAnsi="Tahoma" w:cs="Tahoma"/>
          <w:sz w:val="16"/>
          <w:szCs w:val="16"/>
        </w:rPr>
        <w:t xml:space="preserve">. </w:t>
      </w:r>
    </w:p>
    <w:p w14:paraId="2E5AFACA" w14:textId="77777777" w:rsidR="007D2B51" w:rsidRPr="006E67E8" w:rsidRDefault="007D2B51" w:rsidP="00B74F4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Kterákoliv ze smluvních stran je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oprávněna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od této smlouvy odstoupit v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jejího podstatného porušení druhou smluvní stranou. Pro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účely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se za podstatné porušení smluvních povinností považuje takové porušení, u kterého strana porušující smlouvu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měla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nebo mohla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předpokládat,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že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při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takovém to porušení smlouvy, s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přihlédnutím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ke všem okolnostem by druhá smluvní strana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neměla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zájem smlouvu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uzavřít;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>zejména:</w:t>
      </w:r>
    </w:p>
    <w:p w14:paraId="7353EDEC" w14:textId="4A5C192B" w:rsidR="007D2B51" w:rsidRPr="00AD1870" w:rsidRDefault="007D2B51" w:rsidP="00AD1870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851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na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objednatele nezaplacení ceny podle této smlouvy ve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lhůtě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delší 60 dní po dni splatnosti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>příslušné</w:t>
      </w:r>
      <w:r w:rsidR="007921B4"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>platby,</w:t>
      </w:r>
    </w:p>
    <w:p w14:paraId="75DB6F11" w14:textId="2506A4B4" w:rsidR="007D2B51" w:rsidRPr="00AD1870" w:rsidRDefault="007D2B51" w:rsidP="00AD1870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851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na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poskytovatele zejména jednání uvedená v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="007921B4" w:rsidRPr="00AD1870">
        <w:rPr>
          <w:rFonts w:ascii="Tahoma" w:eastAsiaTheme="minorHAnsi" w:hAnsi="Tahoma" w:cs="Tahoma"/>
          <w:sz w:val="16"/>
          <w:szCs w:val="16"/>
          <w:lang w:eastAsia="en-US"/>
        </w:rPr>
        <w:t>V.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smlouvy, pokud poskytovatel nezjednal</w:t>
      </w:r>
      <w:r w:rsidR="007921B4"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nápravu,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přestože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byl objednatelem na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neplnění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písemně upozorněn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>a dále pokud nebude udržov</w:t>
      </w:r>
      <w:r w:rsidR="007921B4"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at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dle </w:t>
      </w:r>
      <w:r w:rsidRPr="00AD1870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="007921B4" w:rsidRPr="00AD1870">
        <w:rPr>
          <w:rFonts w:ascii="Tahoma" w:eastAsiaTheme="minorHAnsi" w:hAnsi="Tahoma" w:cs="Tahoma"/>
          <w:sz w:val="16"/>
          <w:szCs w:val="16"/>
          <w:lang w:eastAsia="en-US"/>
        </w:rPr>
        <w:t>VII.</w:t>
      </w:r>
      <w:r w:rsidRPr="00AD1870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 v platnosti.</w:t>
      </w:r>
    </w:p>
    <w:p w14:paraId="7E40D496" w14:textId="77777777" w:rsidR="007D2B51" w:rsidRPr="007D2B51" w:rsidRDefault="007D2B51" w:rsidP="007D2B5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Odstoupení od smlouvy musí být provedeno písemným oznámením o odstoupení, kt</w:t>
      </w:r>
      <w:r>
        <w:rPr>
          <w:rFonts w:ascii="Tahoma" w:eastAsiaTheme="minorHAnsi" w:hAnsi="Tahoma" w:cs="Tahoma"/>
          <w:sz w:val="16"/>
          <w:szCs w:val="16"/>
          <w:lang w:eastAsia="en-US"/>
        </w:rPr>
        <w:t>eré musí obsahovat důvod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 odstoupení a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musí být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doručeno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druhé smluvní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straně. Účinky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odstoupení nastanou okamžikem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doručení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písemného vyhotovení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odstoupení druhé smluvní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straně.</w:t>
      </w:r>
    </w:p>
    <w:p w14:paraId="1828709C" w14:textId="77777777" w:rsidR="007D2B51" w:rsidRPr="007D2B51" w:rsidRDefault="007D2B51" w:rsidP="007D2B5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Objednatel i poskytovatel jsou dále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oprávněni ukončit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písemnou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výpovědí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bez udání </w:t>
      </w:r>
      <w:r>
        <w:rPr>
          <w:rFonts w:ascii="Tahoma" w:eastAsiaTheme="minorHAnsi" w:hAnsi="Tahoma" w:cs="Tahoma"/>
          <w:sz w:val="16"/>
          <w:szCs w:val="16"/>
          <w:lang w:eastAsia="en-US"/>
        </w:rPr>
        <w:t>důvodu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.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Výpovědní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doba</w:t>
      </w:r>
    </w:p>
    <w:p w14:paraId="6274DCB9" w14:textId="2EF1FFFE" w:rsidR="007D2B51" w:rsidRDefault="007D2B51" w:rsidP="007D2B51">
      <w:p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6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měsíc</w:t>
      </w:r>
      <w:r>
        <w:rPr>
          <w:rFonts w:ascii="Tahoma" w:eastAsia="HiddenHorzOCR" w:hAnsi="Tahoma" w:cs="Tahoma"/>
          <w:sz w:val="16"/>
          <w:szCs w:val="16"/>
          <w:lang w:eastAsia="en-US"/>
        </w:rPr>
        <w:t>ů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, přičemž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tato doba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počíná běžet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prvním dnem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měsíce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následujícího po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doruč</w:t>
      </w:r>
      <w:r>
        <w:rPr>
          <w:rFonts w:ascii="Tahoma" w:eastAsia="HiddenHorzOCR" w:hAnsi="Tahoma" w:cs="Tahoma"/>
          <w:sz w:val="16"/>
          <w:szCs w:val="16"/>
          <w:lang w:eastAsia="en-US"/>
        </w:rPr>
        <w:t>en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í výpovědi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druhé smlu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vní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straně.</w:t>
      </w:r>
    </w:p>
    <w:p w14:paraId="5CA4B21D" w14:textId="5B72503C" w:rsidR="00EC6097" w:rsidRDefault="00EC6097" w:rsidP="00EC6097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případě, že dojde ukončení smlouvy PO 326/S/20 kteroukoliv ze smluvních stran nebo dohodou smluvních stran, dojde zároveň k ukončení této smlouvy</w:t>
      </w:r>
      <w:r w:rsidR="00AD1870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a to ke stejnému dni jako u ukončení smlouvy PO 326/S/20.</w:t>
      </w:r>
    </w:p>
    <w:p w14:paraId="38448D0F" w14:textId="77777777" w:rsidR="007D2B51" w:rsidRDefault="007D2B51" w:rsidP="007D2B51">
      <w:p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38E448D9" w14:textId="77777777" w:rsidR="007D2B51" w:rsidRPr="00457208" w:rsidRDefault="007D2B51" w:rsidP="007D2B5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457208">
        <w:rPr>
          <w:rFonts w:ascii="Tahoma" w:eastAsia="HiddenHorzOCR" w:hAnsi="Tahoma" w:cs="Tahoma"/>
          <w:b/>
          <w:sz w:val="16"/>
          <w:szCs w:val="16"/>
          <w:lang w:eastAsia="en-US"/>
        </w:rPr>
        <w:t>Požadavky na poskytování podpory SW</w:t>
      </w:r>
    </w:p>
    <w:p w14:paraId="28CB82DA" w14:textId="77777777" w:rsidR="007D2B51" w:rsidRPr="007D2B51" w:rsidRDefault="007D2B51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Služba poskytování uživatelské podpory musí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splňovat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požadavky na termíny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řešení vyjádřené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v</w:t>
      </w:r>
      <w:r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tabulce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přílohy č. 2 smlouvy.</w:t>
      </w:r>
    </w:p>
    <w:p w14:paraId="7E5B2D7E" w14:textId="56E97388" w:rsidR="00457208" w:rsidRPr="00BC6E5E" w:rsidRDefault="00457208" w:rsidP="00BC6E5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Do doby na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závady se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 xml:space="preserve">nezapočítává </w:t>
      </w: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doba, po kterou jsou dodávány objednatelem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>doplňující či upřesňující</w:t>
      </w:r>
      <w:r w:rsidR="009D48E0" w:rsidRPr="00BC6E5E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informace nutné pro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>řešení.</w:t>
      </w:r>
    </w:p>
    <w:p w14:paraId="0AED429F" w14:textId="77777777" w:rsidR="00457208" w:rsidRPr="00457208" w:rsidRDefault="00457208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Řešení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chyb a provozních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problémů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není omezeno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počtem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hodin /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měsíc.</w:t>
      </w:r>
    </w:p>
    <w:p w14:paraId="4B218D60" w14:textId="02FFCBC3" w:rsidR="00457208" w:rsidRPr="00457208" w:rsidRDefault="00457208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Je požadována dostupnost/fungování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prostřednictvím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stanovených SLA v režimu 99,9 %</w:t>
      </w:r>
      <w:r w:rsidR="008D615A">
        <w:rPr>
          <w:rFonts w:ascii="Tahoma" w:eastAsiaTheme="minorHAnsi" w:hAnsi="Tahoma" w:cs="Tahoma"/>
          <w:sz w:val="16"/>
          <w:szCs w:val="16"/>
          <w:lang w:eastAsia="en-US"/>
        </w:rPr>
        <w:t>.</w:t>
      </w:r>
      <w:r w:rsidR="001F5F35">
        <w:rPr>
          <w:rFonts w:ascii="Tahoma" w:eastAsiaTheme="minorHAnsi" w:hAnsi="Tahoma" w:cs="Tahoma"/>
          <w:sz w:val="16"/>
          <w:szCs w:val="16"/>
          <w:lang w:eastAsia="en-US"/>
        </w:rPr>
        <w:t xml:space="preserve"> Kontrolním obdobím</w:t>
      </w:r>
      <w:r w:rsidR="00196FAF">
        <w:rPr>
          <w:rFonts w:ascii="Tahoma" w:eastAsiaTheme="minorHAnsi" w:hAnsi="Tahoma" w:cs="Tahoma"/>
          <w:sz w:val="16"/>
          <w:szCs w:val="16"/>
          <w:lang w:eastAsia="en-US"/>
        </w:rPr>
        <w:t xml:space="preserve"> je 1 rok.</w:t>
      </w:r>
    </w:p>
    <w:p w14:paraId="61397DE1" w14:textId="77777777" w:rsidR="00457208" w:rsidRPr="00457208" w:rsidRDefault="00457208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rámci podpory SW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poskytne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konzultační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nebo technické služby v rozsahu 40 hod.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ročně.</w:t>
      </w:r>
    </w:p>
    <w:p w14:paraId="759F110E" w14:textId="77777777" w:rsidR="007D2B51" w:rsidRPr="00457208" w:rsidRDefault="00457208" w:rsidP="0002567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nasazení nové verze SW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dodá dokumentaci a provede jednorázové školení nových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příp</w:t>
      </w:r>
      <w:r>
        <w:rPr>
          <w:rFonts w:ascii="Tahoma" w:eastAsia="HiddenHorzOCR" w:hAnsi="Tahoma" w:cs="Tahoma"/>
          <w:sz w:val="16"/>
          <w:szCs w:val="16"/>
          <w:lang w:eastAsia="en-US"/>
        </w:rPr>
        <w:t>ad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ně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změněných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funkcionalit. Školení se bude týkat administrátora systému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objednatelů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klíčových </w:t>
      </w:r>
      <w:r>
        <w:rPr>
          <w:rFonts w:ascii="Tahoma" w:eastAsia="HiddenHorzOCR" w:hAnsi="Tahoma" w:cs="Tahoma"/>
          <w:sz w:val="16"/>
          <w:szCs w:val="16"/>
          <w:lang w:eastAsia="en-US"/>
        </w:rPr>
        <w:t>pracovníků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="00324365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725E2AA3" w14:textId="77777777" w:rsidR="00E64858" w:rsidRPr="00457208" w:rsidRDefault="00E64858" w:rsidP="00E64858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2196A66E" w14:textId="77777777" w:rsidR="00457208" w:rsidRDefault="00576C73" w:rsidP="0045720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Smluvní pokuta a úrok z</w:t>
      </w:r>
      <w:r w:rsid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 </w:t>
      </w:r>
      <w:r w:rsidRP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prodlení</w:t>
      </w:r>
    </w:p>
    <w:p w14:paraId="2B7B7D23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prodlení objednatele s úhradou </w:t>
      </w:r>
      <w:r>
        <w:rPr>
          <w:rFonts w:ascii="Tahoma" w:eastAsia="HiddenHorzOCR" w:hAnsi="Tahoma" w:cs="Tahoma"/>
          <w:sz w:val="16"/>
          <w:szCs w:val="16"/>
          <w:lang w:eastAsia="en-US"/>
        </w:rPr>
        <w:t>měsíční platby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je poskytovatel </w:t>
      </w:r>
      <w:r>
        <w:rPr>
          <w:rFonts w:ascii="Tahoma" w:eastAsia="HiddenHorzOCR" w:hAnsi="Tahoma" w:cs="Tahoma"/>
          <w:sz w:val="16"/>
          <w:szCs w:val="16"/>
          <w:lang w:eastAsia="en-US"/>
        </w:rPr>
        <w:t>o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požadovat zaplacení smluvního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úroku z prodlení ve výši 0,01 % z dlužné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částky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den prodlení. Smluvní strany se dohodly, že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je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oprávněn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požadovat zaplacení úroku z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prodlení až po uplynutí 30 dnů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od sjednané </w:t>
      </w:r>
      <w:r>
        <w:rPr>
          <w:rFonts w:ascii="Tahoma" w:eastAsiaTheme="minorHAnsi" w:hAnsi="Tahoma" w:cs="Tahoma"/>
          <w:sz w:val="16"/>
          <w:szCs w:val="16"/>
          <w:lang w:eastAsia="en-US"/>
        </w:rPr>
        <w:t>lhůty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splatnosti.</w:t>
      </w:r>
    </w:p>
    <w:p w14:paraId="3B7C83E1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havárie je objednatel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nedodržení termínu pro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závady uvedeného v tabulce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 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1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Přílohy č.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2 této smlouvy požadovat jednorázovou smluvní pokutu ve výši 10.000,-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den prodlení za každý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jednotlivý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případ.</w:t>
      </w:r>
    </w:p>
    <w:p w14:paraId="32DC1240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poruchy a chyby je objednatel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nedodržení termínu uvedeného v tabulce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1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přílohy č.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2 této smlouvy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požadovat jednorázovou smluvní pokutu ve výši 5.000,-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pracovní den prodlení za každý jednotlivý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</w:t>
      </w:r>
      <w:r>
        <w:rPr>
          <w:rFonts w:ascii="Tahoma" w:eastAsia="HiddenHorzOCR" w:hAnsi="Tahoma" w:cs="Tahoma"/>
          <w:sz w:val="16"/>
          <w:szCs w:val="16"/>
          <w:lang w:eastAsia="en-US"/>
        </w:rPr>
        <w:t>pad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.</w:t>
      </w:r>
    </w:p>
    <w:p w14:paraId="3FB4EDFA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případě,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že nebude dodržen požadavek na dostupnost služby v režimu SLA 99,9 % </w:t>
      </w:r>
      <w:r w:rsidR="007921B4">
        <w:rPr>
          <w:rFonts w:ascii="Tahoma" w:eastAsiaTheme="minorHAnsi" w:hAnsi="Tahoma" w:cs="Tahoma"/>
          <w:sz w:val="16"/>
          <w:szCs w:val="16"/>
          <w:lang w:eastAsia="en-US"/>
        </w:rPr>
        <w:t xml:space="preserve">uvedených v článku V. odst. 4.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smlouvy je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objednatel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nedodržení dostupnosti služby požadovat smluvní pokutu ve výši 10.000,-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započatý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den nedostupnosti.</w:t>
      </w:r>
    </w:p>
    <w:p w14:paraId="1B1A69A9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povinností dle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>
        <w:rPr>
          <w:rFonts w:ascii="Tahoma" w:eastAsiaTheme="minorHAnsi" w:hAnsi="Tahoma" w:cs="Tahoma"/>
          <w:sz w:val="16"/>
          <w:szCs w:val="16"/>
          <w:lang w:eastAsia="en-US"/>
        </w:rPr>
        <w:t>VII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. odst. 2., 3. a 6. této smlouvy má kupující právo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prodávajícímu smluvní</w:t>
      </w:r>
    </w:p>
    <w:p w14:paraId="3FAA4791" w14:textId="0F81B2FD" w:rsidR="00457208" w:rsidRPr="00457208" w:rsidRDefault="00457208" w:rsidP="00C44350">
      <w:pPr>
        <w:autoSpaceDE w:val="0"/>
        <w:autoSpaceDN w:val="0"/>
        <w:adjustRightInd w:val="0"/>
        <w:ind w:firstLine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pokutu ve výši 50 000,-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Kč</w:t>
      </w:r>
      <w:r w:rsidR="00791E0D">
        <w:rPr>
          <w:rFonts w:ascii="Tahoma" w:eastAsia="HiddenHorzOCR" w:hAnsi="Tahoma" w:cs="Tahoma"/>
          <w:sz w:val="16"/>
          <w:szCs w:val="16"/>
          <w:lang w:eastAsia="en-US"/>
        </w:rPr>
        <w:t>.</w:t>
      </w:r>
    </w:p>
    <w:p w14:paraId="028853E8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povinnosti stanovené 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>
        <w:rPr>
          <w:rFonts w:ascii="Tahoma" w:eastAsiaTheme="minorHAnsi" w:hAnsi="Tahoma" w:cs="Tahoma"/>
          <w:sz w:val="16"/>
          <w:szCs w:val="16"/>
          <w:lang w:eastAsia="en-US"/>
        </w:rPr>
        <w:t>VII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. odst. 4 smlouvy má objednatel právo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 pokutu ve výši</w:t>
      </w:r>
    </w:p>
    <w:p w14:paraId="430790AC" w14:textId="77777777" w:rsidR="00457208" w:rsidRPr="00457208" w:rsidRDefault="00457208" w:rsidP="00312841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pohledávky, která byla postoupena v rozporu s touto smlouvu. Objednatel má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zároveň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právo odstoupit od smlouvy.</w:t>
      </w:r>
    </w:p>
    <w:p w14:paraId="1445E278" w14:textId="77777777" w:rsidR="00457208" w:rsidRPr="00312841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Na výše uvedené </w:t>
      </w:r>
      <w:r>
        <w:rPr>
          <w:rFonts w:ascii="Tahoma" w:eastAsiaTheme="minorHAnsi" w:hAnsi="Tahoma" w:cs="Tahoma"/>
          <w:sz w:val="16"/>
          <w:szCs w:val="16"/>
          <w:lang w:eastAsia="en-US"/>
        </w:rPr>
        <w:t>smluvní pokuty nemá objednatel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nárok, prokáže-li se, že závada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předmětu plnění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byla</w:t>
      </w:r>
      <w:r w:rsid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způsobena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jednáním</w:t>
      </w:r>
      <w:r w:rsid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 xml:space="preserve">, selháním nebo jinými problémy na </w:t>
      </w:r>
      <w:r w:rsidRPr="00312841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="00312841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12841">
        <w:rPr>
          <w:rFonts w:ascii="Tahoma" w:eastAsia="HiddenHorzOCR" w:hAnsi="Tahoma" w:cs="Tahoma"/>
          <w:sz w:val="16"/>
          <w:szCs w:val="16"/>
          <w:lang w:eastAsia="en-US"/>
        </w:rPr>
        <w:t xml:space="preserve">či 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>vyšší mocí.</w:t>
      </w:r>
    </w:p>
    <w:p w14:paraId="580DC0C0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Smluvní pokuta bude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vyúčtovaná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samostatným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daňovým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dokladem a její splatnost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30 dní ode dne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doručení daňového</w:t>
      </w:r>
    </w:p>
    <w:p w14:paraId="22A87791" w14:textId="77777777" w:rsidR="00457208" w:rsidRPr="00457208" w:rsidRDefault="00457208" w:rsidP="00312841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dokladu.</w:t>
      </w:r>
    </w:p>
    <w:p w14:paraId="33FFCC25" w14:textId="77777777" w:rsidR="00457208" w:rsidRPr="00457208" w:rsidRDefault="00312841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="00457208"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vzniká právo na náhradu škody </w:t>
      </w:r>
      <w:r>
        <w:rPr>
          <w:rFonts w:ascii="Tahoma" w:eastAsiaTheme="minorHAnsi" w:hAnsi="Tahoma" w:cs="Tahoma"/>
          <w:sz w:val="16"/>
          <w:szCs w:val="16"/>
          <w:lang w:eastAsia="en-US"/>
        </w:rPr>
        <w:t>způsobené</w:t>
      </w:r>
      <w:r w:rsidR="00457208"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porušením smluvních povinností i po úhradách výše sjednaných</w:t>
      </w:r>
    </w:p>
    <w:p w14:paraId="77477271" w14:textId="77777777" w:rsidR="00457208" w:rsidRPr="00457208" w:rsidRDefault="00457208" w:rsidP="00312841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smluvních pokut.</w:t>
      </w:r>
    </w:p>
    <w:p w14:paraId="59AD500D" w14:textId="77777777" w:rsidR="008B0D34" w:rsidRDefault="008B0D34" w:rsidP="008B0D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3523F6B" w14:textId="77777777" w:rsidR="008B0D34" w:rsidRPr="00312841" w:rsidRDefault="008B0D34" w:rsidP="003128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31284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Ostatní ujednání</w:t>
      </w:r>
    </w:p>
    <w:p w14:paraId="7557C52F" w14:textId="74E3B349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bere 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vědomí,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že nabyvatel je povinen dle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zákona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340/2015 Sb. o registru smluv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uveřejnit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včetně případných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dodatků, zákonem stanoveným způsobem.</w:t>
      </w:r>
    </w:p>
    <w:p w14:paraId="433489B2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povinen mít v platnosti a udržovat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odpovědnosti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za škodu způsobenou nabyvateli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či třetím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osobám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výkonu podnikatelské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činnosti,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která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předmětem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smlouvy, s limitem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 minimální výši 10.000.000,-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>Kč.</w:t>
      </w:r>
    </w:p>
    <w:p w14:paraId="5193419D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povinen udržovat výše uvedené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 celou dobu trvání smlouvy. 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V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porušení této povinnosti je objednatel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od smlouvy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odstoupit. Na žádost nabyvatele je poskytovatel povinen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předložit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objednateli dokumenty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lastRenderedPageBreak/>
        <w:t xml:space="preserve">prokazující, že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 požadovaném rozsahu a výši trvá. Pokud by v důsledku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nebo jiné události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mělo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dojít k zániku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 omezení rozsahu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pojištěných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rizik, ke snížení stanovené min. výše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nebo k jiným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změnám,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které by znamenaly zhoršení podmínek oproti původnímu stavu, je prodávající povinen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učinit příslušná opatření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tak, aby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bylo udrženo tak, jak je požadováno v tomto ustanovení.</w:t>
      </w:r>
    </w:p>
    <w:p w14:paraId="1948F69C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postoupit pohledávku vyplývající z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dle této smlouvy 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třetí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osobu pouze s 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předchozím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písemným souhlasem nabyvatele.</w:t>
      </w:r>
    </w:p>
    <w:p w14:paraId="1F297898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se zavazuje dodržovat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nařízení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nabyvatele, kterým je zakázáno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kouření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ve všech prostorách i plochách areálu objednatele s výjimkou vyhrazených míst.</w:t>
      </w:r>
    </w:p>
    <w:p w14:paraId="1504225C" w14:textId="788201F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se zavazuje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dodržovat povinnosti uvedené v dokumentu „Povinnosti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připojování zařízení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do 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LAN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sítě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VFN v Praze"</w:t>
      </w:r>
      <w:r w:rsidR="003C0B3A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3764F0" w:rsidRPr="007C291A">
        <w:rPr>
          <w:rFonts w:ascii="Tahoma" w:hAnsi="Tahoma" w:cs="Tahoma"/>
          <w:sz w:val="16"/>
          <w:szCs w:val="16"/>
        </w:rPr>
        <w:t>Používání sítě VFN externími uživateli (SM-U</w:t>
      </w:r>
      <w:r w:rsidR="003764F0">
        <w:rPr>
          <w:rFonts w:ascii="Tahoma" w:hAnsi="Tahoma" w:cs="Tahoma"/>
          <w:sz w:val="16"/>
          <w:szCs w:val="16"/>
        </w:rPr>
        <w:t>I</w:t>
      </w:r>
      <w:r w:rsidR="003764F0" w:rsidRPr="007C291A">
        <w:rPr>
          <w:rFonts w:ascii="Tahoma" w:hAnsi="Tahoma" w:cs="Tahoma"/>
          <w:sz w:val="16"/>
          <w:szCs w:val="16"/>
        </w:rPr>
        <w:t>-02)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 w:rsidR="003764F0">
        <w:rPr>
          <w:rFonts w:ascii="Tahoma" w:eastAsiaTheme="minorHAnsi" w:hAnsi="Tahoma" w:cs="Tahoma"/>
          <w:sz w:val="16"/>
          <w:szCs w:val="16"/>
          <w:lang w:eastAsia="en-US"/>
        </w:rPr>
        <w:t>které jsou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přílohou č. </w:t>
      </w:r>
      <w:r w:rsidR="00312841" w:rsidRPr="00387ED3">
        <w:rPr>
          <w:rFonts w:ascii="Tahoma" w:eastAsiaTheme="minorHAnsi" w:hAnsi="Tahoma" w:cs="Tahoma"/>
          <w:sz w:val="16"/>
          <w:szCs w:val="16"/>
          <w:lang w:eastAsia="en-US"/>
        </w:rPr>
        <w:t>3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smlouvy. </w:t>
      </w:r>
    </w:p>
    <w:p w14:paraId="5AA6CD4E" w14:textId="77777777" w:rsidR="008B0D34" w:rsidRDefault="008B0D34" w:rsidP="008B0D3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4C1F17C8" w14:textId="77777777" w:rsidR="008B0D34" w:rsidRPr="008B0D34" w:rsidRDefault="008B0D34" w:rsidP="003128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="HiddenHorzOCR" w:hAnsi="Tahoma" w:cs="Tahoma"/>
          <w:b/>
          <w:sz w:val="16"/>
          <w:szCs w:val="16"/>
          <w:lang w:eastAsia="en-US"/>
        </w:rPr>
        <w:t xml:space="preserve">Závěrečná 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ustanovení</w:t>
      </w:r>
    </w:p>
    <w:p w14:paraId="5FE02374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lze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měnit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nebo doplnit pouze dohodou smluvních stran, a to formou písemného dodatku.</w:t>
      </w:r>
    </w:p>
    <w:p w14:paraId="34BD0424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Právní vztahy touto smlouvou neupravené, jakož i právní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poměry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z ní vznikající a vyplývající, se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řídí příslušnými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ustanoveními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právních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př</w:t>
      </w:r>
      <w:r>
        <w:rPr>
          <w:rFonts w:ascii="Tahoma" w:eastAsia="HiddenHorzOCR" w:hAnsi="Tahoma" w:cs="Tahoma"/>
          <w:sz w:val="16"/>
          <w:szCs w:val="16"/>
          <w:lang w:eastAsia="en-US"/>
        </w:rPr>
        <w:t>edpisů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 ČR,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zejména z.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89/2012 Sb., v platném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znění.</w:t>
      </w:r>
    </w:p>
    <w:p w14:paraId="52549B3D" w14:textId="6470B726" w:rsidR="008B0D34" w:rsidRPr="000E2D53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Případné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spory smluvních stran budou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řešeny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smírnou cestou a v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případě,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že nedojde </w:t>
      </w:r>
      <w:r w:rsidRPr="008B0D34">
        <w:rPr>
          <w:rFonts w:ascii="Tahoma" w:eastAsiaTheme="minorHAnsi" w:hAnsi="Tahoma" w:cs="Tahoma"/>
          <w:bCs/>
          <w:sz w:val="16"/>
          <w:szCs w:val="16"/>
          <w:lang w:eastAsia="en-US"/>
        </w:rPr>
        <w:t>k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dohodě,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budou spory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řešeny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příslušnými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soudy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ČR.</w:t>
      </w:r>
    </w:p>
    <w:p w14:paraId="12D45BEA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Smluvní strany prohlašují, že si tuto smlouvu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přečetly,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a že byla ujednána po vzájemném projednání podle jejich svobodné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vůle,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určitě, vážně </w:t>
      </w:r>
      <w:r w:rsidRPr="008B0D34">
        <w:rPr>
          <w:rFonts w:ascii="Tahoma" w:eastAsiaTheme="minorHAnsi" w:hAnsi="Tahoma" w:cs="Tahoma"/>
          <w:bCs/>
          <w:sz w:val="16"/>
          <w:szCs w:val="16"/>
          <w:lang w:eastAsia="en-US"/>
        </w:rPr>
        <w:t>a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srozumitelně,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nikoliv v tísni za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nápadně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nevýhodných podmínek.</w:t>
      </w:r>
    </w:p>
    <w:p w14:paraId="77D6D0EF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Tato smlouva byla vyhotovena ve dvou stejnopisech,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přičemž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každá ze smluvních stran obdrží jeden výtisk.</w:t>
      </w:r>
    </w:p>
    <w:p w14:paraId="071A521F" w14:textId="77777777" w:rsidR="004C1E8E" w:rsidRPr="00A14816" w:rsidRDefault="008B0D34" w:rsidP="00A1481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14816">
        <w:rPr>
          <w:rFonts w:ascii="Tahoma" w:eastAsiaTheme="minorHAnsi" w:hAnsi="Tahoma" w:cs="Tahoma"/>
          <w:sz w:val="16"/>
          <w:szCs w:val="16"/>
          <w:lang w:eastAsia="en-US"/>
        </w:rPr>
        <w:t xml:space="preserve">Nedílnou </w:t>
      </w:r>
      <w:r w:rsidRPr="00A14816">
        <w:rPr>
          <w:rFonts w:ascii="Tahoma" w:eastAsia="HiddenHorzOCR" w:hAnsi="Tahoma" w:cs="Tahoma"/>
          <w:sz w:val="16"/>
          <w:szCs w:val="16"/>
          <w:lang w:eastAsia="en-US"/>
        </w:rPr>
        <w:t xml:space="preserve">součástí </w:t>
      </w:r>
      <w:r w:rsidRPr="00A14816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jsou tyto </w:t>
      </w:r>
      <w:r w:rsidRPr="00A14816">
        <w:rPr>
          <w:rFonts w:ascii="Tahoma" w:eastAsia="HiddenHorzOCR" w:hAnsi="Tahoma" w:cs="Tahoma"/>
          <w:sz w:val="16"/>
          <w:szCs w:val="16"/>
          <w:lang w:eastAsia="en-US"/>
        </w:rPr>
        <w:t>přílohy:</w:t>
      </w:r>
      <w:r w:rsidR="004C1E8E" w:rsidRPr="00A14816">
        <w:rPr>
          <w:rFonts w:ascii="Tahoma" w:hAnsi="Tahoma" w:cs="Tahoma"/>
          <w:sz w:val="16"/>
          <w:szCs w:val="16"/>
        </w:rPr>
        <w:t xml:space="preserve"> </w:t>
      </w:r>
    </w:p>
    <w:p w14:paraId="17CD14F4" w14:textId="77777777" w:rsidR="007921B4" w:rsidRDefault="007921B4" w:rsidP="00A14816">
      <w:pPr>
        <w:pStyle w:val="Odstavecseseznamem"/>
        <w:ind w:left="2832" w:hanging="141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Příloha č. 1.</w:t>
      </w:r>
      <w:r>
        <w:rPr>
          <w:rFonts w:ascii="Tahoma" w:hAnsi="Tahoma" w:cs="Tahoma"/>
          <w:sz w:val="16"/>
          <w:szCs w:val="16"/>
        </w:rPr>
        <w:tab/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Oprávněné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osoby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poskytovatele </w:t>
      </w:r>
    </w:p>
    <w:p w14:paraId="31A99621" w14:textId="77777777" w:rsidR="007921B4" w:rsidRDefault="007921B4" w:rsidP="00A14816">
      <w:pPr>
        <w:pStyle w:val="Odstavecseseznamem"/>
        <w:ind w:left="2832" w:hanging="141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Příloha č. 2.</w:t>
      </w:r>
      <w:r>
        <w:rPr>
          <w:rFonts w:ascii="Tahoma" w:eastAsiaTheme="minorHAnsi" w:hAnsi="Tahoma" w:cs="Tahoma"/>
          <w:sz w:val="16"/>
          <w:szCs w:val="16"/>
          <w:lang w:eastAsia="en-US"/>
        </w:rPr>
        <w:tab/>
        <w:t>P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ožadavky na termíny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řešení vyjádřené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v</w:t>
      </w:r>
      <w:r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tabulce</w:t>
      </w:r>
    </w:p>
    <w:p w14:paraId="51F14063" w14:textId="201236ED" w:rsidR="00A14816" w:rsidRPr="00A14816" w:rsidRDefault="007921B4" w:rsidP="00A14816">
      <w:pPr>
        <w:pStyle w:val="Odstavecseseznamem"/>
        <w:ind w:left="2832" w:hanging="141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3</w:t>
      </w:r>
      <w:r w:rsidR="00A14816">
        <w:rPr>
          <w:rFonts w:ascii="Tahoma" w:hAnsi="Tahoma" w:cs="Tahoma"/>
          <w:sz w:val="16"/>
          <w:szCs w:val="16"/>
        </w:rPr>
        <w:t xml:space="preserve">. </w:t>
      </w:r>
      <w:r w:rsidR="00A14816">
        <w:rPr>
          <w:rFonts w:ascii="Tahoma" w:hAnsi="Tahoma" w:cs="Tahoma"/>
          <w:sz w:val="16"/>
          <w:szCs w:val="16"/>
        </w:rPr>
        <w:tab/>
      </w:r>
      <w:r w:rsidR="00A14816" w:rsidRPr="007C291A">
        <w:rPr>
          <w:rFonts w:ascii="Tahoma" w:hAnsi="Tahoma" w:cs="Tahoma"/>
          <w:sz w:val="16"/>
          <w:szCs w:val="16"/>
        </w:rPr>
        <w:t>Používání sítě VFN externími uživateli (SM-U</w:t>
      </w:r>
      <w:r w:rsidR="004A5306">
        <w:rPr>
          <w:rFonts w:ascii="Tahoma" w:hAnsi="Tahoma" w:cs="Tahoma"/>
          <w:sz w:val="16"/>
          <w:szCs w:val="16"/>
        </w:rPr>
        <w:t>I</w:t>
      </w:r>
      <w:r w:rsidR="00A14816" w:rsidRPr="007C291A">
        <w:rPr>
          <w:rFonts w:ascii="Tahoma" w:hAnsi="Tahoma" w:cs="Tahoma"/>
          <w:sz w:val="16"/>
          <w:szCs w:val="16"/>
        </w:rPr>
        <w:t xml:space="preserve">-02) a </w:t>
      </w:r>
      <w:r w:rsidR="00AD1870">
        <w:rPr>
          <w:rFonts w:ascii="Tahoma" w:hAnsi="Tahoma" w:cs="Tahoma"/>
          <w:sz w:val="16"/>
          <w:szCs w:val="16"/>
        </w:rPr>
        <w:t>P</w:t>
      </w:r>
      <w:r w:rsidR="00A14816" w:rsidRPr="007C291A">
        <w:rPr>
          <w:rFonts w:ascii="Tahoma" w:hAnsi="Tahoma" w:cs="Tahoma"/>
          <w:sz w:val="16"/>
          <w:szCs w:val="16"/>
        </w:rPr>
        <w:t>ovinnosti při připojování zařízení do LAN sítě VFN v Praze</w:t>
      </w:r>
    </w:p>
    <w:p w14:paraId="2F3FEBFC" w14:textId="77777777" w:rsidR="007B1D12" w:rsidRDefault="007B1D12" w:rsidP="007B1D12">
      <w:pPr>
        <w:ind w:left="360"/>
        <w:rPr>
          <w:rFonts w:ascii="Tahoma" w:hAnsi="Tahoma" w:cs="Tahoma"/>
          <w:sz w:val="16"/>
          <w:szCs w:val="16"/>
        </w:rPr>
      </w:pPr>
    </w:p>
    <w:p w14:paraId="424CEA1B" w14:textId="77777777" w:rsidR="00A14816" w:rsidRDefault="00A14816" w:rsidP="007B1D12">
      <w:pPr>
        <w:ind w:left="360"/>
        <w:rPr>
          <w:rFonts w:ascii="Tahoma" w:hAnsi="Tahoma" w:cs="Tahoma"/>
          <w:sz w:val="16"/>
          <w:szCs w:val="16"/>
        </w:rPr>
      </w:pPr>
    </w:p>
    <w:p w14:paraId="1BBDD332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  <w:r w:rsidRPr="00A14816">
        <w:rPr>
          <w:rFonts w:ascii="Tahoma" w:hAnsi="Tahoma" w:cs="Tahoma"/>
          <w:sz w:val="16"/>
          <w:szCs w:val="16"/>
        </w:rPr>
        <w:t>V Praze dne:</w:t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  <w:t>V Praze dne:</w:t>
      </w:r>
    </w:p>
    <w:p w14:paraId="5C5BE048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4BB8100F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6F4CEA7C" w14:textId="2E924E21" w:rsid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3DCC02F5" w14:textId="77777777" w:rsidR="00AD1870" w:rsidRPr="00A14816" w:rsidRDefault="00AD1870" w:rsidP="00A14816">
      <w:pPr>
        <w:rPr>
          <w:rFonts w:ascii="Tahoma" w:hAnsi="Tahoma" w:cs="Tahoma"/>
          <w:sz w:val="16"/>
          <w:szCs w:val="16"/>
        </w:rPr>
      </w:pPr>
    </w:p>
    <w:p w14:paraId="74CC8B7C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497A6D3F" w14:textId="77777777" w:rsidR="005E5E53" w:rsidRDefault="005E5E53" w:rsidP="005E5E53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Všeobecná fakultní nemocnice v Praze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>Philips Česká republika s.r.o.</w:t>
      </w:r>
    </w:p>
    <w:p w14:paraId="78BDE5E5" w14:textId="6D3BB6C8" w:rsidR="005E5E53" w:rsidRDefault="005E5E53" w:rsidP="005E5E5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prof. MUDr. David Feltl, Ph.D., MBA, ředitel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5327B">
        <w:rPr>
          <w:rFonts w:ascii="Tahoma" w:hAnsi="Tahoma" w:cs="Tahoma"/>
          <w:sz w:val="16"/>
          <w:szCs w:val="16"/>
        </w:rPr>
        <w:t>Tomáš Vavrečka</w:t>
      </w:r>
    </w:p>
    <w:p w14:paraId="2829847E" w14:textId="77777777" w:rsidR="005E5E53" w:rsidRDefault="005E5E53" w:rsidP="005E5E53">
      <w:pPr>
        <w:ind w:left="360"/>
        <w:rPr>
          <w:rFonts w:ascii="Tahoma" w:hAnsi="Tahoma" w:cs="Tahoma"/>
          <w:sz w:val="16"/>
          <w:szCs w:val="16"/>
        </w:rPr>
      </w:pPr>
    </w:p>
    <w:p w14:paraId="5BCCAAD1" w14:textId="569A48F8" w:rsidR="005E5E53" w:rsidRDefault="005E5E53" w:rsidP="005E5E53">
      <w:pPr>
        <w:ind w:left="360"/>
        <w:rPr>
          <w:rFonts w:ascii="Tahoma" w:hAnsi="Tahoma" w:cs="Tahoma"/>
          <w:sz w:val="16"/>
          <w:szCs w:val="16"/>
        </w:rPr>
      </w:pPr>
    </w:p>
    <w:p w14:paraId="77EE355F" w14:textId="08827134" w:rsidR="00AD1870" w:rsidRDefault="00AD1870" w:rsidP="005E5E53">
      <w:pPr>
        <w:ind w:left="360"/>
        <w:rPr>
          <w:rFonts w:ascii="Tahoma" w:hAnsi="Tahoma" w:cs="Tahoma"/>
          <w:sz w:val="16"/>
          <w:szCs w:val="16"/>
        </w:rPr>
      </w:pPr>
    </w:p>
    <w:p w14:paraId="0F3D9CC1" w14:textId="77777777" w:rsidR="00AD1870" w:rsidRDefault="00AD1870" w:rsidP="005E5E53">
      <w:pPr>
        <w:ind w:left="360"/>
        <w:rPr>
          <w:rFonts w:ascii="Tahoma" w:hAnsi="Tahoma" w:cs="Tahoma"/>
          <w:sz w:val="16"/>
          <w:szCs w:val="16"/>
        </w:rPr>
      </w:pPr>
    </w:p>
    <w:p w14:paraId="0CB9DF25" w14:textId="3B80CD35" w:rsidR="005E5E53" w:rsidRDefault="005E5E53" w:rsidP="005E5E53">
      <w:pPr>
        <w:rPr>
          <w:rFonts w:ascii="Tahoma" w:hAnsi="Tahoma" w:cs="Tahoma"/>
          <w:sz w:val="16"/>
          <w:szCs w:val="16"/>
        </w:rPr>
      </w:pPr>
    </w:p>
    <w:p w14:paraId="51B244B0" w14:textId="77777777" w:rsidR="005E5E53" w:rsidRDefault="005E5E53" w:rsidP="005E5E53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              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>Philips Česká republika s.r.o.</w:t>
      </w:r>
    </w:p>
    <w:p w14:paraId="3F020142" w14:textId="77777777" w:rsidR="005E5E53" w:rsidRDefault="005E5E53" w:rsidP="005E5E5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               Pavel Šot</w:t>
      </w:r>
    </w:p>
    <w:p w14:paraId="38717F50" w14:textId="77777777" w:rsidR="00A14816" w:rsidRPr="008B0D34" w:rsidRDefault="00A14816" w:rsidP="007B1D12">
      <w:pPr>
        <w:ind w:left="360"/>
        <w:rPr>
          <w:rFonts w:ascii="Tahoma" w:hAnsi="Tahoma" w:cs="Tahoma"/>
          <w:sz w:val="16"/>
          <w:szCs w:val="16"/>
        </w:rPr>
      </w:pPr>
    </w:p>
    <w:p w14:paraId="752DF1F5" w14:textId="77777777" w:rsidR="009F6ED1" w:rsidRPr="008B0D34" w:rsidRDefault="009F6ED1" w:rsidP="009F6ED1">
      <w:pPr>
        <w:ind w:left="360"/>
        <w:rPr>
          <w:rFonts w:ascii="Tahoma" w:hAnsi="Tahoma" w:cs="Tahoma"/>
          <w:sz w:val="16"/>
          <w:szCs w:val="16"/>
        </w:rPr>
      </w:pPr>
    </w:p>
    <w:p w14:paraId="7EA8324B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159E75D6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7B1B5FB1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432F80B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1262A9D2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E199F60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80407A8" w14:textId="77777777" w:rsidR="00EA1AF6" w:rsidRDefault="00EA1AF6"/>
    <w:p w14:paraId="7DA69384" w14:textId="77777777" w:rsidR="006E67E8" w:rsidRDefault="006E67E8"/>
    <w:p w14:paraId="7A7626D6" w14:textId="77777777" w:rsidR="006E67E8" w:rsidRDefault="006E67E8"/>
    <w:p w14:paraId="21BCD18F" w14:textId="77777777" w:rsidR="006E67E8" w:rsidRDefault="006E67E8"/>
    <w:p w14:paraId="63C0317D" w14:textId="77777777" w:rsidR="006E67E8" w:rsidRDefault="006E67E8"/>
    <w:p w14:paraId="5F3780BE" w14:textId="77777777" w:rsidR="006E67E8" w:rsidRDefault="006E67E8"/>
    <w:p w14:paraId="6F52EE49" w14:textId="77777777" w:rsidR="006E67E8" w:rsidRDefault="006E67E8"/>
    <w:p w14:paraId="5B8C4A9F" w14:textId="77777777" w:rsidR="006E67E8" w:rsidRDefault="006E67E8"/>
    <w:p w14:paraId="3017A961" w14:textId="77777777" w:rsidR="006E67E8" w:rsidRDefault="006E67E8"/>
    <w:p w14:paraId="16C9AC22" w14:textId="2C314612" w:rsidR="006E67E8" w:rsidRDefault="006E67E8"/>
    <w:p w14:paraId="7959E758" w14:textId="090D0DC3" w:rsidR="0014751B" w:rsidRDefault="0014751B"/>
    <w:p w14:paraId="54D5AFCE" w14:textId="49B348D1" w:rsidR="0014751B" w:rsidRDefault="0014751B"/>
    <w:p w14:paraId="7DFD564F" w14:textId="7AE5137A" w:rsidR="00AD1870" w:rsidRDefault="00AD1870"/>
    <w:p w14:paraId="4129160C" w14:textId="603FA565" w:rsidR="00AD1870" w:rsidRDefault="00AD1870"/>
    <w:p w14:paraId="04B90822" w14:textId="77777777" w:rsidR="00AD1870" w:rsidRDefault="00AD1870"/>
    <w:p w14:paraId="67910F2A" w14:textId="77777777" w:rsidR="0014751B" w:rsidRDefault="0014751B"/>
    <w:p w14:paraId="51DD492D" w14:textId="77777777" w:rsidR="006E67E8" w:rsidRDefault="006E67E8"/>
    <w:p w14:paraId="314D1F5C" w14:textId="77777777" w:rsidR="006E67E8" w:rsidRDefault="006E67E8"/>
    <w:p w14:paraId="76B8E85B" w14:textId="77777777" w:rsidR="006E67E8" w:rsidRDefault="006E67E8"/>
    <w:p w14:paraId="2EB6E664" w14:textId="77777777" w:rsidR="006E67E8" w:rsidRDefault="006E67E8"/>
    <w:p w14:paraId="656A494B" w14:textId="77777777" w:rsidR="00CF0323" w:rsidRPr="00CF0323" w:rsidRDefault="00CF0323" w:rsidP="00AD1870">
      <w:pPr>
        <w:rPr>
          <w:rFonts w:ascii="Tahoma" w:hAnsi="Tahoma" w:cs="Tahoma"/>
          <w:b/>
          <w:sz w:val="16"/>
          <w:szCs w:val="16"/>
        </w:rPr>
      </w:pPr>
      <w:r w:rsidRPr="00CF0323">
        <w:rPr>
          <w:rFonts w:ascii="Tahoma" w:hAnsi="Tahoma" w:cs="Tahoma"/>
          <w:b/>
          <w:sz w:val="16"/>
          <w:szCs w:val="16"/>
        </w:rPr>
        <w:t>Příloha č. 1</w:t>
      </w:r>
    </w:p>
    <w:p w14:paraId="398AADEB" w14:textId="41FC8660" w:rsidR="00CF0323" w:rsidRPr="00CF0323" w:rsidRDefault="00CF0323" w:rsidP="00AD1870">
      <w:pPr>
        <w:rPr>
          <w:rFonts w:ascii="Tahoma" w:hAnsi="Tahoma" w:cs="Tahoma"/>
          <w:b/>
          <w:sz w:val="16"/>
          <w:szCs w:val="16"/>
        </w:rPr>
      </w:pPr>
      <w:r w:rsidRPr="00CF0323">
        <w:rPr>
          <w:rFonts w:ascii="Tahoma" w:hAnsi="Tahoma" w:cs="Tahoma"/>
          <w:b/>
          <w:sz w:val="16"/>
          <w:szCs w:val="16"/>
        </w:rPr>
        <w:t>Smlouva č. PO</w:t>
      </w:r>
      <w:r w:rsidR="00622547">
        <w:rPr>
          <w:rFonts w:ascii="Tahoma" w:hAnsi="Tahoma" w:cs="Tahoma"/>
          <w:b/>
          <w:sz w:val="16"/>
          <w:szCs w:val="16"/>
        </w:rPr>
        <w:t xml:space="preserve"> 327</w:t>
      </w:r>
      <w:r w:rsidR="00622547" w:rsidRPr="00CF0323">
        <w:rPr>
          <w:rFonts w:ascii="Tahoma" w:hAnsi="Tahoma" w:cs="Tahoma"/>
          <w:b/>
          <w:sz w:val="16"/>
          <w:szCs w:val="16"/>
        </w:rPr>
        <w:t>/</w:t>
      </w:r>
      <w:r w:rsidRPr="00CF0323">
        <w:rPr>
          <w:rFonts w:ascii="Tahoma" w:hAnsi="Tahoma" w:cs="Tahoma"/>
          <w:b/>
          <w:sz w:val="16"/>
          <w:szCs w:val="16"/>
        </w:rPr>
        <w:t>S/20</w:t>
      </w:r>
    </w:p>
    <w:p w14:paraId="183EEAE3" w14:textId="77777777" w:rsidR="006E67E8" w:rsidRDefault="006E67E8"/>
    <w:p w14:paraId="40C5CA20" w14:textId="77777777" w:rsidR="006E67E8" w:rsidRPr="00CF0323" w:rsidRDefault="006E67E8"/>
    <w:p w14:paraId="7EE80849" w14:textId="77777777" w:rsidR="00CF0323" w:rsidRPr="00CF0323" w:rsidRDefault="00CF0323" w:rsidP="00CF0323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CF0323">
        <w:rPr>
          <w:rFonts w:ascii="Tahoma" w:hAnsi="Tahoma" w:cs="Tahoma"/>
          <w:b/>
          <w:sz w:val="16"/>
          <w:szCs w:val="16"/>
          <w:lang w:eastAsia="en-US"/>
        </w:rPr>
        <w:t>Seznam oprávněných osob</w:t>
      </w:r>
    </w:p>
    <w:p w14:paraId="2692D07B" w14:textId="77777777" w:rsidR="00CF0323" w:rsidRPr="00CF0323" w:rsidRDefault="00CF0323" w:rsidP="00CF0323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6954D12D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>A. Seznam kontaktních osob poskytovatele oprávněných poskytovat podporu</w:t>
      </w:r>
    </w:p>
    <w:p w14:paraId="75E9AB06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3481"/>
        <w:gridCol w:w="3537"/>
      </w:tblGrid>
      <w:tr w:rsidR="00CF0323" w:rsidRPr="00CF0323" w14:paraId="181F9E1F" w14:textId="77777777" w:rsidTr="00881B7B">
        <w:tc>
          <w:tcPr>
            <w:tcW w:w="2088" w:type="dxa"/>
          </w:tcPr>
          <w:p w14:paraId="2052F2CD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Jméno </w:t>
            </w:r>
          </w:p>
        </w:tc>
        <w:tc>
          <w:tcPr>
            <w:tcW w:w="3574" w:type="dxa"/>
          </w:tcPr>
          <w:p w14:paraId="2939726C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Funkce</w:t>
            </w:r>
          </w:p>
        </w:tc>
        <w:tc>
          <w:tcPr>
            <w:tcW w:w="3626" w:type="dxa"/>
          </w:tcPr>
          <w:p w14:paraId="1BE76BCF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Telefonní číslo</w:t>
            </w:r>
          </w:p>
        </w:tc>
      </w:tr>
      <w:tr w:rsidR="00CF0323" w:rsidRPr="00CF0323" w14:paraId="464E17AB" w14:textId="77777777" w:rsidTr="00881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CE67" w14:textId="7DA74A7D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EF4E" w14:textId="3B2E6361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4B6B" w14:textId="3AE696A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0323" w:rsidRPr="00CF0323" w14:paraId="1F3D52D7" w14:textId="77777777" w:rsidTr="00881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61F" w14:textId="0952338F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F56D" w14:textId="0B710179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18FC" w14:textId="15E19DD7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CF0323" w:rsidRPr="00CF0323" w14:paraId="13453EFB" w14:textId="77777777" w:rsidTr="00881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CD09" w14:textId="3324A2D0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9E53" w14:textId="188B4D64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97A3" w14:textId="3190BC0F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628DD2E9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75E12988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5A032E08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 xml:space="preserve"> B. Seznam kontaktních osob objednatele oprávněných k hlášení požadavků na poskytování podpory</w:t>
      </w:r>
    </w:p>
    <w:p w14:paraId="4709CAD6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CF0323" w:rsidRPr="00CF0323" w14:paraId="77E2017B" w14:textId="77777777" w:rsidTr="00AD1870">
        <w:tc>
          <w:tcPr>
            <w:tcW w:w="2448" w:type="dxa"/>
          </w:tcPr>
          <w:p w14:paraId="5DB75D17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Jméno </w:t>
            </w:r>
          </w:p>
        </w:tc>
        <w:tc>
          <w:tcPr>
            <w:tcW w:w="3450" w:type="dxa"/>
          </w:tcPr>
          <w:p w14:paraId="5E7B2407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Funkce</w:t>
            </w:r>
          </w:p>
        </w:tc>
        <w:tc>
          <w:tcPr>
            <w:tcW w:w="3390" w:type="dxa"/>
          </w:tcPr>
          <w:p w14:paraId="3522173B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Telefonní číslo</w:t>
            </w:r>
          </w:p>
        </w:tc>
      </w:tr>
      <w:tr w:rsidR="00CF0323" w:rsidRPr="00CF0323" w14:paraId="50A42C7E" w14:textId="77777777" w:rsidTr="00AD1870">
        <w:tc>
          <w:tcPr>
            <w:tcW w:w="2448" w:type="dxa"/>
          </w:tcPr>
          <w:p w14:paraId="345FBDBA" w14:textId="4022ECA9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</w:tcPr>
          <w:p w14:paraId="57FE4DBA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0" w:type="dxa"/>
          </w:tcPr>
          <w:p w14:paraId="51F8CB82" w14:textId="06CB4BAD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ind w:left="-21" w:firstLine="21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0323" w:rsidRPr="00CF0323" w14:paraId="0DCDC9DF" w14:textId="77777777" w:rsidTr="00AD1870">
        <w:tc>
          <w:tcPr>
            <w:tcW w:w="2448" w:type="dxa"/>
          </w:tcPr>
          <w:p w14:paraId="454BB7B0" w14:textId="15CD3451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</w:tcPr>
          <w:p w14:paraId="04D2B395" w14:textId="5AF8CC94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0" w:type="dxa"/>
          </w:tcPr>
          <w:p w14:paraId="22400A09" w14:textId="16DDEDCF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2AC6383F" w14:textId="77777777" w:rsidR="006E67E8" w:rsidRPr="00CF0323" w:rsidRDefault="006E67E8" w:rsidP="00CF0323">
      <w:pPr>
        <w:jc w:val="both"/>
      </w:pPr>
    </w:p>
    <w:p w14:paraId="50410047" w14:textId="77777777" w:rsidR="00C21E58" w:rsidRDefault="00C21E58" w:rsidP="00CF0323">
      <w:pPr>
        <w:jc w:val="right"/>
        <w:rPr>
          <w:rFonts w:ascii="Tahoma" w:hAnsi="Tahoma" w:cs="Tahoma"/>
          <w:sz w:val="16"/>
          <w:szCs w:val="16"/>
        </w:rPr>
      </w:pPr>
    </w:p>
    <w:p w14:paraId="6EEE4567" w14:textId="0C5DAE69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0F8A939" w14:textId="5E809039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529D478" w14:textId="30C8C4E7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2136AC6F" w14:textId="4981E1FC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6C75B37" w14:textId="7902F836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1F92868" w14:textId="4E8FC9C3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D3C2F94" w14:textId="08FA4DA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58105EA" w14:textId="41CC8F1D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F9B32B6" w14:textId="5FF54E86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0D265C9" w14:textId="0297BA9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1DD31C2" w14:textId="6DCA943A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FA5611F" w14:textId="568B930A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4394C9FD" w14:textId="3E15C334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3EE88FD" w14:textId="510A4FB7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3A0F859" w14:textId="21643225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BE477AE" w14:textId="26D01791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824E8D9" w14:textId="5B05982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0AA3F40" w14:textId="1E49272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76F159F" w14:textId="7B9D6B08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1201AA6" w14:textId="27AB3F2D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FA37843" w14:textId="6D499727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B3893E7" w14:textId="048ECB94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524AB41" w14:textId="1ACAC930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094F18E" w14:textId="1D03BA7E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3162873" w14:textId="741A91DA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A5A3C60" w14:textId="08E03BF4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D68C0C1" w14:textId="56B78008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8B79D87" w14:textId="17233018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BF8B959" w14:textId="4FEB60C0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3EB824A" w14:textId="4CF210DF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D7E197E" w14:textId="69A4F8D9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8EB8341" w14:textId="7E17606D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1DB33B3" w14:textId="315B4ED7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6EC6EC4" w14:textId="076214D2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8C577EE" w14:textId="2A96D5C8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79417D8" w14:textId="0763B089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6781D03" w14:textId="18FDBA22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8DA6D1D" w14:textId="77777777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1456FB9" w14:textId="4FDBE3A6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41B9302B" w14:textId="7879CBCB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38C1358" w14:textId="5FCF06AF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2440612F" w14:textId="54DD1A58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41488CBE" w14:textId="174C28A5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E104F8B" w14:textId="68B47B62" w:rsidR="00CF0323" w:rsidRPr="00CF0323" w:rsidRDefault="00CF0323" w:rsidP="00AD187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2</w:t>
      </w:r>
    </w:p>
    <w:p w14:paraId="12C85ECA" w14:textId="4DE1F069" w:rsidR="00CF0323" w:rsidRPr="00CF0323" w:rsidRDefault="00CF0323" w:rsidP="00AD1870">
      <w:pPr>
        <w:rPr>
          <w:rFonts w:ascii="Tahoma" w:hAnsi="Tahoma" w:cs="Tahoma"/>
          <w:b/>
          <w:sz w:val="16"/>
          <w:szCs w:val="16"/>
        </w:rPr>
      </w:pPr>
      <w:r w:rsidRPr="00CF0323">
        <w:rPr>
          <w:rFonts w:ascii="Tahoma" w:hAnsi="Tahoma" w:cs="Tahoma"/>
          <w:b/>
          <w:sz w:val="16"/>
          <w:szCs w:val="16"/>
        </w:rPr>
        <w:t>Smlouva č. PO</w:t>
      </w:r>
      <w:r w:rsidR="00824281">
        <w:rPr>
          <w:rFonts w:ascii="Tahoma" w:hAnsi="Tahoma" w:cs="Tahoma"/>
          <w:b/>
          <w:sz w:val="16"/>
          <w:szCs w:val="16"/>
        </w:rPr>
        <w:t xml:space="preserve"> </w:t>
      </w:r>
      <w:r w:rsidR="00BB2BE7">
        <w:rPr>
          <w:rFonts w:ascii="Tahoma" w:hAnsi="Tahoma" w:cs="Tahoma"/>
          <w:b/>
          <w:sz w:val="16"/>
          <w:szCs w:val="16"/>
        </w:rPr>
        <w:t>327/</w:t>
      </w:r>
      <w:r w:rsidRPr="00CF0323">
        <w:rPr>
          <w:rFonts w:ascii="Tahoma" w:hAnsi="Tahoma" w:cs="Tahoma"/>
          <w:b/>
          <w:sz w:val="16"/>
          <w:szCs w:val="16"/>
        </w:rPr>
        <w:t>S/20</w:t>
      </w:r>
    </w:p>
    <w:p w14:paraId="2BE93650" w14:textId="77777777" w:rsidR="00CF0323" w:rsidRDefault="00CF0323" w:rsidP="00CF0323">
      <w:pPr>
        <w:rPr>
          <w:rFonts w:ascii="Tahoma" w:hAnsi="Tahoma" w:cs="Tahoma"/>
          <w:sz w:val="16"/>
          <w:szCs w:val="16"/>
        </w:rPr>
      </w:pPr>
    </w:p>
    <w:p w14:paraId="2CD5671E" w14:textId="77777777" w:rsidR="00CF0323" w:rsidRPr="00D93CC8" w:rsidRDefault="00CF0323" w:rsidP="00CF0323">
      <w:pPr>
        <w:spacing w:after="160" w:line="276" w:lineRule="auto"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D93CC8">
        <w:rPr>
          <w:rFonts w:ascii="Tahoma" w:hAnsi="Tahoma" w:cs="Tahoma"/>
          <w:b/>
          <w:sz w:val="16"/>
          <w:szCs w:val="16"/>
          <w:lang w:eastAsia="en-US"/>
        </w:rPr>
        <w:t>Požadavky na termíny řešení</w:t>
      </w:r>
    </w:p>
    <w:p w14:paraId="11E1AB64" w14:textId="77777777" w:rsidR="00CF0323" w:rsidRDefault="00CF0323" w:rsidP="00CF0323">
      <w:pPr>
        <w:spacing w:after="160" w:line="276" w:lineRule="auto"/>
        <w:jc w:val="both"/>
        <w:rPr>
          <w:rFonts w:ascii="Tahoma" w:hAnsi="Tahoma" w:cs="Tahoma"/>
          <w:sz w:val="16"/>
          <w:szCs w:val="16"/>
          <w:lang w:eastAsia="en-US"/>
        </w:rPr>
      </w:pPr>
    </w:p>
    <w:p w14:paraId="1978C55E" w14:textId="77777777" w:rsidR="00CF0323" w:rsidRPr="00CF0323" w:rsidRDefault="00CF0323" w:rsidP="00CF0323">
      <w:pPr>
        <w:spacing w:after="160" w:line="276" w:lineRule="auto"/>
        <w:jc w:val="both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Služba poskytování uživatelské podpory musí splňovat požadavky na termíny řešení vyjádřené v následující tabulce:</w:t>
      </w:r>
    </w:p>
    <w:p w14:paraId="493856CD" w14:textId="77777777" w:rsidR="00CF0323" w:rsidRPr="00CF0323" w:rsidRDefault="00CF0323" w:rsidP="00CF0323">
      <w:pPr>
        <w:spacing w:after="160" w:line="276" w:lineRule="auto"/>
        <w:ind w:firstLine="708"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Tabulka č. 1 </w:t>
      </w:r>
    </w:p>
    <w:tbl>
      <w:tblPr>
        <w:tblW w:w="7410" w:type="dxa"/>
        <w:tblInd w:w="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2048"/>
        <w:gridCol w:w="2048"/>
        <w:gridCol w:w="2063"/>
      </w:tblGrid>
      <w:tr w:rsidR="00CF0323" w:rsidRPr="00CF0323" w14:paraId="54C00662" w14:textId="77777777" w:rsidTr="00881B7B">
        <w:trPr>
          <w:trHeight w:val="435"/>
        </w:trPr>
        <w:tc>
          <w:tcPr>
            <w:tcW w:w="12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vAlign w:val="center"/>
            <w:hideMark/>
          </w:tcPr>
          <w:p w14:paraId="1166E465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 Úroveň závady </w:t>
            </w:r>
          </w:p>
        </w:tc>
        <w:tc>
          <w:tcPr>
            <w:tcW w:w="61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vAlign w:val="center"/>
            <w:hideMark/>
          </w:tcPr>
          <w:p w14:paraId="3354BC13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Parametry služby </w:t>
            </w:r>
          </w:p>
        </w:tc>
      </w:tr>
      <w:tr w:rsidR="00CF0323" w:rsidRPr="00CF0323" w14:paraId="0E10FB5D" w14:textId="77777777" w:rsidTr="00881B7B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C1C381" w14:textId="77777777" w:rsidR="00CF0323" w:rsidRPr="00CF0323" w:rsidRDefault="00CF0323" w:rsidP="00CF0323">
            <w:pPr>
              <w:spacing w:after="160"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557606E6" w14:textId="77777777" w:rsidR="00CF0323" w:rsidRPr="00CF0323" w:rsidRDefault="00CF0323" w:rsidP="00CF0323">
            <w:pPr>
              <w:spacing w:after="160" w:line="276" w:lineRule="auto"/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Provozní doba služby Hot-line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2BF399FF" w14:textId="77777777" w:rsidR="00CF0323" w:rsidRPr="00CF0323" w:rsidRDefault="00CF0323" w:rsidP="00CF0323">
            <w:pPr>
              <w:spacing w:after="160" w:line="276" w:lineRule="auto"/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Reakční doba od nahlášení požadavku: 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3B678974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Maximální doba odstranění závady od nahlášení </w:t>
            </w:r>
          </w:p>
        </w:tc>
      </w:tr>
      <w:tr w:rsidR="00CF0323" w:rsidRPr="00CF0323" w14:paraId="0F769766" w14:textId="77777777" w:rsidTr="00881B7B">
        <w:trPr>
          <w:trHeight w:val="465"/>
        </w:trPr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D88E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Havárie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9B26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8x5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D94D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1 pracovní den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75BFFF1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do 1 pracovního dne  </w:t>
            </w:r>
          </w:p>
        </w:tc>
      </w:tr>
      <w:tr w:rsidR="00CF0323" w:rsidRPr="00CF0323" w14:paraId="7C21F726" w14:textId="77777777" w:rsidTr="00881B7B">
        <w:trPr>
          <w:trHeight w:val="510"/>
        </w:trPr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D0AC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Porucha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49E9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8x5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55B2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1 pracovní den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7E876CB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do 3 pracovních dní </w:t>
            </w:r>
          </w:p>
        </w:tc>
      </w:tr>
      <w:tr w:rsidR="00CF0323" w:rsidRPr="00CF0323" w14:paraId="6F78638D" w14:textId="77777777" w:rsidTr="00881B7B">
        <w:trPr>
          <w:trHeight w:val="510"/>
        </w:trPr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6FDB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Chyba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F290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8x5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3529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1 pracovní den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5F83E3D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do 20 pracovních dní </w:t>
            </w:r>
          </w:p>
        </w:tc>
      </w:tr>
    </w:tbl>
    <w:p w14:paraId="78901DAB" w14:textId="77777777" w:rsidR="00CF0323" w:rsidRPr="00CF0323" w:rsidRDefault="00CF0323" w:rsidP="00CF0323">
      <w:pPr>
        <w:spacing w:after="160" w:line="276" w:lineRule="auto"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 </w:t>
      </w:r>
    </w:p>
    <w:p w14:paraId="4BCF164B" w14:textId="77777777" w:rsidR="00CF0323" w:rsidRPr="00CF0323" w:rsidRDefault="00CF0323" w:rsidP="00CF0323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Úroveň závady</w:t>
      </w:r>
    </w:p>
    <w:p w14:paraId="629707BF" w14:textId="77777777" w:rsidR="00CF0323" w:rsidRPr="00CF0323" w:rsidRDefault="00CF0323" w:rsidP="00CF0323">
      <w:pPr>
        <w:numPr>
          <w:ilvl w:val="1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Havárie - závada</w:t>
      </w:r>
      <w:r w:rsidRPr="00CF0323">
        <w:rPr>
          <w:rFonts w:ascii="Tahoma" w:hAnsi="Tahoma" w:cs="Tahoma"/>
          <w:color w:val="333333"/>
          <w:sz w:val="16"/>
          <w:szCs w:val="16"/>
          <w:lang w:eastAsia="en-US"/>
        </w:rPr>
        <w:t xml:space="preserve">, </w:t>
      </w:r>
      <w:r w:rsidRPr="00CF0323">
        <w:rPr>
          <w:rFonts w:ascii="Tahoma" w:hAnsi="Tahoma" w:cs="Tahoma"/>
          <w:sz w:val="16"/>
          <w:szCs w:val="16"/>
          <w:lang w:eastAsia="en-US"/>
        </w:rPr>
        <w:t>která znemožní využívání všech důležitých funkcí poskytovaného SW řešení. </w:t>
      </w:r>
    </w:p>
    <w:p w14:paraId="571115AF" w14:textId="77777777" w:rsidR="00CF0323" w:rsidRPr="00CF0323" w:rsidRDefault="00CF0323" w:rsidP="00CF0323">
      <w:pPr>
        <w:numPr>
          <w:ilvl w:val="1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Porucha – závada, která znemožní používat některou ze základních funkcí poskytovaného SW řešení. </w:t>
      </w:r>
    </w:p>
    <w:p w14:paraId="4579B89C" w14:textId="77777777" w:rsidR="00CF0323" w:rsidRPr="00CF0323" w:rsidRDefault="00CF0323" w:rsidP="00CF0323">
      <w:pPr>
        <w:numPr>
          <w:ilvl w:val="1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Chyba – závada, která znamená dílčí omezení některých funkcí poskytovaného SW řešení nebo se jedná o nepodstatnou funkční poruchu. </w:t>
      </w:r>
    </w:p>
    <w:p w14:paraId="42F81205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CC86B1A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D2ADE82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195C5D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3AB16162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3AB7AF1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367FD6CF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31932EF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AFBF85A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CB194E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CD0A5D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46779A8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0E94DEC1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50EB33C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C8B177C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1C79F04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6621F0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1BE22DB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BE85DB4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A837A68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7818870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B54347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9FB8165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525E5F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BADB2B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EF4154D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3DE6C41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93F89D5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F7390FA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5BE378F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91F99E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0346DD8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CE3CA22" w14:textId="4F073E16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3E5C082" w14:textId="0017385C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5D9E1F0" w14:textId="62BD76B9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9808A18" w14:textId="733E77C8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3E863548" w14:textId="3DB6EE49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DE04C46" w14:textId="77777777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0032377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A426713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42F17DB" w14:textId="25214F87" w:rsidR="00025679" w:rsidRPr="00074724" w:rsidRDefault="00025679" w:rsidP="00AD187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3</w:t>
      </w:r>
      <w:r w:rsidRPr="00074724">
        <w:rPr>
          <w:rFonts w:ascii="Tahoma" w:hAnsi="Tahoma" w:cs="Tahoma"/>
          <w:b/>
          <w:sz w:val="16"/>
          <w:szCs w:val="16"/>
        </w:rPr>
        <w:t xml:space="preserve"> </w:t>
      </w:r>
    </w:p>
    <w:p w14:paraId="6DB2F456" w14:textId="26179D01" w:rsidR="00025679" w:rsidRDefault="00025679" w:rsidP="00AD1870">
      <w:pPr>
        <w:rPr>
          <w:rFonts w:ascii="Tahoma" w:hAnsi="Tahoma" w:cs="Tahoma"/>
          <w:b/>
          <w:sz w:val="16"/>
          <w:szCs w:val="16"/>
        </w:rPr>
      </w:pPr>
      <w:r w:rsidRPr="00074724">
        <w:rPr>
          <w:rFonts w:ascii="Tahoma" w:hAnsi="Tahoma" w:cs="Tahoma"/>
          <w:b/>
          <w:sz w:val="16"/>
          <w:szCs w:val="16"/>
        </w:rPr>
        <w:t>PO</w:t>
      </w:r>
      <w:r w:rsidR="00BB2BE7">
        <w:rPr>
          <w:rFonts w:ascii="Tahoma" w:hAnsi="Tahoma" w:cs="Tahoma"/>
          <w:b/>
          <w:sz w:val="16"/>
          <w:szCs w:val="16"/>
        </w:rPr>
        <w:t xml:space="preserve"> 327</w:t>
      </w:r>
      <w:r w:rsidRPr="00074724">
        <w:rPr>
          <w:rFonts w:ascii="Tahoma" w:hAnsi="Tahoma" w:cs="Tahoma"/>
          <w:b/>
          <w:sz w:val="16"/>
          <w:szCs w:val="16"/>
        </w:rPr>
        <w:t>/S/20</w:t>
      </w:r>
    </w:p>
    <w:p w14:paraId="72EEFC89" w14:textId="77777777" w:rsidR="00AD1870" w:rsidRPr="00074724" w:rsidRDefault="00AD1870" w:rsidP="00AD1870">
      <w:pPr>
        <w:rPr>
          <w:rFonts w:ascii="Tahoma" w:hAnsi="Tahoma" w:cs="Tahoma"/>
          <w:b/>
          <w:sz w:val="16"/>
          <w:szCs w:val="16"/>
        </w:rPr>
      </w:pPr>
    </w:p>
    <w:p w14:paraId="055487E6" w14:textId="77777777" w:rsidR="00025679" w:rsidRPr="0040309C" w:rsidRDefault="00025679" w:rsidP="00025679">
      <w:pPr>
        <w:suppressAutoHyphens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40309C">
        <w:rPr>
          <w:rFonts w:ascii="Tahoma" w:hAnsi="Tahoma" w:cs="Tahoma"/>
          <w:b/>
          <w:sz w:val="16"/>
          <w:szCs w:val="16"/>
          <w:lang w:eastAsia="en-US"/>
        </w:rPr>
        <w:t>Povinnosti při připojování zařízení do LAN sítě VFN v Praze</w:t>
      </w:r>
    </w:p>
    <w:p w14:paraId="16EE3163" w14:textId="77777777" w:rsidR="00025679" w:rsidRPr="0040309C" w:rsidRDefault="00025679" w:rsidP="00025679">
      <w:pPr>
        <w:suppressAutoHyphens/>
        <w:rPr>
          <w:rFonts w:ascii="Tahoma" w:hAnsi="Tahoma" w:cs="Tahoma"/>
          <w:b/>
          <w:sz w:val="16"/>
          <w:szCs w:val="16"/>
          <w:lang w:eastAsia="en-US"/>
        </w:rPr>
      </w:pPr>
    </w:p>
    <w:p w14:paraId="4AE96A99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Připojení každého zařízení do LAN sítě VFN musí být předem konzultováno s Úsekem informatiky a digitální transformace VFN. Info na telefonu 22496 2119.</w:t>
      </w:r>
    </w:p>
    <w:p w14:paraId="77AB3BEE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Instalace a provozování jakéhokoli software v síti VFN musí být předem konzultováno s Úsekem informatiky a digitální transformace VFN. Info na telefonu 22496 2119.</w:t>
      </w:r>
    </w:p>
    <w:p w14:paraId="7F271D2E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svévolně zapojovat zařízení do LAN sítě a jakkoli měnit LAN síť VFN.</w:t>
      </w:r>
    </w:p>
    <w:p w14:paraId="1A977A81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měnit, instalovat a nahrávat jakýkoli softwarový obsah na zařízení VFN.</w:t>
      </w:r>
    </w:p>
    <w:p w14:paraId="40436607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jakýmkoli způsobem měnit a zasahovat do hardware vybavení VFN.</w:t>
      </w:r>
    </w:p>
    <w:p w14:paraId="74ADF919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využívat pro vzdálený přístup na připojovaná zařízení jiných než Úsekem Informatiky a digitální transformace VFN schválených metod - viz níže.</w:t>
      </w:r>
    </w:p>
    <w:p w14:paraId="513A3D20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Při umisťování IT zařízení (server, PC) do sítě VFN je vlastník IT zařízení povinen na své náklady, pokud není ve smlouvě uvedeno jinak, udržovat toto zařízení v aktuálním (aktualizace operačního systému, aktualizace antivirového programu) a bezpečném (nemožnost jednoduše zneužít, používání silných přístupových hesel...) stavu. Úsek informatiky a digitální transformace provádí náhodné testy zneužitelnosti zařízení. Vlastník IT zařízení je povinen na své náklady, pokud není ve smlouvě uvedeno jinak, případné zjištěné hrozby a nedostatky neprodleně odstranit.</w:t>
      </w:r>
    </w:p>
    <w:p w14:paraId="4247D702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Vlastník IT zařízení je povinen, na vyžádání Úseku informatiky a digitální transformace, předložit ke kontrole konfiguraci IT zařízení. V situaci, kdy připojené zařízení způsobuje vážné bezpečnostní anebo technické problémy v síti VFN, má VFN možnost takovéto zařízení bez předchozího upozornění odpojit od sítě VFN.</w:t>
      </w:r>
    </w:p>
    <w:p w14:paraId="59102E28" w14:textId="77777777" w:rsidR="00025679" w:rsidRPr="0040309C" w:rsidRDefault="00025679" w:rsidP="00025679">
      <w:pPr>
        <w:suppressAutoHyphens/>
        <w:rPr>
          <w:rFonts w:ascii="Tahoma" w:hAnsi="Tahoma" w:cs="Tahoma"/>
          <w:sz w:val="16"/>
          <w:szCs w:val="16"/>
          <w:lang w:eastAsia="en-US"/>
        </w:rPr>
      </w:pPr>
    </w:p>
    <w:p w14:paraId="5CC7AAD7" w14:textId="77777777" w:rsidR="00025679" w:rsidRPr="0040309C" w:rsidRDefault="00025679" w:rsidP="00025679">
      <w:pPr>
        <w:suppressAutoHyphens/>
        <w:rPr>
          <w:rFonts w:ascii="Tahoma" w:hAnsi="Tahoma" w:cs="Tahoma"/>
          <w:b/>
          <w:sz w:val="16"/>
          <w:szCs w:val="16"/>
          <w:lang w:eastAsia="en-US"/>
        </w:rPr>
      </w:pPr>
      <w:r w:rsidRPr="0040309C">
        <w:rPr>
          <w:rFonts w:ascii="Tahoma" w:hAnsi="Tahoma" w:cs="Tahoma"/>
          <w:b/>
          <w:sz w:val="16"/>
          <w:szCs w:val="16"/>
          <w:lang w:eastAsia="en-US"/>
        </w:rPr>
        <w:t>Metoda vzdáleného přístupu:</w:t>
      </w:r>
    </w:p>
    <w:p w14:paraId="72F1F309" w14:textId="77777777" w:rsidR="00025679" w:rsidRPr="0040309C" w:rsidRDefault="00025679" w:rsidP="00025679">
      <w:pPr>
        <w:suppressAutoHyphens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K připojovaným zařízením je možné, pokud tomu nebrání další důvody, zřídit vzdálený přístup typu:</w:t>
      </w:r>
    </w:p>
    <w:p w14:paraId="4705A6EA" w14:textId="10DAE689" w:rsidR="00025679" w:rsidRDefault="00025679" w:rsidP="00025679">
      <w:pPr>
        <w:numPr>
          <w:ilvl w:val="0"/>
          <w:numId w:val="33"/>
        </w:numPr>
        <w:suppressAutoHyphens/>
        <w:spacing w:after="120"/>
        <w:jc w:val="both"/>
        <w:rPr>
          <w:rFonts w:ascii="Tahoma" w:hAnsi="Tahoma" w:cs="Tahoma"/>
          <w:sz w:val="16"/>
          <w:szCs w:val="16"/>
          <w:lang w:val="x-none" w:eastAsia="en-US"/>
        </w:rPr>
      </w:pPr>
      <w:r w:rsidRPr="0040309C">
        <w:rPr>
          <w:rFonts w:ascii="Tahoma" w:hAnsi="Tahoma" w:cs="Tahoma"/>
          <w:sz w:val="16"/>
          <w:szCs w:val="16"/>
          <w:lang w:val="x-none" w:eastAsia="en-US"/>
        </w:rPr>
        <w:t>VPN připojení (IPSec tunel nebo jeho obdoba). Je nutná instalace CISCO VPN klienta. Info: http:\\vpn.vfn.cz nebo dispečink informatiky na telefonu 22496 2119.</w:t>
      </w:r>
    </w:p>
    <w:p w14:paraId="38CAC5B9" w14:textId="56102DA3" w:rsidR="00824281" w:rsidRDefault="00824281" w:rsidP="00824281">
      <w:pPr>
        <w:suppressAutoHyphens/>
        <w:spacing w:after="120"/>
        <w:jc w:val="both"/>
        <w:rPr>
          <w:rFonts w:ascii="Tahoma" w:hAnsi="Tahoma" w:cs="Tahoma"/>
          <w:sz w:val="16"/>
          <w:szCs w:val="16"/>
          <w:lang w:val="x-none" w:eastAsia="en-US"/>
        </w:rPr>
      </w:pPr>
    </w:p>
    <w:sectPr w:rsidR="0082428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C762" w14:textId="77777777" w:rsidR="00E261C4" w:rsidRDefault="00E261C4" w:rsidP="002A3D8F">
      <w:r>
        <w:separator/>
      </w:r>
    </w:p>
  </w:endnote>
  <w:endnote w:type="continuationSeparator" w:id="0">
    <w:p w14:paraId="6D848CED" w14:textId="77777777" w:rsidR="00E261C4" w:rsidRDefault="00E261C4" w:rsidP="002A3D8F">
      <w:r>
        <w:continuationSeparator/>
      </w:r>
    </w:p>
  </w:endnote>
  <w:endnote w:type="continuationNotice" w:id="1">
    <w:p w14:paraId="176DBFA3" w14:textId="77777777" w:rsidR="000E0927" w:rsidRDefault="000E0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056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AA84C1F" w14:textId="2F59BA05" w:rsidR="0045327B" w:rsidRPr="000E2D53" w:rsidRDefault="0045327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0E2D53">
          <w:rPr>
            <w:rFonts w:ascii="Arial" w:hAnsi="Arial" w:cs="Arial"/>
            <w:sz w:val="18"/>
            <w:szCs w:val="18"/>
          </w:rPr>
          <w:fldChar w:fldCharType="begin"/>
        </w:r>
        <w:r w:rsidRPr="000E2D53">
          <w:rPr>
            <w:rFonts w:ascii="Arial" w:hAnsi="Arial" w:cs="Arial"/>
            <w:sz w:val="18"/>
            <w:szCs w:val="18"/>
          </w:rPr>
          <w:instrText>PAGE   \* MERGEFORMAT</w:instrText>
        </w:r>
        <w:r w:rsidRPr="000E2D53">
          <w:rPr>
            <w:rFonts w:ascii="Arial" w:hAnsi="Arial" w:cs="Arial"/>
            <w:sz w:val="18"/>
            <w:szCs w:val="18"/>
          </w:rPr>
          <w:fldChar w:fldCharType="separate"/>
        </w:r>
        <w:r w:rsidRPr="000E2D53">
          <w:rPr>
            <w:rFonts w:ascii="Arial" w:hAnsi="Arial" w:cs="Arial"/>
            <w:sz w:val="18"/>
            <w:szCs w:val="18"/>
          </w:rPr>
          <w:t>2</w:t>
        </w:r>
        <w:r w:rsidRPr="000E2D5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78EEFC5" w14:textId="77777777" w:rsidR="0045327B" w:rsidRDefault="004532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F7D6" w14:textId="77777777" w:rsidR="00E261C4" w:rsidRDefault="00E261C4" w:rsidP="002A3D8F">
      <w:r>
        <w:separator/>
      </w:r>
    </w:p>
  </w:footnote>
  <w:footnote w:type="continuationSeparator" w:id="0">
    <w:p w14:paraId="21CFDD8F" w14:textId="77777777" w:rsidR="00E261C4" w:rsidRDefault="00E261C4" w:rsidP="002A3D8F">
      <w:r>
        <w:continuationSeparator/>
      </w:r>
    </w:p>
  </w:footnote>
  <w:footnote w:type="continuationNotice" w:id="1">
    <w:p w14:paraId="4B4B035A" w14:textId="77777777" w:rsidR="000E0927" w:rsidRDefault="000E0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6411" w14:textId="534CA9B3" w:rsidR="00273C25" w:rsidRPr="000E2D53" w:rsidRDefault="00273C25" w:rsidP="000E2D53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E2D53">
      <w:rPr>
        <w:rFonts w:ascii="Arial" w:hAnsi="Arial" w:cs="Arial"/>
        <w:b/>
        <w:bCs/>
        <w:sz w:val="18"/>
        <w:szCs w:val="18"/>
      </w:rPr>
      <w:t>PO 32</w:t>
    </w:r>
    <w:r w:rsidR="007C47B8">
      <w:rPr>
        <w:rFonts w:ascii="Arial" w:hAnsi="Arial" w:cs="Arial"/>
        <w:b/>
        <w:bCs/>
        <w:sz w:val="18"/>
        <w:szCs w:val="18"/>
      </w:rPr>
      <w:t>7</w:t>
    </w:r>
    <w:r w:rsidRPr="000E2D53">
      <w:rPr>
        <w:rFonts w:ascii="Arial" w:hAnsi="Arial" w:cs="Arial"/>
        <w:b/>
        <w:bCs/>
        <w:sz w:val="18"/>
        <w:szCs w:val="18"/>
      </w:rPr>
      <w:t>/S/20</w:t>
    </w:r>
  </w:p>
  <w:p w14:paraId="09539849" w14:textId="39958EA7" w:rsidR="00273C25" w:rsidRDefault="00273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929"/>
    <w:multiLevelType w:val="hybridMultilevel"/>
    <w:tmpl w:val="CDB8AC3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2526"/>
    <w:multiLevelType w:val="hybridMultilevel"/>
    <w:tmpl w:val="A850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55F"/>
    <w:multiLevelType w:val="hybridMultilevel"/>
    <w:tmpl w:val="EB30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016AF"/>
    <w:multiLevelType w:val="hybridMultilevel"/>
    <w:tmpl w:val="62408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6780"/>
    <w:multiLevelType w:val="hybridMultilevel"/>
    <w:tmpl w:val="C7E4ECB4"/>
    <w:lvl w:ilvl="0" w:tplc="F3BE882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43517D"/>
    <w:multiLevelType w:val="hybridMultilevel"/>
    <w:tmpl w:val="5EAEB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3B91"/>
    <w:multiLevelType w:val="hybridMultilevel"/>
    <w:tmpl w:val="DC847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05530"/>
    <w:multiLevelType w:val="hybridMultilevel"/>
    <w:tmpl w:val="8004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A0D"/>
    <w:multiLevelType w:val="hybridMultilevel"/>
    <w:tmpl w:val="FE965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E46D3"/>
    <w:multiLevelType w:val="hybridMultilevel"/>
    <w:tmpl w:val="8AF095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470E4D"/>
    <w:multiLevelType w:val="hybridMultilevel"/>
    <w:tmpl w:val="E82C71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63B80"/>
    <w:multiLevelType w:val="hybridMultilevel"/>
    <w:tmpl w:val="D382D1A4"/>
    <w:lvl w:ilvl="0" w:tplc="34CE2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7A0D42C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411F4"/>
    <w:multiLevelType w:val="hybridMultilevel"/>
    <w:tmpl w:val="198A1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09A9"/>
    <w:multiLevelType w:val="hybridMultilevel"/>
    <w:tmpl w:val="29786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C7282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5A24"/>
    <w:multiLevelType w:val="hybridMultilevel"/>
    <w:tmpl w:val="CDB8AC3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46D4C"/>
    <w:multiLevelType w:val="hybridMultilevel"/>
    <w:tmpl w:val="9834844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B13C38"/>
    <w:multiLevelType w:val="hybridMultilevel"/>
    <w:tmpl w:val="186E936A"/>
    <w:lvl w:ilvl="0" w:tplc="C61011B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200FE"/>
    <w:multiLevelType w:val="hybridMultilevel"/>
    <w:tmpl w:val="70366208"/>
    <w:lvl w:ilvl="0" w:tplc="36D6F6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C9C0298">
      <w:numFmt w:val="bullet"/>
      <w:lvlText w:val="-"/>
      <w:lvlJc w:val="left"/>
      <w:pPr>
        <w:ind w:left="2334" w:hanging="714"/>
      </w:pPr>
      <w:rPr>
        <w:rFonts w:ascii="Tahoma" w:eastAsia="Times New Roman" w:hAnsi="Tahoma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4B75EF"/>
    <w:multiLevelType w:val="hybridMultilevel"/>
    <w:tmpl w:val="9A6A4F7A"/>
    <w:lvl w:ilvl="0" w:tplc="FB8A640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907FE"/>
    <w:multiLevelType w:val="hybridMultilevel"/>
    <w:tmpl w:val="A0DEFA8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C106B1"/>
    <w:multiLevelType w:val="hybridMultilevel"/>
    <w:tmpl w:val="E78C6A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644E1"/>
    <w:multiLevelType w:val="hybridMultilevel"/>
    <w:tmpl w:val="5C0E15A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512C6A"/>
    <w:multiLevelType w:val="hybridMultilevel"/>
    <w:tmpl w:val="7898DEF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F57EB7"/>
    <w:multiLevelType w:val="hybridMultilevel"/>
    <w:tmpl w:val="2CD68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1849"/>
    <w:multiLevelType w:val="hybridMultilevel"/>
    <w:tmpl w:val="979E0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55159"/>
    <w:multiLevelType w:val="hybridMultilevel"/>
    <w:tmpl w:val="B43A81BC"/>
    <w:lvl w:ilvl="0" w:tplc="B6B283B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87FCD"/>
    <w:multiLevelType w:val="hybridMultilevel"/>
    <w:tmpl w:val="68F28D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6B533C"/>
    <w:multiLevelType w:val="hybridMultilevel"/>
    <w:tmpl w:val="82E88C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C06E9B"/>
    <w:multiLevelType w:val="hybridMultilevel"/>
    <w:tmpl w:val="A2DA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6FEA"/>
    <w:multiLevelType w:val="hybridMultilevel"/>
    <w:tmpl w:val="57084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0D42C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2F0B"/>
    <w:multiLevelType w:val="hybridMultilevel"/>
    <w:tmpl w:val="C60A0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5147C"/>
    <w:multiLevelType w:val="hybridMultilevel"/>
    <w:tmpl w:val="8B420E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E41D35"/>
    <w:multiLevelType w:val="hybridMultilevel"/>
    <w:tmpl w:val="888A8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552BE"/>
    <w:multiLevelType w:val="hybridMultilevel"/>
    <w:tmpl w:val="8004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F43EB"/>
    <w:multiLevelType w:val="hybridMultilevel"/>
    <w:tmpl w:val="B588D8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5"/>
  </w:num>
  <w:num w:numId="5">
    <w:abstractNumId w:val="37"/>
  </w:num>
  <w:num w:numId="6">
    <w:abstractNumId w:val="6"/>
  </w:num>
  <w:num w:numId="7">
    <w:abstractNumId w:val="3"/>
  </w:num>
  <w:num w:numId="8">
    <w:abstractNumId w:val="23"/>
  </w:num>
  <w:num w:numId="9">
    <w:abstractNumId w:val="21"/>
  </w:num>
  <w:num w:numId="10">
    <w:abstractNumId w:val="10"/>
  </w:num>
  <w:num w:numId="11">
    <w:abstractNumId w:val="38"/>
  </w:num>
  <w:num w:numId="12">
    <w:abstractNumId w:val="22"/>
  </w:num>
  <w:num w:numId="13">
    <w:abstractNumId w:val="8"/>
  </w:num>
  <w:num w:numId="14">
    <w:abstractNumId w:val="0"/>
  </w:num>
  <w:num w:numId="15">
    <w:abstractNumId w:val="28"/>
  </w:num>
  <w:num w:numId="16">
    <w:abstractNumId w:val="15"/>
  </w:num>
  <w:num w:numId="17">
    <w:abstractNumId w:val="17"/>
  </w:num>
  <w:num w:numId="18">
    <w:abstractNumId w:val="30"/>
  </w:num>
  <w:num w:numId="19">
    <w:abstractNumId w:val="29"/>
  </w:num>
  <w:num w:numId="20">
    <w:abstractNumId w:val="18"/>
  </w:num>
  <w:num w:numId="21">
    <w:abstractNumId w:val="31"/>
  </w:num>
  <w:num w:numId="22">
    <w:abstractNumId w:val="24"/>
  </w:num>
  <w:num w:numId="23">
    <w:abstractNumId w:val="12"/>
  </w:num>
  <w:num w:numId="24">
    <w:abstractNumId w:val="13"/>
  </w:num>
  <w:num w:numId="25">
    <w:abstractNumId w:val="32"/>
  </w:num>
  <w:num w:numId="26">
    <w:abstractNumId w:val="4"/>
  </w:num>
  <w:num w:numId="27">
    <w:abstractNumId w:val="14"/>
  </w:num>
  <w:num w:numId="28">
    <w:abstractNumId w:val="11"/>
  </w:num>
  <w:num w:numId="29">
    <w:abstractNumId w:val="20"/>
  </w:num>
  <w:num w:numId="30">
    <w:abstractNumId w:val="7"/>
  </w:num>
  <w:num w:numId="31">
    <w:abstractNumId w:val="36"/>
  </w:num>
  <w:num w:numId="32">
    <w:abstractNumId w:val="35"/>
  </w:num>
  <w:num w:numId="33">
    <w:abstractNumId w:val="19"/>
  </w:num>
  <w:num w:numId="34">
    <w:abstractNumId w:val="1"/>
  </w:num>
  <w:num w:numId="35">
    <w:abstractNumId w:val="34"/>
  </w:num>
  <w:num w:numId="36">
    <w:abstractNumId w:val="25"/>
  </w:num>
  <w:num w:numId="37">
    <w:abstractNumId w:val="33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73"/>
    <w:rsid w:val="00025679"/>
    <w:rsid w:val="00031A1A"/>
    <w:rsid w:val="000322FF"/>
    <w:rsid w:val="00073FFB"/>
    <w:rsid w:val="00074CE9"/>
    <w:rsid w:val="00075939"/>
    <w:rsid w:val="00091831"/>
    <w:rsid w:val="000B094E"/>
    <w:rsid w:val="000E0927"/>
    <w:rsid w:val="000E16BD"/>
    <w:rsid w:val="000E2D53"/>
    <w:rsid w:val="0014751B"/>
    <w:rsid w:val="00161FFC"/>
    <w:rsid w:val="00176911"/>
    <w:rsid w:val="0018006E"/>
    <w:rsid w:val="00192469"/>
    <w:rsid w:val="00196FAF"/>
    <w:rsid w:val="001D1DF7"/>
    <w:rsid w:val="001E2A39"/>
    <w:rsid w:val="001F5F35"/>
    <w:rsid w:val="0021040D"/>
    <w:rsid w:val="002322B2"/>
    <w:rsid w:val="00273C25"/>
    <w:rsid w:val="00290969"/>
    <w:rsid w:val="002A3D8F"/>
    <w:rsid w:val="002B3CE8"/>
    <w:rsid w:val="002F3FAE"/>
    <w:rsid w:val="00312841"/>
    <w:rsid w:val="00324365"/>
    <w:rsid w:val="003518B9"/>
    <w:rsid w:val="0036409B"/>
    <w:rsid w:val="0037572C"/>
    <w:rsid w:val="003764F0"/>
    <w:rsid w:val="00387ED3"/>
    <w:rsid w:val="00390AC2"/>
    <w:rsid w:val="003922D6"/>
    <w:rsid w:val="003C0B3A"/>
    <w:rsid w:val="0045327B"/>
    <w:rsid w:val="00457208"/>
    <w:rsid w:val="004A5306"/>
    <w:rsid w:val="004B3373"/>
    <w:rsid w:val="004C1E8E"/>
    <w:rsid w:val="004D064C"/>
    <w:rsid w:val="004D7136"/>
    <w:rsid w:val="004F3910"/>
    <w:rsid w:val="005030B9"/>
    <w:rsid w:val="00504080"/>
    <w:rsid w:val="0054487A"/>
    <w:rsid w:val="00575B0E"/>
    <w:rsid w:val="00576C73"/>
    <w:rsid w:val="005A1910"/>
    <w:rsid w:val="005B1A22"/>
    <w:rsid w:val="005B4E31"/>
    <w:rsid w:val="005C35D4"/>
    <w:rsid w:val="005D267C"/>
    <w:rsid w:val="005D6B88"/>
    <w:rsid w:val="005E5E53"/>
    <w:rsid w:val="005F15E2"/>
    <w:rsid w:val="00600EBF"/>
    <w:rsid w:val="00613AFF"/>
    <w:rsid w:val="00613D4F"/>
    <w:rsid w:val="00620335"/>
    <w:rsid w:val="00622547"/>
    <w:rsid w:val="00632D40"/>
    <w:rsid w:val="00644E12"/>
    <w:rsid w:val="00646005"/>
    <w:rsid w:val="00662A26"/>
    <w:rsid w:val="00693F60"/>
    <w:rsid w:val="006B668A"/>
    <w:rsid w:val="006E67E8"/>
    <w:rsid w:val="007264D2"/>
    <w:rsid w:val="00760951"/>
    <w:rsid w:val="00787DD8"/>
    <w:rsid w:val="00791E0D"/>
    <w:rsid w:val="007921B4"/>
    <w:rsid w:val="007B1D12"/>
    <w:rsid w:val="007C291A"/>
    <w:rsid w:val="007C47B8"/>
    <w:rsid w:val="007D2B51"/>
    <w:rsid w:val="007F09B9"/>
    <w:rsid w:val="00824281"/>
    <w:rsid w:val="00836108"/>
    <w:rsid w:val="00846672"/>
    <w:rsid w:val="00861682"/>
    <w:rsid w:val="008772CF"/>
    <w:rsid w:val="008A125D"/>
    <w:rsid w:val="008A1A96"/>
    <w:rsid w:val="008A202F"/>
    <w:rsid w:val="008B0D34"/>
    <w:rsid w:val="008D615A"/>
    <w:rsid w:val="00904BE1"/>
    <w:rsid w:val="0091247D"/>
    <w:rsid w:val="00940C02"/>
    <w:rsid w:val="009635B3"/>
    <w:rsid w:val="0099689B"/>
    <w:rsid w:val="009D48E0"/>
    <w:rsid w:val="009D7BEB"/>
    <w:rsid w:val="009F6ED1"/>
    <w:rsid w:val="00A14816"/>
    <w:rsid w:val="00A623BA"/>
    <w:rsid w:val="00AA0708"/>
    <w:rsid w:val="00AC1037"/>
    <w:rsid w:val="00AD1870"/>
    <w:rsid w:val="00AD20E2"/>
    <w:rsid w:val="00AE1C49"/>
    <w:rsid w:val="00B04BBB"/>
    <w:rsid w:val="00B21DDC"/>
    <w:rsid w:val="00B7450E"/>
    <w:rsid w:val="00B96C7B"/>
    <w:rsid w:val="00BA0CC1"/>
    <w:rsid w:val="00BA3E10"/>
    <w:rsid w:val="00BB2BE7"/>
    <w:rsid w:val="00BC6E5E"/>
    <w:rsid w:val="00BF0B88"/>
    <w:rsid w:val="00BF23C8"/>
    <w:rsid w:val="00BF44C1"/>
    <w:rsid w:val="00C21E58"/>
    <w:rsid w:val="00C44350"/>
    <w:rsid w:val="00C46EAF"/>
    <w:rsid w:val="00C60BA5"/>
    <w:rsid w:val="00C65E88"/>
    <w:rsid w:val="00C92168"/>
    <w:rsid w:val="00CB3335"/>
    <w:rsid w:val="00CC40C3"/>
    <w:rsid w:val="00CF0323"/>
    <w:rsid w:val="00D245A8"/>
    <w:rsid w:val="00D868A7"/>
    <w:rsid w:val="00D93463"/>
    <w:rsid w:val="00D93CC8"/>
    <w:rsid w:val="00DF096A"/>
    <w:rsid w:val="00E261C4"/>
    <w:rsid w:val="00E3666C"/>
    <w:rsid w:val="00E64858"/>
    <w:rsid w:val="00E65E47"/>
    <w:rsid w:val="00E72C5C"/>
    <w:rsid w:val="00EA1AF6"/>
    <w:rsid w:val="00EC6097"/>
    <w:rsid w:val="00EF1B33"/>
    <w:rsid w:val="00F6345D"/>
    <w:rsid w:val="00FE258C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70542B"/>
  <w15:chartTrackingRefBased/>
  <w15:docId w15:val="{D056A4E1-4C7F-4729-9DF2-25DC266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61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1E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E0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9en">
    <w:name w:val="9 en"/>
    <w:basedOn w:val="Normln"/>
    <w:rsid w:val="00CF0323"/>
    <w:pPr>
      <w:widowControl w:val="0"/>
      <w:tabs>
        <w:tab w:val="left" w:pos="2835"/>
      </w:tabs>
      <w:suppressAutoHyphens/>
      <w:spacing w:before="57"/>
      <w:ind w:left="567" w:hanging="567"/>
    </w:pPr>
    <w:rPr>
      <w:rFonts w:ascii="Arial MT" w:hAnsi="Arial MT"/>
      <w:i/>
      <w:color w:val="000000"/>
      <w:sz w:val="18"/>
      <w:szCs w:val="24"/>
      <w:lang w:val="en-GB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CF03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3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C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3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C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48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8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8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8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PS11820</RequestID>
    <PocetZnRetezec xmlns="acca34e4-9ecd-41c8-99eb-d6aa654aaa55" xsi:nil="true"/>
    <Block_WF xmlns="acca34e4-9ecd-41c8-99eb-d6aa654aaa55">3</Block_WF>
    <ZkracenyRetezec xmlns="acca34e4-9ecd-41c8-99eb-d6aa654aaa55">375-327/327-20_RS.docx</ZkracenyRetezec>
    <Smazat xmlns="acca34e4-9ecd-41c8-99eb-d6aa654aaa55">&lt;a href="/sites/evidencesmluv/_layouts/15/IniWrkflIP.aspx?List=%7b6A8A6AA5-C48F-41F1-807A-52AA0ECDCD18%7d&amp;amp;ID=438&amp;amp;ItemGuid=%7b05407C74-86A6-4771-8665-14331733FE7C%7d&amp;amp;TemplateID=%7bd3f8102e-f4a5-4901-b93c-fb146a9d820d%7d"&gt;&lt;img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BDB0C8-29DF-4CE9-B70B-D667817D8363}"/>
</file>

<file path=customXml/itemProps2.xml><?xml version="1.0" encoding="utf-8"?>
<ds:datastoreItem xmlns:ds="http://schemas.openxmlformats.org/officeDocument/2006/customXml" ds:itemID="{1C9C2189-29E6-4550-8C50-6B4A7A6E0CDB}"/>
</file>

<file path=customXml/itemProps3.xml><?xml version="1.0" encoding="utf-8"?>
<ds:datastoreItem xmlns:ds="http://schemas.openxmlformats.org/officeDocument/2006/customXml" ds:itemID="{0EA5DBDC-B787-44A2-AD2F-94B6C1E66A76}"/>
</file>

<file path=customXml/itemProps4.xml><?xml version="1.0" encoding="utf-8"?>
<ds:datastoreItem xmlns:ds="http://schemas.openxmlformats.org/officeDocument/2006/customXml" ds:itemID="{6B7C31FA-C91B-45F7-9B24-93697C4446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2240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 Ondřej, Mgr.</dc:creator>
  <cp:keywords/>
  <dc:description/>
  <cp:lastModifiedBy>Zuzana Kotusová</cp:lastModifiedBy>
  <cp:revision>2</cp:revision>
  <cp:lastPrinted>2020-03-24T13:12:00Z</cp:lastPrinted>
  <dcterms:created xsi:type="dcterms:W3CDTF">2020-04-16T10:15:00Z</dcterms:created>
  <dcterms:modified xsi:type="dcterms:W3CDTF">2020-04-16T10:15:00Z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Ref">
    <vt:lpwstr>https://api.informationprotection.azure.com/api/00000000-0000-0000-0000-000000000000</vt:lpwstr>
  </property>
  <property fmtid="{D5CDD505-2E9C-101B-9397-08002B2CF9AE}" pid="5" name="MSIP_Label_2063cd7f-2d21-486a-9f29-9c1683fdd175_SetBy">
    <vt:lpwstr>104257@vfn.cz</vt:lpwstr>
  </property>
  <property fmtid="{D5CDD505-2E9C-101B-9397-08002B2CF9AE}" pid="6" name="MSIP_Label_2063cd7f-2d21-486a-9f29-9c1683fdd175_SetDate">
    <vt:lpwstr>2020-02-14T09:02:06.4023254+01:00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ContentTypeId">
    <vt:lpwstr>0x010100EFF427952D4E634383E9B8E9D938055A00944CEF3751F74F41BE1CE1C140EBD6ED</vt:lpwstr>
  </property>
  <property fmtid="{D5CDD505-2E9C-101B-9397-08002B2CF9AE}" pid="12" name="_dlc_DocIdItemGuid">
    <vt:lpwstr>7965cea8-4258-4f34-a21a-da554bcc591c</vt:lpwstr>
  </property>
  <property fmtid="{D5CDD505-2E9C-101B-9397-08002B2CF9AE}" pid="13" name="WorkflowChangePath">
    <vt:lpwstr>c2c94d69-f20f-429f-ba2d-a1fcf3d093be,2;c2c94d69-f20f-429f-ba2d-a1fcf3d093be,2;c2c94d69-f20f-429f-ba2d-a1fcf3d093be,2;</vt:lpwstr>
  </property>
</Properties>
</file>