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0" w:rsidRPr="006006A0" w:rsidRDefault="00463F23" w:rsidP="00087830">
      <w:pPr>
        <w:tabs>
          <w:tab w:val="left" w:pos="5812"/>
        </w:tabs>
        <w:spacing w:after="240"/>
        <w:ind w:right="454"/>
      </w:pPr>
      <w:r>
        <w:tab/>
      </w:r>
      <w:r w:rsidR="006006A0" w:rsidRPr="006006A0">
        <w:rPr>
          <w:b/>
          <w:bCs/>
        </w:rPr>
        <w:t> </w:t>
      </w:r>
    </w:p>
    <w:p w:rsidR="00087830" w:rsidRDefault="00087830" w:rsidP="006006A0">
      <w:pPr>
        <w:jc w:val="right"/>
      </w:pPr>
      <w:r>
        <w:t xml:space="preserve">CATERA SERVICE s.r.o. </w:t>
      </w:r>
    </w:p>
    <w:p w:rsidR="00087830" w:rsidRDefault="00087830" w:rsidP="006006A0">
      <w:pPr>
        <w:jc w:val="right"/>
      </w:pPr>
      <w:r>
        <w:t xml:space="preserve">Kubelíkova 1224/42 </w:t>
      </w:r>
    </w:p>
    <w:p w:rsidR="00087830" w:rsidRDefault="00087830" w:rsidP="006006A0">
      <w:pPr>
        <w:jc w:val="right"/>
      </w:pPr>
      <w:r>
        <w:t>Praha 3 </w:t>
      </w:r>
    </w:p>
    <w:p w:rsidR="006006A0" w:rsidRPr="006006A0" w:rsidRDefault="00087830" w:rsidP="006006A0">
      <w:pPr>
        <w:jc w:val="right"/>
      </w:pPr>
      <w:r>
        <w:t>130 00</w:t>
      </w:r>
    </w:p>
    <w:p w:rsidR="005455DC" w:rsidRDefault="005455DC" w:rsidP="005455DC">
      <w:pPr>
        <w:jc w:val="right"/>
      </w:pPr>
    </w:p>
    <w:p w:rsidR="00087830" w:rsidRDefault="00087830" w:rsidP="005455DC">
      <w:pPr>
        <w:pStyle w:val="Prosttext"/>
        <w:jc w:val="right"/>
        <w:rPr>
          <w:color w:val="000000"/>
        </w:rPr>
      </w:pPr>
    </w:p>
    <w:p w:rsidR="00463F23" w:rsidRPr="001C78DC" w:rsidRDefault="00463F23" w:rsidP="005455DC">
      <w:pPr>
        <w:pStyle w:val="Prosttext"/>
        <w:jc w:val="right"/>
        <w:rPr>
          <w:color w:val="000000"/>
        </w:rPr>
      </w:pPr>
      <w:r w:rsidRPr="001C78DC">
        <w:rPr>
          <w:color w:val="000000"/>
        </w:rPr>
        <w:tab/>
      </w:r>
    </w:p>
    <w:p w:rsidR="006006A0" w:rsidRDefault="006006A0">
      <w:pPr>
        <w:tabs>
          <w:tab w:val="left" w:pos="5812"/>
        </w:tabs>
        <w:ind w:left="5812" w:hanging="425"/>
      </w:pPr>
    </w:p>
    <w:p w:rsidR="00463F23" w:rsidRDefault="00463F23">
      <w:pPr>
        <w:tabs>
          <w:tab w:val="left" w:pos="5812"/>
        </w:tabs>
        <w:ind w:left="5812" w:hanging="425"/>
      </w:pPr>
      <w:r>
        <w:tab/>
      </w:r>
    </w:p>
    <w:p w:rsidR="00463F23" w:rsidRDefault="00C879F5">
      <w:pPr>
        <w:pStyle w:val="Nadpis1"/>
        <w:spacing w:before="480" w:after="480"/>
        <w:ind w:right="454"/>
      </w:pPr>
      <w:r>
        <w:t>Objednávka</w:t>
      </w:r>
      <w:r w:rsidR="00B23A41">
        <w:t xml:space="preserve"> </w:t>
      </w:r>
      <w:r w:rsidR="00E04EF3">
        <w:t>23</w:t>
      </w:r>
      <w:bookmarkStart w:id="0" w:name="_GoBack"/>
      <w:bookmarkEnd w:id="0"/>
      <w:r w:rsidR="006F30FF">
        <w:t>/20</w:t>
      </w:r>
      <w:r w:rsidR="00E87595">
        <w:t>20</w:t>
      </w:r>
    </w:p>
    <w:p w:rsidR="00087830" w:rsidRDefault="00C879F5" w:rsidP="00463ACA">
      <w:pPr>
        <w:spacing w:after="240"/>
      </w:pPr>
      <w:r>
        <w:t>Objednáváme u Vás</w:t>
      </w:r>
      <w:r w:rsidR="00C516F1">
        <w:t xml:space="preserve">: </w:t>
      </w:r>
      <w:r w:rsidR="00C516F1">
        <w:tab/>
      </w:r>
    </w:p>
    <w:p w:rsidR="00081209" w:rsidRDefault="00087830" w:rsidP="00087830">
      <w:pPr>
        <w:pStyle w:val="Odstavecseseznamem"/>
        <w:numPr>
          <w:ilvl w:val="0"/>
          <w:numId w:val="4"/>
        </w:numPr>
        <w:spacing w:after="240"/>
      </w:pPr>
      <w:r>
        <w:t>dle cenové nabídky ze dne 15. dubna 2020</w:t>
      </w:r>
    </w:p>
    <w:p w:rsidR="00087830" w:rsidRDefault="00087830" w:rsidP="00087830">
      <w:pPr>
        <w:pStyle w:val="Odstavecseseznamem"/>
        <w:numPr>
          <w:ilvl w:val="0"/>
          <w:numId w:val="4"/>
        </w:numPr>
        <w:spacing w:after="240"/>
      </w:pPr>
      <w:r>
        <w:t>univerzální šlehací a hnětací stroj s příslušenstvím</w:t>
      </w:r>
    </w:p>
    <w:p w:rsidR="006006A0" w:rsidRDefault="006006A0" w:rsidP="00463ACA">
      <w:pPr>
        <w:spacing w:after="240"/>
      </w:pPr>
    </w:p>
    <w:p w:rsidR="00087830" w:rsidRDefault="00087830" w:rsidP="00087830">
      <w:pPr>
        <w:spacing w:after="240"/>
      </w:pPr>
      <w:r w:rsidRPr="005D6F7A">
        <w:rPr>
          <w:b/>
        </w:rPr>
        <w:t>Platební podmínky:</w:t>
      </w:r>
      <w:r>
        <w:t xml:space="preserve"> odběratel</w:t>
      </w:r>
      <w:r>
        <w:t xml:space="preserve"> uhradí vyfakturovanou částku za dodání </w:t>
      </w:r>
      <w:r w:rsidRPr="00090D04">
        <w:rPr>
          <w:color w:val="000000" w:themeColor="text1"/>
          <w:shd w:val="clear" w:color="auto" w:fill="FFFFFF"/>
        </w:rPr>
        <w:t>šlehacího a hnětacího stroje včetně jeho osazení, napojení, seřízení a za</w:t>
      </w:r>
      <w:r>
        <w:rPr>
          <w:color w:val="000000" w:themeColor="text1"/>
          <w:shd w:val="clear" w:color="auto" w:fill="FFFFFF"/>
        </w:rPr>
        <w:t xml:space="preserve">učení obsluhy do školní kuchyně </w:t>
      </w:r>
      <w:r>
        <w:t>po úplném dodání a proškolení obsluhy.</w:t>
      </w:r>
    </w:p>
    <w:p w:rsidR="00087830" w:rsidRDefault="00087830" w:rsidP="00087830">
      <w:pPr>
        <w:spacing w:after="240"/>
      </w:pPr>
      <w:r w:rsidRPr="00087830">
        <w:rPr>
          <w:b/>
        </w:rPr>
        <w:t>Termín dodání</w:t>
      </w:r>
      <w:r>
        <w:t>: 4 – 6 týdnů</w:t>
      </w:r>
    </w:p>
    <w:p w:rsidR="00087830" w:rsidRDefault="00087830" w:rsidP="00463ACA">
      <w:pPr>
        <w:spacing w:after="240"/>
      </w:pPr>
    </w:p>
    <w:p w:rsidR="006006A0" w:rsidRPr="00087830" w:rsidRDefault="00087830" w:rsidP="00463ACA">
      <w:pPr>
        <w:spacing w:after="240"/>
        <w:rPr>
          <w:b/>
        </w:rPr>
      </w:pPr>
      <w:r w:rsidRPr="00087830">
        <w:rPr>
          <w:b/>
        </w:rPr>
        <w:t>Celková cena: 267 878,- Kč</w:t>
      </w:r>
      <w:r w:rsidR="006006A0" w:rsidRPr="00087830">
        <w:rPr>
          <w:b/>
        </w:rPr>
        <w:t xml:space="preserve"> včetně DPH</w:t>
      </w:r>
    </w:p>
    <w:p w:rsidR="00087830" w:rsidRDefault="00087830" w:rsidP="006F30FF"/>
    <w:p w:rsidR="005455DC" w:rsidRDefault="00087830" w:rsidP="006F30FF">
      <w:r>
        <w:t>Příloha: cenová nabídka ze dne 15. dubna 2020</w:t>
      </w:r>
    </w:p>
    <w:p w:rsidR="00087830" w:rsidRDefault="00087830" w:rsidP="004D4096">
      <w:pPr>
        <w:spacing w:after="240"/>
      </w:pPr>
    </w:p>
    <w:p w:rsidR="00D02F3A" w:rsidRDefault="00B23A41" w:rsidP="004D4096">
      <w:pPr>
        <w:spacing w:after="240"/>
      </w:pPr>
      <w:r>
        <w:t>v Písku,</w:t>
      </w:r>
      <w:r w:rsidR="00E87595">
        <w:t xml:space="preserve"> dne </w:t>
      </w:r>
      <w:r w:rsidR="00087830">
        <w:t>16</w:t>
      </w:r>
      <w:r w:rsidR="002E1748">
        <w:t>.</w:t>
      </w:r>
      <w:r w:rsidR="00E87595">
        <w:t xml:space="preserve"> </w:t>
      </w:r>
      <w:r w:rsidR="006006A0">
        <w:t>4</w:t>
      </w:r>
      <w:r w:rsidR="002E1748">
        <w:t>.</w:t>
      </w:r>
      <w:r w:rsidR="006F30FF">
        <w:t xml:space="preserve"> </w:t>
      </w:r>
      <w:r w:rsidR="002E1748">
        <w:t>20</w:t>
      </w:r>
      <w:r w:rsidR="00E87595">
        <w:t>20</w:t>
      </w:r>
    </w:p>
    <w:p w:rsidR="00081209" w:rsidRDefault="00081209" w:rsidP="004D4096">
      <w:pPr>
        <w:spacing w:after="240"/>
      </w:pPr>
      <w:r>
        <w:t>vystavil: Bc. Vlasta Holubářová</w:t>
      </w:r>
    </w:p>
    <w:p w:rsidR="00081209" w:rsidRDefault="00081209" w:rsidP="004D4096">
      <w:pPr>
        <w:spacing w:after="240"/>
      </w:pPr>
      <w:r>
        <w:t>tel: 382 214 887</w:t>
      </w:r>
    </w:p>
    <w:p w:rsidR="00C879F5" w:rsidRDefault="00C879F5" w:rsidP="004D4096">
      <w:pPr>
        <w:spacing w:after="240"/>
      </w:pPr>
    </w:p>
    <w:p w:rsidR="00087830" w:rsidRDefault="00C879F5" w:rsidP="009B13CE">
      <w:pPr>
        <w:spacing w:after="240"/>
      </w:pPr>
      <w:r>
        <w:tab/>
      </w:r>
      <w:r>
        <w:tab/>
      </w:r>
      <w:r>
        <w:tab/>
      </w:r>
      <w:r>
        <w:tab/>
      </w:r>
      <w:r w:rsidR="00087830">
        <w:tab/>
      </w:r>
      <w:r w:rsidR="00087830">
        <w:tab/>
      </w:r>
      <w:r w:rsidR="00087830">
        <w:tab/>
      </w:r>
      <w:r w:rsidR="00087830">
        <w:tab/>
        <w:t>……………………………………</w:t>
      </w:r>
    </w:p>
    <w:p w:rsidR="009B13CE" w:rsidRDefault="00087830" w:rsidP="009B13CE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Mgr. Pavel Sekyrka, </w:t>
      </w:r>
      <w:proofErr w:type="spellStart"/>
      <w:r>
        <w:t>Th.D</w:t>
      </w:r>
      <w:proofErr w:type="spellEnd"/>
      <w:r>
        <w:t>.</w:t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</w:t>
      </w:r>
    </w:p>
    <w:p w:rsidR="00081209" w:rsidRDefault="00081209" w:rsidP="004D4096">
      <w:pPr>
        <w:spacing w:after="240"/>
      </w:pPr>
    </w:p>
    <w:sectPr w:rsidR="00081209" w:rsidSect="00EB2C6D">
      <w:headerReference w:type="default" r:id="rId9"/>
      <w:footerReference w:type="default" r:id="rId10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B5" w:rsidRDefault="002722B5" w:rsidP="00D36F34">
      <w:r>
        <w:separator/>
      </w:r>
    </w:p>
  </w:endnote>
  <w:endnote w:type="continuationSeparator" w:id="0">
    <w:p w:rsidR="002722B5" w:rsidRDefault="002722B5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B5" w:rsidRDefault="002722B5" w:rsidP="00D36F34">
      <w:r>
        <w:separator/>
      </w:r>
    </w:p>
  </w:footnote>
  <w:footnote w:type="continuationSeparator" w:id="0">
    <w:p w:rsidR="002722B5" w:rsidRDefault="002722B5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7"/>
      <w:gridCol w:w="7778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05CED"/>
    <w:multiLevelType w:val="hybridMultilevel"/>
    <w:tmpl w:val="94F05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F5"/>
    <w:rsid w:val="00010D5A"/>
    <w:rsid w:val="00011F9B"/>
    <w:rsid w:val="000139CF"/>
    <w:rsid w:val="00027609"/>
    <w:rsid w:val="00066729"/>
    <w:rsid w:val="00081209"/>
    <w:rsid w:val="00084300"/>
    <w:rsid w:val="00087830"/>
    <w:rsid w:val="000D095B"/>
    <w:rsid w:val="000F4376"/>
    <w:rsid w:val="00116B4A"/>
    <w:rsid w:val="00131969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53555"/>
    <w:rsid w:val="00253988"/>
    <w:rsid w:val="002722B5"/>
    <w:rsid w:val="002823D7"/>
    <w:rsid w:val="002970A4"/>
    <w:rsid w:val="002A0865"/>
    <w:rsid w:val="002D70C3"/>
    <w:rsid w:val="002E1748"/>
    <w:rsid w:val="002F63BE"/>
    <w:rsid w:val="00302100"/>
    <w:rsid w:val="003034BC"/>
    <w:rsid w:val="003176A0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440"/>
    <w:rsid w:val="003E79F4"/>
    <w:rsid w:val="00402FF2"/>
    <w:rsid w:val="004219FA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455DC"/>
    <w:rsid w:val="00576BC3"/>
    <w:rsid w:val="005D00CE"/>
    <w:rsid w:val="006006A0"/>
    <w:rsid w:val="0060194E"/>
    <w:rsid w:val="0060401E"/>
    <w:rsid w:val="00622D55"/>
    <w:rsid w:val="00647243"/>
    <w:rsid w:val="006536E5"/>
    <w:rsid w:val="00680262"/>
    <w:rsid w:val="006A7623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97F6C"/>
    <w:rsid w:val="007A5D3A"/>
    <w:rsid w:val="007C0B43"/>
    <w:rsid w:val="007E2D24"/>
    <w:rsid w:val="00854A99"/>
    <w:rsid w:val="00867836"/>
    <w:rsid w:val="008739EC"/>
    <w:rsid w:val="00880DF4"/>
    <w:rsid w:val="008835F3"/>
    <w:rsid w:val="00891D0D"/>
    <w:rsid w:val="008A5E61"/>
    <w:rsid w:val="008D3F5F"/>
    <w:rsid w:val="008F033B"/>
    <w:rsid w:val="0090212C"/>
    <w:rsid w:val="00915057"/>
    <w:rsid w:val="0092203C"/>
    <w:rsid w:val="0093339D"/>
    <w:rsid w:val="009421D3"/>
    <w:rsid w:val="00951FBE"/>
    <w:rsid w:val="00980A77"/>
    <w:rsid w:val="009B13CE"/>
    <w:rsid w:val="009C587E"/>
    <w:rsid w:val="009E0BDA"/>
    <w:rsid w:val="009E2A27"/>
    <w:rsid w:val="00A00717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DF281F"/>
    <w:rsid w:val="00E04EF3"/>
    <w:rsid w:val="00E10113"/>
    <w:rsid w:val="00E16AF9"/>
    <w:rsid w:val="00E200E3"/>
    <w:rsid w:val="00E44576"/>
    <w:rsid w:val="00E74BFF"/>
    <w:rsid w:val="00E87595"/>
    <w:rsid w:val="00EA6B09"/>
    <w:rsid w:val="00EB2A5C"/>
    <w:rsid w:val="00EB2C6D"/>
    <w:rsid w:val="00F02E5C"/>
    <w:rsid w:val="00F07F39"/>
    <w:rsid w:val="00F147B1"/>
    <w:rsid w:val="00F418BD"/>
    <w:rsid w:val="00F568D5"/>
    <w:rsid w:val="00F80BEA"/>
    <w:rsid w:val="00FA6928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B4CC-CE0C-400D-8450-AF3FA08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3</cp:revision>
  <cp:lastPrinted>2019-02-18T11:10:00Z</cp:lastPrinted>
  <dcterms:created xsi:type="dcterms:W3CDTF">2020-04-16T08:50:00Z</dcterms:created>
  <dcterms:modified xsi:type="dcterms:W3CDTF">2020-04-16T08:50:00Z</dcterms:modified>
</cp:coreProperties>
</file>