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A14711">
      <w:pPr>
        <w:spacing w:before="36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6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3402" w:right="-142" w:hanging="3402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142" w:hanging="3402"/>
        <w:rPr>
          <w:bCs/>
        </w:rPr>
      </w:pPr>
      <w:r w:rsidRPr="007D64F8">
        <w:rPr>
          <w:bCs/>
        </w:rPr>
        <w:t>IČO: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2810C2" w:rsidRDefault="0029651A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12417D" w:rsidRPr="00E9410E">
        <w:rPr>
          <w:b/>
          <w:bCs/>
        </w:rPr>
        <w:t>E</w:t>
      </w:r>
      <w:r w:rsidR="002810C2">
        <w:rPr>
          <w:b/>
          <w:bCs/>
        </w:rPr>
        <w:t>liškou Mareč</w:t>
      </w:r>
      <w:r w:rsidR="0012417D" w:rsidRPr="00E9410E">
        <w:rPr>
          <w:b/>
          <w:bCs/>
        </w:rPr>
        <w:t xml:space="preserve">kovou, </w:t>
      </w:r>
    </w:p>
    <w:p w:rsidR="0012417D" w:rsidRPr="00E9410E" w:rsidRDefault="00634942" w:rsidP="002810C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firstLine="0"/>
        <w:rPr>
          <w:b/>
          <w:bCs/>
        </w:rPr>
      </w:pPr>
      <w:r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  <w:r w:rsidR="002810C2">
        <w:rPr>
          <w:b/>
          <w:bCs/>
        </w:rPr>
        <w:t xml:space="preserve"> </w:t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F53FA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a</w:t>
      </w:r>
    </w:p>
    <w:p w:rsidR="0012417D" w:rsidRDefault="0012417D" w:rsidP="00F53FA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ID:</w:t>
      </w:r>
      <w:r w:rsidR="00424C04">
        <w:t xml:space="preserve"> 359371001</w:t>
      </w:r>
    </w:p>
    <w:p w:rsidR="0012417D" w:rsidRDefault="00424C04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První rodinná a.s.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se sídlem:</w:t>
      </w:r>
      <w:r>
        <w:tab/>
      </w:r>
      <w:r w:rsidR="00424C04">
        <w:t>Olivova 2096/4, Nové Město, 110 00 Praha 1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IČO:</w:t>
      </w:r>
      <w:r>
        <w:tab/>
      </w:r>
      <w:r w:rsidR="00424C04">
        <w:t>05360668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DIČ:</w:t>
      </w:r>
      <w:r w:rsidR="00A14711">
        <w:tab/>
      </w:r>
      <w:r w:rsidR="008D741F">
        <w:t>CZ</w:t>
      </w:r>
      <w:r w:rsidR="00424C04">
        <w:t>05360668</w:t>
      </w:r>
    </w:p>
    <w:p w:rsidR="0012417D" w:rsidRPr="00E9410E" w:rsidRDefault="004432C1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</w:rPr>
      </w:pPr>
      <w:r>
        <w:t>z</w:t>
      </w:r>
      <w:r w:rsidR="0012417D">
        <w:t>astoupen</w:t>
      </w:r>
      <w:r w:rsidR="00424C04">
        <w:t>a</w:t>
      </w:r>
      <w:r w:rsidR="0012417D">
        <w:t>:</w:t>
      </w:r>
      <w:r w:rsidR="0012417D">
        <w:tab/>
      </w:r>
      <w:r w:rsidR="00424C04">
        <w:rPr>
          <w:b/>
        </w:rPr>
        <w:t>Ondřejem Pekárkem, členem představenstva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zapsán</w:t>
      </w:r>
      <w:r w:rsidR="00424C04">
        <w:t>a</w:t>
      </w:r>
      <w:r w:rsidRPr="00A14711">
        <w:rPr>
          <w:color w:val="FF0000"/>
        </w:rPr>
        <w:t xml:space="preserve"> </w:t>
      </w:r>
      <w:r>
        <w:t>v obchodním rejstříku</w:t>
      </w:r>
      <w:r>
        <w:tab/>
      </w:r>
      <w:r w:rsidR="00424C04">
        <w:t>Městského soudu v Praze, oddíl B, vložka 21832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  <w:rPr>
          <w:b/>
          <w:bCs/>
        </w:rPr>
      </w:pPr>
      <w:r>
        <w:t>dále jen „Odesílatel“</w:t>
      </w:r>
      <w:r>
        <w:tab/>
      </w:r>
    </w:p>
    <w:p w:rsidR="00986AE1" w:rsidRPr="0012417D" w:rsidRDefault="00986AE1" w:rsidP="00A14711">
      <w:pPr>
        <w:spacing w:before="720" w:after="0" w:line="300" w:lineRule="exact"/>
        <w:ind w:left="3402" w:hanging="340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424C04">
        <w:rPr>
          <w:rFonts w:ascii="Times New Roman" w:hAnsi="Times New Roman" w:cs="Times New Roman"/>
          <w:b/>
          <w:sz w:val="32"/>
          <w:szCs w:val="32"/>
        </w:rPr>
        <w:t>212103</w:t>
      </w:r>
    </w:p>
    <w:p w:rsidR="0012417D" w:rsidRDefault="00986AE1" w:rsidP="00A14711">
      <w:pPr>
        <w:spacing w:before="360" w:after="0" w:line="30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D27DF" w:rsidRDefault="0069720B" w:rsidP="00F53FA6">
      <w:pPr>
        <w:spacing w:before="84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I.</w:t>
      </w:r>
    </w:p>
    <w:p w:rsidR="0069720B" w:rsidRPr="006D27DF" w:rsidRDefault="0069720B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082205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</w:t>
      </w:r>
      <w:r w:rsidR="00FE69D8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>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lastRenderedPageBreak/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424C04">
      <w:pPr>
        <w:spacing w:before="84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C26840" w:rsidRPr="00424C04" w:rsidRDefault="00C26840" w:rsidP="00424C04">
      <w:pPr>
        <w:pStyle w:val="Odstavecseseznamem"/>
        <w:numPr>
          <w:ilvl w:val="0"/>
          <w:numId w:val="5"/>
        </w:num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04">
        <w:rPr>
          <w:rFonts w:ascii="Times New Roman" w:hAnsi="Times New Roman" w:cs="Times New Roman"/>
          <w:sz w:val="24"/>
          <w:szCs w:val="24"/>
        </w:rPr>
        <w:t>Odesílatel zajistí převod platby</w:t>
      </w:r>
      <w:r w:rsidR="00424C04" w:rsidRPr="00424C04">
        <w:rPr>
          <w:rFonts w:ascii="Times New Roman" w:hAnsi="Times New Roman" w:cs="Times New Roman"/>
          <w:sz w:val="24"/>
          <w:szCs w:val="24"/>
        </w:rPr>
        <w:t xml:space="preserve"> </w:t>
      </w:r>
      <w:r w:rsidRPr="00424C04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424C04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844141" w:rsidRDefault="00C26840" w:rsidP="00F53FA6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D7">
        <w:rPr>
          <w:rFonts w:ascii="Times New Roman" w:hAnsi="Times New Roman" w:cs="Times New Roman"/>
          <w:sz w:val="24"/>
          <w:szCs w:val="24"/>
        </w:rPr>
        <w:t xml:space="preserve">z účtu </w:t>
      </w:r>
      <w:r w:rsidR="00A25BC5">
        <w:rPr>
          <w:rFonts w:ascii="Times New Roman" w:hAnsi="Times New Roman" w:cs="Times New Roman"/>
          <w:sz w:val="24"/>
          <w:szCs w:val="24"/>
        </w:rPr>
        <w:t>Odesílatele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b/>
          <w:sz w:val="24"/>
          <w:szCs w:val="24"/>
        </w:rPr>
        <w:t>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424C04"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b/>
          <w:sz w:val="24"/>
          <w:szCs w:val="24"/>
        </w:rPr>
        <w:t>XXXX</w:t>
      </w:r>
      <w:r w:rsidR="00844141">
        <w:rPr>
          <w:rFonts w:ascii="Times New Roman" w:hAnsi="Times New Roman" w:cs="Times New Roman"/>
          <w:sz w:val="24"/>
          <w:szCs w:val="24"/>
        </w:rPr>
        <w:tab/>
      </w:r>
    </w:p>
    <w:p w:rsidR="00C26840" w:rsidRPr="00844141" w:rsidRDefault="00C26840" w:rsidP="00082205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b/>
          <w:sz w:val="24"/>
          <w:szCs w:val="24"/>
        </w:rPr>
        <w:t>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82205">
      <w:pPr>
        <w:tabs>
          <w:tab w:val="left" w:pos="3402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b/>
          <w:sz w:val="24"/>
          <w:szCs w:val="24"/>
        </w:rPr>
        <w:t>XXXXXXXXX</w:t>
      </w:r>
    </w:p>
    <w:p w:rsidR="00C26840" w:rsidRPr="00844141" w:rsidRDefault="00C26840" w:rsidP="00082205">
      <w:pPr>
        <w:spacing w:after="0" w:line="300" w:lineRule="exact"/>
        <w:ind w:left="2268" w:hanging="19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</w:t>
      </w:r>
      <w:r w:rsidR="00082205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</w:t>
      </w:r>
      <w:r w:rsidR="00082205">
        <w:rPr>
          <w:rFonts w:ascii="Times New Roman" w:hAnsi="Times New Roman" w:cs="Times New Roman"/>
          <w:sz w:val="24"/>
          <w:szCs w:val="24"/>
        </w:rPr>
        <w:t xml:space="preserve"> </w:t>
      </w:r>
      <w:r w:rsidR="00743BFC"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4E05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424C04" w:rsidRDefault="00743BFC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 adresy Odesílatele:</w:t>
      </w:r>
      <w:r w:rsidR="00FE24E6">
        <w:rPr>
          <w:rFonts w:ascii="Times New Roman" w:hAnsi="Times New Roman" w:cs="Times New Roman"/>
          <w:sz w:val="24"/>
          <w:szCs w:val="24"/>
        </w:rPr>
        <w:t xml:space="preserve"> </w:t>
      </w:r>
      <w:r w:rsidR="00FF4E05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E53245" w:rsidRDefault="00E53245" w:rsidP="00F53FA6">
      <w:pPr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122" w:rsidRDefault="00BD7D1C" w:rsidP="00F53FA6">
      <w:p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</w:p>
    <w:p w:rsidR="008A7619" w:rsidRDefault="00424C04" w:rsidP="00E5324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První rodinná a.s.</w:t>
      </w:r>
    </w:p>
    <w:p w:rsidR="00424C04" w:rsidRDefault="00424C04" w:rsidP="00424C04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Olivova 2096/4</w:t>
      </w:r>
    </w:p>
    <w:p w:rsidR="00424C04" w:rsidRPr="00082205" w:rsidRDefault="00424C04" w:rsidP="00424C04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110 00  Praha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1 - Nové Město</w:t>
      </w:r>
    </w:p>
    <w:p w:rsidR="00C12F33" w:rsidRPr="006D27DF" w:rsidRDefault="00BD7D1C" w:rsidP="00424C04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poštovní poukázce B bude zasílána</w:t>
      </w:r>
      <w:r w:rsidR="00424C04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ve formě šifrovaného souboru *PDF* na e-mail adresu podle čl. II. odst.</w:t>
      </w:r>
      <w:r w:rsidR="00C77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3</w:t>
      </w:r>
      <w:r w:rsidR="00C77907">
        <w:rPr>
          <w:rFonts w:ascii="Times New Roman" w:hAnsi="Times New Roman" w:cs="Times New Roman"/>
          <w:b/>
          <w:sz w:val="24"/>
          <w:szCs w:val="24"/>
        </w:rPr>
        <w:t>.</w:t>
      </w:r>
    </w:p>
    <w:p w:rsidR="00C12F33" w:rsidRPr="00FF4ACE" w:rsidRDefault="00FF4ACE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3415B2" w:rsidRPr="00E07445" w:rsidRDefault="00E07445" w:rsidP="00E5324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C12F33" w:rsidRPr="00E07445">
        <w:rPr>
          <w:rFonts w:ascii="Times New Roman" w:hAnsi="Times New Roman" w:cs="Times New Roman"/>
          <w:sz w:val="24"/>
          <w:szCs w:val="24"/>
        </w:rPr>
        <w:t xml:space="preserve"> aby</w:t>
      </w:r>
      <w:r w:rsidR="00E53245">
        <w:rPr>
          <w:rFonts w:ascii="Times New Roman" w:hAnsi="Times New Roman" w:cs="Times New Roman"/>
          <w:sz w:val="24"/>
          <w:szCs w:val="24"/>
        </w:rPr>
        <w:t xml:space="preserve">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byly zpracovány správně pořízené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byly ze zpracování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o převzetí podkladů pro podání poštovních poukázek B. Poukazované peněžní částky a ceny k chybným položkovým větám </w:t>
      </w:r>
      <w:r w:rsidR="00B05E1E">
        <w:rPr>
          <w:rFonts w:ascii="Times New Roman" w:hAnsi="Times New Roman" w:cs="Times New Roman"/>
          <w:sz w:val="24"/>
          <w:szCs w:val="24"/>
        </w:rPr>
        <w:t>jsou vráceny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E5324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082205">
      <w:pPr>
        <w:spacing w:before="360" w:after="0" w:line="300" w:lineRule="exact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E53245">
      <w:pPr>
        <w:spacing w:before="60" w:after="0" w:line="30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E53245" w:rsidRPr="00E53245" w:rsidRDefault="00FF4E05" w:rsidP="00E53245">
      <w:pPr>
        <w:tabs>
          <w:tab w:val="left" w:pos="3402"/>
          <w:tab w:val="left" w:pos="5387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E53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E5324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</w:t>
        </w:r>
      </w:hyperlink>
    </w:p>
    <w:p w:rsidR="00097C3F" w:rsidRDefault="00E53245" w:rsidP="00E53245">
      <w:pPr>
        <w:tabs>
          <w:tab w:val="left" w:pos="3402"/>
          <w:tab w:val="left" w:pos="538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FF4E05">
        <w:rPr>
          <w:rFonts w:ascii="Times New Roman" w:hAnsi="Times New Roman" w:cs="Times New Roman"/>
          <w:sz w:val="24"/>
          <w:szCs w:val="24"/>
        </w:rPr>
        <w:t>XXXXXXXXXXXXXX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245" w:rsidRPr="00E53245" w:rsidRDefault="00FF4E05" w:rsidP="00E53245">
      <w:pPr>
        <w:tabs>
          <w:tab w:val="left" w:pos="3402"/>
          <w:tab w:val="left" w:pos="5387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 w:rsidR="00506B8C">
        <w:rPr>
          <w:rFonts w:ascii="Times New Roman" w:hAnsi="Times New Roman" w:cs="Times New Roman"/>
          <w:sz w:val="24"/>
          <w:szCs w:val="24"/>
        </w:rPr>
        <w:tab/>
      </w:r>
      <w:r w:rsidR="00506B8C" w:rsidRPr="0051771D">
        <w:rPr>
          <w:rFonts w:ascii="Times New Roman" w:hAnsi="Times New Roman" w:cs="Times New Roman"/>
          <w:sz w:val="24"/>
          <w:szCs w:val="24"/>
        </w:rPr>
        <w:t>tel.:</w:t>
      </w:r>
      <w:r w:rsidR="00E53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06B8C">
        <w:rPr>
          <w:rFonts w:ascii="Times New Roman" w:hAnsi="Times New Roman" w:cs="Times New Roman"/>
          <w:sz w:val="24"/>
          <w:szCs w:val="24"/>
        </w:rPr>
        <w:t xml:space="preserve"> </w:t>
      </w:r>
      <w:r w:rsidR="00506B8C"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</w:t>
        </w:r>
      </w:hyperlink>
    </w:p>
    <w:p w:rsidR="00E53245" w:rsidRDefault="00E53245" w:rsidP="00E53245">
      <w:pPr>
        <w:tabs>
          <w:tab w:val="left" w:pos="3402"/>
          <w:tab w:val="left" w:pos="538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FF4E05">
        <w:rPr>
          <w:rFonts w:ascii="Times New Roman" w:hAnsi="Times New Roman" w:cs="Times New Roman"/>
          <w:sz w:val="24"/>
          <w:szCs w:val="24"/>
        </w:rPr>
        <w:t>XXXXXXXXXXXXXX</w:t>
      </w:r>
      <w:r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F" w:rsidRPr="00E07445" w:rsidRDefault="0051771D" w:rsidP="00E53245">
      <w:pPr>
        <w:tabs>
          <w:tab w:val="left" w:pos="3402"/>
          <w:tab w:val="left" w:pos="5812"/>
        </w:tabs>
        <w:spacing w:before="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E53245">
      <w:pPr>
        <w:tabs>
          <w:tab w:val="left" w:pos="3402"/>
          <w:tab w:val="left" w:pos="5387"/>
        </w:tabs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FF4E05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FF4E05">
        <w:rPr>
          <w:rFonts w:ascii="Times New Roman" w:hAnsi="Times New Roman" w:cs="Times New Roman"/>
          <w:sz w:val="24"/>
          <w:szCs w:val="24"/>
        </w:rPr>
        <w:t>XXXXXXXXXXXXXX</w:t>
      </w:r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FF4E05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1" w:history="1">
        <w:r w:rsidR="00FF4E0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</w:t>
        </w:r>
      </w:hyperlink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E05">
        <w:rPr>
          <w:rFonts w:ascii="Times New Roman" w:hAnsi="Times New Roman" w:cs="Times New Roman"/>
          <w:sz w:val="24"/>
          <w:szCs w:val="24"/>
        </w:rPr>
        <w:t>XXXXXXXXXXXX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FF4E05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2" w:history="1">
        <w:r w:rsidR="00FF4E0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</w:t>
        </w:r>
        <w:bookmarkStart w:id="0" w:name="_GoBack"/>
        <w:bookmarkEnd w:id="0"/>
      </w:hyperlink>
    </w:p>
    <w:p w:rsidR="00801E57" w:rsidRPr="0051771D" w:rsidRDefault="00801E57" w:rsidP="00082205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3F65B6" w:rsidRDefault="0051771D" w:rsidP="00F160C1">
      <w:pPr>
        <w:spacing w:before="2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801E57" w:rsidRPr="0051771D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801E57" w:rsidRPr="009D2146">
        <w:rPr>
          <w:rFonts w:ascii="Times New Roman" w:hAnsi="Times New Roman" w:cs="Times New Roman"/>
          <w:b/>
          <w:sz w:val="24"/>
          <w:szCs w:val="24"/>
        </w:rPr>
        <w:t>Odesílatel</w:t>
      </w:r>
      <w:r w:rsidR="000C7F41" w:rsidRPr="009D2146">
        <w:rPr>
          <w:rFonts w:ascii="Times New Roman" w:hAnsi="Times New Roman" w:cs="Times New Roman"/>
          <w:b/>
          <w:sz w:val="24"/>
          <w:szCs w:val="24"/>
        </w:rPr>
        <w:t>e</w:t>
      </w:r>
      <w:r w:rsidR="009D2146">
        <w:rPr>
          <w:rFonts w:ascii="Times New Roman" w:hAnsi="Times New Roman" w:cs="Times New Roman"/>
          <w:sz w:val="24"/>
          <w:szCs w:val="24"/>
        </w:rPr>
        <w:t xml:space="preserve"> </w:t>
      </w:r>
      <w:r w:rsidR="009D2146" w:rsidRPr="009D2146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="009D2146" w:rsidRPr="009D2146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="00801E57" w:rsidRPr="0051771D">
        <w:rPr>
          <w:rFonts w:ascii="Times New Roman" w:hAnsi="Times New Roman" w:cs="Times New Roman"/>
          <w:sz w:val="24"/>
          <w:szCs w:val="24"/>
        </w:rPr>
        <w:t xml:space="preserve">. Dohoda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  <w:r w:rsidR="00F16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082205">
      <w:pPr>
        <w:tabs>
          <w:tab w:val="left" w:pos="5387"/>
        </w:tabs>
        <w:spacing w:before="48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E53245" w:rsidP="00082205">
      <w:pPr>
        <w:tabs>
          <w:tab w:val="left" w:pos="3402"/>
          <w:tab w:val="left" w:pos="5387"/>
        </w:tabs>
        <w:spacing w:before="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Ondřej Pekárek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2810C2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E53245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634942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082205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082205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 w:rsidSect="00E53245"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76" w:rsidRDefault="009D6476" w:rsidP="003F7223">
      <w:pPr>
        <w:spacing w:after="0" w:line="240" w:lineRule="auto"/>
      </w:pPr>
      <w:r>
        <w:separator/>
      </w:r>
    </w:p>
  </w:endnote>
  <w:endnote w:type="continuationSeparator" w:id="0">
    <w:p w:rsidR="009D6476" w:rsidRDefault="009D6476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E05">
          <w:rPr>
            <w:noProof/>
          </w:rPr>
          <w:t>2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76" w:rsidRDefault="009D6476" w:rsidP="003F7223">
      <w:pPr>
        <w:spacing w:after="0" w:line="240" w:lineRule="auto"/>
      </w:pPr>
      <w:r>
        <w:separator/>
      </w:r>
    </w:p>
  </w:footnote>
  <w:footnote w:type="continuationSeparator" w:id="0">
    <w:p w:rsidR="009D6476" w:rsidRDefault="009D6476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205C"/>
    <w:rsid w:val="0002355D"/>
    <w:rsid w:val="000445A4"/>
    <w:rsid w:val="00082205"/>
    <w:rsid w:val="0009178B"/>
    <w:rsid w:val="00097C3F"/>
    <w:rsid w:val="000A675B"/>
    <w:rsid w:val="000C7F41"/>
    <w:rsid w:val="0012417D"/>
    <w:rsid w:val="00140DD4"/>
    <w:rsid w:val="00197D4F"/>
    <w:rsid w:val="001A0517"/>
    <w:rsid w:val="001D43E9"/>
    <w:rsid w:val="00242EEB"/>
    <w:rsid w:val="002810C2"/>
    <w:rsid w:val="002872C6"/>
    <w:rsid w:val="0029651A"/>
    <w:rsid w:val="002A7E3B"/>
    <w:rsid w:val="002B7377"/>
    <w:rsid w:val="002E2D2B"/>
    <w:rsid w:val="003415B2"/>
    <w:rsid w:val="00367207"/>
    <w:rsid w:val="003E4DAB"/>
    <w:rsid w:val="003E633B"/>
    <w:rsid w:val="003E7EB5"/>
    <w:rsid w:val="003F65B6"/>
    <w:rsid w:val="003F7223"/>
    <w:rsid w:val="00407D10"/>
    <w:rsid w:val="00424C04"/>
    <w:rsid w:val="004432C1"/>
    <w:rsid w:val="00491E85"/>
    <w:rsid w:val="004B7676"/>
    <w:rsid w:val="00506B8C"/>
    <w:rsid w:val="00516FE3"/>
    <w:rsid w:val="0051771D"/>
    <w:rsid w:val="00520BBC"/>
    <w:rsid w:val="00550D47"/>
    <w:rsid w:val="005A2F7F"/>
    <w:rsid w:val="005A6E6E"/>
    <w:rsid w:val="00634942"/>
    <w:rsid w:val="006653D7"/>
    <w:rsid w:val="00674806"/>
    <w:rsid w:val="00685605"/>
    <w:rsid w:val="0069720B"/>
    <w:rsid w:val="006D27DF"/>
    <w:rsid w:val="006F112C"/>
    <w:rsid w:val="00707328"/>
    <w:rsid w:val="00735DA3"/>
    <w:rsid w:val="00743BFC"/>
    <w:rsid w:val="007563B7"/>
    <w:rsid w:val="00797122"/>
    <w:rsid w:val="007C079B"/>
    <w:rsid w:val="00801E57"/>
    <w:rsid w:val="00825D1B"/>
    <w:rsid w:val="00835174"/>
    <w:rsid w:val="00844141"/>
    <w:rsid w:val="00885F3B"/>
    <w:rsid w:val="00887226"/>
    <w:rsid w:val="008A633D"/>
    <w:rsid w:val="008A7619"/>
    <w:rsid w:val="008D1555"/>
    <w:rsid w:val="008D741F"/>
    <w:rsid w:val="00913A5B"/>
    <w:rsid w:val="00986AE1"/>
    <w:rsid w:val="009D2146"/>
    <w:rsid w:val="009D6476"/>
    <w:rsid w:val="00A14711"/>
    <w:rsid w:val="00A25BC5"/>
    <w:rsid w:val="00AA2BFB"/>
    <w:rsid w:val="00AF287A"/>
    <w:rsid w:val="00B05E1E"/>
    <w:rsid w:val="00B06E21"/>
    <w:rsid w:val="00B91AF9"/>
    <w:rsid w:val="00BD7D1C"/>
    <w:rsid w:val="00BF6355"/>
    <w:rsid w:val="00C112C6"/>
    <w:rsid w:val="00C12F33"/>
    <w:rsid w:val="00C26840"/>
    <w:rsid w:val="00C32BCB"/>
    <w:rsid w:val="00C425DE"/>
    <w:rsid w:val="00C7231A"/>
    <w:rsid w:val="00C77907"/>
    <w:rsid w:val="00D8222A"/>
    <w:rsid w:val="00DA19E9"/>
    <w:rsid w:val="00DE53BD"/>
    <w:rsid w:val="00DF5C6F"/>
    <w:rsid w:val="00E07445"/>
    <w:rsid w:val="00E53245"/>
    <w:rsid w:val="00E70448"/>
    <w:rsid w:val="00E935C4"/>
    <w:rsid w:val="00E9410E"/>
    <w:rsid w:val="00EA61A6"/>
    <w:rsid w:val="00EC45AA"/>
    <w:rsid w:val="00ED7955"/>
    <w:rsid w:val="00F160C1"/>
    <w:rsid w:val="00F53FA6"/>
    <w:rsid w:val="00FE24E6"/>
    <w:rsid w:val="00FE69D8"/>
    <w:rsid w:val="00FF403D"/>
    <w:rsid w:val="00FF4A28"/>
    <w:rsid w:val="00FF4ACE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C876A-9093-4D62-9183-227B0AA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nova.alena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voz@prvnirodin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@prvnirodinn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EE04-DAB5-46F9-BA77-7DA0F34F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3</cp:revision>
  <cp:lastPrinted>2016-12-13T12:16:00Z</cp:lastPrinted>
  <dcterms:created xsi:type="dcterms:W3CDTF">2016-12-19T09:49:00Z</dcterms:created>
  <dcterms:modified xsi:type="dcterms:W3CDTF">2017-01-23T07:17:00Z</dcterms:modified>
</cp:coreProperties>
</file>