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84" w:rsidRPr="00514406" w:rsidRDefault="00630784" w:rsidP="00630784">
      <w:pPr>
        <w:spacing w:after="0"/>
        <w:rPr>
          <w:rFonts w:ascii="Calibri" w:hAnsi="Calibri"/>
        </w:rPr>
        <w:sectPr w:rsidR="00630784" w:rsidRPr="00514406" w:rsidSect="00630784">
          <w:headerReference w:type="default" r:id="rId8"/>
          <w:footerReference w:type="default" r:id="rId9"/>
          <w:headerReference w:type="first" r:id="rId10"/>
          <w:footerReference w:type="first" r:id="rId11"/>
          <w:type w:val="continuous"/>
          <w:pgSz w:w="11906" w:h="16838" w:code="9"/>
          <w:pgMar w:top="2268" w:right="1701" w:bottom="1588" w:left="1701" w:header="567" w:footer="1134" w:gutter="0"/>
          <w:cols w:space="708"/>
          <w:titlePg/>
          <w:docGrid w:linePitch="360"/>
        </w:sectPr>
      </w:pPr>
    </w:p>
    <w:p w:rsidR="00866D6B" w:rsidRPr="00DC04D7" w:rsidRDefault="00866D6B" w:rsidP="00954C11">
      <w:pPr>
        <w:widowControl w:val="0"/>
        <w:spacing w:after="0" w:line="240" w:lineRule="auto"/>
        <w:jc w:val="center"/>
        <w:rPr>
          <w:rFonts w:ascii="Calibri" w:eastAsia="Calibri" w:hAnsi="Calibri" w:cs="Calibri"/>
          <w:color w:val="17365D"/>
          <w:sz w:val="24"/>
        </w:rPr>
      </w:pPr>
      <w:r w:rsidRPr="00DC04D7">
        <w:rPr>
          <w:rFonts w:ascii="Calibri" w:eastAsia="Calibri" w:hAnsi="Calibri" w:cs="Calibri"/>
          <w:b/>
          <w:color w:val="17365D"/>
          <w:sz w:val="24"/>
        </w:rPr>
        <w:lastRenderedPageBreak/>
        <w:t xml:space="preserve">Smlouva o účasti na řešení projektu </w:t>
      </w:r>
    </w:p>
    <w:p w:rsidR="00866D6B" w:rsidRPr="00514406" w:rsidRDefault="00866D6B" w:rsidP="00954C11">
      <w:pPr>
        <w:spacing w:after="0" w:line="240" w:lineRule="auto"/>
        <w:jc w:val="center"/>
        <w:rPr>
          <w:rFonts w:ascii="Calibri" w:eastAsia="Calibri" w:hAnsi="Calibri" w:cs="Calibri"/>
        </w:rPr>
      </w:pPr>
      <w:r w:rsidRPr="00514406">
        <w:rPr>
          <w:rFonts w:ascii="Calibri" w:eastAsia="Calibri" w:hAnsi="Calibri" w:cs="Calibri"/>
        </w:rPr>
        <w:t>uzavřená podle § 1746 odst. 2 zákona č. 89/2012 Sb., občanský zákoník, ve znění pozdějších předpisů a ve smyslu § 2 odst. 2 písm. h) zákona č. 130/2002 Sb., o podpoře výzkumu, experimentálního vývoje a inovací z veřejných prostředků a o změně některých souvisejících zákonů („ZPVV“)</w:t>
      </w: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b/>
        </w:rPr>
      </w:pPr>
      <w:r w:rsidRPr="00514406">
        <w:rPr>
          <w:rFonts w:ascii="Calibri" w:eastAsia="Calibri" w:hAnsi="Calibri" w:cs="Calibri"/>
          <w:b/>
        </w:rPr>
        <w:t>Smluvní strany:</w:t>
      </w:r>
    </w:p>
    <w:p w:rsidR="00954C11" w:rsidRDefault="00954C11" w:rsidP="00954C11">
      <w:pPr>
        <w:widowControl w:val="0"/>
        <w:spacing w:after="0" w:line="240" w:lineRule="auto"/>
        <w:rPr>
          <w:rFonts w:ascii="Calibri" w:eastAsia="Calibri" w:hAnsi="Calibri" w:cs="Calibri"/>
        </w:rPr>
      </w:pPr>
    </w:p>
    <w:p w:rsidR="00F92E2D" w:rsidRPr="00F92E2D" w:rsidRDefault="00F92E2D" w:rsidP="00F92E2D">
      <w:pPr>
        <w:widowControl w:val="0"/>
        <w:spacing w:after="0" w:line="240" w:lineRule="auto"/>
        <w:rPr>
          <w:rFonts w:ascii="Calibri" w:eastAsia="Calibri" w:hAnsi="Calibri" w:cs="Calibri"/>
          <w:b/>
        </w:rPr>
      </w:pPr>
      <w:r w:rsidRPr="00F92E2D">
        <w:rPr>
          <w:rFonts w:ascii="Calibri" w:eastAsia="Calibri" w:hAnsi="Calibri" w:cs="Calibri"/>
          <w:b/>
        </w:rPr>
        <w:t>Univerzita Jana Evangelisty Purkyně v Ústí nad Labem</w:t>
      </w:r>
    </w:p>
    <w:p w:rsidR="00F92E2D" w:rsidRPr="003732EA" w:rsidRDefault="00F92E2D" w:rsidP="00F92E2D">
      <w:pPr>
        <w:widowControl w:val="0"/>
        <w:spacing w:after="0" w:line="240" w:lineRule="auto"/>
        <w:rPr>
          <w:rFonts w:ascii="Calibri" w:eastAsia="Calibri" w:hAnsi="Calibri" w:cs="Calibri"/>
        </w:rPr>
      </w:pPr>
      <w:r w:rsidRPr="003732EA">
        <w:rPr>
          <w:rFonts w:ascii="Calibri" w:eastAsia="Calibri" w:hAnsi="Calibri" w:cs="Calibri"/>
        </w:rPr>
        <w:t>se sídlem: Pasteurova 3544/1, Ústí nad Labem, 400 96</w:t>
      </w:r>
    </w:p>
    <w:p w:rsidR="00F92E2D" w:rsidRPr="003732EA" w:rsidRDefault="00F92E2D" w:rsidP="00F92E2D">
      <w:pPr>
        <w:tabs>
          <w:tab w:val="left" w:pos="567"/>
          <w:tab w:val="left" w:pos="3402"/>
        </w:tabs>
        <w:spacing w:after="0" w:line="240" w:lineRule="auto"/>
        <w:rPr>
          <w:rFonts w:ascii="Calibri" w:eastAsia="Calibri" w:hAnsi="Calibri" w:cs="Calibri"/>
        </w:rPr>
      </w:pPr>
      <w:r w:rsidRPr="003732EA">
        <w:rPr>
          <w:rFonts w:ascii="Calibri" w:eastAsia="Calibri" w:hAnsi="Calibri" w:cs="Calibri"/>
        </w:rPr>
        <w:t>IČO:</w:t>
      </w:r>
      <w:r w:rsidRPr="003732EA">
        <w:rPr>
          <w:rFonts w:ascii="Calibri" w:eastAsia="Calibri" w:hAnsi="Calibri" w:cs="Calibri"/>
        </w:rPr>
        <w:tab/>
        <w:t>44555601</w:t>
      </w:r>
    </w:p>
    <w:p w:rsidR="00F92E2D" w:rsidRPr="003732EA" w:rsidRDefault="00F92E2D" w:rsidP="00F92E2D">
      <w:pPr>
        <w:tabs>
          <w:tab w:val="left" w:pos="567"/>
          <w:tab w:val="left" w:pos="3402"/>
        </w:tabs>
        <w:spacing w:after="0" w:line="240" w:lineRule="auto"/>
        <w:rPr>
          <w:rFonts w:ascii="Calibri" w:eastAsia="Calibri" w:hAnsi="Calibri" w:cs="Calibri"/>
        </w:rPr>
      </w:pPr>
      <w:r w:rsidRPr="003732EA">
        <w:rPr>
          <w:rFonts w:ascii="Calibri" w:eastAsia="Calibri" w:hAnsi="Calibri" w:cs="Calibri"/>
        </w:rPr>
        <w:t>DIČ:</w:t>
      </w:r>
      <w:r w:rsidRPr="003732EA">
        <w:rPr>
          <w:rFonts w:ascii="Calibri" w:eastAsia="Calibri" w:hAnsi="Calibri" w:cs="Calibri"/>
        </w:rPr>
        <w:tab/>
        <w:t>CZ44555601</w:t>
      </w:r>
    </w:p>
    <w:p w:rsidR="00F92E2D" w:rsidRDefault="00F92E2D" w:rsidP="00F92E2D">
      <w:pPr>
        <w:tabs>
          <w:tab w:val="left" w:pos="567"/>
          <w:tab w:val="left" w:pos="3402"/>
        </w:tabs>
        <w:spacing w:after="0" w:line="240" w:lineRule="auto"/>
        <w:rPr>
          <w:rFonts w:ascii="Calibri" w:eastAsia="Calibri" w:hAnsi="Calibri" w:cs="Calibri"/>
        </w:rPr>
      </w:pPr>
      <w:r w:rsidRPr="009335AE">
        <w:rPr>
          <w:rFonts w:ascii="Calibri" w:eastAsia="Calibri" w:hAnsi="Calibri" w:cs="Calibri"/>
        </w:rPr>
        <w:t xml:space="preserve">Zřízeno dle zák. č. 111/1998 Sb., o vysokých školách, nezapisuje se do OR </w:t>
      </w:r>
    </w:p>
    <w:p w:rsidR="00F92E2D" w:rsidRDefault="00F92E2D" w:rsidP="00F92E2D">
      <w:pPr>
        <w:tabs>
          <w:tab w:val="left" w:pos="567"/>
          <w:tab w:val="left" w:pos="3402"/>
        </w:tabs>
        <w:spacing w:after="0" w:line="240" w:lineRule="auto"/>
        <w:rPr>
          <w:rFonts w:ascii="Calibri" w:eastAsia="Calibri" w:hAnsi="Calibri" w:cs="Calibri"/>
        </w:rPr>
      </w:pPr>
      <w:r>
        <w:rPr>
          <w:rFonts w:ascii="Calibri" w:eastAsia="Calibri" w:hAnsi="Calibri" w:cs="Calibri"/>
        </w:rPr>
        <w:t>Statutární zástupce</w:t>
      </w:r>
      <w:r w:rsidRPr="007B6714">
        <w:rPr>
          <w:rFonts w:ascii="Calibri" w:eastAsia="Calibri" w:hAnsi="Calibri" w:cs="Calibri"/>
        </w:rPr>
        <w:t>: doc. RNDr. Martin Balej, Ph.D., rektor</w:t>
      </w:r>
    </w:p>
    <w:p w:rsidR="00F92E2D" w:rsidRPr="003732EA" w:rsidRDefault="00F92E2D" w:rsidP="00F92E2D">
      <w:pPr>
        <w:tabs>
          <w:tab w:val="left" w:pos="567"/>
          <w:tab w:val="left" w:pos="3402"/>
        </w:tabs>
        <w:spacing w:after="0" w:line="240" w:lineRule="auto"/>
        <w:rPr>
          <w:rFonts w:ascii="Calibri" w:eastAsia="Calibri" w:hAnsi="Calibri" w:cs="Calibri"/>
        </w:rPr>
      </w:pPr>
      <w:r w:rsidRPr="003732EA">
        <w:rPr>
          <w:rFonts w:ascii="Calibri" w:eastAsia="Calibri" w:hAnsi="Calibri" w:cs="Calibri"/>
        </w:rPr>
        <w:t>Řešitelské pracoviště: Fakulta sociálně ekonomická</w:t>
      </w:r>
      <w:r>
        <w:rPr>
          <w:rFonts w:ascii="Calibri" w:eastAsia="Calibri" w:hAnsi="Calibri" w:cs="Calibri"/>
        </w:rPr>
        <w:t xml:space="preserve"> (FSE)</w:t>
      </w:r>
    </w:p>
    <w:p w:rsidR="00F92E2D" w:rsidRPr="00484075" w:rsidRDefault="00F92E2D" w:rsidP="00F92E2D">
      <w:pPr>
        <w:tabs>
          <w:tab w:val="left" w:pos="567"/>
          <w:tab w:val="left" w:pos="3402"/>
        </w:tabs>
        <w:spacing w:after="0" w:line="240" w:lineRule="auto"/>
        <w:rPr>
          <w:rFonts w:ascii="Calibri" w:eastAsia="Calibri" w:hAnsi="Calibri" w:cs="Calibri"/>
        </w:rPr>
      </w:pPr>
      <w:r w:rsidRPr="00484075">
        <w:rPr>
          <w:rFonts w:ascii="Calibri" w:eastAsia="Calibri" w:hAnsi="Calibri" w:cs="Calibri"/>
        </w:rPr>
        <w:t xml:space="preserve">Zastoupené: </w:t>
      </w:r>
      <w:r w:rsidR="0064772D">
        <w:rPr>
          <w:rFonts w:ascii="Calibri" w:eastAsia="Calibri" w:hAnsi="Calibri" w:cs="Calibri"/>
        </w:rPr>
        <w:t>XXX,</w:t>
      </w:r>
      <w:r w:rsidRPr="00484075">
        <w:rPr>
          <w:rFonts w:ascii="Calibri" w:eastAsia="Calibri" w:hAnsi="Calibri" w:cs="Calibri"/>
        </w:rPr>
        <w:t xml:space="preserve"> děkanem FSE</w:t>
      </w:r>
    </w:p>
    <w:p w:rsidR="00F92E2D" w:rsidRPr="00484075" w:rsidRDefault="00F92E2D" w:rsidP="00F92E2D">
      <w:pPr>
        <w:widowControl w:val="0"/>
        <w:spacing w:after="0" w:line="240" w:lineRule="auto"/>
        <w:rPr>
          <w:rFonts w:ascii="Calibri" w:eastAsia="Calibri" w:hAnsi="Calibri" w:cs="Calibri"/>
        </w:rPr>
      </w:pPr>
      <w:r w:rsidRPr="00484075">
        <w:rPr>
          <w:rFonts w:ascii="Calibri" w:eastAsia="Calibri" w:hAnsi="Calibri" w:cs="Calibri"/>
        </w:rPr>
        <w:t xml:space="preserve">Bankovní spojení, č. účtu: </w:t>
      </w:r>
      <w:r w:rsidR="0064772D">
        <w:rPr>
          <w:rFonts w:ascii="Calibri" w:eastAsia="Calibri" w:hAnsi="Calibri" w:cs="Calibri"/>
        </w:rPr>
        <w:t>XXX</w:t>
      </w:r>
      <w:r w:rsidRPr="00484075">
        <w:rPr>
          <w:rFonts w:ascii="Calibri" w:eastAsia="Calibri" w:hAnsi="Calibri" w:cs="Calibri"/>
        </w:rPr>
        <w:t xml:space="preserve">, </w:t>
      </w:r>
      <w:r w:rsidR="0064772D">
        <w:rPr>
          <w:rFonts w:ascii="Calibri" w:eastAsia="Calibri" w:hAnsi="Calibri" w:cs="Calibri"/>
        </w:rPr>
        <w:t>XXX</w:t>
      </w:r>
    </w:p>
    <w:p w:rsidR="00F92E2D" w:rsidRPr="00514406" w:rsidRDefault="00F92E2D" w:rsidP="00F92E2D">
      <w:pPr>
        <w:tabs>
          <w:tab w:val="left" w:pos="567"/>
          <w:tab w:val="left" w:pos="1985"/>
          <w:tab w:val="left" w:pos="2552"/>
          <w:tab w:val="left" w:pos="3402"/>
        </w:tabs>
        <w:spacing w:after="0" w:line="240" w:lineRule="auto"/>
        <w:rPr>
          <w:rFonts w:ascii="Calibri" w:eastAsia="Calibri" w:hAnsi="Calibri" w:cs="Calibri"/>
        </w:rPr>
      </w:pPr>
      <w:r w:rsidRPr="00484075">
        <w:rPr>
          <w:rFonts w:ascii="Calibri" w:eastAsia="Calibri" w:hAnsi="Calibri" w:cs="Calibri"/>
        </w:rPr>
        <w:t xml:space="preserve">Kontaktní osoba: </w:t>
      </w:r>
      <w:r w:rsidR="0064772D">
        <w:rPr>
          <w:rFonts w:ascii="Calibri" w:eastAsia="Calibri" w:hAnsi="Calibri" w:cs="Calibri"/>
        </w:rPr>
        <w:t>XXX</w:t>
      </w:r>
    </w:p>
    <w:p w:rsidR="00F92E2D" w:rsidRPr="00514406" w:rsidRDefault="00F92E2D"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Hlavní příjemce na straně jedné (dále jen „</w:t>
      </w:r>
      <w:r w:rsidRPr="00514406">
        <w:rPr>
          <w:rFonts w:ascii="Calibri" w:eastAsia="Calibri" w:hAnsi="Calibri" w:cs="Calibri"/>
          <w:b/>
        </w:rPr>
        <w:t>Hlavní příjemce</w:t>
      </w:r>
      <w:r w:rsidRPr="00514406">
        <w:rPr>
          <w:rFonts w:ascii="Calibri" w:eastAsia="Calibri" w:hAnsi="Calibri" w:cs="Calibri"/>
        </w:rPr>
        <w:t>”)</w:t>
      </w: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a</w:t>
      </w:r>
    </w:p>
    <w:p w:rsidR="00866D6B" w:rsidRDefault="00866D6B" w:rsidP="00954C11">
      <w:pPr>
        <w:widowControl w:val="0"/>
        <w:spacing w:after="0" w:line="240" w:lineRule="auto"/>
        <w:rPr>
          <w:rFonts w:ascii="Calibri" w:eastAsia="Calibri" w:hAnsi="Calibri" w:cs="Calibri"/>
        </w:rPr>
      </w:pPr>
    </w:p>
    <w:p w:rsidR="00F92E2D" w:rsidRPr="00F92E2D" w:rsidRDefault="00F92E2D" w:rsidP="00954C11">
      <w:pPr>
        <w:widowControl w:val="0"/>
        <w:spacing w:after="0" w:line="240" w:lineRule="auto"/>
        <w:rPr>
          <w:rFonts w:ascii="Calibri" w:eastAsia="Calibri" w:hAnsi="Calibri" w:cs="Calibri"/>
          <w:b/>
        </w:rPr>
      </w:pPr>
      <w:r w:rsidRPr="00F92E2D">
        <w:rPr>
          <w:rFonts w:ascii="Calibri" w:eastAsia="Calibri" w:hAnsi="Calibri" w:cs="Calibri"/>
          <w:b/>
        </w:rPr>
        <w:t>STEM/MARK, a.s.</w:t>
      </w:r>
    </w:p>
    <w:p w:rsidR="00F92E2D" w:rsidRDefault="00F92E2D" w:rsidP="00954C11">
      <w:pPr>
        <w:widowControl w:val="0"/>
        <w:spacing w:after="0" w:line="240" w:lineRule="auto"/>
        <w:rPr>
          <w:rFonts w:ascii="Cambria" w:hAnsi="Cambria" w:cs="Cambria"/>
        </w:rPr>
      </w:pPr>
      <w:r>
        <w:rPr>
          <w:rFonts w:ascii="Calibri" w:eastAsia="Calibri" w:hAnsi="Calibri" w:cs="Calibri"/>
        </w:rPr>
        <w:t xml:space="preserve">se sídlem: </w:t>
      </w:r>
      <w:r>
        <w:rPr>
          <w:rFonts w:ascii="Cambria" w:hAnsi="Cambria" w:cs="Cambria"/>
        </w:rPr>
        <w:t>Smrčkova 2485/4</w:t>
      </w:r>
      <w:r w:rsidR="00714685">
        <w:rPr>
          <w:rFonts w:ascii="Cambria" w:hAnsi="Cambria" w:cs="Cambria"/>
        </w:rPr>
        <w:t>, 180 00 Praha 8</w:t>
      </w:r>
    </w:p>
    <w:p w:rsidR="00F92E2D" w:rsidRDefault="00F92E2D" w:rsidP="00954C11">
      <w:pPr>
        <w:widowControl w:val="0"/>
        <w:spacing w:after="0" w:line="240" w:lineRule="auto"/>
        <w:rPr>
          <w:rFonts w:ascii="Calibri" w:eastAsia="Calibri" w:hAnsi="Calibri" w:cs="Calibri"/>
        </w:rPr>
      </w:pPr>
      <w:r>
        <w:rPr>
          <w:rFonts w:ascii="Calibri" w:eastAsia="Calibri" w:hAnsi="Calibri" w:cs="Calibri"/>
        </w:rPr>
        <w:t>IČO:</w:t>
      </w:r>
      <w:r w:rsidR="00714685">
        <w:rPr>
          <w:rFonts w:ascii="Calibri" w:eastAsia="Calibri" w:hAnsi="Calibri" w:cs="Calibri"/>
        </w:rPr>
        <w:t xml:space="preserve"> 61859591</w:t>
      </w:r>
    </w:p>
    <w:p w:rsidR="00F92E2D" w:rsidRDefault="00F92E2D" w:rsidP="00954C11">
      <w:pPr>
        <w:widowControl w:val="0"/>
        <w:spacing w:after="0" w:line="240" w:lineRule="auto"/>
        <w:rPr>
          <w:rFonts w:ascii="Calibri" w:eastAsia="Calibri" w:hAnsi="Calibri" w:cs="Calibri"/>
        </w:rPr>
      </w:pPr>
      <w:r>
        <w:rPr>
          <w:rFonts w:ascii="Calibri" w:eastAsia="Calibri" w:hAnsi="Calibri" w:cs="Calibri"/>
        </w:rPr>
        <w:t xml:space="preserve">DIČ: </w:t>
      </w:r>
      <w:r w:rsidR="00714685">
        <w:rPr>
          <w:rFonts w:ascii="Calibri" w:eastAsia="Calibri" w:hAnsi="Calibri" w:cs="Calibri"/>
        </w:rPr>
        <w:t>CZ61859591</w:t>
      </w:r>
    </w:p>
    <w:p w:rsidR="00F92E2D" w:rsidRDefault="00F92E2D" w:rsidP="00954C11">
      <w:pPr>
        <w:widowControl w:val="0"/>
        <w:spacing w:after="0" w:line="240" w:lineRule="auto"/>
        <w:rPr>
          <w:rFonts w:ascii="Calibri" w:eastAsia="Calibri" w:hAnsi="Calibri" w:cs="Calibri"/>
        </w:rPr>
      </w:pPr>
      <w:r>
        <w:rPr>
          <w:rFonts w:ascii="Calibri" w:eastAsia="Calibri" w:hAnsi="Calibri" w:cs="Calibri"/>
        </w:rPr>
        <w:t xml:space="preserve">Statutární zástupce: </w:t>
      </w:r>
      <w:r w:rsidR="0064772D">
        <w:rPr>
          <w:rFonts w:ascii="Calibri" w:eastAsia="Calibri" w:hAnsi="Calibri" w:cs="Calibri"/>
        </w:rPr>
        <w:t>XXX</w:t>
      </w:r>
      <w:r w:rsidR="00714685">
        <w:rPr>
          <w:rFonts w:ascii="Calibri" w:eastAsia="Calibri" w:hAnsi="Calibri" w:cs="Calibri"/>
        </w:rPr>
        <w:t>, ředitel a prokurista</w:t>
      </w:r>
    </w:p>
    <w:p w:rsidR="00F92E2D" w:rsidRDefault="00F92E2D" w:rsidP="00954C11">
      <w:pPr>
        <w:widowControl w:val="0"/>
        <w:spacing w:after="0" w:line="240" w:lineRule="auto"/>
        <w:rPr>
          <w:rFonts w:ascii="Calibri" w:eastAsia="Calibri" w:hAnsi="Calibri" w:cs="Calibri"/>
        </w:rPr>
      </w:pPr>
      <w:r>
        <w:rPr>
          <w:rFonts w:ascii="Calibri" w:eastAsia="Calibri" w:hAnsi="Calibri" w:cs="Calibri"/>
        </w:rPr>
        <w:t xml:space="preserve">Bankovní spojení, č. účtu: </w:t>
      </w:r>
      <w:r w:rsidR="0064772D">
        <w:rPr>
          <w:rFonts w:ascii="Calibri" w:eastAsia="Calibri" w:hAnsi="Calibri" w:cs="Calibri"/>
        </w:rPr>
        <w:t>XXX</w:t>
      </w:r>
    </w:p>
    <w:p w:rsidR="00F92E2D" w:rsidRDefault="0064772D" w:rsidP="00954C11">
      <w:pPr>
        <w:widowControl w:val="0"/>
        <w:spacing w:after="0" w:line="240" w:lineRule="auto"/>
        <w:rPr>
          <w:rFonts w:ascii="Calibri" w:eastAsia="Calibri" w:hAnsi="Calibri" w:cs="Calibri"/>
        </w:rPr>
      </w:pPr>
      <w:r>
        <w:rPr>
          <w:rFonts w:ascii="Calibri" w:eastAsia="Calibri" w:hAnsi="Calibri" w:cs="Calibri"/>
        </w:rPr>
        <w:t>Kontaktní osoba: XXX</w:t>
      </w:r>
    </w:p>
    <w:p w:rsidR="00F92E2D" w:rsidRPr="00514406" w:rsidRDefault="00F92E2D"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jakožto Další účastník na straně druhé (dále jen „</w:t>
      </w:r>
      <w:r w:rsidRPr="00514406">
        <w:rPr>
          <w:rFonts w:ascii="Calibri" w:eastAsia="Calibri" w:hAnsi="Calibri" w:cs="Calibri"/>
          <w:b/>
        </w:rPr>
        <w:t>Další účastník</w:t>
      </w:r>
      <w:r w:rsidRPr="00514406">
        <w:rPr>
          <w:rFonts w:ascii="Calibri" w:eastAsia="Calibri" w:hAnsi="Calibri" w:cs="Calibri"/>
        </w:rPr>
        <w:t>”),</w:t>
      </w: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r w:rsidRPr="00514406">
        <w:rPr>
          <w:rFonts w:ascii="Calibri" w:eastAsia="Calibri" w:hAnsi="Calibri" w:cs="Calibri"/>
        </w:rPr>
        <w:t>(dále společně také jako „</w:t>
      </w:r>
      <w:r w:rsidRPr="00514406">
        <w:rPr>
          <w:rFonts w:ascii="Calibri" w:eastAsia="Calibri" w:hAnsi="Calibri" w:cs="Calibri"/>
          <w:b/>
        </w:rPr>
        <w:t>Smluvní strany</w:t>
      </w:r>
      <w:r w:rsidRPr="00514406">
        <w:rPr>
          <w:rFonts w:ascii="Calibri" w:eastAsia="Calibri" w:hAnsi="Calibri" w:cs="Calibri"/>
        </w:rPr>
        <w:t>“)</w:t>
      </w: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rPr>
          <w:rFonts w:ascii="Calibri" w:eastAsia="Calibri" w:hAnsi="Calibri" w:cs="Calibri"/>
        </w:rPr>
      </w:pPr>
    </w:p>
    <w:p w:rsidR="00866D6B" w:rsidRPr="00514406" w:rsidRDefault="00866D6B" w:rsidP="00954C11">
      <w:pPr>
        <w:widowControl w:val="0"/>
        <w:spacing w:after="0" w:line="240" w:lineRule="auto"/>
        <w:jc w:val="center"/>
        <w:rPr>
          <w:rFonts w:ascii="Calibri" w:eastAsia="Calibri" w:hAnsi="Calibri" w:cs="Calibri"/>
        </w:rPr>
      </w:pPr>
      <w:r w:rsidRPr="00514406">
        <w:rPr>
          <w:rFonts w:ascii="Calibri" w:eastAsia="Calibri" w:hAnsi="Calibri" w:cs="Calibri"/>
          <w:b/>
        </w:rPr>
        <w:t>PREAMBULE</w:t>
      </w:r>
    </w:p>
    <w:p w:rsidR="00866D6B" w:rsidRPr="00514406" w:rsidRDefault="00866D6B" w:rsidP="00954C11">
      <w:pPr>
        <w:widowControl w:val="0"/>
        <w:spacing w:after="0" w:line="240" w:lineRule="auto"/>
        <w:jc w:val="center"/>
        <w:rPr>
          <w:rFonts w:ascii="Calibri" w:eastAsia="Calibri" w:hAnsi="Calibri" w:cs="Calibri"/>
        </w:rPr>
      </w:pPr>
    </w:p>
    <w:p w:rsidR="00866D6B" w:rsidRPr="00514406" w:rsidRDefault="00866D6B" w:rsidP="00954C11">
      <w:pPr>
        <w:spacing w:after="0" w:line="240" w:lineRule="auto"/>
        <w:ind w:right="-384"/>
        <w:rPr>
          <w:rFonts w:ascii="Calibri" w:eastAsia="Cambria" w:hAnsi="Calibri" w:cs="Cambria"/>
          <w:b/>
        </w:rPr>
      </w:pPr>
      <w:r w:rsidRPr="00514406">
        <w:rPr>
          <w:rFonts w:ascii="Calibri" w:eastAsia="Calibri" w:hAnsi="Calibri" w:cs="Calibri"/>
        </w:rPr>
        <w:t xml:space="preserve">Návrh projektu č. </w:t>
      </w:r>
      <w:r w:rsidR="00F92E2D" w:rsidRPr="00F92E2D">
        <w:rPr>
          <w:rFonts w:ascii="Calibri" w:eastAsia="Calibri" w:hAnsi="Calibri" w:cs="Calibri"/>
          <w:b/>
        </w:rPr>
        <w:t>CK01000067</w:t>
      </w:r>
      <w:r w:rsidR="009B3914" w:rsidRPr="009B3914">
        <w:rPr>
          <w:rFonts w:ascii="Calibri" w:eastAsia="Calibri" w:hAnsi="Calibri" w:cs="Calibri"/>
          <w:b/>
        </w:rPr>
        <w:t xml:space="preserve"> </w:t>
      </w:r>
      <w:r w:rsidRPr="009B3914">
        <w:rPr>
          <w:rFonts w:ascii="Calibri" w:eastAsia="Calibri" w:hAnsi="Calibri" w:cs="Calibri"/>
          <w:b/>
        </w:rPr>
        <w:t>s názvem „</w:t>
      </w:r>
      <w:r w:rsidR="00F92E2D" w:rsidRPr="00F92E2D">
        <w:rPr>
          <w:rFonts w:ascii="Calibri" w:eastAsia="Calibri" w:hAnsi="Calibri" w:cs="Calibri"/>
          <w:b/>
        </w:rPr>
        <w:t>Podpora alternativních řešení mobility v environmentálně citlivých oblastech</w:t>
      </w:r>
      <w:r w:rsidRPr="009B3914">
        <w:rPr>
          <w:rFonts w:ascii="Calibri" w:eastAsia="Calibri" w:hAnsi="Calibri" w:cs="Calibri"/>
          <w:b/>
        </w:rPr>
        <w:t xml:space="preserve">“ </w:t>
      </w:r>
      <w:r w:rsidRPr="009B3914">
        <w:rPr>
          <w:rFonts w:ascii="Calibri" w:eastAsia="Calibri" w:hAnsi="Calibri" w:cs="Calibri"/>
        </w:rPr>
        <w:t>(dále</w:t>
      </w:r>
      <w:r w:rsidRPr="00514406">
        <w:rPr>
          <w:rFonts w:ascii="Calibri" w:eastAsia="Calibri" w:hAnsi="Calibri" w:cs="Calibri"/>
        </w:rPr>
        <w:t xml:space="preserve"> jen „</w:t>
      </w:r>
      <w:r w:rsidRPr="00514406">
        <w:rPr>
          <w:rFonts w:ascii="Calibri" w:eastAsia="Calibri" w:hAnsi="Calibri" w:cs="Calibri"/>
          <w:b/>
        </w:rPr>
        <w:t>Projekt</w:t>
      </w:r>
      <w:r w:rsidRPr="00514406">
        <w:rPr>
          <w:rFonts w:ascii="Calibri" w:eastAsia="Calibri" w:hAnsi="Calibri" w:cs="Calibri"/>
        </w:rPr>
        <w:t xml:space="preserve">“) byl podán ve spolupráci Hlavního příjemce a Dalšího účastníka do </w:t>
      </w:r>
      <w:r w:rsidR="00F92E2D">
        <w:rPr>
          <w:rFonts w:ascii="Calibri" w:eastAsia="Calibri" w:hAnsi="Calibri" w:cs="Calibri"/>
        </w:rPr>
        <w:t>1</w:t>
      </w:r>
      <w:r w:rsidRPr="00514406">
        <w:rPr>
          <w:rFonts w:ascii="Calibri" w:eastAsia="Calibri" w:hAnsi="Calibri" w:cs="Calibri"/>
        </w:rPr>
        <w:t xml:space="preserve">. veřejné soutěže v Programu </w:t>
      </w:r>
      <w:r w:rsidR="00F92E2D" w:rsidRPr="00F92E2D">
        <w:rPr>
          <w:rFonts w:ascii="Calibri" w:eastAsia="Calibri" w:hAnsi="Calibri" w:cs="Calibri"/>
        </w:rPr>
        <w:t xml:space="preserve">DOPRAVA 2020+ </w:t>
      </w:r>
      <w:r w:rsidRPr="00514406">
        <w:rPr>
          <w:rFonts w:ascii="Calibri" w:eastAsia="Calibri" w:hAnsi="Calibri" w:cs="Calibri"/>
        </w:rPr>
        <w:t>(dále jen „</w:t>
      </w:r>
      <w:r w:rsidRPr="00514406">
        <w:rPr>
          <w:rFonts w:ascii="Calibri" w:eastAsia="Calibri" w:hAnsi="Calibri" w:cs="Calibri"/>
          <w:b/>
        </w:rPr>
        <w:t>Program podpory</w:t>
      </w:r>
      <w:r w:rsidRPr="00514406">
        <w:rPr>
          <w:rFonts w:ascii="Calibri" w:eastAsia="Calibri" w:hAnsi="Calibri" w:cs="Calibri"/>
        </w:rPr>
        <w:t>“) Technologické agentury České republiky (dále jen „Poskytovatel“). Poskytovatel vydal rozhodnutí o výsledku, že Projekt bude podpořen. Na základě rozhodnutí o výsledcích veřejné soutěže:</w:t>
      </w:r>
      <w:r w:rsidR="00F92E2D">
        <w:rPr>
          <w:rFonts w:ascii="Calibri" w:eastAsia="Calibri" w:hAnsi="Calibri" w:cs="Calibri"/>
        </w:rPr>
        <w:t xml:space="preserve"> </w:t>
      </w:r>
    </w:p>
    <w:p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lastRenderedPageBreak/>
        <w:t>se uzavírá tato Smlouva o účasti na řešení projektu mezi Hlavním příjemcem a Dalším účastníkem (dále jen „</w:t>
      </w:r>
      <w:r w:rsidRPr="00514406">
        <w:rPr>
          <w:rFonts w:ascii="Calibri" w:eastAsia="Calibri" w:hAnsi="Calibri" w:cs="Calibri"/>
          <w:b/>
        </w:rPr>
        <w:t>Smlouva</w:t>
      </w:r>
      <w:r w:rsidRPr="00514406">
        <w:rPr>
          <w:rFonts w:ascii="Calibri" w:eastAsia="Calibri" w:hAnsi="Calibri" w:cs="Calibri"/>
        </w:rPr>
        <w:t>“),</w:t>
      </w:r>
    </w:p>
    <w:p w:rsidR="00866D6B" w:rsidRPr="00514406" w:rsidRDefault="00866D6B" w:rsidP="00954C11">
      <w:pPr>
        <w:numPr>
          <w:ilvl w:val="0"/>
          <w:numId w:val="2"/>
        </w:numPr>
        <w:pBdr>
          <w:top w:val="nil"/>
          <w:left w:val="nil"/>
          <w:bottom w:val="nil"/>
          <w:right w:val="nil"/>
          <w:between w:val="nil"/>
        </w:pBdr>
        <w:spacing w:after="0" w:line="240" w:lineRule="auto"/>
        <w:rPr>
          <w:rFonts w:ascii="Calibri" w:hAnsi="Calibri"/>
        </w:rPr>
      </w:pPr>
      <w:r w:rsidRPr="00514406">
        <w:rPr>
          <w:rFonts w:ascii="Calibri" w:eastAsia="Calibri" w:hAnsi="Calibri" w:cs="Calibri"/>
        </w:rPr>
        <w:t>Poskytovatel uzavře s Hlavní</w:t>
      </w:r>
      <w:r w:rsidR="001E2462">
        <w:rPr>
          <w:rFonts w:ascii="Calibri" w:eastAsia="Calibri" w:hAnsi="Calibri" w:cs="Calibri"/>
        </w:rPr>
        <w:t>m</w:t>
      </w:r>
      <w:r w:rsidRPr="00514406">
        <w:rPr>
          <w:rFonts w:ascii="Calibri" w:eastAsia="Calibri" w:hAnsi="Calibri" w:cs="Calibri"/>
        </w:rPr>
        <w:t xml:space="preserve"> příjemcem Smlouvu o poskytnutí podpory (dále jen „</w:t>
      </w:r>
      <w:r w:rsidRPr="00514406">
        <w:rPr>
          <w:rFonts w:ascii="Calibri" w:eastAsia="Calibri" w:hAnsi="Calibri" w:cs="Calibri"/>
          <w:b/>
        </w:rPr>
        <w:t>Smlouva o poskytnutí podpory</w:t>
      </w:r>
      <w:r w:rsidRPr="00514406">
        <w:rPr>
          <w:rFonts w:ascii="Calibri" w:eastAsia="Calibri" w:hAnsi="Calibri" w:cs="Calibri"/>
        </w:rPr>
        <w:t>“).</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spacing w:after="0" w:line="240" w:lineRule="auto"/>
        <w:rPr>
          <w:rFonts w:ascii="Calibri" w:eastAsia="Calibri" w:hAnsi="Calibri" w:cs="Calibri"/>
        </w:rPr>
      </w:pPr>
      <w:r w:rsidRPr="00514406">
        <w:rPr>
          <w:rFonts w:ascii="Calibri" w:eastAsia="Calibri" w:hAnsi="Calibri" w:cs="Calibri"/>
        </w:rPr>
        <w:t xml:space="preserve"> </w:t>
      </w:r>
    </w:p>
    <w:p w:rsidR="00866D6B" w:rsidRPr="00514406" w:rsidRDefault="00866D6B" w:rsidP="00954C11">
      <w:pPr>
        <w:widowControl w:val="0"/>
        <w:numPr>
          <w:ilvl w:val="0"/>
          <w:numId w:val="1"/>
        </w:numPr>
        <w:pBdr>
          <w:top w:val="nil"/>
          <w:left w:val="nil"/>
          <w:bottom w:val="nil"/>
          <w:right w:val="nil"/>
          <w:between w:val="nil"/>
        </w:pBdr>
        <w:spacing w:after="0" w:line="240" w:lineRule="auto"/>
        <w:ind w:left="851" w:hanging="851"/>
        <w:rPr>
          <w:rFonts w:ascii="Calibri" w:eastAsia="Calibri" w:hAnsi="Calibri" w:cs="Calibri"/>
          <w:b/>
        </w:rPr>
      </w:pPr>
      <w:r w:rsidRPr="00514406">
        <w:rPr>
          <w:rFonts w:ascii="Calibri" w:eastAsia="Calibri" w:hAnsi="Calibri" w:cs="Calibri"/>
          <w:b/>
        </w:rPr>
        <w:t xml:space="preserve">Informace o Projektu </w:t>
      </w:r>
    </w:p>
    <w:p w:rsidR="00866D6B" w:rsidRPr="00514406" w:rsidRDefault="00866D6B" w:rsidP="00954C11">
      <w:pPr>
        <w:spacing w:after="0" w:line="240" w:lineRule="auto"/>
        <w:ind w:left="709"/>
        <w:rPr>
          <w:rFonts w:ascii="Calibri" w:eastAsia="Calibri" w:hAnsi="Calibri" w:cs="Calibri"/>
        </w:rPr>
      </w:pPr>
    </w:p>
    <w:p w:rsidR="00866D6B" w:rsidRPr="00514406" w:rsidRDefault="00866D6B" w:rsidP="00D54C38">
      <w:pPr>
        <w:widowControl w:val="0"/>
        <w:numPr>
          <w:ilvl w:val="1"/>
          <w:numId w:val="1"/>
        </w:numPr>
        <w:pBdr>
          <w:top w:val="nil"/>
          <w:left w:val="nil"/>
          <w:bottom w:val="nil"/>
          <w:right w:val="nil"/>
          <w:between w:val="nil"/>
        </w:pBdr>
        <w:tabs>
          <w:tab w:val="left" w:pos="2835"/>
        </w:tabs>
        <w:spacing w:after="0" w:line="240" w:lineRule="auto"/>
        <w:ind w:left="752" w:hanging="752"/>
        <w:rPr>
          <w:rFonts w:ascii="Calibri" w:eastAsia="Calibri" w:hAnsi="Calibri" w:cs="Calibri"/>
        </w:rPr>
      </w:pPr>
      <w:r w:rsidRPr="00E75EAF">
        <w:rPr>
          <w:rFonts w:ascii="Calibri" w:eastAsia="Calibri" w:hAnsi="Calibri" w:cs="Calibri"/>
        </w:rPr>
        <w:t>Název, číslo Projektu:</w:t>
      </w:r>
      <w:r w:rsidR="00982A1C" w:rsidRPr="00E75EAF">
        <w:rPr>
          <w:rFonts w:ascii="Calibri" w:eastAsia="Calibri" w:hAnsi="Calibri" w:cs="Calibri"/>
          <w:b/>
        </w:rPr>
        <w:t xml:space="preserve"> </w:t>
      </w:r>
      <w:r w:rsidR="00F92E2D" w:rsidRPr="00F92E2D">
        <w:rPr>
          <w:rFonts w:ascii="Calibri" w:eastAsia="Calibri" w:hAnsi="Calibri" w:cs="Calibri"/>
          <w:b/>
        </w:rPr>
        <w:t>CK01000067</w:t>
      </w:r>
      <w:r w:rsidR="00F92E2D">
        <w:rPr>
          <w:rFonts w:ascii="Calibri" w:eastAsia="Calibri" w:hAnsi="Calibri" w:cs="Calibri"/>
          <w:b/>
        </w:rPr>
        <w:t xml:space="preserve"> </w:t>
      </w:r>
      <w:r w:rsidR="00982A1C" w:rsidRPr="00E75EAF">
        <w:rPr>
          <w:rFonts w:ascii="Calibri" w:eastAsia="Calibri" w:hAnsi="Calibri" w:cs="Calibri"/>
          <w:b/>
        </w:rPr>
        <w:t xml:space="preserve">- </w:t>
      </w:r>
      <w:r w:rsidR="00F92E2D" w:rsidRPr="00F92E2D">
        <w:rPr>
          <w:rFonts w:ascii="Calibri" w:eastAsia="Calibri" w:hAnsi="Calibri" w:cs="Calibri"/>
          <w:b/>
        </w:rPr>
        <w:t>Podpora alternativních řešení mobility v environmentálně citlivých oblastech</w:t>
      </w:r>
    </w:p>
    <w:p w:rsidR="00866D6B" w:rsidRDefault="00866D6B" w:rsidP="00954C11">
      <w:pPr>
        <w:widowControl w:val="0"/>
        <w:spacing w:after="0" w:line="240" w:lineRule="auto"/>
        <w:ind w:left="752"/>
        <w:rPr>
          <w:rFonts w:ascii="Calibri" w:eastAsia="Calibri" w:hAnsi="Calibri" w:cs="Calibri"/>
        </w:rPr>
      </w:pPr>
      <w:r w:rsidRPr="00E75EAF">
        <w:rPr>
          <w:rFonts w:ascii="Calibri" w:eastAsia="Calibri" w:hAnsi="Calibri" w:cs="Calibri"/>
        </w:rPr>
        <w:t>Doba řešení projektu:</w:t>
      </w:r>
      <w:r w:rsidR="00E75EAF" w:rsidRPr="00E75EAF">
        <w:t xml:space="preserve"> </w:t>
      </w:r>
      <w:r w:rsidR="00E75EAF" w:rsidRPr="00E75EAF">
        <w:rPr>
          <w:rFonts w:ascii="Calibri" w:eastAsia="Calibri" w:hAnsi="Calibri" w:cs="Calibri"/>
        </w:rPr>
        <w:t>0</w:t>
      </w:r>
      <w:r w:rsidR="0078174F">
        <w:rPr>
          <w:rFonts w:ascii="Calibri" w:eastAsia="Calibri" w:hAnsi="Calibri" w:cs="Calibri"/>
        </w:rPr>
        <w:t>3</w:t>
      </w:r>
      <w:r w:rsidR="00E75EAF" w:rsidRPr="00E75EAF">
        <w:rPr>
          <w:rFonts w:ascii="Calibri" w:eastAsia="Calibri" w:hAnsi="Calibri" w:cs="Calibri"/>
        </w:rPr>
        <w:t>/20</w:t>
      </w:r>
      <w:r w:rsidR="0078174F">
        <w:rPr>
          <w:rFonts w:ascii="Calibri" w:eastAsia="Calibri" w:hAnsi="Calibri" w:cs="Calibri"/>
        </w:rPr>
        <w:t>20</w:t>
      </w:r>
      <w:r w:rsidR="00E75EAF" w:rsidRPr="00E75EAF">
        <w:rPr>
          <w:rFonts w:ascii="Calibri" w:eastAsia="Calibri" w:hAnsi="Calibri" w:cs="Calibri"/>
        </w:rPr>
        <w:t xml:space="preserve"> – 0</w:t>
      </w:r>
      <w:r w:rsidR="0078174F">
        <w:rPr>
          <w:rFonts w:ascii="Calibri" w:eastAsia="Calibri" w:hAnsi="Calibri" w:cs="Calibri"/>
        </w:rPr>
        <w:t>6</w:t>
      </w:r>
      <w:r w:rsidR="00E75EAF" w:rsidRPr="00E75EAF">
        <w:rPr>
          <w:rFonts w:ascii="Calibri" w:eastAsia="Calibri" w:hAnsi="Calibri" w:cs="Calibri"/>
        </w:rPr>
        <w:t>/202</w:t>
      </w:r>
      <w:r w:rsidR="0078174F">
        <w:rPr>
          <w:rFonts w:ascii="Calibri" w:eastAsia="Calibri" w:hAnsi="Calibri" w:cs="Calibri"/>
        </w:rPr>
        <w:t>3</w:t>
      </w:r>
    </w:p>
    <w:p w:rsidR="0078174F" w:rsidRDefault="004D70B4" w:rsidP="00954C11">
      <w:pPr>
        <w:widowControl w:val="0"/>
        <w:spacing w:after="0" w:line="240" w:lineRule="auto"/>
        <w:ind w:left="752"/>
        <w:rPr>
          <w:rFonts w:ascii="Calibri" w:eastAsia="Calibri" w:hAnsi="Calibri" w:cs="Calibri"/>
        </w:rPr>
      </w:pPr>
      <w:r>
        <w:rPr>
          <w:rFonts w:ascii="Calibri" w:eastAsia="Calibri" w:hAnsi="Calibri" w:cs="Calibri"/>
        </w:rPr>
        <w:t>Aplikační garant</w:t>
      </w:r>
      <w:r w:rsidR="0078174F">
        <w:rPr>
          <w:rFonts w:ascii="Calibri" w:eastAsia="Calibri" w:hAnsi="Calibri" w:cs="Calibri"/>
        </w:rPr>
        <w:t>i</w:t>
      </w:r>
      <w:r>
        <w:rPr>
          <w:rFonts w:ascii="Calibri" w:eastAsia="Calibri" w:hAnsi="Calibri" w:cs="Calibri"/>
        </w:rPr>
        <w:t xml:space="preserve">: </w:t>
      </w:r>
    </w:p>
    <w:p w:rsidR="004D70B4" w:rsidRDefault="004D70B4" w:rsidP="0078174F">
      <w:pPr>
        <w:pStyle w:val="Odstavecseseznamem"/>
        <w:widowControl w:val="0"/>
        <w:numPr>
          <w:ilvl w:val="0"/>
          <w:numId w:val="5"/>
        </w:numPr>
        <w:rPr>
          <w:rFonts w:ascii="Calibri" w:eastAsia="Calibri" w:hAnsi="Calibri" w:cs="Calibri"/>
        </w:rPr>
      </w:pPr>
      <w:r w:rsidRPr="0078174F">
        <w:rPr>
          <w:rFonts w:ascii="Calibri" w:eastAsia="Calibri" w:hAnsi="Calibri" w:cs="Calibri"/>
        </w:rPr>
        <w:t xml:space="preserve">Ministerstvo </w:t>
      </w:r>
      <w:r w:rsidR="0078174F" w:rsidRPr="0078174F">
        <w:rPr>
          <w:rFonts w:ascii="Calibri" w:eastAsia="Calibri" w:hAnsi="Calibri" w:cs="Calibri"/>
        </w:rPr>
        <w:t>dopravy</w:t>
      </w:r>
      <w:r w:rsidR="009A1067" w:rsidRPr="0078174F">
        <w:rPr>
          <w:rFonts w:ascii="Calibri" w:eastAsia="Calibri" w:hAnsi="Calibri" w:cs="Calibri"/>
        </w:rPr>
        <w:t xml:space="preserve"> ČR</w:t>
      </w:r>
    </w:p>
    <w:p w:rsidR="0078174F" w:rsidRDefault="0078174F" w:rsidP="0078174F">
      <w:pPr>
        <w:pStyle w:val="Odstavecseseznamem"/>
        <w:widowControl w:val="0"/>
        <w:numPr>
          <w:ilvl w:val="0"/>
          <w:numId w:val="5"/>
        </w:numPr>
        <w:rPr>
          <w:rFonts w:ascii="Calibri" w:eastAsia="Calibri" w:hAnsi="Calibri" w:cs="Calibri"/>
        </w:rPr>
      </w:pPr>
      <w:r>
        <w:rPr>
          <w:rFonts w:ascii="Calibri" w:eastAsia="Calibri" w:hAnsi="Calibri" w:cs="Calibri"/>
        </w:rPr>
        <w:t xml:space="preserve">AOPK </w:t>
      </w:r>
    </w:p>
    <w:p w:rsidR="0078174F" w:rsidRPr="0078174F" w:rsidRDefault="00D4566E" w:rsidP="0078174F">
      <w:pPr>
        <w:pStyle w:val="Odstavecseseznamem"/>
        <w:widowControl w:val="0"/>
        <w:numPr>
          <w:ilvl w:val="0"/>
          <w:numId w:val="5"/>
        </w:numPr>
        <w:rPr>
          <w:rFonts w:ascii="Calibri" w:eastAsia="Calibri" w:hAnsi="Calibri" w:cs="Calibri"/>
        </w:rPr>
      </w:pPr>
      <w:r>
        <w:rPr>
          <w:rFonts w:ascii="Calibri" w:eastAsia="Calibri" w:hAnsi="Calibri" w:cs="Calibri"/>
        </w:rPr>
        <w:t>KRNAP</w:t>
      </w:r>
    </w:p>
    <w:p w:rsidR="00E7768A" w:rsidRDefault="00866D6B" w:rsidP="00E7768A">
      <w:pPr>
        <w:widowControl w:val="0"/>
        <w:spacing w:after="0" w:line="240" w:lineRule="auto"/>
        <w:ind w:left="752"/>
        <w:rPr>
          <w:rFonts w:ascii="Calibri" w:eastAsia="Calibri" w:hAnsi="Calibri" w:cs="Calibri"/>
        </w:rPr>
      </w:pPr>
      <w:r w:rsidRPr="00E75EAF">
        <w:rPr>
          <w:rFonts w:ascii="Calibri" w:eastAsia="Arimo" w:hAnsi="Calibri" w:cs="Arimo"/>
        </w:rPr>
        <w:t>Stupeň důvěrnosti údajů:</w:t>
      </w:r>
      <w:r w:rsidR="00E75EAF" w:rsidRPr="00E75EAF">
        <w:rPr>
          <w:rFonts w:ascii="Calibri" w:eastAsia="Arimo" w:hAnsi="Calibri" w:cs="Arimo"/>
        </w:rPr>
        <w:t xml:space="preserve"> S – Úplné a pravdivé údaje o projektu nepodléhající ochraně podle zvláštních právních předpisů.</w:t>
      </w:r>
    </w:p>
    <w:p w:rsidR="00866D6B" w:rsidRPr="00514406" w:rsidRDefault="00866D6B" w:rsidP="00954C11">
      <w:pPr>
        <w:widowControl w:val="0"/>
        <w:spacing w:after="0" w:line="240" w:lineRule="auto"/>
        <w:ind w:left="709"/>
        <w:rPr>
          <w:rFonts w:ascii="Calibri" w:eastAsia="Calibri" w:hAnsi="Calibri" w:cs="Calibri"/>
        </w:rPr>
      </w:pPr>
    </w:p>
    <w:p w:rsidR="00E7768A" w:rsidRDefault="00E7768A"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Předmět, účel, cíle, časový plán, poměr účasti stran na řešení Projektu a předpokládané výsledky Projektu jsou podrobně specifikovány ve schváleném návrhu Projektu</w:t>
      </w:r>
      <w:r w:rsidR="001D3256">
        <w:rPr>
          <w:rFonts w:ascii="Calibri" w:eastAsia="Calibri" w:hAnsi="Calibri" w:cs="Calibri"/>
        </w:rPr>
        <w:t xml:space="preserve"> </w:t>
      </w:r>
      <w:r w:rsidRPr="00514406">
        <w:rPr>
          <w:rFonts w:ascii="Calibri" w:eastAsia="Calibri" w:hAnsi="Calibri" w:cs="Calibri"/>
        </w:rPr>
        <w:t>a v Závazných parametrech řešení Projektu</w:t>
      </w:r>
      <w:r w:rsidR="00FB04C6">
        <w:rPr>
          <w:rFonts w:ascii="Calibri" w:eastAsia="Calibri" w:hAnsi="Calibri" w:cs="Calibri"/>
        </w:rPr>
        <w:t>, které</w:t>
      </w:r>
      <w:r w:rsidR="00FB04C6" w:rsidRPr="003C560C">
        <w:rPr>
          <w:rFonts w:ascii="Calibri" w:eastAsia="Calibri" w:hAnsi="Calibri" w:cs="Calibri"/>
        </w:rPr>
        <w:t xml:space="preserve"> tvoří Přílohu č. [1] a nedílnou součást Smlouvy</w:t>
      </w:r>
      <w:r w:rsidRPr="00514406">
        <w:rPr>
          <w:rFonts w:ascii="Calibri" w:eastAsia="Calibri" w:hAnsi="Calibri" w:cs="Calibri"/>
        </w:rPr>
        <w:t>, které jsou generovány Poskytovatelem a které jsou schváleným návrhem Projektu ve smyslu § 9 ZPVV (dále jen „Závazné parametry“).</w:t>
      </w:r>
    </w:p>
    <w:p w:rsidR="00E7768A" w:rsidRDefault="00E7768A" w:rsidP="00E7768A">
      <w:pPr>
        <w:widowControl w:val="0"/>
        <w:pBdr>
          <w:top w:val="nil"/>
          <w:left w:val="nil"/>
          <w:bottom w:val="nil"/>
          <w:right w:val="nil"/>
          <w:between w:val="nil"/>
        </w:pBdr>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výslovně potvrzují, že si návrh Projektu předaly a pro účely projektu ho tak každá z nich má k dispozici, a že s obsahem Projektu, zadávací dokumentací </w:t>
      </w:r>
      <w:r w:rsidR="0078174F">
        <w:rPr>
          <w:rFonts w:ascii="Calibri" w:eastAsia="Calibri" w:hAnsi="Calibri" w:cs="Calibri"/>
        </w:rPr>
        <w:t>1</w:t>
      </w:r>
      <w:r w:rsidRPr="00514406">
        <w:rPr>
          <w:rFonts w:ascii="Calibri" w:eastAsia="Calibri" w:hAnsi="Calibri" w:cs="Calibri"/>
        </w:rPr>
        <w:t xml:space="preserve">. veřejné soutěže Programu podpory (dále jen „Zadávací dokumentace“), Všeobecnými podmínkami Poskytovatele, </w:t>
      </w:r>
      <w:r w:rsidRPr="00065495">
        <w:rPr>
          <w:rFonts w:ascii="Calibri" w:eastAsia="Calibri" w:hAnsi="Calibri" w:cs="Calibri"/>
        </w:rPr>
        <w:t>vzorem Smlouvy o poskytnutí podpory</w:t>
      </w:r>
      <w:r w:rsidRPr="00514406">
        <w:rPr>
          <w:rFonts w:ascii="Calibri" w:eastAsia="Calibri" w:hAnsi="Calibri" w:cs="Calibri"/>
        </w:rPr>
        <w:t xml:space="preserve"> a dalšími dokumenty publikovanými Poskytovatelem v rámci Programu podpory se před podpisem této Smlouvy seznámily. Všechny dokumenty Poskytovatele jsou dostupné na internetové adrese </w:t>
      </w:r>
      <w:hyperlink r:id="rId12" w:history="1">
        <w:r w:rsidRPr="00514406">
          <w:rPr>
            <w:rStyle w:val="Hypertextovodkaz"/>
            <w:rFonts w:ascii="Calibri" w:eastAsia="Calibri" w:hAnsi="Calibri" w:cs="Calibri"/>
          </w:rPr>
          <w:t>http://www.tacr.cz</w:t>
        </w:r>
      </w:hyperlink>
      <w:r w:rsidRPr="00514406">
        <w:rPr>
          <w:rFonts w:ascii="Calibri" w:eastAsia="Calibri" w:hAnsi="Calibri" w:cs="Calibri"/>
        </w:rPr>
        <w:t xml:space="preserv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Předmět Smlouvy, role Smluvních stran v Projektu, závazky Smluvních stran</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a závazek Dalšího účastníka k dodržování povinností podle článku </w:t>
      </w:r>
      <w:r w:rsidR="00317C8B">
        <w:rPr>
          <w:rFonts w:ascii="Calibri" w:eastAsia="Calibri" w:hAnsi="Calibri" w:cs="Calibri"/>
        </w:rPr>
        <w:t>6</w:t>
      </w:r>
      <w:r w:rsidRPr="00514406">
        <w:rPr>
          <w:rFonts w:ascii="Calibri" w:eastAsia="Calibri" w:hAnsi="Calibri" w:cs="Calibri"/>
        </w:rPr>
        <w:t xml:space="preserve"> Všeobecných podmínek a k provádění veškeré potřebné součinnosti za účelem dodržení těchto povinností Hlavním příjemcem, včetně odpovědnosti Hlavního příjemce za porušení rozpočtové kázně Dalším účastníkem. Smlouva dále upravuje vzájemná práva a povinnosti Smluvních stran k nehmotnému majetku nutnému k řešení Projektu a k výsledkům Projektu. Naplňování cílů projektu a závazků vůči Poskytovateli je společným zájmem obou Smluvních stran.</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b/>
        </w:rPr>
        <w:t xml:space="preserve">Role Hlavního příjemce. </w:t>
      </w:r>
      <w:r w:rsidRPr="00514406">
        <w:rPr>
          <w:rFonts w:ascii="Calibri" w:eastAsia="Calibri" w:hAnsi="Calibri" w:cs="Calibri"/>
        </w:rPr>
        <w:t xml:space="preserve">Hlavní příjemce jako předkladatel Projektu je žadatelem o poskytnutí podpory a Poskytovatel s ním uzavírá Smlouvu o poskytnutí podpory. Hlavní příjemce plní funkci koordinátora Projektu a zajišťuje administrativní spolupráci s Poskytovatelem. Kopii podepsané Smlouvy o poskytnutí podpory, včetně všech jejích příloh Hlavní příjemce předá Dalšímu účastníkovi bezodkladně po jejím podpisu s Poskytovatelem.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b/>
        </w:rPr>
        <w:t xml:space="preserve">Role Dalšího účastníka projektu. </w:t>
      </w:r>
      <w:r w:rsidRPr="00514406">
        <w:rPr>
          <w:rFonts w:ascii="Calibri" w:eastAsia="Calibri" w:hAnsi="Calibri" w:cs="Calibri"/>
        </w:rPr>
        <w:t>Další účastník se při provádění činnosti dle Smlouvy zavazuje jednat tak, aby umožnil Hlavnímu příjemci plnit jeho závazky vyplývající z obecně závazných právních předpisů, Všeobecných podmíne</w:t>
      </w:r>
      <w:r w:rsidR="00317C8B">
        <w:rPr>
          <w:rFonts w:ascii="Calibri" w:eastAsia="Calibri" w:hAnsi="Calibri" w:cs="Calibri"/>
        </w:rPr>
        <w:t>k</w:t>
      </w:r>
      <w:r w:rsidRPr="00514406">
        <w:rPr>
          <w:rFonts w:ascii="Calibri" w:eastAsia="Calibri" w:hAnsi="Calibri" w:cs="Calibri"/>
        </w:rPr>
        <w:t xml:space="preserve">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„Rámec“).</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odpovědný Hlavnímu příjemci za řešení jím prováděné části Projektu a za hospodaření s přidělenou částí účelové podpory v plném rozsahu.</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Organizační struktura Projektu.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Osobou, která odpovídá za vědecké řešení Projektu na straně Hlavního příjemce, je hlavní </w:t>
      </w:r>
      <w:r w:rsidRPr="00D170AF">
        <w:rPr>
          <w:rFonts w:ascii="Calibri" w:eastAsia="Calibri" w:hAnsi="Calibri" w:cs="Calibri"/>
        </w:rPr>
        <w:t>řešitel</w:t>
      </w:r>
      <w:r w:rsidR="00D170AF" w:rsidRPr="00D170AF">
        <w:rPr>
          <w:rFonts w:ascii="Calibri" w:eastAsia="Calibri" w:hAnsi="Calibri" w:cs="Calibri"/>
        </w:rPr>
        <w:t xml:space="preserve">: </w:t>
      </w:r>
      <w:r w:rsidR="0064772D">
        <w:rPr>
          <w:rFonts w:ascii="Calibri" w:hAnsi="Calibri" w:cs="Cambria-Bold"/>
          <w:b/>
          <w:bCs/>
        </w:rPr>
        <w:t>XXX</w:t>
      </w:r>
      <w:r w:rsidR="00A946D4">
        <w:rPr>
          <w:rFonts w:ascii="Calibri" w:hAnsi="Calibri" w:cs="Cambria-Bold"/>
          <w:b/>
          <w:bCs/>
        </w:rPr>
        <w:t>.</w:t>
      </w:r>
      <w:r w:rsidRPr="00D170AF">
        <w:rPr>
          <w:rFonts w:ascii="Calibri" w:eastAsia="Calibri" w:hAnsi="Calibri" w:cs="Calibri"/>
        </w:rPr>
        <w:t xml:space="preserve">, </w:t>
      </w:r>
      <w:r w:rsidR="00A946D4">
        <w:rPr>
          <w:rFonts w:ascii="Calibri" w:eastAsia="Calibri" w:hAnsi="Calibri" w:cs="Calibri"/>
        </w:rPr>
        <w:t>FSE UJEP</w:t>
      </w:r>
      <w:r w:rsidRPr="00D170AF">
        <w:rPr>
          <w:rFonts w:ascii="Calibri" w:eastAsia="Calibri" w:hAnsi="Calibri" w:cs="Calibri"/>
        </w:rPr>
        <w:t xml:space="preserve">, </w:t>
      </w:r>
      <w:r w:rsidR="00A946D4" w:rsidRPr="00A946D4">
        <w:rPr>
          <w:rFonts w:ascii="Calibri" w:eastAsia="Calibri" w:hAnsi="Calibri" w:cs="Calibri"/>
        </w:rPr>
        <w:t>Pasteurova 3544/1, Ústí nad Labem</w:t>
      </w:r>
      <w:r w:rsidRPr="00D170AF">
        <w:rPr>
          <w:rFonts w:ascii="Calibri" w:eastAsia="Calibri" w:hAnsi="Calibri" w:cs="Calibri"/>
        </w:rPr>
        <w:t>. Řešitel Hlavního příjemce je odpovědný</w:t>
      </w:r>
      <w:r w:rsidRPr="00514406">
        <w:rPr>
          <w:rFonts w:ascii="Calibri" w:eastAsia="Calibri" w:hAnsi="Calibri" w:cs="Calibri"/>
        </w:rPr>
        <w:t xml:space="preserve"> Hlavnímu příjemci za celkovou odbornou úroveň Projektu.</w:t>
      </w:r>
    </w:p>
    <w:p w:rsidR="00866D6B" w:rsidRPr="00514406" w:rsidRDefault="00A946D4" w:rsidP="00954C11">
      <w:pPr>
        <w:spacing w:after="0" w:line="240" w:lineRule="auto"/>
        <w:rPr>
          <w:rFonts w:ascii="Calibri" w:eastAsia="Calibri" w:hAnsi="Calibri" w:cs="Calibri"/>
        </w:rPr>
      </w:pPr>
      <w:r>
        <w:rPr>
          <w:rFonts w:ascii="Calibri" w:eastAsia="Calibri" w:hAnsi="Calibri" w:cs="Calibri"/>
        </w:rPr>
        <w:t xml:space="preserve"> </w:t>
      </w:r>
      <w:r w:rsidR="00382B10">
        <w:rPr>
          <w:rFonts w:ascii="Calibri" w:eastAsia="Calibri" w:hAnsi="Calibri" w:cs="Calibri"/>
        </w:rPr>
        <w:t xml:space="preserve"> </w:t>
      </w: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Osobou, která odpovídá za odbornou úroveň Projektu na straně Dalšího účastníka, je řešitel Dalšího účastníka</w:t>
      </w:r>
      <w:r w:rsidR="00B6390A" w:rsidRPr="00B6390A">
        <w:rPr>
          <w:rFonts w:ascii="Calibri" w:eastAsia="Calibri" w:hAnsi="Calibri" w:cs="Calibri"/>
        </w:rPr>
        <w:t xml:space="preserve">: </w:t>
      </w:r>
      <w:r w:rsidR="0064772D">
        <w:rPr>
          <w:rFonts w:ascii="Calibri" w:hAnsi="Calibri" w:cs="Cambria-Bold"/>
          <w:b/>
          <w:bCs/>
        </w:rPr>
        <w:t>XXX</w:t>
      </w:r>
      <w:r w:rsidR="00382B10">
        <w:rPr>
          <w:rFonts w:ascii="Calibri" w:hAnsi="Calibri" w:cs="Cambria-Bold"/>
          <w:b/>
          <w:bCs/>
        </w:rPr>
        <w:t>.</w:t>
      </w:r>
      <w:r w:rsidR="00B6390A">
        <w:rPr>
          <w:rFonts w:ascii="Calibri" w:hAnsi="Calibri" w:cs="Cambria-Bold"/>
          <w:b/>
          <w:bCs/>
        </w:rPr>
        <w:t xml:space="preserve"> </w:t>
      </w:r>
      <w:r w:rsidRPr="00B6390A">
        <w:rPr>
          <w:rFonts w:ascii="Calibri" w:eastAsia="Calibri" w:hAnsi="Calibri" w:cs="Calibri"/>
        </w:rPr>
        <w:t>Odpovědný</w:t>
      </w:r>
      <w:r w:rsidRPr="00514406">
        <w:rPr>
          <w:rFonts w:ascii="Calibri" w:eastAsia="Calibri" w:hAnsi="Calibri" w:cs="Calibri"/>
        </w:rPr>
        <w:t xml:space="preserve"> řešitel Dalšího účastníka je odpovědný Dalšímu účastníkovi za celkovou odbornou úroveň Projektu.</w:t>
      </w:r>
    </w:p>
    <w:p w:rsidR="00866D6B" w:rsidRPr="00AF178D"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se zavazují dodržet podmínky složení řešitelského týmu stanovené Zadávací dokumentací. V případě změny řešitele Hlavního příjemce a/nebo Dalšího účastníka a/nebo mentora se musí postupovat v souladu s platnými vnitřními předpisy Poskytovatele.</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se zavazují usilovat po celou dobu řešení Projektu o zachování přenositelnosti Projektu v návaznosti a osobu hlavního řešitele. </w:t>
      </w:r>
    </w:p>
    <w:p w:rsidR="00866D6B" w:rsidRPr="00514406" w:rsidRDefault="00866D6B" w:rsidP="00954C11">
      <w:pPr>
        <w:spacing w:after="0" w:line="240" w:lineRule="auto"/>
        <w:rPr>
          <w:rFonts w:ascii="Calibri" w:eastAsia="Calibri" w:hAnsi="Calibri" w:cs="Calibri"/>
        </w:rPr>
      </w:pPr>
    </w:p>
    <w:p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rsidR="00645A41" w:rsidRDefault="00645A41" w:rsidP="00645A41">
      <w:pPr>
        <w:widowControl w:val="0"/>
        <w:pBdr>
          <w:top w:val="nil"/>
          <w:left w:val="nil"/>
          <w:bottom w:val="nil"/>
          <w:right w:val="nil"/>
          <w:between w:val="nil"/>
        </w:pBdr>
        <w:spacing w:after="0" w:line="240" w:lineRule="auto"/>
        <w:ind w:left="709"/>
        <w:rPr>
          <w:rFonts w:ascii="Calibri" w:eastAsia="Calibri" w:hAnsi="Calibri" w:cs="Calibri"/>
        </w:rPr>
      </w:pPr>
    </w:p>
    <w:p w:rsidR="00645A41" w:rsidRPr="00065495" w:rsidRDefault="00C33BA7" w:rsidP="00645A4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K </w:t>
      </w:r>
      <w:r w:rsidR="00382B10">
        <w:rPr>
          <w:rFonts w:ascii="Calibri" w:eastAsia="Calibri" w:hAnsi="Calibri" w:cs="Calibri"/>
        </w:rPr>
        <w:t>vybraným</w:t>
      </w:r>
      <w:r w:rsidRPr="00065495">
        <w:rPr>
          <w:rFonts w:ascii="Calibri" w:eastAsia="Calibri" w:hAnsi="Calibri" w:cs="Calibri"/>
        </w:rPr>
        <w:t xml:space="preserve"> poradám řešitelských týmů Hlavní příjemce přizvává zástupce</w:t>
      </w:r>
      <w:r w:rsidR="00645A41" w:rsidRPr="00065495">
        <w:rPr>
          <w:rFonts w:ascii="Calibri" w:eastAsia="Calibri" w:hAnsi="Calibri" w:cs="Calibri"/>
        </w:rPr>
        <w:t xml:space="preserve"> </w:t>
      </w:r>
      <w:r w:rsidRPr="00065495">
        <w:rPr>
          <w:rFonts w:ascii="Calibri" w:eastAsia="Calibri" w:hAnsi="Calibri" w:cs="Calibri"/>
        </w:rPr>
        <w:t>aplikační</w:t>
      </w:r>
      <w:r w:rsidR="00382B10">
        <w:rPr>
          <w:rFonts w:ascii="Calibri" w:eastAsia="Calibri" w:hAnsi="Calibri" w:cs="Calibri"/>
        </w:rPr>
        <w:t>ch</w:t>
      </w:r>
      <w:r w:rsidRPr="00065495">
        <w:rPr>
          <w:rFonts w:ascii="Calibri" w:eastAsia="Calibri" w:hAnsi="Calibri" w:cs="Calibri"/>
        </w:rPr>
        <w:t xml:space="preserve"> garant</w:t>
      </w:r>
      <w:r w:rsidR="00382B10">
        <w:rPr>
          <w:rFonts w:ascii="Calibri" w:eastAsia="Calibri" w:hAnsi="Calibri" w:cs="Calibri"/>
        </w:rPr>
        <w:t>ů</w:t>
      </w:r>
      <w:r w:rsidRPr="00065495">
        <w:rPr>
          <w:rFonts w:ascii="Calibri" w:eastAsia="Calibri" w:hAnsi="Calibri" w:cs="Calibri"/>
        </w:rPr>
        <w:t xml:space="preserve"> </w:t>
      </w:r>
      <w:r w:rsidR="0088003B" w:rsidRPr="00065495">
        <w:rPr>
          <w:rFonts w:ascii="Calibri" w:eastAsia="Calibri" w:hAnsi="Calibri" w:cs="Calibri"/>
        </w:rPr>
        <w:t>a</w:t>
      </w:r>
      <w:r w:rsidR="00645A41" w:rsidRPr="00065495">
        <w:rPr>
          <w:rFonts w:ascii="Calibri" w:eastAsia="Calibri" w:hAnsi="Calibri" w:cs="Calibri"/>
        </w:rPr>
        <w:t xml:space="preserve"> průběžně </w:t>
      </w:r>
      <w:r w:rsidR="00382B10">
        <w:rPr>
          <w:rFonts w:ascii="Calibri" w:eastAsia="Calibri" w:hAnsi="Calibri" w:cs="Calibri"/>
        </w:rPr>
        <w:t>je</w:t>
      </w:r>
      <w:r w:rsidR="0088003B" w:rsidRPr="00065495">
        <w:rPr>
          <w:rFonts w:ascii="Calibri" w:eastAsia="Calibri" w:hAnsi="Calibri" w:cs="Calibri"/>
        </w:rPr>
        <w:t xml:space="preserve"> </w:t>
      </w:r>
      <w:r w:rsidR="00645A41" w:rsidRPr="00065495">
        <w:rPr>
          <w:rFonts w:ascii="Calibri" w:eastAsia="Calibri" w:hAnsi="Calibri" w:cs="Calibri"/>
        </w:rPr>
        <w:t>inform</w:t>
      </w:r>
      <w:r w:rsidR="0088003B" w:rsidRPr="00065495">
        <w:rPr>
          <w:rFonts w:ascii="Calibri" w:eastAsia="Calibri" w:hAnsi="Calibri" w:cs="Calibri"/>
        </w:rPr>
        <w:t>uje</w:t>
      </w:r>
      <w:r w:rsidR="00645A41" w:rsidRPr="00065495">
        <w:rPr>
          <w:rFonts w:ascii="Calibri" w:eastAsia="Calibri" w:hAnsi="Calibri" w:cs="Calibri"/>
        </w:rPr>
        <w:t xml:space="preserve"> </w:t>
      </w:r>
      <w:r w:rsidR="0088003B" w:rsidRPr="00065495">
        <w:rPr>
          <w:rFonts w:ascii="Calibri" w:eastAsia="Calibri" w:hAnsi="Calibri" w:cs="Calibri"/>
        </w:rPr>
        <w:t>o stavu realizovaného projektu. Aplikační garant</w:t>
      </w:r>
      <w:r w:rsidR="00382B10">
        <w:rPr>
          <w:rFonts w:ascii="Calibri" w:eastAsia="Calibri" w:hAnsi="Calibri" w:cs="Calibri"/>
        </w:rPr>
        <w:t>i</w:t>
      </w:r>
      <w:r w:rsidR="0088003B" w:rsidRPr="00065495">
        <w:rPr>
          <w:rFonts w:ascii="Calibri" w:eastAsia="Calibri" w:hAnsi="Calibri" w:cs="Calibri"/>
        </w:rPr>
        <w:t xml:space="preserve"> bud</w:t>
      </w:r>
      <w:r w:rsidR="00382B10">
        <w:rPr>
          <w:rFonts w:ascii="Calibri" w:eastAsia="Calibri" w:hAnsi="Calibri" w:cs="Calibri"/>
        </w:rPr>
        <w:t>ou</w:t>
      </w:r>
      <w:r w:rsidR="00645A41" w:rsidRPr="00065495">
        <w:rPr>
          <w:rFonts w:ascii="Calibri" w:eastAsia="Calibri" w:hAnsi="Calibri" w:cs="Calibri"/>
        </w:rPr>
        <w:t xml:space="preserve"> mít možnost </w:t>
      </w:r>
      <w:r w:rsidR="00645A41" w:rsidRPr="00065495">
        <w:rPr>
          <w:rFonts w:ascii="Calibri" w:eastAsia="Calibri" w:hAnsi="Calibri" w:cs="Calibri"/>
        </w:rPr>
        <w:lastRenderedPageBreak/>
        <w:t xml:space="preserve">připomínkovat a </w:t>
      </w:r>
      <w:r w:rsidR="0088003B" w:rsidRPr="00065495">
        <w:rPr>
          <w:rFonts w:ascii="Calibri" w:eastAsia="Calibri" w:hAnsi="Calibri" w:cs="Calibri"/>
        </w:rPr>
        <w:t>doplňovat průběžné výstupy P</w:t>
      </w:r>
      <w:r w:rsidR="00645A41" w:rsidRPr="00065495">
        <w:rPr>
          <w:rFonts w:ascii="Calibri" w:eastAsia="Calibri" w:hAnsi="Calibri" w:cs="Calibri"/>
        </w:rPr>
        <w:t xml:space="preserve">rojektu. </w:t>
      </w:r>
    </w:p>
    <w:p w:rsidR="00866D6B" w:rsidRPr="00514406" w:rsidRDefault="00866D6B" w:rsidP="00954C11">
      <w:pPr>
        <w:spacing w:after="0" w:line="240" w:lineRule="auto"/>
        <w:rPr>
          <w:rFonts w:ascii="Calibri" w:eastAsia="Calibri" w:hAnsi="Calibri" w:cs="Calibri"/>
        </w:rPr>
      </w:pPr>
    </w:p>
    <w:p w:rsidR="00D90458" w:rsidRPr="00514406" w:rsidRDefault="00D90458" w:rsidP="00D90458">
      <w:pPr>
        <w:widowControl w:val="0"/>
        <w:pBdr>
          <w:top w:val="nil"/>
          <w:left w:val="nil"/>
          <w:bottom w:val="nil"/>
          <w:right w:val="nil"/>
          <w:between w:val="nil"/>
        </w:pBdr>
        <w:spacing w:after="0" w:line="240" w:lineRule="auto"/>
        <w:ind w:left="709"/>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Finanční toky v Projektu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se zavazuje neprodleně převést Dalšímu účastníkovi účelovou podporu pro každý rok řešení Projektu jednorázovým převodem ze svého bankovního účtu uvedeného v záhlaví Smlouvy na bankovní účet Dalšího účastníka (též uvedeného v záhlaví Smlouvy), nejpozději ve lhůtě do </w:t>
      </w:r>
      <w:r w:rsidR="00145D95" w:rsidRPr="00913678">
        <w:rPr>
          <w:rFonts w:ascii="Calibri" w:eastAsia="Calibri" w:hAnsi="Calibri" w:cs="Calibri"/>
        </w:rPr>
        <w:t>30</w:t>
      </w:r>
      <w:r w:rsidRPr="00913678">
        <w:rPr>
          <w:rFonts w:ascii="Calibri" w:eastAsia="Calibri" w:hAnsi="Calibri" w:cs="Calibri"/>
        </w:rPr>
        <w:t xml:space="preserve"> dnů ode</w:t>
      </w:r>
      <w:r w:rsidRPr="00065495">
        <w:rPr>
          <w:rFonts w:ascii="Calibri" w:eastAsia="Calibri" w:hAnsi="Calibri" w:cs="Calibri"/>
        </w:rPr>
        <w:t xml:space="preserve"> dne</w:t>
      </w:r>
      <w:r w:rsidRPr="00514406">
        <w:rPr>
          <w:rFonts w:ascii="Calibri" w:eastAsia="Calibri" w:hAnsi="Calibri" w:cs="Calibri"/>
        </w:rPr>
        <w:t xml:space="preserve">, kdy Hlavní příjemce obdržel plnění od Poskytovatele, nedojde-li v důsledku rozpočtového provizoria k regulaci čerpání státního rozpočtu. Pro první rok řešení Projektu činí částka podpory určená pro Dalšího účastníka </w:t>
      </w:r>
      <w:r w:rsidR="00860202">
        <w:rPr>
          <w:rFonts w:ascii="Calibri" w:eastAsia="Calibri" w:hAnsi="Calibri" w:cs="Calibri"/>
        </w:rPr>
        <w:br/>
      </w:r>
      <w:r w:rsidR="00226F3E">
        <w:rPr>
          <w:rFonts w:ascii="Calibri" w:eastAsia="Calibri" w:hAnsi="Calibri" w:cs="Calibri"/>
        </w:rPr>
        <w:t xml:space="preserve">Kč </w:t>
      </w:r>
      <w:r w:rsidR="00D70CB5" w:rsidRPr="00D70CB5">
        <w:rPr>
          <w:rFonts w:ascii="Calibri" w:eastAsia="Calibri" w:hAnsi="Calibri" w:cs="Calibri"/>
        </w:rPr>
        <w:t>295</w:t>
      </w:r>
      <w:r w:rsidR="00D70CB5">
        <w:rPr>
          <w:rFonts w:ascii="Calibri" w:eastAsia="Calibri" w:hAnsi="Calibri" w:cs="Calibri"/>
        </w:rPr>
        <w:t>.</w:t>
      </w:r>
      <w:r w:rsidR="00D70CB5" w:rsidRPr="00D70CB5">
        <w:rPr>
          <w:rFonts w:ascii="Calibri" w:eastAsia="Calibri" w:hAnsi="Calibri" w:cs="Calibri"/>
        </w:rPr>
        <w:t>312</w:t>
      </w:r>
      <w:r w:rsidR="00493663">
        <w:rPr>
          <w:rFonts w:ascii="Calibri" w:eastAsia="Calibri" w:hAnsi="Calibri" w:cs="Calibri"/>
        </w:rPr>
        <w:t>,00</w:t>
      </w:r>
      <w:r w:rsidR="00226F3E">
        <w:rPr>
          <w:rFonts w:ascii="Calibri" w:eastAsia="Calibri" w:hAnsi="Calibri" w:cs="Calibri"/>
        </w:rPr>
        <w:t xml:space="preserv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Ve druhém a dalších letech řešení pro převod účelové podpory musí být splněny závazky Hlavního příjemce a Dalšího účastníka. Celkové uznané náklady Projektu a jejich rozdělení na jednotlivé roky řešení Projektu jsou uvedeny </w:t>
      </w:r>
      <w:r w:rsidR="001E48BA">
        <w:rPr>
          <w:rFonts w:ascii="Calibri" w:eastAsia="Calibri" w:hAnsi="Calibri" w:cs="Calibri"/>
        </w:rPr>
        <w:t xml:space="preserve">v </w:t>
      </w:r>
      <w:r w:rsidRPr="00514406">
        <w:rPr>
          <w:rFonts w:ascii="Calibri" w:eastAsia="Calibri" w:hAnsi="Calibri" w:cs="Calibri"/>
        </w:rPr>
        <w:t xml:space="preserve">Závazných Parametrech.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Finanční prostředky převedené Hlavním příjemcem Dalšímu účastníkovi jsou účelovou podporou a nepovažují se za úplatu za uskutečněné zdanitelné plnění.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Bez souhlasu Poskytovatele se Hlavní příjemce nemůže odchýlit od výše účelové podpory určené k převodu pro Dalšího účastníka a časového určení převodu účelové podpory dle </w:t>
      </w:r>
      <w:r w:rsidRPr="00514406">
        <w:rPr>
          <w:rFonts w:ascii="Calibri" w:eastAsia="Calibri" w:hAnsi="Calibri" w:cs="Calibri"/>
        </w:rPr>
        <w:br/>
        <w:t xml:space="preserve">čl. 4. 1. a 4. 2. V opačném případě by se jednalo na straně Hlavní příjemce o porušení rozpočtové kázně.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Poruší-li Hlavní příjemce povinnost poskytnout Dalšímu účastníkovi část dotace pro daný kalendářní rok nebo poskytne-li část dotace pro daný kalendářní rok svým zaviněním opožděně, je Hlavní příjemce, s výjimkou případu rozpočtového provizoria, povinen uhradit Dalšímu účastníkovi projektu </w:t>
      </w:r>
      <w:r w:rsidRPr="00065495">
        <w:rPr>
          <w:rFonts w:ascii="Calibri" w:eastAsia="Calibri" w:hAnsi="Calibri" w:cs="Calibri"/>
        </w:rPr>
        <w:t xml:space="preserve">smluvní pokutu ve výši 1 </w:t>
      </w:r>
      <w:r w:rsidRPr="00065495">
        <w:rPr>
          <w:rFonts w:ascii="Calibri" w:eastAsia="Calibri" w:hAnsi="Calibri" w:cs="Calibri"/>
          <w:color w:val="252525"/>
        </w:rPr>
        <w:t>‰</w:t>
      </w:r>
      <w:r w:rsidRPr="00065495">
        <w:rPr>
          <w:rFonts w:ascii="Calibri" w:eastAsia="Calibri" w:hAnsi="Calibri" w:cs="Calibri"/>
        </w:rPr>
        <w:t xml:space="preserve"> za každý den prodlení z částky, která měla být Dalšímu účastníkovi projektu poskytnuta</w:t>
      </w:r>
      <w:r w:rsidRPr="00514406">
        <w:rPr>
          <w:rFonts w:ascii="Calibri" w:eastAsia="Calibri" w:hAnsi="Calibri" w:cs="Calibri"/>
        </w:rPr>
        <w:t xml:space="preserv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Celková výše podpory na Projekt za celou dobu řešení </w:t>
      </w:r>
      <w:r w:rsidRPr="002A67AB">
        <w:rPr>
          <w:rFonts w:ascii="Calibri" w:eastAsia="Calibri" w:hAnsi="Calibri" w:cs="Calibri"/>
        </w:rPr>
        <w:t>činí K</w:t>
      </w:r>
      <w:r w:rsidRPr="00514406">
        <w:rPr>
          <w:rFonts w:ascii="Calibri" w:eastAsia="Calibri" w:hAnsi="Calibri" w:cs="Calibri"/>
        </w:rPr>
        <w:t>č</w:t>
      </w:r>
      <w:r w:rsidR="002A67AB">
        <w:rPr>
          <w:rFonts w:ascii="Calibri" w:eastAsia="Calibri" w:hAnsi="Calibri" w:cs="Calibri"/>
        </w:rPr>
        <w:t xml:space="preserve"> </w:t>
      </w:r>
      <w:r w:rsidR="00493663" w:rsidRPr="00493663">
        <w:rPr>
          <w:rFonts w:ascii="Calibri" w:hAnsi="Calibri" w:cs="Cambria-Bold"/>
          <w:b/>
          <w:bCs/>
        </w:rPr>
        <w:t>6</w:t>
      </w:r>
      <w:r w:rsidR="00493663">
        <w:rPr>
          <w:rFonts w:ascii="Calibri" w:hAnsi="Calibri" w:cs="Cambria-Bold"/>
          <w:b/>
          <w:bCs/>
        </w:rPr>
        <w:t> </w:t>
      </w:r>
      <w:r w:rsidR="00493663" w:rsidRPr="00493663">
        <w:rPr>
          <w:rFonts w:ascii="Calibri" w:hAnsi="Calibri" w:cs="Cambria-Bold"/>
          <w:b/>
          <w:bCs/>
        </w:rPr>
        <w:t>217</w:t>
      </w:r>
      <w:r w:rsidR="00493663">
        <w:rPr>
          <w:rFonts w:ascii="Calibri" w:hAnsi="Calibri" w:cs="Cambria-Bold"/>
          <w:b/>
          <w:bCs/>
        </w:rPr>
        <w:t xml:space="preserve"> </w:t>
      </w:r>
      <w:r w:rsidR="00493663" w:rsidRPr="00493663">
        <w:rPr>
          <w:rFonts w:ascii="Calibri" w:hAnsi="Calibri" w:cs="Cambria-Bold"/>
          <w:b/>
          <w:bCs/>
        </w:rPr>
        <w:t>000</w:t>
      </w:r>
      <w:r w:rsidR="00493663">
        <w:rPr>
          <w:rFonts w:ascii="Calibri" w:hAnsi="Calibri" w:cs="Cambria-Bold"/>
          <w:b/>
          <w:bCs/>
        </w:rPr>
        <w:t>,00</w:t>
      </w:r>
      <w:r w:rsidRPr="002A67AB">
        <w:rPr>
          <w:rFonts w:ascii="Calibri" w:eastAsia="Calibri" w:hAnsi="Calibri" w:cs="Calibri"/>
        </w:rPr>
        <w:t>,</w:t>
      </w:r>
      <w:r w:rsidRPr="00514406">
        <w:rPr>
          <w:rFonts w:ascii="Calibri" w:eastAsia="Calibri" w:hAnsi="Calibri" w:cs="Calibri"/>
        </w:rPr>
        <w:t xml:space="preserve"> což </w:t>
      </w:r>
      <w:r w:rsidRPr="002A67AB">
        <w:rPr>
          <w:rFonts w:ascii="Calibri" w:eastAsia="Calibri" w:hAnsi="Calibri" w:cs="Calibri"/>
        </w:rPr>
        <w:t xml:space="preserve">je </w:t>
      </w:r>
      <w:r w:rsidR="002A67AB" w:rsidRPr="002A67AB">
        <w:rPr>
          <w:rFonts w:ascii="Calibri" w:eastAsia="Calibri" w:hAnsi="Calibri" w:cs="Calibri"/>
        </w:rPr>
        <w:t>8</w:t>
      </w:r>
      <w:r w:rsidR="00493663">
        <w:rPr>
          <w:rFonts w:ascii="Calibri" w:eastAsia="Calibri" w:hAnsi="Calibri" w:cs="Calibri"/>
        </w:rPr>
        <w:t>0</w:t>
      </w:r>
      <w:r w:rsidR="002A67AB" w:rsidRPr="002A67AB">
        <w:rPr>
          <w:rFonts w:ascii="Calibri" w:eastAsia="Calibri" w:hAnsi="Calibri" w:cs="Calibri"/>
        </w:rPr>
        <w:t xml:space="preserve"> </w:t>
      </w:r>
      <w:r w:rsidRPr="002A67AB">
        <w:rPr>
          <w:rFonts w:ascii="Calibri" w:eastAsia="Calibri" w:hAnsi="Calibri" w:cs="Calibri"/>
        </w:rPr>
        <w:t>%</w:t>
      </w:r>
      <w:r w:rsidRPr="00514406">
        <w:rPr>
          <w:rFonts w:ascii="Calibri" w:eastAsia="Calibri" w:hAnsi="Calibri" w:cs="Calibri"/>
        </w:rPr>
        <w:t xml:space="preserve"> z maximální výše uznaných nákladů. Z toho:</w:t>
      </w:r>
      <w:r w:rsidRPr="00514406">
        <w:rPr>
          <w:rFonts w:ascii="Calibri" w:eastAsia="Calibri" w:hAnsi="Calibri" w:cs="Calibri"/>
          <w:highlight w:val="yellow"/>
        </w:rPr>
        <w:t xml:space="preserve"> </w:t>
      </w:r>
    </w:p>
    <w:p w:rsidR="00866D6B" w:rsidRPr="0054049B" w:rsidRDefault="00866D6B" w:rsidP="00954C11">
      <w:pPr>
        <w:pStyle w:val="Odstavecseseznamem"/>
        <w:numPr>
          <w:ilvl w:val="0"/>
          <w:numId w:val="4"/>
        </w:numPr>
        <w:jc w:val="both"/>
        <w:rPr>
          <w:rFonts w:ascii="Calibri" w:eastAsia="Calibri" w:hAnsi="Calibri" w:cs="Calibri"/>
          <w:sz w:val="22"/>
          <w:szCs w:val="22"/>
        </w:rPr>
      </w:pPr>
      <w:r w:rsidRPr="0054049B">
        <w:rPr>
          <w:rFonts w:ascii="Calibri" w:eastAsia="Calibri" w:hAnsi="Calibri" w:cs="Calibri"/>
          <w:sz w:val="22"/>
          <w:szCs w:val="22"/>
        </w:rPr>
        <w:t>podíl</w:t>
      </w:r>
      <w:r w:rsidR="00493294" w:rsidRPr="0054049B">
        <w:rPr>
          <w:rFonts w:ascii="Calibri" w:eastAsia="Calibri" w:hAnsi="Calibri" w:cs="Calibri"/>
          <w:sz w:val="22"/>
          <w:szCs w:val="22"/>
        </w:rPr>
        <w:t xml:space="preserve"> Hlavního příjemce je </w:t>
      </w:r>
      <w:r w:rsidRPr="0054049B">
        <w:rPr>
          <w:rFonts w:ascii="Calibri" w:eastAsia="Calibri" w:hAnsi="Calibri" w:cs="Calibri"/>
          <w:sz w:val="22"/>
          <w:szCs w:val="22"/>
        </w:rPr>
        <w:t>Kč</w:t>
      </w:r>
      <w:r w:rsidR="00493294" w:rsidRPr="0054049B">
        <w:rPr>
          <w:rFonts w:ascii="Calibri" w:eastAsia="Calibri" w:hAnsi="Calibri" w:cs="Calibri"/>
          <w:sz w:val="22"/>
          <w:szCs w:val="22"/>
        </w:rPr>
        <w:t xml:space="preserve"> </w:t>
      </w:r>
      <w:r w:rsidR="00493294" w:rsidRPr="0054049B">
        <w:rPr>
          <w:rFonts w:ascii="Cambria-Bold" w:hAnsi="Cambria-Bold" w:cs="Cambria-Bold"/>
          <w:b/>
          <w:bCs/>
        </w:rPr>
        <w:t xml:space="preserve">4 </w:t>
      </w:r>
      <w:r w:rsidR="00493663">
        <w:rPr>
          <w:rFonts w:ascii="Cambria-Bold" w:hAnsi="Cambria-Bold" w:cs="Cambria-Bold"/>
          <w:b/>
          <w:bCs/>
        </w:rPr>
        <w:t>843</w:t>
      </w:r>
      <w:r w:rsidR="00493294" w:rsidRPr="0054049B">
        <w:rPr>
          <w:rFonts w:ascii="Cambria-Bold" w:hAnsi="Cambria-Bold" w:cs="Cambria-Bold"/>
          <w:b/>
          <w:bCs/>
        </w:rPr>
        <w:t> </w:t>
      </w:r>
      <w:r w:rsidR="00493663">
        <w:rPr>
          <w:rFonts w:ascii="Cambria-Bold" w:hAnsi="Cambria-Bold" w:cs="Cambria-Bold"/>
          <w:b/>
          <w:bCs/>
        </w:rPr>
        <w:t>563</w:t>
      </w:r>
      <w:r w:rsidR="00493294" w:rsidRPr="0054049B">
        <w:rPr>
          <w:rFonts w:ascii="Cambria-Bold" w:hAnsi="Cambria-Bold" w:cs="Cambria-Bold"/>
          <w:b/>
          <w:bCs/>
        </w:rPr>
        <w:t>,00</w:t>
      </w:r>
      <w:r w:rsidR="00493294" w:rsidRPr="0054049B">
        <w:rPr>
          <w:rFonts w:ascii="Calibri" w:eastAsia="Calibri" w:hAnsi="Calibri" w:cs="Calibri"/>
          <w:sz w:val="22"/>
          <w:szCs w:val="22"/>
        </w:rPr>
        <w:t xml:space="preserve">, což tvoří </w:t>
      </w:r>
      <w:r w:rsidR="00493663">
        <w:rPr>
          <w:rFonts w:ascii="Calibri" w:eastAsia="Calibri" w:hAnsi="Calibri" w:cs="Calibri"/>
          <w:sz w:val="22"/>
          <w:szCs w:val="22"/>
        </w:rPr>
        <w:t>77,91</w:t>
      </w:r>
      <w:r w:rsidR="00493294" w:rsidRPr="0054049B">
        <w:rPr>
          <w:rFonts w:ascii="Calibri" w:eastAsia="Calibri" w:hAnsi="Calibri" w:cs="Calibri"/>
          <w:sz w:val="22"/>
          <w:szCs w:val="22"/>
        </w:rPr>
        <w:t xml:space="preserve"> </w:t>
      </w:r>
      <w:r w:rsidRPr="0054049B">
        <w:rPr>
          <w:rFonts w:ascii="Calibri" w:eastAsia="Calibri" w:hAnsi="Calibri" w:cs="Calibri"/>
          <w:sz w:val="22"/>
          <w:szCs w:val="22"/>
        </w:rPr>
        <w:t xml:space="preserve">% celkové podpory, </w:t>
      </w:r>
    </w:p>
    <w:p w:rsidR="00866D6B" w:rsidRPr="0054049B" w:rsidRDefault="00866D6B" w:rsidP="00493294">
      <w:pPr>
        <w:pStyle w:val="Odstavecseseznamem"/>
        <w:numPr>
          <w:ilvl w:val="0"/>
          <w:numId w:val="4"/>
        </w:numPr>
        <w:jc w:val="both"/>
        <w:rPr>
          <w:rFonts w:ascii="Calibri" w:eastAsia="Calibri" w:hAnsi="Calibri" w:cs="Calibri"/>
          <w:sz w:val="22"/>
          <w:szCs w:val="22"/>
        </w:rPr>
      </w:pPr>
      <w:r w:rsidRPr="0054049B">
        <w:rPr>
          <w:rFonts w:ascii="Calibri" w:eastAsia="Calibri" w:hAnsi="Calibri" w:cs="Calibri"/>
          <w:sz w:val="22"/>
          <w:szCs w:val="22"/>
        </w:rPr>
        <w:t>podíl Dalšího účastníka je Kč</w:t>
      </w:r>
      <w:r w:rsidR="00493294" w:rsidRPr="0054049B">
        <w:t xml:space="preserve"> </w:t>
      </w:r>
      <w:r w:rsidR="00493294" w:rsidRPr="00493663">
        <w:rPr>
          <w:rFonts w:ascii="Calibri" w:eastAsia="Calibri" w:hAnsi="Calibri" w:cs="Calibri"/>
          <w:b/>
          <w:sz w:val="22"/>
          <w:szCs w:val="22"/>
        </w:rPr>
        <w:t xml:space="preserve">1 </w:t>
      </w:r>
      <w:r w:rsidR="00493663" w:rsidRPr="00493663">
        <w:rPr>
          <w:rFonts w:ascii="Calibri" w:eastAsia="Calibri" w:hAnsi="Calibri" w:cs="Calibri"/>
          <w:b/>
          <w:sz w:val="22"/>
          <w:szCs w:val="22"/>
        </w:rPr>
        <w:t>373</w:t>
      </w:r>
      <w:r w:rsidR="00493294" w:rsidRPr="00493663">
        <w:rPr>
          <w:rFonts w:ascii="Calibri" w:eastAsia="Calibri" w:hAnsi="Calibri" w:cs="Calibri"/>
          <w:b/>
          <w:sz w:val="22"/>
          <w:szCs w:val="22"/>
        </w:rPr>
        <w:t> </w:t>
      </w:r>
      <w:r w:rsidR="00493663" w:rsidRPr="00493663">
        <w:rPr>
          <w:rFonts w:ascii="Calibri" w:eastAsia="Calibri" w:hAnsi="Calibri" w:cs="Calibri"/>
          <w:b/>
          <w:sz w:val="22"/>
          <w:szCs w:val="22"/>
        </w:rPr>
        <w:t>437</w:t>
      </w:r>
      <w:r w:rsidR="00493294" w:rsidRPr="00493663">
        <w:rPr>
          <w:rFonts w:ascii="Calibri" w:eastAsia="Calibri" w:hAnsi="Calibri" w:cs="Calibri"/>
          <w:b/>
          <w:sz w:val="22"/>
          <w:szCs w:val="22"/>
        </w:rPr>
        <w:t>,00</w:t>
      </w:r>
      <w:r w:rsidR="00493294" w:rsidRPr="0054049B">
        <w:rPr>
          <w:rFonts w:ascii="Calibri" w:eastAsia="Calibri" w:hAnsi="Calibri" w:cs="Calibri"/>
          <w:sz w:val="22"/>
          <w:szCs w:val="22"/>
        </w:rPr>
        <w:t xml:space="preserve">, což tvoří </w:t>
      </w:r>
      <w:r w:rsidR="0054049B" w:rsidRPr="0054049B">
        <w:rPr>
          <w:rFonts w:ascii="Calibri" w:eastAsia="Calibri" w:hAnsi="Calibri" w:cs="Calibri"/>
          <w:sz w:val="22"/>
          <w:szCs w:val="22"/>
        </w:rPr>
        <w:t>2</w:t>
      </w:r>
      <w:r w:rsidR="00493663">
        <w:rPr>
          <w:rFonts w:ascii="Calibri" w:eastAsia="Calibri" w:hAnsi="Calibri" w:cs="Calibri"/>
          <w:sz w:val="22"/>
          <w:szCs w:val="22"/>
        </w:rPr>
        <w:t>2,09</w:t>
      </w:r>
      <w:r w:rsidR="0054049B" w:rsidRPr="0054049B">
        <w:rPr>
          <w:rFonts w:ascii="Calibri" w:eastAsia="Calibri" w:hAnsi="Calibri" w:cs="Calibri"/>
          <w:sz w:val="22"/>
          <w:szCs w:val="22"/>
        </w:rPr>
        <w:t xml:space="preserve"> </w:t>
      </w:r>
      <w:r w:rsidRPr="0054049B">
        <w:rPr>
          <w:rFonts w:ascii="Calibri" w:eastAsia="Calibri" w:hAnsi="Calibri" w:cs="Calibri"/>
          <w:sz w:val="22"/>
          <w:szCs w:val="22"/>
        </w:rPr>
        <w:t>% celkové podpory.</w:t>
      </w:r>
    </w:p>
    <w:p w:rsidR="00866D6B" w:rsidRPr="00514406" w:rsidRDefault="00866D6B" w:rsidP="00954C11">
      <w:pPr>
        <w:widowControl w:val="0"/>
        <w:spacing w:after="0" w:line="240" w:lineRule="auto"/>
        <w:ind w:left="709"/>
        <w:rPr>
          <w:rFonts w:ascii="Calibri" w:eastAsia="Calibri" w:hAnsi="Calibri" w:cs="Calibri"/>
        </w:rPr>
      </w:pPr>
      <w:r w:rsidRPr="0054049B">
        <w:rPr>
          <w:rFonts w:ascii="Calibri" w:eastAsia="Calibri" w:hAnsi="Calibri" w:cs="Calibri"/>
        </w:rPr>
        <w:t xml:space="preserve">Výše uznaných nákladů projektu </w:t>
      </w:r>
      <w:r w:rsidR="0054049B" w:rsidRPr="0054049B">
        <w:rPr>
          <w:rFonts w:ascii="Calibri" w:eastAsia="Calibri" w:hAnsi="Calibri" w:cs="Calibri"/>
        </w:rPr>
        <w:t xml:space="preserve">je stanovena ve výši </w:t>
      </w:r>
      <w:r w:rsidRPr="0054049B">
        <w:rPr>
          <w:rFonts w:ascii="Calibri" w:eastAsia="Calibri" w:hAnsi="Calibri" w:cs="Calibri"/>
        </w:rPr>
        <w:t>Kč</w:t>
      </w:r>
      <w:r w:rsidR="0054049B" w:rsidRPr="0054049B">
        <w:rPr>
          <w:rFonts w:ascii="Calibri" w:eastAsia="Calibri" w:hAnsi="Calibri" w:cs="Calibri"/>
        </w:rPr>
        <w:t xml:space="preserve"> </w:t>
      </w:r>
      <w:r w:rsidR="00493663">
        <w:rPr>
          <w:rFonts w:ascii="Cambria-Bold" w:hAnsi="Cambria-Bold" w:cs="Cambria-Bold"/>
          <w:b/>
          <w:bCs/>
        </w:rPr>
        <w:t>7 771 250</w:t>
      </w:r>
      <w:r w:rsidRPr="0054049B">
        <w:rPr>
          <w:rFonts w:ascii="Calibri" w:eastAsia="Calibri" w:hAnsi="Calibri" w:cs="Calibri"/>
        </w:rPr>
        <w:t>.</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Do uznaných nákladů se zahrnují způsobilé náklady vynaložené na činnosti uvedené v § 2 odst. 2 písm. l) ZPVV, které Poskytovatel schválil a které jsou zdůvodněné. </w:t>
      </w:r>
      <w:r w:rsidRPr="00514406">
        <w:rPr>
          <w:rFonts w:ascii="Calibri" w:eastAsia="Calibri" w:hAnsi="Calibri" w:cs="Calibri"/>
          <w:b/>
        </w:rPr>
        <w:t xml:space="preserve">Z poskytnuté podpory není možné hradit investice, stipendia a </w:t>
      </w:r>
      <w:r w:rsidR="001E48BA" w:rsidRPr="00514406">
        <w:rPr>
          <w:rFonts w:ascii="Calibri" w:eastAsia="Calibri" w:hAnsi="Calibri" w:cs="Calibri"/>
          <w:b/>
        </w:rPr>
        <w:t>vnitro faktury</w:t>
      </w:r>
      <w:r w:rsidRPr="00514406">
        <w:rPr>
          <w:rFonts w:ascii="Calibri" w:eastAsia="Calibri" w:hAnsi="Calibri" w:cs="Calibri"/>
          <w:b/>
        </w:rPr>
        <w:t xml:space="preserve"> (náklady doložené pouze interními účetními doklady)</w:t>
      </w:r>
      <w:r w:rsidRPr="00514406">
        <w:rPr>
          <w:rFonts w:ascii="Calibri" w:eastAsia="Calibri" w:hAnsi="Calibri" w:cs="Calibri"/>
        </w:rPr>
        <w:t xml:space="preserv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Postup Smluvních stran v případě žádosti o změnu ohledně přesunu nebo změny uznaných nákladů projektu a výše podpory stanoví vnitřní směrnice Poskytovatele - SME-07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rsidR="00866D6B" w:rsidRPr="00514406" w:rsidRDefault="00866D6B" w:rsidP="00954C11">
      <w:pPr>
        <w:widowControl w:val="0"/>
        <w:spacing w:after="0" w:line="240" w:lineRule="auto"/>
        <w:ind w:left="709"/>
        <w:rPr>
          <w:rFonts w:ascii="Calibri" w:eastAsia="Calibri" w:hAnsi="Calibri" w:cs="Calibri"/>
        </w:rPr>
      </w:pPr>
    </w:p>
    <w:p w:rsidR="00866D6B" w:rsidRPr="00F971B8"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F971B8">
        <w:rPr>
          <w:rFonts w:ascii="Calibri" w:eastAsia="Calibri" w:hAnsi="Calibri" w:cs="Calibri"/>
        </w:rPr>
        <w:t>Další účastník se zavazuje, že k úhradě nákladů z vlastních zdrojů nepoužije prostředky pocházející z veřejných zdrojů.</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vznikne při provádění Projektu finanční ztráta, tuto ztrátu nese každá ze Smluvních stran sama za tu část Projektu, za níž nese odpovědnost.</w:t>
      </w: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Závazky smluvních stran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čerpat a použít účelovou podporu výhradně k úhradě uznaných nákladů Projektu, a to v souladu s čl. 3 odst. 10 Všeobecných podmínek. V posledním roce konání realizace Projektu končícího v průběhu daného kalendářního roku je Další účastník povinen čerpat a použít účelovou podporu do konce termínu ukončení řešení Projektu.</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bere na vědomí povinnost vrátit prostřednictvím Hlavního příjemce na bankovní účet Poskytovatele nevyčerpanou část podpory tak, aby byly dodrženy termíny stanovené v čl. 3 odst. 10 Všeobecných podmínek. Vrácení účelové podpory bude Další účastník Hlavnímu příjemci avizovat předem a do příkazu k bankovní úhradě uvede jako variabilní symbol číslo Projektu. V případě, že vznikne povinnost k vrácení účelové podpory z jiných důvodů, než na podkladě finančního vypořádání, je Další účastník povinen neprodleně písemně požádat prostřednictvím Hlavního příjemce Poskytovatele o sdělení podmínek a způsobu vypořádání účelové podpory.</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poskytnout Hlavnímu příjemci součinnost a nezbytné podklady pro zpracování průběžných zpráv, závěrečné zprávy o řešení projektu spolu s implementačním plánem a zprávu o implementaci výsledků, popř. mimořádnou zprávu písemně vyžádanou Poskytovatelem, a to tak, aby je mohl Hlavní příjemce předložit Poskytovateli ve stanovených termínech. Podklady pro průběžnou zprávu včetně finančního vypořádání je Další účastník povinen Hlavnímu příjemci poskytnout </w:t>
      </w:r>
      <w:r w:rsidRPr="00065495">
        <w:rPr>
          <w:rFonts w:ascii="Calibri" w:eastAsia="Calibri" w:hAnsi="Calibri" w:cs="Calibri"/>
        </w:rPr>
        <w:t xml:space="preserve">nejpozději </w:t>
      </w:r>
      <w:r w:rsidR="00AE4363" w:rsidRPr="00065495">
        <w:rPr>
          <w:rFonts w:ascii="Calibri" w:eastAsia="Calibri" w:hAnsi="Calibri" w:cs="Calibri"/>
        </w:rPr>
        <w:t>1</w:t>
      </w:r>
      <w:r w:rsidR="00AE4363">
        <w:rPr>
          <w:rFonts w:ascii="Calibri" w:eastAsia="Calibri" w:hAnsi="Calibri" w:cs="Calibri"/>
        </w:rPr>
        <w:t>0</w:t>
      </w:r>
      <w:r w:rsidR="00AE4363" w:rsidRPr="00065495">
        <w:rPr>
          <w:rFonts w:ascii="Calibri" w:eastAsia="Calibri" w:hAnsi="Calibri" w:cs="Calibri"/>
        </w:rPr>
        <w:t xml:space="preserve"> </w:t>
      </w:r>
      <w:r w:rsidRPr="00065495">
        <w:rPr>
          <w:rFonts w:ascii="Calibri" w:eastAsia="Calibri" w:hAnsi="Calibri" w:cs="Calibri"/>
        </w:rPr>
        <w:t xml:space="preserve">dní před Poskytovatelem vyhlášeným termínem pro předložení průběžných zpráv Poskytovateli (zpravidla do </w:t>
      </w:r>
      <w:r w:rsidR="00AE4363">
        <w:rPr>
          <w:rFonts w:ascii="Calibri" w:eastAsia="Calibri" w:hAnsi="Calibri" w:cs="Calibri"/>
        </w:rPr>
        <w:t>20</w:t>
      </w:r>
      <w:r w:rsidRPr="00065495">
        <w:rPr>
          <w:rFonts w:ascii="Calibri" w:eastAsia="Calibri" w:hAnsi="Calibri" w:cs="Calibri"/>
        </w:rPr>
        <w:t>. 1. následujícího kalendářního roku).</w:t>
      </w:r>
      <w:r w:rsidRPr="00514406">
        <w:rPr>
          <w:rFonts w:ascii="Calibri" w:eastAsia="Calibri" w:hAnsi="Calibri" w:cs="Calibri"/>
        </w:rPr>
        <w:t xml:space="preserve"> Termín vyhlašuje Poskytovatel na internetové adrese </w:t>
      </w:r>
      <w:hyperlink r:id="rId13"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w:t>
      </w:r>
      <w:r w:rsidRPr="00493663">
        <w:rPr>
          <w:rFonts w:ascii="Calibri" w:eastAsia="Calibri" w:hAnsi="Calibri" w:cs="Calibri"/>
        </w:rPr>
        <w:t>a v informačním systému ISTA</w:t>
      </w:r>
      <w:r w:rsidRPr="00514406">
        <w:rPr>
          <w:rFonts w:ascii="Calibri" w:eastAsia="Calibri" w:hAnsi="Calibri" w:cs="Calibri"/>
        </w:rPr>
        <w:t xml:space="preserve">. Podklady pro závěrečnou a případné jiné zprávy vyžádané </w:t>
      </w:r>
      <w:r w:rsidRPr="00514406">
        <w:rPr>
          <w:rFonts w:ascii="Calibri" w:eastAsia="Calibri" w:hAnsi="Calibri" w:cs="Calibri"/>
        </w:rPr>
        <w:lastRenderedPageBreak/>
        <w:t xml:space="preserve">Poskytovatelem o řešení projektu je Další účastník povinen poskytnout Hlavnímu příjemci dle jeho pokynů na základě vyžádání Poskytovatele.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vést o uznaných nákladech a poskytnuté podpoře oddělenou účetní evidenci podle zákona č. 563/1991 Sb., a v rámci této evidence sledovat výdaje/náklady hrazené z poskytnuté účelové podpory. V rámci této evidence jsou Smluvní strany povinny vést i evidenci o užití pořízeného dlouhodobého hmotného a nehmotného majetku.</w:t>
      </w:r>
      <w:r w:rsidRPr="00514406">
        <w:rPr>
          <w:rFonts w:ascii="Calibri" w:hAnsi="Calibri"/>
        </w:rPr>
        <w:t xml:space="preserve"> </w:t>
      </w:r>
      <w:r w:rsidRPr="00514406">
        <w:rPr>
          <w:rFonts w:ascii="Calibri" w:eastAsia="Calibri" w:hAnsi="Calibri" w:cs="Calibri"/>
        </w:rPr>
        <w:t>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pak je Další účastník povinen uhradit Hlavnímu příjemci takto uloženou pokutu v plné výši.</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poskytnout Hlavnímu příjemci nezbytnou součinnost při dodržení povinnosti zpracovat a předat Poskytovateli pro potřeby Rejstříku informací o výsledcích (RIV) údaje o dosažených výsledcích Projektu, a to v rozsahu vymezeném v ustanovení § 31 ZPVV, ve formě stanovené Poskytovatelem.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poskytnout Hlavnímu příjemci nezbytnou součinnost při předkládání informací Poskytovateli o skutečně dosažených přínosech Projektu po ukončení řešení Projektu, a to 1x ročně za uplynulý kalendářní rok po dobu 3 let, počínaje prvním rokem po ukončení řešení Projektu, vždy nejpozději do 30. ledna následujícího kalendářního roku.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i Další účastník zajistí, aby v informacích, které zveřejňují v souvislosti s Projektem, byla vždy uváděna informace ve formě: </w:t>
      </w:r>
      <w:r w:rsidRPr="00514406">
        <w:rPr>
          <w:rFonts w:ascii="Calibri" w:eastAsia="Calibri" w:hAnsi="Calibri" w:cs="Calibri"/>
          <w:b/>
        </w:rPr>
        <w:t>„Projekt (číslo/název projektu) je/byl řešen s finanční podporou TA ČR.“.</w:t>
      </w:r>
      <w:r w:rsidRPr="00514406">
        <w:rPr>
          <w:rFonts w:ascii="Calibri" w:eastAsia="Calibri" w:hAnsi="Calibri" w:cs="Calibri"/>
        </w:rPr>
        <w:t xml:space="preserve"> Odpovídající formulaci dle typu výsledku zvolí Hlavní příjemce a Další účastník podle Pravidel pro publicitu projektů podpořených z prostředků TA ČR a dle svého uvážení.  Dokument „Pravidla pro publicitu projektů podpořených z prostředků TA ČR“ je dostupný na internetové adrese Poskytovatele </w:t>
      </w:r>
      <w:hyperlink r:id="rId14" w:history="1">
        <w:r w:rsidRPr="00514406">
          <w:rPr>
            <w:rStyle w:val="Hypertextovodkaz"/>
            <w:rFonts w:ascii="Calibri" w:eastAsia="Calibri" w:hAnsi="Calibri" w:cs="Calibri"/>
          </w:rPr>
          <w:t>http://www.tacr.cz</w:t>
        </w:r>
      </w:hyperlink>
      <w:r w:rsidRPr="00514406">
        <w:rPr>
          <w:rStyle w:val="Hypertextovodkaz"/>
          <w:rFonts w:ascii="Calibri" w:eastAsia="Calibri" w:hAnsi="Calibri" w:cs="Calibri"/>
        </w:rPr>
        <w:t xml:space="preserve"> </w:t>
      </w:r>
      <w:r w:rsidRPr="00943096">
        <w:rPr>
          <w:rFonts w:ascii="Calibri" w:eastAsia="Calibri" w:hAnsi="Calibri" w:cs="Calibri"/>
        </w:rPr>
        <w:t>a Smluvní strany se zavazují postupovat v souladu s ním</w:t>
      </w:r>
      <w:r w:rsidRPr="00514406">
        <w:rPr>
          <w:rFonts w:ascii="Calibri" w:eastAsia="Calibri" w:hAnsi="Calibri" w:cs="Calibri"/>
        </w:rPr>
        <w:t xml:space="preserve">. Současně platí povinnost uvádět, že se jedná o Projekt řešený ve spolupráci s druhou Smluvní stranou a uvést její identifikační znaky.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bere na vědomí, že užívání názvu a logotypu </w:t>
      </w:r>
      <w:r w:rsidRPr="00451BDE">
        <w:rPr>
          <w:rFonts w:ascii="Calibri" w:eastAsia="Calibri" w:hAnsi="Calibri" w:cs="Calibri"/>
        </w:rPr>
        <w:t>Hlavního příjemce</w:t>
      </w:r>
      <w:r w:rsidRPr="00514406">
        <w:rPr>
          <w:rFonts w:ascii="Calibri" w:eastAsia="Calibri" w:hAnsi="Calibri" w:cs="Calibri"/>
        </w:rPr>
        <w:t xml:space="preserve"> musí být v souladu s Grafickým manuálem identity </w:t>
      </w:r>
      <w:r w:rsidR="00943096">
        <w:rPr>
          <w:rFonts w:ascii="Calibri" w:eastAsia="Calibri" w:hAnsi="Calibri" w:cs="Calibri"/>
        </w:rPr>
        <w:t>UJEP</w:t>
      </w:r>
      <w:r w:rsidRPr="00514406">
        <w:rPr>
          <w:rFonts w:ascii="Calibri" w:eastAsia="Calibri" w:hAnsi="Calibri" w:cs="Calibri"/>
        </w:rPr>
        <w:t xml:space="preserve">.Zveřejněním nesmí být dotčena nebo ohrožena ochrana výsledků Projektu, jinak Smluvní strana, která takové zveřejnění výsledků Projektu provedla, odpovídá druhé Smluvní straně za způsobenou škodu. </w:t>
      </w:r>
      <w:r w:rsidRPr="00514406">
        <w:rPr>
          <w:rFonts w:ascii="Calibri" w:eastAsia="Calibri" w:hAnsi="Calibri" w:cs="Calibri"/>
        </w:rPr>
        <w:tab/>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informovat Hlavního příjemce o své případné neschopnosti plnit </w:t>
      </w:r>
      <w:r w:rsidRPr="00514406">
        <w:rPr>
          <w:rFonts w:ascii="Calibri" w:eastAsia="Calibri" w:hAnsi="Calibri" w:cs="Calibri"/>
        </w:rPr>
        <w:lastRenderedPageBreak/>
        <w:t xml:space="preserve">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4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povinen kdykoliv na základě žádosti Hlavního příjemce či Poskytovatele prokázat, že je stále způsobilý k řešení Projektu ve smyslu ustanovení § 18 ZPVV. </w:t>
      </w:r>
    </w:p>
    <w:p w:rsidR="00866D6B" w:rsidRPr="00514406" w:rsidRDefault="00866D6B" w:rsidP="00954C11">
      <w:pPr>
        <w:widowControl w:val="0"/>
        <w:spacing w:after="0" w:line="240" w:lineRule="auto"/>
        <w:ind w:left="709"/>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Smluvní strany mají povinnost dle zákona č. 563/1991 Sb., zákona o účetnictví, zveřejňovat účetní závěrku v příslušném rejstříku ve smyslu zákona č. 304/2013 o veřejných rejstřících, a to po celou dobu řešení projektu</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se zavazuje vrátit dle pokynů Hlavního příjemce Poskytovateli 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Ustanoveními o smluvní pokutě není dotčen nárok Smluvních stran na náhradu škody.</w:t>
      </w: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Nabývání vlastnictví k hmotnému majetku v průběhu Projektu</w:t>
      </w:r>
    </w:p>
    <w:p w:rsidR="00866D6B" w:rsidRPr="00514406" w:rsidRDefault="00866D6B" w:rsidP="00954C11">
      <w:pPr>
        <w:spacing w:after="0" w:line="240" w:lineRule="auto"/>
        <w:rPr>
          <w:rFonts w:ascii="Calibri" w:eastAsia="Calibri" w:hAnsi="Calibri" w:cs="Calibri"/>
        </w:rPr>
      </w:pPr>
    </w:p>
    <w:p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Vlastníkem majetku potřebného k řešení části Projektu a pořízeného z poskytnuté účelové podpory je ta Smluvní strana, která se na řešení dané části Projektu podílí a uvedený majetek si pořídila nebo jej při řešení Projektu vytvořila. </w:t>
      </w:r>
    </w:p>
    <w:p w:rsidR="00943096" w:rsidRPr="00514406" w:rsidRDefault="00943096" w:rsidP="00943096">
      <w:pPr>
        <w:widowControl w:val="0"/>
        <w:pBdr>
          <w:top w:val="nil"/>
          <w:left w:val="nil"/>
          <w:bottom w:val="nil"/>
          <w:right w:val="nil"/>
          <w:between w:val="nil"/>
        </w:pBdr>
        <w:spacing w:after="0" w:line="240" w:lineRule="auto"/>
        <w:ind w:left="709"/>
        <w:rPr>
          <w:rFonts w:ascii="Calibri" w:eastAsia="Calibri" w:hAnsi="Calibri" w:cs="Calibri"/>
        </w:rPr>
      </w:pPr>
    </w:p>
    <w:p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rsidR="00943096" w:rsidRDefault="00943096" w:rsidP="00943096">
      <w:pPr>
        <w:pStyle w:val="Odstavecseseznamem"/>
        <w:rPr>
          <w:rFonts w:ascii="Calibri" w:eastAsia="Calibri" w:hAnsi="Calibri" w:cs="Calibri"/>
        </w:rPr>
      </w:pPr>
    </w:p>
    <w:p w:rsidR="00943096" w:rsidRPr="00514406" w:rsidRDefault="00943096" w:rsidP="00943096">
      <w:pPr>
        <w:widowControl w:val="0"/>
        <w:pBdr>
          <w:top w:val="nil"/>
          <w:left w:val="nil"/>
          <w:bottom w:val="nil"/>
          <w:right w:val="nil"/>
          <w:between w:val="nil"/>
        </w:pBdr>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dobu realizace Projektu nejsou Smluvní strany oprávněny bez souhlasu Poskytovatele s hmotným majetkem podle odst. 6.1 disponovat ve prospěch třetí osoby, zejména pak nejsou oprávněny tento hmotný majetek zcizit, převést, zatížit, pronajmout, půjčit či zapůjčit.</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Hmotný majetek podle odst. 6.1 jsou Smluvní strany oprávněny využívat pro řešení Projektu bezplatně.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Přístupová a užívací práva Smluvních stran k vneseným předmětům duševního vlastnictví.</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Ke Smluvní stranou</w:t>
      </w:r>
      <w:r w:rsidRPr="00514406">
        <w:rPr>
          <w:rFonts w:ascii="Calibri" w:eastAsia="Calibri" w:hAnsi="Calibri" w:cs="Calibri"/>
          <w:b/>
        </w:rPr>
        <w:t xml:space="preserve"> </w:t>
      </w:r>
      <w:r w:rsidRPr="00514406">
        <w:rPr>
          <w:rFonts w:ascii="Calibri" w:eastAsia="Calibri" w:hAnsi="Calibri" w:cs="Calibri"/>
        </w:rPr>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514406">
        <w:rPr>
          <w:rFonts w:ascii="Calibri" w:eastAsia="Calibri" w:hAnsi="Calibri" w:cs="Calibri"/>
          <w:i/>
        </w:rPr>
        <w:t>nezbytné</w:t>
      </w:r>
      <w:r w:rsidRPr="00514406">
        <w:rPr>
          <w:rFonts w:ascii="Calibri" w:eastAsia="Calibri" w:hAnsi="Calibri" w:cs="Calibri"/>
        </w:rPr>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514406">
        <w:rPr>
          <w:rFonts w:ascii="Calibri" w:eastAsia="Calibri" w:hAnsi="Calibri" w:cs="Calibri"/>
          <w:i/>
        </w:rPr>
        <w:t>nezbytné</w:t>
      </w:r>
      <w:r w:rsidRPr="00514406">
        <w:rPr>
          <w:rFonts w:ascii="Calibri" w:eastAsia="Calibri" w:hAnsi="Calibri" w:cs="Calibri"/>
        </w:rPr>
        <w:t>, jestliže plnění úkolů Smluvní strany při řešení Projektu by bez takového (vy)užití nebylo možné, bylo podstatně zpožděné nebo by si vyžádalo podstatné dodatečné finanční náklady nebo lidské zdroje.</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druhé Smluvní straně vzniklou škodu.</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065495"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065495">
        <w:rPr>
          <w:rFonts w:ascii="Calibri" w:eastAsia="Calibri" w:hAnsi="Calibri" w:cs="Calibri"/>
          <w:b/>
        </w:rPr>
        <w:t xml:space="preserve">Práva k výsledkům Projektu a jejich ochrana </w:t>
      </w:r>
    </w:p>
    <w:p w:rsidR="00866D6B" w:rsidRPr="006E490F" w:rsidRDefault="00866D6B" w:rsidP="00954C11">
      <w:pPr>
        <w:spacing w:after="0" w:line="240" w:lineRule="auto"/>
        <w:rPr>
          <w:rFonts w:ascii="Calibri" w:eastAsia="Calibri" w:hAnsi="Calibri" w:cs="Calibri"/>
          <w:highlight w:val="yellow"/>
        </w:rPr>
      </w:pPr>
      <w:bookmarkStart w:id="0" w:name="_gjdgxs" w:colFirst="0" w:colLast="0"/>
      <w:bookmarkEnd w:id="0"/>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Všechna práva k výsledkům řešení projektu a chráněná práva duševního vlastnictví, včetně autorských práv k vytvořenému softwaru a nové technické poznatky tvořící výrobní nebo obchodní tajemství (know-how), patří Hlavnímu příjemci a/nebo Dalšímu účastníkovi. Předměty duševního vlastnictví vzniklé při </w:t>
      </w:r>
      <w:r w:rsidR="00883697" w:rsidRPr="00065495">
        <w:rPr>
          <w:rFonts w:ascii="Calibri" w:eastAsia="Calibri" w:hAnsi="Calibri" w:cs="Calibri"/>
        </w:rPr>
        <w:t>plnění úkolů v rámci Projektu jsou</w:t>
      </w:r>
      <w:r w:rsidRPr="00065495">
        <w:rPr>
          <w:rFonts w:ascii="Calibri" w:eastAsia="Calibri" w:hAnsi="Calibri" w:cs="Calibri"/>
        </w:rPr>
        <w:t xml:space="preserve">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 v návrhu Projektu u každého druhu výstupu/výsledku, pokud tato Smlouva nestanoví jinak.</w:t>
      </w:r>
    </w:p>
    <w:p w:rsidR="00866D6B" w:rsidRPr="00065495" w:rsidRDefault="00866D6B" w:rsidP="00954C11">
      <w:pPr>
        <w:widowControl w:val="0"/>
        <w:spacing w:after="0" w:line="240" w:lineRule="auto"/>
        <w:ind w:left="709"/>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hAnsi="Calibri" w:cs="Cambria"/>
        </w:rPr>
        <w:t>Předmětem duševního vlastnictví je majetek nehmotné povahy, kterým jsou díla chráněná podle práva autorského a práv souvisejících s právem autorským a předměty průmyslově právní ochrany, tj. technická</w:t>
      </w:r>
      <w:r w:rsidR="00FC4D74" w:rsidRPr="00065495">
        <w:rPr>
          <w:rFonts w:ascii="Calibri" w:hAnsi="Calibri" w:cs="Cambria"/>
        </w:rPr>
        <w:t xml:space="preserve"> řešení (patenty, užitné vzory </w:t>
      </w:r>
      <w:r w:rsidRPr="00065495">
        <w:rPr>
          <w:rFonts w:ascii="Calibri" w:hAnsi="Calibri" w:cs="Cambria"/>
        </w:rPr>
        <w:t xml:space="preserve">aj.), průmyslové vzory, označení výrobků a služeb (ochranné známky, označení původu, zeměpisná označení, obchodní firma), software, a dále především obchodní tajemství a know-how (psané i nepsané výrobní, obchodní a jiné zkušenosti). </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Jestliže je při plnění této Smlouvy nebo při řešení Projektu vytvořen výsledek Projektu (zejména předmět duševního vlastnictví), k němuž vzniknou práva jedné ze Smluvních stran, </w:t>
      </w:r>
      <w:r w:rsidRPr="00065495">
        <w:rPr>
          <w:rFonts w:ascii="Calibri" w:eastAsia="Calibri" w:hAnsi="Calibri" w:cs="Calibri"/>
        </w:rPr>
        <w:lastRenderedPageBreak/>
        <w:t xml:space="preserve">zavazuje se tato Smluvní strana (i) bez zbytečného odkladu informovat o vzniku takového výsledku Projektu druhou Smluvní stranu a (ii) poskytnout druhé Smluvní straně na její žádost nevýhradní právo k bezúplatnému (vy)užití tohoto výsledku Projektu, a to pouze pokud takové (vy)užití je </w:t>
      </w:r>
      <w:r w:rsidRPr="00065495">
        <w:rPr>
          <w:rFonts w:ascii="Calibri" w:eastAsia="Calibri" w:hAnsi="Calibri" w:cs="Calibri"/>
          <w:i/>
        </w:rPr>
        <w:t>nezbytné</w:t>
      </w:r>
      <w:r w:rsidRPr="00065495">
        <w:rPr>
          <w:rFonts w:ascii="Calibri" w:eastAsia="Calibri" w:hAnsi="Calibri" w:cs="Calibri"/>
        </w:rPr>
        <w:t xml:space="preserve"> pro to, aby druhá Smluvní strana mohla plnit své úkoly v rámci řešení Projektu. Právo k (vy)užití dle tohoto odstavce bude poskytnuto na dobu trvání Projektu. Pro určení, kdy je (vy)užití pro Smluvní stranu </w:t>
      </w:r>
      <w:r w:rsidRPr="00065495">
        <w:rPr>
          <w:rFonts w:ascii="Calibri" w:eastAsia="Calibri" w:hAnsi="Calibri" w:cs="Calibri"/>
          <w:i/>
        </w:rPr>
        <w:t>nezbytné</w:t>
      </w:r>
      <w:r w:rsidRPr="00065495">
        <w:rPr>
          <w:rFonts w:ascii="Calibri" w:eastAsia="Calibri" w:hAnsi="Calibri" w:cs="Calibri"/>
        </w:rPr>
        <w:t>, platí obdobně ustanovení poslední věty odst. 7. 1. této Smlouvy. Smluvní strana, která je majitelem takového duševního vlastnictví, nese náklady spojené s podáním přihlášek a vedením příslušných řízení.</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Smluvní strana, které náleží právo k Předmětu duševního vlastnictví, není touto Smlouvou ani poskytnutím práv dle odst. 8. 3. této Smlouvy omezena v dalším nakládání s předmětem duševního vlastnictví. </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Smluvní strana, které budou poskytnuta práva dle odst. 8. 3. této Smlouvy, není oprávněna přenechat výkon těchto práv jiným osobám. Tato Smluvní strana není povinna poskytnutá práva dle odst. 8. 3. této Smlouvy využít.</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Vznikne-li konkrétní výsledek Projektu (zejména předmět duševního vlastnictví) při plnění úkolů v rámci Projektu prokazatelně spoluprací pracovníků obou Smluvních stran, je toto duševní vlastnictví společným majetkem obou Smluvních stran, a to v tom poměru skutečných majetkových podílů a přínosu, v jakém se na vytvoření duševního vlastnictví podíleli pracovníci každé ze Smluvních stran. </w:t>
      </w:r>
      <w:r w:rsidRPr="00065495">
        <w:rPr>
          <w:rFonts w:ascii="Calibri" w:hAnsi="Calibri"/>
        </w:rPr>
        <w:t xml:space="preserve">Pokud se Smluvní strany na rozdělení vlastnických podílů nedohodnou, stanoví je nezávislý soudní znalec. </w:t>
      </w:r>
      <w:r w:rsidRPr="00065495">
        <w:rPr>
          <w:rFonts w:ascii="Calibri" w:eastAsia="Calibri" w:hAnsi="Calibri" w:cs="Calibri"/>
        </w:rPr>
        <w:t>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hAnsi="Calibri"/>
        </w:rPr>
        <w:t>Pokud práva ke společným výsledkům Projektu náleží v souladu s ustanoveními Smlouvy</w:t>
      </w:r>
      <w:r w:rsidRPr="00065495">
        <w:rPr>
          <w:rFonts w:ascii="Calibri" w:eastAsia="Calibri" w:hAnsi="Calibri" w:cs="Calibri"/>
        </w:rPr>
        <w:t xml:space="preserve">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1 měsíce písemnou nabídku převodu. V ostatních otázkách se vzájemné vztahy mezi Smluvními stranami řídí obecnými předpisy o podílovém spoluvlastnictví.</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 </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lastRenderedPageBreak/>
        <w:t xml:space="preserve">Platí, že </w:t>
      </w:r>
      <w:r w:rsidR="0089371C" w:rsidRPr="00065495">
        <w:rPr>
          <w:rFonts w:ascii="Calibri" w:eastAsia="Calibri" w:hAnsi="Calibri" w:cs="Calibri"/>
        </w:rPr>
        <w:t>Smluvní strany budou</w:t>
      </w:r>
      <w:r w:rsidRPr="00065495">
        <w:rPr>
          <w:rFonts w:ascii="Calibri" w:eastAsia="Calibri" w:hAnsi="Calibri" w:cs="Calibri"/>
        </w:rPr>
        <w:t xml:space="preserve"> mít právo na využití jakéhokoli výsledku Projektu, mimo jiné včetně jeho využití pro další vývo</w:t>
      </w:r>
      <w:r w:rsidR="0089371C" w:rsidRPr="00065495">
        <w:rPr>
          <w:rFonts w:ascii="Calibri" w:eastAsia="Calibri" w:hAnsi="Calibri" w:cs="Calibri"/>
        </w:rPr>
        <w:t>j.</w:t>
      </w:r>
      <w:r w:rsidRPr="00065495">
        <w:rPr>
          <w:rFonts w:ascii="Calibri" w:eastAsia="Calibri" w:hAnsi="Calibri" w:cs="Calibri"/>
        </w:rPr>
        <w:t xml:space="preserve"> </w:t>
      </w:r>
      <w:r w:rsidR="0089371C" w:rsidRPr="00065495">
        <w:rPr>
          <w:rFonts w:ascii="Calibri" w:eastAsia="Calibri" w:hAnsi="Calibri" w:cs="Calibri"/>
        </w:rPr>
        <w:t xml:space="preserve">Na konci Projektu </w:t>
      </w:r>
      <w:r w:rsidRPr="00065495">
        <w:rPr>
          <w:rFonts w:ascii="Calibri" w:eastAsia="Calibri" w:hAnsi="Calibri" w:cs="Calibri"/>
        </w:rPr>
        <w:t xml:space="preserve">Smluvní strany zahájí jednání v dobré víře o převodu jakéhokoli výsledku vzniklého v rámci Projektu do vlastnictví </w:t>
      </w:r>
      <w:r w:rsidR="0089371C" w:rsidRPr="00065495">
        <w:rPr>
          <w:rFonts w:ascii="Calibri" w:eastAsia="Calibri" w:hAnsi="Calibri" w:cs="Calibri"/>
        </w:rPr>
        <w:t>druhé Smluvní strany</w:t>
      </w:r>
      <w:r w:rsidRPr="00065495">
        <w:rPr>
          <w:rFonts w:ascii="Calibri" w:eastAsia="Calibri" w:hAnsi="Calibri" w:cs="Calibri"/>
        </w:rPr>
        <w:t xml:space="preserve">, pokud by se druhá Smluvní strana rozhodla převést své právo k výsledkům. </w:t>
      </w:r>
      <w:r w:rsidR="0089371C" w:rsidRPr="00065495">
        <w:rPr>
          <w:rFonts w:ascii="Calibri" w:eastAsia="Calibri" w:hAnsi="Calibri" w:cs="Calibri"/>
        </w:rPr>
        <w:t xml:space="preserve">Smluvní strany jsou povinny </w:t>
      </w:r>
      <w:r w:rsidRPr="00065495">
        <w:rPr>
          <w:rFonts w:ascii="Calibri" w:eastAsia="Calibri" w:hAnsi="Calibri" w:cs="Calibri"/>
        </w:rPr>
        <w:t xml:space="preserve">nabídnout převod jakéhokoli výsledku nebo podílu na společných výsledcích nejdříve </w:t>
      </w:r>
      <w:r w:rsidR="00660E2C" w:rsidRPr="00065495">
        <w:rPr>
          <w:rFonts w:ascii="Calibri" w:eastAsia="Calibri" w:hAnsi="Calibri" w:cs="Calibri"/>
        </w:rPr>
        <w:t>druhé Smluvní straně</w:t>
      </w:r>
      <w:r w:rsidRPr="00065495">
        <w:rPr>
          <w:rFonts w:ascii="Calibri" w:eastAsia="Calibri" w:hAnsi="Calibri" w:cs="Calibri"/>
        </w:rPr>
        <w:t>, který má právo prvního odmítnutí ve vztahu ke všem takovým výsledkům ve smyslu čl. 29 Rámce.</w:t>
      </w:r>
    </w:p>
    <w:p w:rsidR="00866D6B" w:rsidRPr="00065495" w:rsidRDefault="00866D6B" w:rsidP="00954C11">
      <w:pPr>
        <w:spacing w:after="0" w:line="240" w:lineRule="auto"/>
        <w:rPr>
          <w:rFonts w:ascii="Calibri" w:eastAsia="Calibri" w:hAnsi="Calibri" w:cs="Calibri"/>
        </w:rPr>
      </w:pPr>
    </w:p>
    <w:p w:rsidR="00866D6B" w:rsidRPr="00065495" w:rsidRDefault="00A04D1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Smluvní strany, aniž by byla dotčena</w:t>
      </w:r>
      <w:r w:rsidR="00866D6B" w:rsidRPr="00065495">
        <w:rPr>
          <w:rFonts w:ascii="Calibri" w:eastAsia="Calibri" w:hAnsi="Calibri" w:cs="Calibri"/>
        </w:rPr>
        <w:t xml:space="preserve"> či omezena </w:t>
      </w:r>
      <w:r w:rsidRPr="00065495">
        <w:rPr>
          <w:rFonts w:ascii="Calibri" w:eastAsia="Calibri" w:hAnsi="Calibri" w:cs="Calibri"/>
        </w:rPr>
        <w:t xml:space="preserve">jejich práva </w:t>
      </w:r>
      <w:r w:rsidR="00471451" w:rsidRPr="00065495">
        <w:rPr>
          <w:rFonts w:ascii="Calibri" w:eastAsia="Calibri" w:hAnsi="Calibri" w:cs="Calibri"/>
        </w:rPr>
        <w:t xml:space="preserve">v souladu </w:t>
      </w:r>
      <w:r w:rsidR="00471451" w:rsidRPr="00065495">
        <w:rPr>
          <w:rFonts w:ascii="Calibri" w:eastAsia="Calibri" w:hAnsi="Calibri" w:cs="Calibri"/>
        </w:rPr>
        <w:br/>
        <w:t>s čl. 8. 9., budou</w:t>
      </w:r>
      <w:r w:rsidR="00866D6B" w:rsidRPr="00065495">
        <w:rPr>
          <w:rFonts w:ascii="Calibri" w:eastAsia="Calibri" w:hAnsi="Calibri" w:cs="Calibri"/>
        </w:rPr>
        <w:t xml:space="preserve"> mít na základě písemného potvrzení </w:t>
      </w:r>
      <w:r w:rsidR="00471451" w:rsidRPr="00065495">
        <w:rPr>
          <w:rFonts w:ascii="Calibri" w:eastAsia="Calibri" w:hAnsi="Calibri" w:cs="Calibri"/>
        </w:rPr>
        <w:t>druhé Smluvní strany</w:t>
      </w:r>
      <w:r w:rsidR="00866D6B" w:rsidRPr="00065495">
        <w:rPr>
          <w:rFonts w:ascii="Calibri" w:eastAsia="Calibri" w:hAnsi="Calibri" w:cs="Calibri"/>
        </w:rPr>
        <w:t xml:space="preserve"> právo na využití výsledků Projektu za účelem výuky a své nekomerční vědecké činnosti</w:t>
      </w:r>
      <w:r w:rsidR="00471451" w:rsidRPr="00065495">
        <w:rPr>
          <w:rFonts w:ascii="Calibri" w:eastAsia="Calibri" w:hAnsi="Calibri" w:cs="Calibri"/>
        </w:rPr>
        <w:t xml:space="preserve">. </w:t>
      </w:r>
      <w:r w:rsidR="00866D6B" w:rsidRPr="00065495">
        <w:rPr>
          <w:rFonts w:ascii="Calibri" w:eastAsia="Calibri" w:hAnsi="Calibri" w:cs="Calibri"/>
        </w:rPr>
        <w:t xml:space="preserve"> </w:t>
      </w:r>
    </w:p>
    <w:p w:rsidR="00866D6B" w:rsidRPr="00065495" w:rsidRDefault="00866D6B" w:rsidP="00954C11">
      <w:pPr>
        <w:spacing w:after="0" w:line="240" w:lineRule="auto"/>
        <w:rPr>
          <w:rFonts w:ascii="Calibri" w:eastAsia="Calibri" w:hAnsi="Calibri" w:cs="Calibri"/>
        </w:rPr>
      </w:pPr>
      <w:r w:rsidRPr="00065495">
        <w:rPr>
          <w:rFonts w:ascii="Calibri" w:eastAsia="Calibri" w:hAnsi="Calibri" w:cs="Calibri"/>
        </w:rPr>
        <w:tab/>
      </w: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 xml:space="preserve">Smluvní strany se zavazují poskytnout Poskytovateli bezplatné, nevýlučné a neodvolatelné právo </w:t>
      </w:r>
      <w:r w:rsidRPr="00065495">
        <w:rPr>
          <w:rFonts w:ascii="Calibri" w:hAnsi="Calibri"/>
        </w:rPr>
        <w:t>předkládat, rozmnožovat a rozšiřovat vědecké, technické a jiné články z časopisů, konferencí a informace z ostatních dokumentů týkajících se Projektu, uveřejněných Smluvními stranami nebo s jejich souhlasem</w:t>
      </w:r>
      <w:r w:rsidRPr="00065495">
        <w:rPr>
          <w:rFonts w:ascii="Calibri" w:eastAsia="Calibri" w:hAnsi="Calibri" w:cs="Calibri"/>
        </w:rPr>
        <w:t xml:space="preserve">. </w:t>
      </w:r>
    </w:p>
    <w:p w:rsidR="00866D6B" w:rsidRPr="00065495" w:rsidRDefault="00866D6B" w:rsidP="00954C11">
      <w:pPr>
        <w:spacing w:after="0" w:line="240" w:lineRule="auto"/>
        <w:rPr>
          <w:rFonts w:ascii="Calibri" w:eastAsia="Calibri" w:hAnsi="Calibri" w:cs="Calibri"/>
        </w:rPr>
      </w:pPr>
    </w:p>
    <w:p w:rsidR="00866D6B" w:rsidRPr="00065495"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065495">
        <w:rPr>
          <w:rFonts w:ascii="Calibri" w:eastAsia="Calibri" w:hAnsi="Calibri" w:cs="Calibri"/>
        </w:rPr>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spacing w:after="0" w:line="240" w:lineRule="auto"/>
        <w:rPr>
          <w:rFonts w:ascii="Calibri" w:eastAsia="Calibri" w:hAnsi="Calibri" w:cs="Calibri"/>
        </w:rPr>
      </w:pPr>
      <w:bookmarkStart w:id="1" w:name="_30j0zll" w:colFirst="0" w:colLast="0"/>
      <w:bookmarkEnd w:id="1"/>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Využívání výsledků Projektu Smluvními stranami a třetími osobami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w:t>
      </w:r>
      <w:r w:rsidR="00F827DA">
        <w:rPr>
          <w:rFonts w:ascii="Calibri" w:eastAsia="Calibri" w:hAnsi="Calibri" w:cs="Calibri"/>
        </w:rPr>
        <w:t>trany se zavazují, že výsledky P</w:t>
      </w:r>
      <w:r w:rsidRPr="00514406">
        <w:rPr>
          <w:rFonts w:ascii="Calibri" w:eastAsia="Calibri" w:hAnsi="Calibri" w:cs="Calibri"/>
        </w:rPr>
        <w:t xml:space="preserve">rojektu budou využity v souladu s cílem Projektu, na který byla podpora poskytnuta, s jejich zájmy a zájmy Poskytovatele při respektování nezbytné ochrany práv k předmětům duševního vlastnictví a mlčenlivosti.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 16 zákona ZPVV.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keepNext/>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 xml:space="preserve">Předčasné ukončení Smlouvy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Smlouvu lze předčasně ukončit odstoupením od Smlouvy nebo písemnou dohodou Smluvních stran.</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 případě ukončení Smlouvy dohodou, budou mezi Hlavní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že v důsledku prokazatelného porušení povinností Dalším účastníkem Poskytovatel odstoupí od Smlouvy o poskytnutí podpory, je Hlavní příjemce oprávněn od této Smlouvy </w:t>
      </w:r>
      <w:r w:rsidRPr="00514406">
        <w:rPr>
          <w:rFonts w:ascii="Calibri" w:eastAsia="Calibri" w:hAnsi="Calibri" w:cs="Calibri"/>
        </w:rPr>
        <w:lastRenderedPageBreak/>
        <w:t xml:space="preserve">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podporu poskytnutou na základě této Smlouvy v rozporu s účelem, nebo na jiný účel, než na který mu byla ve smyslu této Smlouvy poskytnuta, nebo závažným způsobem poruší jinou povinnost uloženou mu touto Smlouvou a podmínkami Programu podpory.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Pokud Hlavní příjemce dle čl. 10. 3. odstoupí od Smlouvy, Smlouva se od počátku ruší a Další účastník je povinen dle pokynů Poskytovatele vrátit veškerou účelovou podporu, která mu byla na základě této Smlouvy poskytnuta, a to včetně případného majetkového prospěchu získaného v souvislosti s neoprávněným použitím této účelové podpory, a to nejdéle do 14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rsidR="00866D6B" w:rsidRPr="00514406" w:rsidRDefault="00866D6B" w:rsidP="00954C11">
      <w:pPr>
        <w:spacing w:after="0" w:line="240" w:lineRule="auto"/>
        <w:rPr>
          <w:rFonts w:ascii="Calibri" w:eastAsia="Calibri" w:hAnsi="Calibri" w:cs="Calibri"/>
          <w:highlight w:val="cyan"/>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Hlavní příjemce je dále oprávněn odstoupit od této Smlouvy na základě jeho písemného prohlášení o tom, že nemůže splnit své závazky dle této Smlouvy.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Další účastník je oprávněn odstoupit od této Smlouvy, pokud Hlavní příjemce podstatně porušuje povinnosti vyplývající pro Hlavního příjemce z této Smlouvy a dokumentace Programu podpory.  </w:t>
      </w:r>
    </w:p>
    <w:p w:rsidR="00866D6B" w:rsidRPr="00514406" w:rsidRDefault="00866D6B" w:rsidP="00954C11">
      <w:pPr>
        <w:spacing w:after="0" w:line="240" w:lineRule="auto"/>
        <w:rPr>
          <w:rFonts w:ascii="Calibri" w:eastAsia="Calibri" w:hAnsi="Calibri" w:cs="Calibri"/>
          <w:highlight w:val="cyan"/>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rsidR="00866D6B" w:rsidRPr="00514406" w:rsidRDefault="00866D6B" w:rsidP="00954C11">
      <w:pPr>
        <w:spacing w:after="0" w:line="240" w:lineRule="auto"/>
        <w:rPr>
          <w:rFonts w:ascii="Calibri" w:eastAsia="Calibri" w:hAnsi="Calibri" w:cs="Calibri"/>
          <w:highlight w:val="cyan"/>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Pokud Hlavní příjemce nebo Další účastník na základě písemného prohlášení odstoupí z důvodu nemožnosti plnit své závazky dle Smlouvy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Žádná Smluvní strana nebude považována za Smluvní stranu porušující tuto Smlouvu, pokud toto porušení je způsobeno vyšší mocí. Jakýkoli případ vyšší moci oznámí Smluvní strana neprodleně bez zbytečného odkladu druhé Smluvní straně. </w:t>
      </w:r>
    </w:p>
    <w:p w:rsidR="00866D6B" w:rsidRDefault="00866D6B" w:rsidP="00954C11">
      <w:pPr>
        <w:spacing w:after="0" w:line="240" w:lineRule="auto"/>
        <w:ind w:left="709" w:hanging="709"/>
        <w:rPr>
          <w:rFonts w:ascii="Calibri" w:eastAsia="Calibri" w:hAnsi="Calibri" w:cs="Calibri"/>
        </w:rPr>
      </w:pPr>
    </w:p>
    <w:p w:rsidR="00D4566E" w:rsidRPr="00514406" w:rsidRDefault="00D4566E" w:rsidP="00954C11">
      <w:pPr>
        <w:spacing w:after="0" w:line="240" w:lineRule="auto"/>
        <w:ind w:left="709" w:hanging="709"/>
        <w:rPr>
          <w:rFonts w:ascii="Calibri" w:eastAsia="Calibri" w:hAnsi="Calibri" w:cs="Calibri"/>
        </w:rPr>
      </w:pP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Mlčenlivost</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jsou zavázány k mlčenlivosti ohledně veškerých informací vztahujících se k řešení Projektu včetně jeho návrhu tak, aby nebyly ohroženy výsledky a cíle řešení Projektu. </w:t>
      </w:r>
    </w:p>
    <w:p w:rsidR="00866D6B" w:rsidRPr="00514406" w:rsidRDefault="00866D6B" w:rsidP="00954C11">
      <w:pPr>
        <w:widowControl w:val="0"/>
        <w:spacing w:after="0" w:line="240" w:lineRule="auto"/>
        <w:ind w:left="709" w:hanging="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w:t>
      </w:r>
      <w:r w:rsidRPr="00514406">
        <w:rPr>
          <w:rFonts w:ascii="Calibri" w:eastAsia="Calibri" w:hAnsi="Calibri" w:cs="Calibri"/>
        </w:rPr>
        <w:lastRenderedPageBreak/>
        <w:t>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rsidR="00866D6B" w:rsidRPr="00514406" w:rsidRDefault="00866D6B" w:rsidP="00954C11">
      <w:pPr>
        <w:widowControl w:val="0"/>
        <w:spacing w:after="0" w:line="240" w:lineRule="auto"/>
        <w:ind w:left="709" w:hanging="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Výjimkou z ustanovení odst. 1 článku jsou: </w:t>
      </w:r>
    </w:p>
    <w:p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informace poskytované do Informačního systému výzkumu vývoje a inovací,</w:t>
      </w:r>
    </w:p>
    <w:p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Smluvní strana znala prokazatelně dříve, než jí byly sděleny druhou </w:t>
      </w:r>
      <w:r w:rsidRPr="00514406">
        <w:rPr>
          <w:rFonts w:ascii="Calibri" w:eastAsia="Calibri" w:hAnsi="Calibri" w:cs="Calibri"/>
          <w:sz w:val="22"/>
          <w:szCs w:val="22"/>
        </w:rPr>
        <w:tab/>
        <w:t>Smluvní stranou,</w:t>
      </w:r>
    </w:p>
    <w:p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poskytnuté Smluvní straně druhou Smluvní stranou s písemným oproštěním </w:t>
      </w:r>
      <w:r w:rsidRPr="00514406">
        <w:rPr>
          <w:rFonts w:ascii="Calibri" w:eastAsia="Calibri" w:hAnsi="Calibri" w:cs="Calibri"/>
          <w:sz w:val="22"/>
          <w:szCs w:val="22"/>
        </w:rPr>
        <w:tab/>
        <w:t xml:space="preserve">od mlčenlivosti, </w:t>
      </w:r>
    </w:p>
    <w:p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byly Smluvní straně poskytnuté třetí stranou bez závazku </w:t>
      </w:r>
      <w:r w:rsidRPr="00514406">
        <w:rPr>
          <w:rFonts w:ascii="Calibri" w:eastAsia="Calibri" w:hAnsi="Calibri" w:cs="Calibri"/>
          <w:sz w:val="22"/>
          <w:szCs w:val="22"/>
        </w:rPr>
        <w:tab/>
        <w:t>k mlčenlivosti,</w:t>
      </w:r>
    </w:p>
    <w:p w:rsidR="00866D6B" w:rsidRPr="00514406" w:rsidRDefault="00866D6B" w:rsidP="00954C11">
      <w:pPr>
        <w:pStyle w:val="Odstavecseseznamem"/>
        <w:widowControl w:val="0"/>
        <w:numPr>
          <w:ilvl w:val="0"/>
          <w:numId w:val="3"/>
        </w:numPr>
        <w:tabs>
          <w:tab w:val="left" w:pos="993"/>
        </w:tabs>
        <w:ind w:left="709" w:firstLine="0"/>
        <w:jc w:val="both"/>
        <w:rPr>
          <w:rFonts w:ascii="Calibri" w:eastAsia="Calibri" w:hAnsi="Calibri" w:cs="Calibri"/>
          <w:sz w:val="22"/>
          <w:szCs w:val="22"/>
        </w:rPr>
      </w:pPr>
      <w:r w:rsidRPr="00514406">
        <w:rPr>
          <w:rFonts w:ascii="Calibri" w:eastAsia="Calibri" w:hAnsi="Calibri" w:cs="Calibri"/>
          <w:sz w:val="22"/>
          <w:szCs w:val="22"/>
        </w:rPr>
        <w:t xml:space="preserve">informace, které je některá Smluvní strana povinna poskytnout jiným orgánům státní </w:t>
      </w:r>
      <w:r w:rsidRPr="00514406">
        <w:rPr>
          <w:rFonts w:ascii="Calibri" w:eastAsia="Calibri" w:hAnsi="Calibri" w:cs="Calibri"/>
          <w:sz w:val="22"/>
          <w:szCs w:val="22"/>
        </w:rPr>
        <w:tab/>
        <w:t>správy, soudním orgánům nebo orgánům činným v trestním řízení.</w:t>
      </w:r>
    </w:p>
    <w:p w:rsidR="00866D6B" w:rsidRPr="00514406" w:rsidRDefault="00866D6B" w:rsidP="00954C11">
      <w:pPr>
        <w:widowControl w:val="0"/>
        <w:spacing w:after="0" w:line="240" w:lineRule="auto"/>
        <w:ind w:left="709" w:hanging="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V případě porušení povinnosti uvedené v čl. 11. 1. a 11. 2. se za každé jednotlivé porušení povinnosti Smlouvy Smluvní stranou sjednává smluvní pokuta ve výši 50.000,- Kč ve prospěch druhé Smluvní strany. </w:t>
      </w:r>
    </w:p>
    <w:p w:rsidR="00866D6B" w:rsidRPr="00514406" w:rsidRDefault="00866D6B" w:rsidP="00954C11">
      <w:pPr>
        <w:widowControl w:val="0"/>
        <w:spacing w:after="0" w:line="240" w:lineRule="auto"/>
        <w:ind w:left="709" w:hanging="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Každá Smluvní strana se zavazuje zachovávat mlčenlivost o těchto informacích beze změny po dobu trvání této Smlouvy a dále po dobu dalších 10 let po skončení účinnosti ostatních ustanovení Smlouvy, ať k němu dojde z jakéhokoliv důvodu. </w:t>
      </w:r>
    </w:p>
    <w:p w:rsidR="00866D6B" w:rsidRPr="00514406" w:rsidRDefault="00866D6B" w:rsidP="00954C11">
      <w:pPr>
        <w:spacing w:after="0" w:line="240" w:lineRule="auto"/>
        <w:ind w:left="709" w:hanging="709"/>
        <w:rPr>
          <w:rFonts w:ascii="Calibri" w:eastAsia="Calibri" w:hAnsi="Calibri" w:cs="Calibri"/>
        </w:rPr>
      </w:pPr>
    </w:p>
    <w:p w:rsidR="00866D6B" w:rsidRPr="00514406" w:rsidRDefault="00866D6B" w:rsidP="00954C11">
      <w:pPr>
        <w:widowControl w:val="0"/>
        <w:numPr>
          <w:ilvl w:val="0"/>
          <w:numId w:val="1"/>
        </w:numPr>
        <w:pBdr>
          <w:top w:val="nil"/>
          <w:left w:val="nil"/>
          <w:bottom w:val="nil"/>
          <w:right w:val="nil"/>
          <w:between w:val="nil"/>
        </w:pBdr>
        <w:spacing w:after="0" w:line="240" w:lineRule="auto"/>
        <w:ind w:left="709" w:hanging="709"/>
        <w:rPr>
          <w:rFonts w:ascii="Calibri" w:eastAsia="Calibri" w:hAnsi="Calibri" w:cs="Calibri"/>
          <w:b/>
        </w:rPr>
      </w:pPr>
      <w:r w:rsidRPr="00514406">
        <w:rPr>
          <w:rFonts w:ascii="Calibri" w:eastAsia="Calibri" w:hAnsi="Calibri" w:cs="Calibri"/>
          <w:b/>
        </w:rPr>
        <w:t>Závěrečná ustanovení</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uzavírá na dobu určitou, a to do úplného splnění všech závazků obou 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Platnost Smlouvy je ukončena </w:t>
      </w:r>
      <w:r w:rsidR="006D7337">
        <w:rPr>
          <w:rFonts w:ascii="Calibri" w:eastAsia="Calibri" w:hAnsi="Calibri" w:cs="Calibri"/>
        </w:rPr>
        <w:t>rovněž výpovědí nebo odstoupení</w:t>
      </w:r>
      <w:r w:rsidRPr="00514406">
        <w:rPr>
          <w:rFonts w:ascii="Calibri" w:eastAsia="Calibri" w:hAnsi="Calibri" w:cs="Calibri"/>
        </w:rPr>
        <w:t>.</w:t>
      </w:r>
      <w:r w:rsidR="00EA5558">
        <w:rPr>
          <w:rFonts w:ascii="Calibri" w:eastAsia="Calibri" w:hAnsi="Calibri" w:cs="Calibri"/>
        </w:rPr>
        <w:t xml:space="preserve"> </w:t>
      </w:r>
    </w:p>
    <w:p w:rsidR="00866D6B" w:rsidRPr="00514406" w:rsidRDefault="00866D6B" w:rsidP="00954C11">
      <w:pPr>
        <w:spacing w:after="0" w:line="240" w:lineRule="auto"/>
        <w:rPr>
          <w:rFonts w:ascii="Calibri" w:eastAsia="Calibri" w:hAnsi="Calibri" w:cs="Calibri"/>
        </w:rPr>
      </w:pPr>
    </w:p>
    <w:p w:rsidR="00866D6B" w:rsidRPr="00514406" w:rsidRDefault="006D7337" w:rsidP="006D7337">
      <w:pPr>
        <w:widowControl w:val="0"/>
        <w:numPr>
          <w:ilvl w:val="1"/>
          <w:numId w:val="1"/>
        </w:numPr>
        <w:pBdr>
          <w:top w:val="nil"/>
          <w:left w:val="nil"/>
          <w:bottom w:val="nil"/>
          <w:right w:val="nil"/>
          <w:between w:val="nil"/>
        </w:pBdr>
        <w:spacing w:after="0" w:line="240" w:lineRule="auto"/>
        <w:ind w:left="755" w:hanging="755"/>
        <w:rPr>
          <w:rFonts w:ascii="Calibri" w:eastAsia="Calibri" w:hAnsi="Calibri" w:cs="Calibri"/>
        </w:rPr>
      </w:pPr>
      <w:r w:rsidRPr="006D7337">
        <w:rPr>
          <w:rFonts w:ascii="Calibri" w:eastAsia="Calibri" w:hAnsi="Calibri" w:cs="Calibri"/>
        </w:rPr>
        <w:t xml:space="preserve">Smlouva nabývá platnosti dnem doručení oboustranně podepsané Smlouvy </w:t>
      </w:r>
      <w:r>
        <w:rPr>
          <w:rFonts w:ascii="Calibri" w:eastAsia="Calibri" w:hAnsi="Calibri" w:cs="Calibri"/>
        </w:rPr>
        <w:t>oběma</w:t>
      </w:r>
      <w:r w:rsidRPr="006D7337">
        <w:rPr>
          <w:rFonts w:ascii="Calibri" w:eastAsia="Calibri" w:hAnsi="Calibri" w:cs="Calibri"/>
        </w:rPr>
        <w:t xml:space="preserve"> Smluvním stranám a účinnos</w:t>
      </w:r>
      <w:r w:rsidR="00A764EC">
        <w:rPr>
          <w:rFonts w:ascii="Calibri" w:eastAsia="Calibri" w:hAnsi="Calibri" w:cs="Calibri"/>
        </w:rPr>
        <w:t xml:space="preserve">ti </w:t>
      </w:r>
      <w:r w:rsidR="00866D6B" w:rsidRPr="00514406">
        <w:rPr>
          <w:rFonts w:ascii="Calibri" w:eastAsia="Calibri" w:hAnsi="Calibri" w:cs="Calibri"/>
        </w:rPr>
        <w:t>dnem jejího uveřejnění v registru smluv.</w:t>
      </w:r>
    </w:p>
    <w:p w:rsidR="00866D6B" w:rsidRPr="00514406" w:rsidRDefault="00866D6B" w:rsidP="00954C11">
      <w:pPr>
        <w:spacing w:after="0" w:line="240" w:lineRule="auto"/>
        <w:rPr>
          <w:rFonts w:ascii="Calibri" w:eastAsia="Calibri" w:hAnsi="Calibri" w:cs="Calibri"/>
          <w:highlight w:val="cyan"/>
        </w:rPr>
      </w:pPr>
    </w:p>
    <w:p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Po uplynutí doby trvání smlouvy zůstávají platná a účinná ta ustanovení Smlouvy, u nichž je zřejmé, že bylo úmyslem Smluvních stran, aby nepozbyly platnosti a účinnosti okamžikem uplynutí doby, na kterou je Smlouva uzavřena.</w:t>
      </w:r>
    </w:p>
    <w:p w:rsidR="00C37F75" w:rsidRDefault="00C37F75" w:rsidP="00C37F75">
      <w:pPr>
        <w:widowControl w:val="0"/>
        <w:pBdr>
          <w:top w:val="nil"/>
          <w:left w:val="nil"/>
          <w:bottom w:val="nil"/>
          <w:right w:val="nil"/>
          <w:between w:val="nil"/>
        </w:pBdr>
        <w:spacing w:after="0" w:line="240" w:lineRule="auto"/>
        <w:ind w:left="709"/>
        <w:rPr>
          <w:rFonts w:ascii="Calibri" w:eastAsia="Calibri" w:hAnsi="Calibri" w:cs="Calibri"/>
        </w:rPr>
      </w:pPr>
    </w:p>
    <w:p w:rsidR="00C37F75" w:rsidRPr="00514406" w:rsidRDefault="00C37F75"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A40E70">
        <w:rPr>
          <w:rFonts w:ascii="Calibri" w:eastAsia="Calibri" w:hAnsi="Calibri" w:cs="Calibri"/>
        </w:rPr>
        <w:t xml:space="preserve">Je-li kterékoliv ustanovení této Smlouvy neplatné či nevynutitelné nebo stane-li se neplatným či nevynutitelným v budoucnu nebo bude takovým prohlášeno rozhodnutím soudu či jiného </w:t>
      </w:r>
      <w:r w:rsidRPr="00A40E70">
        <w:rPr>
          <w:rFonts w:ascii="Calibri" w:eastAsia="Calibri" w:hAnsi="Calibri" w:cs="Calibri"/>
        </w:rPr>
        <w:lastRenderedPageBreak/>
        <w:t>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r>
        <w:rPr>
          <w:rFonts w:ascii="Calibri" w:eastAsia="Calibri" w:hAnsi="Calibri" w:cs="Calibri"/>
        </w:rPr>
        <w:t>.</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Práva a povinnosti dle této Smlouvy není žádná ze Smluvních stran oprávněna převést na třetí osobu bez předchozího písemného souhlasu Poskytovatele. </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Změny a doplňky Smlouvy mohou být prováděny pouze dohodou Smluvních stran formou číslovaných písemných dodatků k této Smlouvě, podepsaných zástupci obou Smluvních stran na téže listině.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je vyhotovena ve </w:t>
      </w:r>
      <w:r w:rsidR="00A544DF">
        <w:rPr>
          <w:rFonts w:ascii="Calibri" w:eastAsia="Calibri" w:hAnsi="Calibri" w:cs="Calibri"/>
        </w:rPr>
        <w:t>čtyřech</w:t>
      </w:r>
      <w:r w:rsidR="00A544DF" w:rsidRPr="00514406">
        <w:rPr>
          <w:rFonts w:ascii="Calibri" w:eastAsia="Calibri" w:hAnsi="Calibri" w:cs="Calibri"/>
        </w:rPr>
        <w:t xml:space="preserve"> </w:t>
      </w:r>
      <w:r w:rsidRPr="00514406">
        <w:rPr>
          <w:rFonts w:ascii="Calibri" w:eastAsia="Calibri" w:hAnsi="Calibri" w:cs="Calibri"/>
        </w:rPr>
        <w:t xml:space="preserve">vyhotoveních, z nichž každá ze Smluvních stran obdrží po </w:t>
      </w:r>
      <w:r w:rsidR="00A544DF">
        <w:rPr>
          <w:rFonts w:ascii="Calibri" w:eastAsia="Calibri" w:hAnsi="Calibri" w:cs="Calibri"/>
        </w:rPr>
        <w:t>dvou</w:t>
      </w:r>
      <w:r w:rsidR="00A544DF" w:rsidRPr="00514406">
        <w:rPr>
          <w:rFonts w:ascii="Calibri" w:eastAsia="Calibri" w:hAnsi="Calibri" w:cs="Calibri"/>
        </w:rPr>
        <w:t xml:space="preserve"> </w:t>
      </w:r>
      <w:r w:rsidRPr="00514406">
        <w:rPr>
          <w:rFonts w:ascii="Calibri" w:eastAsia="Calibri" w:hAnsi="Calibri" w:cs="Calibri"/>
        </w:rPr>
        <w:t>vyhotovení</w:t>
      </w:r>
      <w:r w:rsidR="00FB04C6">
        <w:rPr>
          <w:rFonts w:ascii="Calibri" w:eastAsia="Calibri" w:hAnsi="Calibri" w:cs="Calibri"/>
        </w:rPr>
        <w:t>ch</w:t>
      </w:r>
      <w:r w:rsidRPr="00514406">
        <w:rPr>
          <w:rFonts w:ascii="Calibri" w:eastAsia="Calibri" w:hAnsi="Calibri" w:cs="Calibri"/>
        </w:rPr>
        <w:t>. Každý stejnopis má platnost originálu.</w:t>
      </w:r>
    </w:p>
    <w:p w:rsidR="00866D6B" w:rsidRPr="00514406" w:rsidRDefault="00866D6B" w:rsidP="00954C11">
      <w:pPr>
        <w:spacing w:after="0" w:line="240" w:lineRule="auto"/>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Tato Smlouva se řídí právními předpisy platnými v České republice. Vztahy touto Smlouvou neupravené se řídí ZPVV, nařízením Komise (EU) č. 651/2014 a Rámcem.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 xml:space="preserve">Smluvní strany souhlasí s uveřejněním této Smlouvy v registru smluv podle zákona č. 340/2015 Sb., o registru smluv, které zajistí </w:t>
      </w:r>
      <w:r w:rsidRPr="005B679B">
        <w:rPr>
          <w:rFonts w:ascii="Calibri" w:eastAsia="Calibri" w:hAnsi="Calibri" w:cs="Calibri"/>
        </w:rPr>
        <w:t>Hlavní příjemce.</w:t>
      </w:r>
      <w:r w:rsidRPr="00514406">
        <w:rPr>
          <w:rFonts w:ascii="Calibri" w:eastAsia="Calibri" w:hAnsi="Calibri" w:cs="Calibri"/>
        </w:rPr>
        <w:t xml:space="preserv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rsidR="00866D6B" w:rsidRPr="00514406" w:rsidRDefault="00866D6B" w:rsidP="00954C11">
      <w:pPr>
        <w:spacing w:after="0" w:line="240" w:lineRule="auto"/>
        <w:rPr>
          <w:rFonts w:ascii="Calibri" w:eastAsia="Calibri" w:hAnsi="Calibri" w:cs="Calibri"/>
        </w:rPr>
      </w:pPr>
    </w:p>
    <w:p w:rsidR="00866D6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14406">
        <w:rPr>
          <w:rFonts w:ascii="Calibri" w:eastAsia="Calibri" w:hAnsi="Calibri" w:cs="Calibri"/>
        </w:rPr>
        <w:t>Další účastník zároveň svým podpisem výslovně prohlašuje, že se seznámil se všemi pravidly stanovenými Všeobecnými podmínkami.</w:t>
      </w:r>
    </w:p>
    <w:p w:rsidR="00866D6B" w:rsidRPr="00514406" w:rsidRDefault="00866D6B" w:rsidP="00954C11">
      <w:pPr>
        <w:widowControl w:val="0"/>
        <w:spacing w:after="0" w:line="240" w:lineRule="auto"/>
        <w:ind w:left="709"/>
        <w:rPr>
          <w:rFonts w:ascii="Calibri" w:eastAsia="Calibri" w:hAnsi="Calibri" w:cs="Calibri"/>
        </w:rPr>
      </w:pPr>
    </w:p>
    <w:p w:rsidR="00866D6B" w:rsidRPr="005B679B" w:rsidRDefault="00866D6B" w:rsidP="00954C11">
      <w:pPr>
        <w:widowControl w:val="0"/>
        <w:numPr>
          <w:ilvl w:val="1"/>
          <w:numId w:val="1"/>
        </w:numPr>
        <w:pBdr>
          <w:top w:val="nil"/>
          <w:left w:val="nil"/>
          <w:bottom w:val="nil"/>
          <w:right w:val="nil"/>
          <w:between w:val="nil"/>
        </w:pBdr>
        <w:spacing w:after="0" w:line="240" w:lineRule="auto"/>
        <w:ind w:left="709" w:hanging="709"/>
        <w:rPr>
          <w:rFonts w:ascii="Calibri" w:eastAsia="Calibri" w:hAnsi="Calibri" w:cs="Calibri"/>
        </w:rPr>
      </w:pPr>
      <w:r w:rsidRPr="005B679B">
        <w:rPr>
          <w:rFonts w:ascii="Calibri" w:hAnsi="Calibri" w:cs="Helvetica"/>
          <w:bCs/>
        </w:rPr>
        <w:t xml:space="preserve">Nedílnou součástí této Smlouvy jsou přílohy: </w:t>
      </w:r>
    </w:p>
    <w:p w:rsidR="00866D6B" w:rsidRPr="005B679B" w:rsidRDefault="00866D6B" w:rsidP="00954C11">
      <w:pPr>
        <w:pStyle w:val="Zkladntext"/>
        <w:spacing w:before="0" w:after="0" w:line="240" w:lineRule="auto"/>
        <w:ind w:left="709"/>
        <w:rPr>
          <w:szCs w:val="22"/>
        </w:rPr>
      </w:pPr>
      <w:r w:rsidRPr="005B679B">
        <w:rPr>
          <w:rFonts w:cs="Helvetica"/>
          <w:szCs w:val="22"/>
          <w:u w:val="single"/>
        </w:rPr>
        <w:t>Příloha č. 1</w:t>
      </w:r>
      <w:r w:rsidRPr="005B679B">
        <w:rPr>
          <w:rFonts w:cs="Helvetica"/>
          <w:szCs w:val="22"/>
        </w:rPr>
        <w:t xml:space="preserve"> -</w:t>
      </w:r>
      <w:r w:rsidRPr="005B679B">
        <w:rPr>
          <w:rFonts w:cs="Helvetica"/>
          <w:i/>
          <w:szCs w:val="22"/>
        </w:rPr>
        <w:t xml:space="preserve"> </w:t>
      </w:r>
      <w:r w:rsidRPr="005B679B">
        <w:rPr>
          <w:rFonts w:cs="Helvetica"/>
          <w:szCs w:val="22"/>
        </w:rPr>
        <w:t xml:space="preserve"> </w:t>
      </w:r>
      <w:r w:rsidR="00FB04C6">
        <w:rPr>
          <w:rFonts w:cs="Helvetica"/>
          <w:szCs w:val="22"/>
        </w:rPr>
        <w:t>Závazné parametry řešení projektu</w:t>
      </w:r>
    </w:p>
    <w:p w:rsidR="00D76A91" w:rsidRPr="00514406" w:rsidRDefault="00D76A91" w:rsidP="00954C11">
      <w:pPr>
        <w:pStyle w:val="Zkladntext"/>
        <w:spacing w:before="0" w:after="0" w:line="240" w:lineRule="auto"/>
        <w:ind w:left="709"/>
        <w:rPr>
          <w:szCs w:val="22"/>
          <w:highlight w:val="yellow"/>
        </w:rPr>
      </w:pPr>
    </w:p>
    <w:p w:rsidR="009401AC" w:rsidRPr="005B679B" w:rsidRDefault="00866D6B" w:rsidP="009401AC">
      <w:pPr>
        <w:pStyle w:val="Zkladntext"/>
        <w:spacing w:before="0" w:after="0" w:line="240" w:lineRule="auto"/>
        <w:ind w:left="709"/>
        <w:rPr>
          <w:szCs w:val="22"/>
        </w:rPr>
      </w:pPr>
      <w:r w:rsidRPr="00197C41">
        <w:rPr>
          <w:u w:val="single"/>
        </w:rPr>
        <w:t>Příloha č. 2</w:t>
      </w:r>
      <w:r w:rsidRPr="00197C41">
        <w:t xml:space="preserve"> –</w:t>
      </w:r>
      <w:r w:rsidRPr="00514406">
        <w:t xml:space="preserve"> </w:t>
      </w:r>
      <w:r w:rsidR="009401AC" w:rsidRPr="005B679B">
        <w:rPr>
          <w:szCs w:val="22"/>
        </w:rPr>
        <w:t>Text Smlouvy s anonymizovanými údaji pro účely uveřejnění Smlouvy v registru smluv.</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 xml:space="preserve">V ………………………. dne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V ………………………dne </w:t>
      </w: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p>
    <w:p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________________________________</w:t>
      </w:r>
      <w:r w:rsidR="00943096">
        <w:rPr>
          <w:rFonts w:ascii="Calibri" w:eastAsia="Calibri" w:hAnsi="Calibri" w:cs="Calibri"/>
        </w:rPr>
        <w:t xml:space="preserve"> </w:t>
      </w:r>
      <w:r w:rsidRPr="00514406">
        <w:rPr>
          <w:rFonts w:ascii="Calibri" w:eastAsia="Calibri" w:hAnsi="Calibri" w:cs="Calibri"/>
        </w:rPr>
        <w:tab/>
        <w:t>_____________________________________</w:t>
      </w:r>
    </w:p>
    <w:p w:rsidR="00866D6B" w:rsidRPr="00514406" w:rsidRDefault="00866D6B" w:rsidP="00954C11">
      <w:pPr>
        <w:widowControl w:val="0"/>
        <w:spacing w:after="0" w:line="240" w:lineRule="auto"/>
        <w:ind w:left="709"/>
        <w:rPr>
          <w:rFonts w:ascii="Calibri" w:eastAsia="Calibri" w:hAnsi="Calibri" w:cs="Calibri"/>
        </w:rPr>
      </w:pPr>
      <w:r w:rsidRPr="00514406">
        <w:rPr>
          <w:rFonts w:ascii="Calibri" w:eastAsia="Calibri" w:hAnsi="Calibri" w:cs="Calibri"/>
        </w:rPr>
        <w:t xml:space="preserve">         Za Hlavního příjemce </w:t>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t xml:space="preserve"> Za Dalšího účastníka</w:t>
      </w:r>
      <w:r w:rsidRPr="00514406">
        <w:rPr>
          <w:rFonts w:ascii="Calibri" w:eastAsia="Calibri" w:hAnsi="Calibri" w:cs="Calibri"/>
        </w:rPr>
        <w:tab/>
      </w:r>
      <w:r w:rsidRPr="00514406">
        <w:rPr>
          <w:rFonts w:ascii="Calibri" w:eastAsia="Calibri" w:hAnsi="Calibri" w:cs="Calibri"/>
        </w:rPr>
        <w:tab/>
      </w:r>
    </w:p>
    <w:p w:rsidR="00866D6B" w:rsidRPr="00514406" w:rsidRDefault="00866D6B" w:rsidP="00866D6B">
      <w:pPr>
        <w:widowControl w:val="0"/>
        <w:ind w:left="709"/>
        <w:rPr>
          <w:rFonts w:ascii="Calibri" w:eastAsia="Calibri" w:hAnsi="Calibri" w:cs="Calibri"/>
        </w:rPr>
      </w:pPr>
      <w:r w:rsidRPr="00514406">
        <w:rPr>
          <w:rFonts w:ascii="Calibri" w:eastAsia="Calibri" w:hAnsi="Calibri" w:cs="Calibri"/>
        </w:rPr>
        <w:tab/>
      </w:r>
      <w:r w:rsidRPr="00514406">
        <w:rPr>
          <w:rFonts w:ascii="Calibri" w:eastAsia="Calibri" w:hAnsi="Calibri" w:cs="Calibri"/>
        </w:rPr>
        <w:tab/>
      </w:r>
      <w:r w:rsidRPr="00514406">
        <w:rPr>
          <w:rFonts w:ascii="Calibri" w:eastAsia="Calibri" w:hAnsi="Calibri" w:cs="Calibri"/>
        </w:rPr>
        <w:tab/>
      </w:r>
    </w:p>
    <w:p w:rsidR="005C5FA4" w:rsidRPr="0004782A" w:rsidRDefault="00866D6B" w:rsidP="0004782A">
      <w:pPr>
        <w:widowControl w:val="0"/>
        <w:ind w:left="709"/>
        <w:rPr>
          <w:rFonts w:ascii="Calibri" w:eastAsia="Calibri" w:hAnsi="Calibri" w:cs="Calibri"/>
        </w:rPr>
      </w:pPr>
      <w:r w:rsidRPr="00514406">
        <w:rPr>
          <w:rFonts w:ascii="Calibri" w:eastAsia="Calibri" w:hAnsi="Calibri" w:cs="Calibri"/>
        </w:rPr>
        <w:t> </w:t>
      </w:r>
      <w:bookmarkStart w:id="2" w:name="_GoBack"/>
      <w:bookmarkEnd w:id="2"/>
    </w:p>
    <w:sectPr w:rsidR="005C5FA4" w:rsidRPr="0004782A" w:rsidSect="00B7426B">
      <w:headerReference w:type="default" r:id="rId15"/>
      <w:footerReference w:type="first" r:id="rId16"/>
      <w:type w:val="continuous"/>
      <w:pgSz w:w="11906" w:h="16838"/>
      <w:pgMar w:top="2268" w:right="1077" w:bottom="1440" w:left="1797"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6FB" w:rsidRDefault="008B66FB" w:rsidP="004010A7">
      <w:pPr>
        <w:spacing w:line="240" w:lineRule="auto"/>
      </w:pPr>
      <w:r>
        <w:separator/>
      </w:r>
    </w:p>
  </w:endnote>
  <w:endnote w:type="continuationSeparator" w:id="0">
    <w:p w:rsidR="008B66FB" w:rsidRDefault="008B66FB"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mo">
    <w:altName w:val="Times New Roman"/>
    <w:charset w:val="00"/>
    <w:family w:val="auto"/>
    <w:pitch w:val="default"/>
  </w:font>
  <w:font w:name="Cambria-Bold">
    <w:altName w:val="Cambria"/>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rsidTr="002D4758">
      <w:trPr>
        <w:trHeight w:val="800"/>
      </w:trPr>
      <w:tc>
        <w:tcPr>
          <w:tcW w:w="5000" w:type="pct"/>
          <w:shd w:val="clear" w:color="auto" w:fill="auto"/>
        </w:tcPr>
        <w:p w:rsidR="00B26E8E" w:rsidRDefault="00B26E8E" w:rsidP="007569BA">
          <w:pPr>
            <w:pStyle w:val="Zpat"/>
            <w:rPr>
              <w:caps w:val="0"/>
              <w:lang w:val="en-GB"/>
            </w:rPr>
          </w:pPr>
        </w:p>
        <w:p w:rsidR="00B26E8E" w:rsidRDefault="00B26E8E" w:rsidP="007569BA">
          <w:pPr>
            <w:pStyle w:val="Zpat"/>
            <w:rPr>
              <w:caps w:val="0"/>
              <w:lang w:val="en-GB"/>
            </w:rPr>
          </w:pPr>
        </w:p>
        <w:p w:rsidR="00B26E8E" w:rsidRPr="00B26E8E" w:rsidRDefault="00132B94" w:rsidP="007569BA">
          <w:pPr>
            <w:pStyle w:val="Zpat"/>
            <w:jc w:val="right"/>
          </w:pPr>
          <w:r>
            <w:fldChar w:fldCharType="begin"/>
          </w:r>
          <w:r w:rsidR="00B26E8E">
            <w:instrText xml:space="preserve"> PAGE   \* MERGEFORMAT </w:instrText>
          </w:r>
          <w:r>
            <w:fldChar w:fldCharType="separate"/>
          </w:r>
          <w:r w:rsidR="0064772D">
            <w:rPr>
              <w:noProof/>
            </w:rPr>
            <w:t>14</w:t>
          </w:r>
          <w:r>
            <w:fldChar w:fldCharType="end"/>
          </w:r>
          <w:r w:rsidR="000120A8">
            <w:t xml:space="preserve"> / </w:t>
          </w:r>
          <w:fldSimple w:instr=" NUMPAGES   \* MERGEFORMAT ">
            <w:r w:rsidR="0064772D">
              <w:rPr>
                <w:noProof/>
              </w:rPr>
              <w:t>14</w:t>
            </w:r>
          </w:fldSimple>
        </w:p>
      </w:tc>
    </w:tr>
  </w:tbl>
  <w:p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0"/>
      <w:gridCol w:w="1923"/>
      <w:gridCol w:w="2781"/>
      <w:gridCol w:w="1801"/>
    </w:tblGrid>
    <w:tr w:rsidR="00B26E8E" w:rsidTr="00382D47">
      <w:trPr>
        <w:trHeight w:val="567"/>
      </w:trPr>
      <w:tc>
        <w:tcPr>
          <w:tcW w:w="2041" w:type="dxa"/>
          <w:shd w:val="clear" w:color="auto" w:fill="auto"/>
        </w:tcPr>
        <w:p w:rsidR="00BB0493" w:rsidRDefault="00BB0493" w:rsidP="00BB0493">
          <w:pPr>
            <w:pStyle w:val="Zpat"/>
            <w:rPr>
              <w:caps w:val="0"/>
              <w:lang w:val="en-GB"/>
            </w:rPr>
          </w:pPr>
          <w:r>
            <w:rPr>
              <w:lang w:val="en-GB"/>
            </w:rPr>
            <w:t>ČVUT UCEEB</w:t>
          </w:r>
        </w:p>
        <w:p w:rsidR="00BB0493" w:rsidRDefault="00BB0493" w:rsidP="00BB0493">
          <w:pPr>
            <w:pStyle w:val="Zpat"/>
            <w:rPr>
              <w:caps w:val="0"/>
              <w:lang w:val="en-GB"/>
            </w:rPr>
          </w:pPr>
          <w:r>
            <w:rPr>
              <w:caps w:val="0"/>
              <w:lang w:val="en-GB"/>
            </w:rPr>
            <w:t>T</w:t>
          </w:r>
          <w:r w:rsidRPr="005B0E46">
            <w:rPr>
              <w:lang w:val="en-GB"/>
            </w:rPr>
            <w:t>řinecká 1024</w:t>
          </w:r>
        </w:p>
        <w:p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rsidR="00B26E8E" w:rsidRPr="00B26E8E" w:rsidRDefault="00B26E8E" w:rsidP="00B26E8E">
          <w:pPr>
            <w:pStyle w:val="Zpat"/>
            <w:rPr>
              <w:caps w:val="0"/>
            </w:rPr>
          </w:pPr>
          <w:r w:rsidRPr="00B26E8E">
            <w:t>+420 224 356 701</w:t>
          </w:r>
        </w:p>
        <w:p w:rsidR="00B26E8E" w:rsidRPr="00B26E8E" w:rsidRDefault="009650A0" w:rsidP="00B26E8E">
          <w:pPr>
            <w:pStyle w:val="Zpat"/>
            <w:rPr>
              <w:caps w:val="0"/>
            </w:rPr>
          </w:pPr>
          <w:r>
            <w:t>info</w:t>
          </w:r>
          <w:r w:rsidR="00B26E8E" w:rsidRPr="00B26E8E">
            <w:t>@uceeb.cz</w:t>
          </w:r>
        </w:p>
        <w:p w:rsidR="00B26E8E" w:rsidRDefault="00B26E8E" w:rsidP="00B26E8E">
          <w:pPr>
            <w:pStyle w:val="Zpat"/>
            <w:rPr>
              <w:caps w:val="0"/>
            </w:rPr>
          </w:pPr>
          <w:r w:rsidRPr="00B26E8E">
            <w:t>www.uceeb.cz</w:t>
          </w:r>
        </w:p>
      </w:tc>
      <w:tc>
        <w:tcPr>
          <w:tcW w:w="2840" w:type="dxa"/>
          <w:shd w:val="clear" w:color="auto" w:fill="auto"/>
        </w:tcPr>
        <w:p w:rsidR="00B26E8E" w:rsidRPr="00B26E8E" w:rsidRDefault="00B26E8E" w:rsidP="00B26E8E">
          <w:pPr>
            <w:pStyle w:val="Zpat"/>
            <w:rPr>
              <w:caps w:val="0"/>
            </w:rPr>
          </w:pPr>
          <w:r w:rsidRPr="00B26E8E">
            <w:t>IČ 68407700 | DIČ CZ68407700</w:t>
          </w:r>
        </w:p>
        <w:p w:rsidR="00B26E8E" w:rsidRPr="00B26E8E" w:rsidRDefault="00B26E8E" w:rsidP="00B26E8E">
          <w:pPr>
            <w:pStyle w:val="Zpat"/>
            <w:rPr>
              <w:caps w:val="0"/>
            </w:rPr>
          </w:pPr>
          <w:r w:rsidRPr="00B26E8E">
            <w:t>BANKOVNÍ SPOJENÍ KB PRAHA 6</w:t>
          </w:r>
        </w:p>
        <w:p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rsidR="00B26E8E" w:rsidRPr="00B26E8E" w:rsidRDefault="00132B94" w:rsidP="00B26E8E">
          <w:pPr>
            <w:pStyle w:val="Zpat"/>
            <w:jc w:val="right"/>
          </w:pPr>
          <w:r>
            <w:fldChar w:fldCharType="begin"/>
          </w:r>
          <w:r w:rsidR="00B26E8E">
            <w:instrText xml:space="preserve"> PAGE   \* MERGEFORMAT </w:instrText>
          </w:r>
          <w:r>
            <w:fldChar w:fldCharType="separate"/>
          </w:r>
          <w:r w:rsidR="0064772D">
            <w:rPr>
              <w:noProof/>
            </w:rPr>
            <w:t>1</w:t>
          </w:r>
          <w:r>
            <w:fldChar w:fldCharType="end"/>
          </w:r>
          <w:r w:rsidR="000120A8">
            <w:t xml:space="preserve"> / </w:t>
          </w:r>
          <w:fldSimple w:instr=" NUMPAGES   \* MERGEFORMAT ">
            <w:r w:rsidR="0064772D">
              <w:rPr>
                <w:noProof/>
              </w:rPr>
              <w:t>14</w:t>
            </w:r>
          </w:fldSimple>
        </w:p>
      </w:tc>
    </w:tr>
  </w:tbl>
  <w:p w:rsidR="00B26E8E" w:rsidRDefault="00B26E8E" w:rsidP="00B26E8E">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F7" w:rsidRDefault="00132B94">
    <w:pPr>
      <w:spacing w:before="60" w:after="60" w:line="276" w:lineRule="auto"/>
      <w:jc w:val="center"/>
      <w:rPr>
        <w:rFonts w:ascii="Calibri" w:eastAsia="Calibri" w:hAnsi="Calibri" w:cs="Calibri"/>
      </w:rPr>
    </w:pPr>
    <w:r>
      <w:rPr>
        <w:rFonts w:ascii="Calibri" w:eastAsia="Calibri" w:hAnsi="Calibri" w:cs="Calibri"/>
      </w:rPr>
      <w:fldChar w:fldCharType="begin"/>
    </w:r>
    <w:r w:rsidR="00D42304">
      <w:rPr>
        <w:rFonts w:ascii="Calibri" w:eastAsia="Calibri" w:hAnsi="Calibri" w:cs="Calibri"/>
      </w:rPr>
      <w:instrText>PAGE</w:instrText>
    </w:r>
    <w:r>
      <w:rPr>
        <w:rFonts w:ascii="Calibri" w:eastAsia="Calibri" w:hAnsi="Calibri" w:cs="Calibri"/>
      </w:rPr>
      <w:fldChar w:fldCharType="end"/>
    </w:r>
    <w:r w:rsidR="00D42304">
      <w:rPr>
        <w:rFonts w:ascii="Calibri" w:eastAsia="Calibri" w:hAnsi="Calibri" w:cs="Calibri"/>
      </w:rPr>
      <w:t>-</w:t>
    </w:r>
  </w:p>
  <w:p w:rsidR="00E068F7" w:rsidRDefault="008B66FB">
    <w:pPr>
      <w:spacing w:before="60" w:after="769" w:line="276" w:lineRule="auto"/>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6FB" w:rsidRDefault="008B66FB" w:rsidP="004010A7">
      <w:pPr>
        <w:spacing w:line="240" w:lineRule="auto"/>
      </w:pPr>
      <w:r>
        <w:separator/>
      </w:r>
    </w:p>
  </w:footnote>
  <w:footnote w:type="continuationSeparator" w:id="0">
    <w:p w:rsidR="008B66FB" w:rsidRDefault="008B66FB"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A8" w:rsidRDefault="000120A8" w:rsidP="000120A8">
    <w:pPr>
      <w:pStyle w:val="Zhlav"/>
      <w:ind w:left="-1134"/>
    </w:pPr>
    <w:r>
      <w:rPr>
        <w:noProof/>
        <w:lang w:eastAsia="cs-CZ"/>
      </w:rPr>
      <w:drawing>
        <wp:inline distT="0" distB="0" distL="0" distR="0">
          <wp:extent cx="1476375" cy="723900"/>
          <wp:effectExtent l="0" t="0" r="9525" b="0"/>
          <wp:docPr id="2" name="Obrázek 2"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8505"/>
    </w:tblGrid>
    <w:tr w:rsidR="00564C9D" w:rsidTr="00F92E2D">
      <w:trPr>
        <w:trHeight w:val="1138"/>
      </w:trPr>
      <w:tc>
        <w:tcPr>
          <w:tcW w:w="1134" w:type="dxa"/>
        </w:tcPr>
        <w:p w:rsidR="00564C9D" w:rsidRDefault="00564C9D" w:rsidP="00F92E2D">
          <w:pPr>
            <w:pStyle w:val="Zhlav"/>
            <w:jc w:val="right"/>
          </w:pPr>
        </w:p>
      </w:tc>
      <w:tc>
        <w:tcPr>
          <w:tcW w:w="8505" w:type="dxa"/>
        </w:tcPr>
        <w:p w:rsidR="00564C9D" w:rsidRPr="00060B77" w:rsidRDefault="00F92E2D" w:rsidP="00F92E2D">
          <w:pPr>
            <w:pStyle w:val="VUT"/>
            <w:spacing w:line="276" w:lineRule="auto"/>
            <w:ind w:left="705"/>
            <w:jc w:val="right"/>
            <w:rPr>
              <w:b w:val="0"/>
            </w:rPr>
          </w:pPr>
          <w:r>
            <w:rPr>
              <w:b w:val="0"/>
            </w:rPr>
            <w:t xml:space="preserve">  </w:t>
          </w:r>
          <w:r w:rsidRPr="00176D1C">
            <w:rPr>
              <w:noProof/>
              <w:lang w:eastAsia="cs-CZ"/>
            </w:rPr>
            <w:drawing>
              <wp:inline distT="0" distB="0" distL="0" distR="0" wp14:anchorId="0B333BAF" wp14:editId="47855322">
                <wp:extent cx="2096293" cy="466574"/>
                <wp:effectExtent l="0" t="0" r="0" b="0"/>
                <wp:docPr id="1946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Obráze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341" cy="474597"/>
                        </a:xfrm>
                        <a:prstGeom prst="rect">
                          <a:avLst/>
                        </a:prstGeom>
                        <a:noFill/>
                        <a:ln>
                          <a:noFill/>
                        </a:ln>
                        <a:extLst/>
                      </pic:spPr>
                    </pic:pic>
                  </a:graphicData>
                </a:graphic>
              </wp:inline>
            </w:drawing>
          </w:r>
        </w:p>
      </w:tc>
    </w:tr>
    <w:tr w:rsidR="00F92E2D" w:rsidTr="00F92E2D">
      <w:trPr>
        <w:trHeight w:val="1138"/>
      </w:trPr>
      <w:tc>
        <w:tcPr>
          <w:tcW w:w="1134" w:type="dxa"/>
        </w:tcPr>
        <w:p w:rsidR="00F92E2D" w:rsidRDefault="00F92E2D" w:rsidP="00F92E2D">
          <w:pPr>
            <w:pStyle w:val="Zhlav"/>
            <w:jc w:val="right"/>
          </w:pPr>
        </w:p>
      </w:tc>
      <w:tc>
        <w:tcPr>
          <w:tcW w:w="8505" w:type="dxa"/>
        </w:tcPr>
        <w:p w:rsidR="00F92E2D" w:rsidRDefault="00F92E2D" w:rsidP="00F92E2D">
          <w:pPr>
            <w:pStyle w:val="VUT"/>
            <w:spacing w:line="276" w:lineRule="auto"/>
            <w:jc w:val="left"/>
            <w:rPr>
              <w:b w:val="0"/>
            </w:rPr>
          </w:pPr>
        </w:p>
      </w:tc>
    </w:tr>
  </w:tbl>
  <w:p w:rsidR="00564C9D" w:rsidRPr="004F2D73" w:rsidRDefault="00564C9D" w:rsidP="004F2D73">
    <w:pPr>
      <w:pStyle w:val="Zhlav"/>
      <w:spacing w:after="0"/>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F7" w:rsidRDefault="008B66FB">
    <w:pPr>
      <w:spacing w:before="769" w:after="60" w:line="276" w:lineRule="auto"/>
      <w:rPr>
        <w:rFonts w:ascii="Calibri" w:eastAsia="Calibri" w:hAnsi="Calibri" w:cs="Calibri"/>
      </w:rPr>
    </w:pPr>
  </w:p>
  <w:p w:rsidR="00E068F7" w:rsidRDefault="008B66FB">
    <w:pPr>
      <w:spacing w:before="60" w:after="60" w:line="276" w:lineRule="auto"/>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1" w15:restartNumberingAfterBreak="0">
    <w:nsid w:val="33B4361B"/>
    <w:multiLevelType w:val="hybridMultilevel"/>
    <w:tmpl w:val="AC106A1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6D33189D"/>
    <w:multiLevelType w:val="hybridMultilevel"/>
    <w:tmpl w:val="DBF6F70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71DC447D"/>
    <w:multiLevelType w:val="hybridMultilevel"/>
    <w:tmpl w:val="A89276FA"/>
    <w:lvl w:ilvl="0" w:tplc="4208BD38">
      <w:numFmt w:val="bullet"/>
      <w:lvlText w:val="-"/>
      <w:lvlJc w:val="left"/>
      <w:pPr>
        <w:ind w:left="1112" w:hanging="360"/>
      </w:pPr>
      <w:rPr>
        <w:rFonts w:ascii="Calibri" w:eastAsia="Calibri" w:hAnsi="Calibri" w:cs="Calibri" w:hint="default"/>
      </w:rPr>
    </w:lvl>
    <w:lvl w:ilvl="1" w:tplc="04050003" w:tentative="1">
      <w:start w:val="1"/>
      <w:numFmt w:val="bullet"/>
      <w:lvlText w:val="o"/>
      <w:lvlJc w:val="left"/>
      <w:pPr>
        <w:ind w:left="1832" w:hanging="360"/>
      </w:pPr>
      <w:rPr>
        <w:rFonts w:ascii="Courier New" w:hAnsi="Courier New" w:cs="Courier New" w:hint="default"/>
      </w:rPr>
    </w:lvl>
    <w:lvl w:ilvl="2" w:tplc="04050005" w:tentative="1">
      <w:start w:val="1"/>
      <w:numFmt w:val="bullet"/>
      <w:lvlText w:val=""/>
      <w:lvlJc w:val="left"/>
      <w:pPr>
        <w:ind w:left="2552" w:hanging="360"/>
      </w:pPr>
      <w:rPr>
        <w:rFonts w:ascii="Wingdings" w:hAnsi="Wingdings" w:hint="default"/>
      </w:rPr>
    </w:lvl>
    <w:lvl w:ilvl="3" w:tplc="04050001" w:tentative="1">
      <w:start w:val="1"/>
      <w:numFmt w:val="bullet"/>
      <w:lvlText w:val=""/>
      <w:lvlJc w:val="left"/>
      <w:pPr>
        <w:ind w:left="3272" w:hanging="360"/>
      </w:pPr>
      <w:rPr>
        <w:rFonts w:ascii="Symbol" w:hAnsi="Symbol" w:hint="default"/>
      </w:rPr>
    </w:lvl>
    <w:lvl w:ilvl="4" w:tplc="04050003" w:tentative="1">
      <w:start w:val="1"/>
      <w:numFmt w:val="bullet"/>
      <w:lvlText w:val="o"/>
      <w:lvlJc w:val="left"/>
      <w:pPr>
        <w:ind w:left="3992" w:hanging="360"/>
      </w:pPr>
      <w:rPr>
        <w:rFonts w:ascii="Courier New" w:hAnsi="Courier New" w:cs="Courier New" w:hint="default"/>
      </w:rPr>
    </w:lvl>
    <w:lvl w:ilvl="5" w:tplc="04050005" w:tentative="1">
      <w:start w:val="1"/>
      <w:numFmt w:val="bullet"/>
      <w:lvlText w:val=""/>
      <w:lvlJc w:val="left"/>
      <w:pPr>
        <w:ind w:left="4712" w:hanging="360"/>
      </w:pPr>
      <w:rPr>
        <w:rFonts w:ascii="Wingdings" w:hAnsi="Wingdings" w:hint="default"/>
      </w:rPr>
    </w:lvl>
    <w:lvl w:ilvl="6" w:tplc="04050001" w:tentative="1">
      <w:start w:val="1"/>
      <w:numFmt w:val="bullet"/>
      <w:lvlText w:val=""/>
      <w:lvlJc w:val="left"/>
      <w:pPr>
        <w:ind w:left="5432" w:hanging="360"/>
      </w:pPr>
      <w:rPr>
        <w:rFonts w:ascii="Symbol" w:hAnsi="Symbol" w:hint="default"/>
      </w:rPr>
    </w:lvl>
    <w:lvl w:ilvl="7" w:tplc="04050003" w:tentative="1">
      <w:start w:val="1"/>
      <w:numFmt w:val="bullet"/>
      <w:lvlText w:val="o"/>
      <w:lvlJc w:val="left"/>
      <w:pPr>
        <w:ind w:left="6152" w:hanging="360"/>
      </w:pPr>
      <w:rPr>
        <w:rFonts w:ascii="Courier New" w:hAnsi="Courier New" w:cs="Courier New" w:hint="default"/>
      </w:rPr>
    </w:lvl>
    <w:lvl w:ilvl="8" w:tplc="04050005" w:tentative="1">
      <w:start w:val="1"/>
      <w:numFmt w:val="bullet"/>
      <w:lvlText w:val=""/>
      <w:lvlJc w:val="left"/>
      <w:pPr>
        <w:ind w:left="6872" w:hanging="360"/>
      </w:pPr>
      <w:rPr>
        <w:rFonts w:ascii="Wingdings" w:hAnsi="Wingdings" w:hint="default"/>
      </w:rPr>
    </w:lvl>
  </w:abstractNum>
  <w:abstractNum w:abstractNumId="4" w15:restartNumberingAfterBreak="0">
    <w:nsid w:val="78FC410F"/>
    <w:multiLevelType w:val="multilevel"/>
    <w:tmpl w:val="18000C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B"/>
    <w:rsid w:val="00006D32"/>
    <w:rsid w:val="000120A8"/>
    <w:rsid w:val="00045067"/>
    <w:rsid w:val="0004782A"/>
    <w:rsid w:val="000550D5"/>
    <w:rsid w:val="00060B77"/>
    <w:rsid w:val="00065495"/>
    <w:rsid w:val="00066B3C"/>
    <w:rsid w:val="0007051F"/>
    <w:rsid w:val="000762DD"/>
    <w:rsid w:val="000A0AA7"/>
    <w:rsid w:val="000B7BC0"/>
    <w:rsid w:val="000C18AE"/>
    <w:rsid w:val="000C5559"/>
    <w:rsid w:val="000D09F5"/>
    <w:rsid w:val="000E26C5"/>
    <w:rsid w:val="00101204"/>
    <w:rsid w:val="00103A68"/>
    <w:rsid w:val="001134EB"/>
    <w:rsid w:val="00114211"/>
    <w:rsid w:val="00132B94"/>
    <w:rsid w:val="00134ABB"/>
    <w:rsid w:val="001407B8"/>
    <w:rsid w:val="00145D95"/>
    <w:rsid w:val="00152FDC"/>
    <w:rsid w:val="00166AE1"/>
    <w:rsid w:val="001707BB"/>
    <w:rsid w:val="001730B0"/>
    <w:rsid w:val="00197C41"/>
    <w:rsid w:val="001A4FE6"/>
    <w:rsid w:val="001A60B5"/>
    <w:rsid w:val="001A65A3"/>
    <w:rsid w:val="001A6A1D"/>
    <w:rsid w:val="001C274E"/>
    <w:rsid w:val="001C2EE2"/>
    <w:rsid w:val="001D3256"/>
    <w:rsid w:val="001D4182"/>
    <w:rsid w:val="001D6326"/>
    <w:rsid w:val="001E2462"/>
    <w:rsid w:val="001E48BA"/>
    <w:rsid w:val="00213898"/>
    <w:rsid w:val="00226F3E"/>
    <w:rsid w:val="00230E37"/>
    <w:rsid w:val="0023470A"/>
    <w:rsid w:val="00242A5C"/>
    <w:rsid w:val="00284E2D"/>
    <w:rsid w:val="002A67AB"/>
    <w:rsid w:val="002C06B0"/>
    <w:rsid w:val="002C0FE4"/>
    <w:rsid w:val="002D4758"/>
    <w:rsid w:val="002E070B"/>
    <w:rsid w:val="002E514A"/>
    <w:rsid w:val="002F4C99"/>
    <w:rsid w:val="002F607F"/>
    <w:rsid w:val="00313235"/>
    <w:rsid w:val="003140C8"/>
    <w:rsid w:val="00317C8B"/>
    <w:rsid w:val="00333AE8"/>
    <w:rsid w:val="00333C14"/>
    <w:rsid w:val="0033654D"/>
    <w:rsid w:val="00343903"/>
    <w:rsid w:val="00347324"/>
    <w:rsid w:val="00350402"/>
    <w:rsid w:val="003732EA"/>
    <w:rsid w:val="003770BC"/>
    <w:rsid w:val="003815E8"/>
    <w:rsid w:val="00382B10"/>
    <w:rsid w:val="00382D47"/>
    <w:rsid w:val="00383D41"/>
    <w:rsid w:val="003A31D5"/>
    <w:rsid w:val="003A56CF"/>
    <w:rsid w:val="003A735C"/>
    <w:rsid w:val="003A785F"/>
    <w:rsid w:val="003C560C"/>
    <w:rsid w:val="003C6097"/>
    <w:rsid w:val="003C6914"/>
    <w:rsid w:val="003C7672"/>
    <w:rsid w:val="003D27B5"/>
    <w:rsid w:val="003D2E57"/>
    <w:rsid w:val="003E4286"/>
    <w:rsid w:val="0040069A"/>
    <w:rsid w:val="004010A7"/>
    <w:rsid w:val="00402C08"/>
    <w:rsid w:val="004030CC"/>
    <w:rsid w:val="00425373"/>
    <w:rsid w:val="00432321"/>
    <w:rsid w:val="00442706"/>
    <w:rsid w:val="00451539"/>
    <w:rsid w:val="00451BDE"/>
    <w:rsid w:val="004541AE"/>
    <w:rsid w:val="0047113A"/>
    <w:rsid w:val="00471451"/>
    <w:rsid w:val="00484075"/>
    <w:rsid w:val="004857DD"/>
    <w:rsid w:val="00485C5E"/>
    <w:rsid w:val="00493294"/>
    <w:rsid w:val="00493663"/>
    <w:rsid w:val="00497EF6"/>
    <w:rsid w:val="004A00AD"/>
    <w:rsid w:val="004A2BDC"/>
    <w:rsid w:val="004A5B59"/>
    <w:rsid w:val="004B1FD4"/>
    <w:rsid w:val="004D0F0A"/>
    <w:rsid w:val="004D4AE0"/>
    <w:rsid w:val="004D70B4"/>
    <w:rsid w:val="004E4329"/>
    <w:rsid w:val="004E556B"/>
    <w:rsid w:val="004F2D73"/>
    <w:rsid w:val="004F7038"/>
    <w:rsid w:val="004F787D"/>
    <w:rsid w:val="00503544"/>
    <w:rsid w:val="005068EB"/>
    <w:rsid w:val="00507DA8"/>
    <w:rsid w:val="00513955"/>
    <w:rsid w:val="00514406"/>
    <w:rsid w:val="005224B1"/>
    <w:rsid w:val="005236F3"/>
    <w:rsid w:val="005355D4"/>
    <w:rsid w:val="0054049B"/>
    <w:rsid w:val="00542302"/>
    <w:rsid w:val="0055423B"/>
    <w:rsid w:val="0055793C"/>
    <w:rsid w:val="00562109"/>
    <w:rsid w:val="00563241"/>
    <w:rsid w:val="00564C9D"/>
    <w:rsid w:val="005957B2"/>
    <w:rsid w:val="005A6706"/>
    <w:rsid w:val="005A744D"/>
    <w:rsid w:val="005B6755"/>
    <w:rsid w:val="005B679B"/>
    <w:rsid w:val="005C2F2F"/>
    <w:rsid w:val="005C5FA4"/>
    <w:rsid w:val="0060761C"/>
    <w:rsid w:val="00607A9F"/>
    <w:rsid w:val="00630784"/>
    <w:rsid w:val="006322CE"/>
    <w:rsid w:val="0063586E"/>
    <w:rsid w:val="00645A41"/>
    <w:rsid w:val="00645D81"/>
    <w:rsid w:val="0064772D"/>
    <w:rsid w:val="00660E2C"/>
    <w:rsid w:val="00667C0C"/>
    <w:rsid w:val="00674FF1"/>
    <w:rsid w:val="00677466"/>
    <w:rsid w:val="00686C3E"/>
    <w:rsid w:val="00697356"/>
    <w:rsid w:val="006A0ED5"/>
    <w:rsid w:val="006B2EA5"/>
    <w:rsid w:val="006C2022"/>
    <w:rsid w:val="006C4FF1"/>
    <w:rsid w:val="006C77C6"/>
    <w:rsid w:val="006D4782"/>
    <w:rsid w:val="006D7337"/>
    <w:rsid w:val="006E083E"/>
    <w:rsid w:val="006E30A4"/>
    <w:rsid w:val="006E490F"/>
    <w:rsid w:val="006E6177"/>
    <w:rsid w:val="007142F1"/>
    <w:rsid w:val="00714685"/>
    <w:rsid w:val="007146F4"/>
    <w:rsid w:val="00723EAD"/>
    <w:rsid w:val="00744BE3"/>
    <w:rsid w:val="00745282"/>
    <w:rsid w:val="00757C55"/>
    <w:rsid w:val="00766E50"/>
    <w:rsid w:val="00770BE2"/>
    <w:rsid w:val="00773F09"/>
    <w:rsid w:val="0078174F"/>
    <w:rsid w:val="007856C6"/>
    <w:rsid w:val="00787207"/>
    <w:rsid w:val="00792E9E"/>
    <w:rsid w:val="00796C03"/>
    <w:rsid w:val="007B0A8F"/>
    <w:rsid w:val="007B6714"/>
    <w:rsid w:val="007C77EF"/>
    <w:rsid w:val="007D60C7"/>
    <w:rsid w:val="0080339B"/>
    <w:rsid w:val="0081579B"/>
    <w:rsid w:val="00823FF3"/>
    <w:rsid w:val="00826B9F"/>
    <w:rsid w:val="008276F4"/>
    <w:rsid w:val="00833ABF"/>
    <w:rsid w:val="008368F1"/>
    <w:rsid w:val="00842F1B"/>
    <w:rsid w:val="008445A1"/>
    <w:rsid w:val="00845301"/>
    <w:rsid w:val="00860202"/>
    <w:rsid w:val="008626C6"/>
    <w:rsid w:val="00866D6B"/>
    <w:rsid w:val="00870FE3"/>
    <w:rsid w:val="0087399B"/>
    <w:rsid w:val="0088003B"/>
    <w:rsid w:val="00883697"/>
    <w:rsid w:val="00892994"/>
    <w:rsid w:val="0089371C"/>
    <w:rsid w:val="008A75A8"/>
    <w:rsid w:val="008B2B9A"/>
    <w:rsid w:val="008B2F95"/>
    <w:rsid w:val="008B66FB"/>
    <w:rsid w:val="008C5940"/>
    <w:rsid w:val="008D5AB6"/>
    <w:rsid w:val="00901C5E"/>
    <w:rsid w:val="009129F4"/>
    <w:rsid w:val="00913678"/>
    <w:rsid w:val="00920D2D"/>
    <w:rsid w:val="0092612C"/>
    <w:rsid w:val="0092707D"/>
    <w:rsid w:val="009335AE"/>
    <w:rsid w:val="009401AC"/>
    <w:rsid w:val="00940F67"/>
    <w:rsid w:val="00943096"/>
    <w:rsid w:val="00954C11"/>
    <w:rsid w:val="009621A9"/>
    <w:rsid w:val="009650A0"/>
    <w:rsid w:val="00973DB2"/>
    <w:rsid w:val="00980766"/>
    <w:rsid w:val="00982A1C"/>
    <w:rsid w:val="009A1067"/>
    <w:rsid w:val="009B2963"/>
    <w:rsid w:val="009B3914"/>
    <w:rsid w:val="009B7C14"/>
    <w:rsid w:val="009C5AA8"/>
    <w:rsid w:val="009F06BA"/>
    <w:rsid w:val="00A01CCC"/>
    <w:rsid w:val="00A04D15"/>
    <w:rsid w:val="00A07944"/>
    <w:rsid w:val="00A132F9"/>
    <w:rsid w:val="00A20503"/>
    <w:rsid w:val="00A23F85"/>
    <w:rsid w:val="00A25BBB"/>
    <w:rsid w:val="00A26235"/>
    <w:rsid w:val="00A329ED"/>
    <w:rsid w:val="00A40C58"/>
    <w:rsid w:val="00A40E70"/>
    <w:rsid w:val="00A544DF"/>
    <w:rsid w:val="00A559FD"/>
    <w:rsid w:val="00A647D3"/>
    <w:rsid w:val="00A7634C"/>
    <w:rsid w:val="00A764EC"/>
    <w:rsid w:val="00A946D4"/>
    <w:rsid w:val="00A95F46"/>
    <w:rsid w:val="00AE0509"/>
    <w:rsid w:val="00AE4363"/>
    <w:rsid w:val="00AE6164"/>
    <w:rsid w:val="00AF178D"/>
    <w:rsid w:val="00AF1F4A"/>
    <w:rsid w:val="00B01461"/>
    <w:rsid w:val="00B1003B"/>
    <w:rsid w:val="00B162DC"/>
    <w:rsid w:val="00B26E8E"/>
    <w:rsid w:val="00B54DE0"/>
    <w:rsid w:val="00B63060"/>
    <w:rsid w:val="00B6390A"/>
    <w:rsid w:val="00B64223"/>
    <w:rsid w:val="00B7290A"/>
    <w:rsid w:val="00B73C81"/>
    <w:rsid w:val="00B7426B"/>
    <w:rsid w:val="00B76D6B"/>
    <w:rsid w:val="00B80318"/>
    <w:rsid w:val="00B83BBA"/>
    <w:rsid w:val="00B85697"/>
    <w:rsid w:val="00BB0493"/>
    <w:rsid w:val="00BD0426"/>
    <w:rsid w:val="00BF6F63"/>
    <w:rsid w:val="00C22ADE"/>
    <w:rsid w:val="00C33BA7"/>
    <w:rsid w:val="00C37F75"/>
    <w:rsid w:val="00C40B3C"/>
    <w:rsid w:val="00C42999"/>
    <w:rsid w:val="00C621E2"/>
    <w:rsid w:val="00C7182E"/>
    <w:rsid w:val="00C73ECD"/>
    <w:rsid w:val="00C81B36"/>
    <w:rsid w:val="00C84DC1"/>
    <w:rsid w:val="00C86641"/>
    <w:rsid w:val="00CA2C25"/>
    <w:rsid w:val="00CB6AF1"/>
    <w:rsid w:val="00CC292E"/>
    <w:rsid w:val="00CD27EC"/>
    <w:rsid w:val="00D05FF6"/>
    <w:rsid w:val="00D117E6"/>
    <w:rsid w:val="00D12333"/>
    <w:rsid w:val="00D16E0C"/>
    <w:rsid w:val="00D170AF"/>
    <w:rsid w:val="00D20B4A"/>
    <w:rsid w:val="00D25130"/>
    <w:rsid w:val="00D2764A"/>
    <w:rsid w:val="00D42304"/>
    <w:rsid w:val="00D4566E"/>
    <w:rsid w:val="00D54C38"/>
    <w:rsid w:val="00D54EBA"/>
    <w:rsid w:val="00D551C2"/>
    <w:rsid w:val="00D70CB5"/>
    <w:rsid w:val="00D76A91"/>
    <w:rsid w:val="00D87ACC"/>
    <w:rsid w:val="00D90458"/>
    <w:rsid w:val="00D91E57"/>
    <w:rsid w:val="00DA7072"/>
    <w:rsid w:val="00DB3C7F"/>
    <w:rsid w:val="00DB417A"/>
    <w:rsid w:val="00DC04D7"/>
    <w:rsid w:val="00DF0D78"/>
    <w:rsid w:val="00DF3E80"/>
    <w:rsid w:val="00DF491C"/>
    <w:rsid w:val="00E01898"/>
    <w:rsid w:val="00E217C8"/>
    <w:rsid w:val="00E2668D"/>
    <w:rsid w:val="00E32631"/>
    <w:rsid w:val="00E509D1"/>
    <w:rsid w:val="00E56F67"/>
    <w:rsid w:val="00E65D41"/>
    <w:rsid w:val="00E75EAF"/>
    <w:rsid w:val="00E7768A"/>
    <w:rsid w:val="00E81487"/>
    <w:rsid w:val="00E93946"/>
    <w:rsid w:val="00EA3140"/>
    <w:rsid w:val="00EA5558"/>
    <w:rsid w:val="00EB14C6"/>
    <w:rsid w:val="00EC0601"/>
    <w:rsid w:val="00ED42A1"/>
    <w:rsid w:val="00ED57BC"/>
    <w:rsid w:val="00EE061A"/>
    <w:rsid w:val="00EE11D4"/>
    <w:rsid w:val="00EE2134"/>
    <w:rsid w:val="00EE2BF4"/>
    <w:rsid w:val="00EE5214"/>
    <w:rsid w:val="00F03350"/>
    <w:rsid w:val="00F16777"/>
    <w:rsid w:val="00F23646"/>
    <w:rsid w:val="00F23A3A"/>
    <w:rsid w:val="00F25B6A"/>
    <w:rsid w:val="00F367CB"/>
    <w:rsid w:val="00F41BBC"/>
    <w:rsid w:val="00F433FF"/>
    <w:rsid w:val="00F55AA0"/>
    <w:rsid w:val="00F778AF"/>
    <w:rsid w:val="00F809F9"/>
    <w:rsid w:val="00F827DA"/>
    <w:rsid w:val="00F82FED"/>
    <w:rsid w:val="00F92E2D"/>
    <w:rsid w:val="00F971B8"/>
    <w:rsid w:val="00FA2F8D"/>
    <w:rsid w:val="00FA330F"/>
    <w:rsid w:val="00FB04C6"/>
    <w:rsid w:val="00FB2D07"/>
    <w:rsid w:val="00FB3A05"/>
    <w:rsid w:val="00FC3A34"/>
    <w:rsid w:val="00FC3DA6"/>
    <w:rsid w:val="00FC4D74"/>
    <w:rsid w:val="00FC5BA7"/>
    <w:rsid w:val="00FC7FF9"/>
    <w:rsid w:val="00FD47CF"/>
    <w:rsid w:val="00FE6FA3"/>
    <w:rsid w:val="00FF0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uiPriority w:val="9"/>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iPriority w:val="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styleId="Odstavecseseznamem">
    <w:name w:val="List Paragraph"/>
    <w:basedOn w:val="Normln"/>
    <w:uiPriority w:val="34"/>
    <w:qFormat/>
    <w:rsid w:val="00866D6B"/>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character" w:customStyle="1" w:styleId="ZkladntextChar">
    <w:name w:val="Základní text Char"/>
    <w:link w:val="Zkladntext"/>
    <w:uiPriority w:val="99"/>
    <w:qFormat/>
    <w:rsid w:val="00866D6B"/>
    <w:rPr>
      <w:rFonts w:ascii="Calibri" w:hAnsi="Calibri"/>
      <w:szCs w:val="24"/>
    </w:rPr>
  </w:style>
  <w:style w:type="paragraph" w:styleId="Zkladntext">
    <w:name w:val="Body Text"/>
    <w:basedOn w:val="Normln"/>
    <w:link w:val="ZkladntextChar"/>
    <w:uiPriority w:val="99"/>
    <w:unhideWhenUsed/>
    <w:rsid w:val="00866D6B"/>
    <w:pPr>
      <w:spacing w:before="60" w:line="276" w:lineRule="auto"/>
    </w:pPr>
    <w:rPr>
      <w:rFonts w:ascii="Calibri" w:hAnsi="Calibri"/>
      <w:szCs w:val="24"/>
    </w:rPr>
  </w:style>
  <w:style w:type="character" w:customStyle="1" w:styleId="ZkladntextChar1">
    <w:name w:val="Základní text Char1"/>
    <w:basedOn w:val="Standardnpsmoodstavce"/>
    <w:uiPriority w:val="99"/>
    <w:semiHidden/>
    <w:rsid w:val="00866D6B"/>
  </w:style>
  <w:style w:type="character" w:styleId="Odkaznakoment">
    <w:name w:val="annotation reference"/>
    <w:basedOn w:val="Standardnpsmoodstavce"/>
    <w:uiPriority w:val="99"/>
    <w:semiHidden/>
    <w:unhideWhenUsed/>
    <w:rsid w:val="001E2462"/>
    <w:rPr>
      <w:sz w:val="16"/>
      <w:szCs w:val="16"/>
    </w:rPr>
  </w:style>
  <w:style w:type="paragraph" w:styleId="Textkomente">
    <w:name w:val="annotation text"/>
    <w:basedOn w:val="Normln"/>
    <w:link w:val="TextkomenteChar"/>
    <w:uiPriority w:val="99"/>
    <w:semiHidden/>
    <w:unhideWhenUsed/>
    <w:rsid w:val="001E2462"/>
    <w:pPr>
      <w:spacing w:line="240" w:lineRule="auto"/>
    </w:pPr>
    <w:rPr>
      <w:sz w:val="20"/>
      <w:szCs w:val="20"/>
    </w:rPr>
  </w:style>
  <w:style w:type="character" w:customStyle="1" w:styleId="TextkomenteChar">
    <w:name w:val="Text komentáře Char"/>
    <w:basedOn w:val="Standardnpsmoodstavce"/>
    <w:link w:val="Textkomente"/>
    <w:uiPriority w:val="99"/>
    <w:semiHidden/>
    <w:rsid w:val="001E2462"/>
    <w:rPr>
      <w:sz w:val="20"/>
      <w:szCs w:val="20"/>
    </w:rPr>
  </w:style>
  <w:style w:type="paragraph" w:styleId="Pedmtkomente">
    <w:name w:val="annotation subject"/>
    <w:basedOn w:val="Textkomente"/>
    <w:next w:val="Textkomente"/>
    <w:link w:val="PedmtkomenteChar"/>
    <w:uiPriority w:val="99"/>
    <w:semiHidden/>
    <w:unhideWhenUsed/>
    <w:rsid w:val="001E2462"/>
    <w:rPr>
      <w:b/>
      <w:bCs/>
    </w:rPr>
  </w:style>
  <w:style w:type="character" w:customStyle="1" w:styleId="PedmtkomenteChar">
    <w:name w:val="Předmět komentáře Char"/>
    <w:basedOn w:val="TextkomenteChar"/>
    <w:link w:val="Pedmtkomente"/>
    <w:uiPriority w:val="99"/>
    <w:semiHidden/>
    <w:rsid w:val="001E2462"/>
    <w:rPr>
      <w:b/>
      <w:bCs/>
      <w:sz w:val="20"/>
      <w:szCs w:val="20"/>
    </w:rPr>
  </w:style>
  <w:style w:type="paragraph" w:styleId="Revize">
    <w:name w:val="Revision"/>
    <w:hidden/>
    <w:uiPriority w:val="99"/>
    <w:semiHidden/>
    <w:rsid w:val="006D4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ac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5ED94-9D6C-40C2-B218-7453DB17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14</Pages>
  <Words>5457</Words>
  <Characters>32197</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2020-04-14T10:43:00Z</dcterms:created>
  <dcterms:modified xsi:type="dcterms:W3CDTF">2020-04-14T10:43:00Z</dcterms:modified>
</cp:coreProperties>
</file>