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17" w:rsidRDefault="00547017" w:rsidP="00547017">
      <w:pPr>
        <w:jc w:val="center"/>
        <w:rPr>
          <w:rFonts w:ascii="Palatino Linotype" w:hAnsi="Palatino Linotype"/>
          <w:sz w:val="44"/>
          <w:szCs w:val="44"/>
        </w:rPr>
      </w:pPr>
      <w:r>
        <w:rPr>
          <w:rFonts w:ascii="Palatino Linotype" w:hAnsi="Palatino Linotype"/>
          <w:sz w:val="44"/>
          <w:szCs w:val="44"/>
        </w:rPr>
        <w:t xml:space="preserve">DODATEK Č. </w:t>
      </w:r>
      <w:r w:rsidR="005F213F">
        <w:rPr>
          <w:rFonts w:ascii="Palatino Linotype" w:hAnsi="Palatino Linotype"/>
          <w:sz w:val="44"/>
          <w:szCs w:val="44"/>
        </w:rPr>
        <w:t>2</w:t>
      </w:r>
      <w:r>
        <w:rPr>
          <w:rFonts w:ascii="Palatino Linotype" w:hAnsi="Palatino Linotype"/>
          <w:sz w:val="44"/>
          <w:szCs w:val="44"/>
        </w:rPr>
        <w:t xml:space="preserve"> </w:t>
      </w:r>
    </w:p>
    <w:p w:rsidR="00547017" w:rsidRDefault="00547017" w:rsidP="00547017">
      <w:pPr>
        <w:jc w:val="center"/>
        <w:rPr>
          <w:rFonts w:ascii="Palatino Linotype" w:hAnsi="Palatino Linotype"/>
          <w:sz w:val="44"/>
          <w:szCs w:val="44"/>
        </w:rPr>
      </w:pPr>
      <w:r>
        <w:rPr>
          <w:rFonts w:ascii="Palatino Linotype" w:hAnsi="Palatino Linotype"/>
          <w:sz w:val="44"/>
          <w:szCs w:val="44"/>
        </w:rPr>
        <w:t>SMLOUV</w:t>
      </w:r>
      <w:r w:rsidR="008B3275">
        <w:rPr>
          <w:rFonts w:ascii="Palatino Linotype" w:hAnsi="Palatino Linotype"/>
          <w:sz w:val="44"/>
          <w:szCs w:val="44"/>
        </w:rPr>
        <w:t>Y</w:t>
      </w:r>
      <w:bookmarkStart w:id="0" w:name="_GoBack"/>
      <w:bookmarkEnd w:id="0"/>
      <w:r w:rsidRPr="00547017">
        <w:rPr>
          <w:rFonts w:ascii="Palatino Linotype" w:hAnsi="Palatino Linotype"/>
          <w:sz w:val="44"/>
          <w:szCs w:val="44"/>
        </w:rPr>
        <w:t xml:space="preserve"> O </w:t>
      </w:r>
      <w:r w:rsidR="00173480">
        <w:rPr>
          <w:rFonts w:ascii="Palatino Linotype" w:hAnsi="Palatino Linotype"/>
          <w:sz w:val="44"/>
          <w:szCs w:val="44"/>
        </w:rPr>
        <w:t>NÁJMU NEBYTOVÝCH PROSTOR ZE DNE 28.6.2013</w:t>
      </w:r>
    </w:p>
    <w:p w:rsidR="00547017" w:rsidRPr="00547017" w:rsidRDefault="00547017" w:rsidP="00547017">
      <w:pPr>
        <w:jc w:val="center"/>
        <w:rPr>
          <w:rFonts w:ascii="Palatino Linotype" w:hAnsi="Palatino Linotype"/>
          <w:sz w:val="22"/>
          <w:szCs w:val="22"/>
        </w:rPr>
      </w:pPr>
      <w:r w:rsidRPr="00547017">
        <w:rPr>
          <w:rFonts w:ascii="Palatino Linotype" w:hAnsi="Palatino Linotype"/>
          <w:sz w:val="22"/>
          <w:szCs w:val="22"/>
        </w:rPr>
        <w:t xml:space="preserve"> </w:t>
      </w:r>
    </w:p>
    <w:p w:rsidR="00547017" w:rsidRDefault="00547017" w:rsidP="00547017">
      <w:pPr>
        <w:jc w:val="center"/>
        <w:rPr>
          <w:rFonts w:ascii="Palatino Linotype" w:hAnsi="Palatino Linotype"/>
          <w:sz w:val="22"/>
          <w:szCs w:val="22"/>
        </w:rPr>
      </w:pPr>
    </w:p>
    <w:p w:rsidR="00547017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I.</w:t>
      </w:r>
    </w:p>
    <w:p w:rsidR="00547017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Smluvní strany</w:t>
      </w:r>
    </w:p>
    <w:p w:rsidR="00547017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547017" w:rsidRPr="003B291B" w:rsidRDefault="00173480" w:rsidP="00547017">
      <w:pPr>
        <w:keepNext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Pronajímatel</w:t>
      </w:r>
      <w:r w:rsidR="00547017">
        <w:rPr>
          <w:rFonts w:ascii="Palatino Linotype" w:hAnsi="Palatino Linotype"/>
          <w:b/>
          <w:sz w:val="22"/>
          <w:szCs w:val="22"/>
        </w:rPr>
        <w:t>:</w:t>
      </w:r>
      <w:r w:rsidR="00547017">
        <w:rPr>
          <w:rFonts w:ascii="Palatino Linotype" w:hAnsi="Palatino Linotype"/>
          <w:sz w:val="22"/>
          <w:szCs w:val="22"/>
        </w:rPr>
        <w:tab/>
      </w:r>
      <w:r w:rsidR="00547017">
        <w:rPr>
          <w:rFonts w:ascii="Palatino Linotype" w:hAnsi="Palatino Linotype"/>
          <w:sz w:val="22"/>
          <w:szCs w:val="22"/>
        </w:rPr>
        <w:tab/>
      </w:r>
      <w:r w:rsidR="00547017">
        <w:rPr>
          <w:rFonts w:ascii="Palatino Linotype" w:hAnsi="Palatino Linotype"/>
          <w:sz w:val="22"/>
          <w:szCs w:val="22"/>
        </w:rPr>
        <w:tab/>
      </w:r>
      <w:r w:rsidRPr="00173480">
        <w:rPr>
          <w:rFonts w:ascii="Palatino Linotype" w:hAnsi="Palatino Linotype"/>
          <w:b/>
          <w:sz w:val="22"/>
          <w:szCs w:val="22"/>
        </w:rPr>
        <w:t>PASANORA a.s.</w:t>
      </w:r>
    </w:p>
    <w:p w:rsidR="00547017" w:rsidRPr="003B291B" w:rsidRDefault="00547017" w:rsidP="00547017">
      <w:pPr>
        <w:rPr>
          <w:rFonts w:ascii="Palatino Linotype" w:hAnsi="Palatino Linotype"/>
          <w:sz w:val="22"/>
          <w:szCs w:val="22"/>
        </w:rPr>
      </w:pPr>
      <w:r w:rsidRPr="003B291B">
        <w:rPr>
          <w:rFonts w:ascii="Palatino Linotype" w:hAnsi="Palatino Linotype"/>
          <w:sz w:val="22"/>
          <w:szCs w:val="22"/>
        </w:rPr>
        <w:t>sídlo:</w:t>
      </w:r>
      <w:r w:rsidRPr="003B291B">
        <w:rPr>
          <w:rFonts w:ascii="Palatino Linotype" w:hAnsi="Palatino Linotype"/>
          <w:sz w:val="22"/>
          <w:szCs w:val="22"/>
        </w:rPr>
        <w:tab/>
      </w:r>
      <w:r w:rsidRPr="003B291B">
        <w:rPr>
          <w:rFonts w:ascii="Palatino Linotype" w:hAnsi="Palatino Linotype"/>
          <w:sz w:val="22"/>
          <w:szCs w:val="22"/>
        </w:rPr>
        <w:tab/>
      </w:r>
      <w:r w:rsidRPr="003B291B">
        <w:rPr>
          <w:rFonts w:ascii="Palatino Linotype" w:hAnsi="Palatino Linotype"/>
          <w:sz w:val="22"/>
          <w:szCs w:val="22"/>
        </w:rPr>
        <w:tab/>
      </w:r>
      <w:r w:rsidRPr="003B291B">
        <w:rPr>
          <w:rFonts w:ascii="Palatino Linotype" w:hAnsi="Palatino Linotype"/>
          <w:sz w:val="22"/>
          <w:szCs w:val="22"/>
        </w:rPr>
        <w:tab/>
      </w:r>
      <w:r w:rsidR="00173480" w:rsidRPr="00173480">
        <w:rPr>
          <w:rFonts w:ascii="Palatino Linotype" w:hAnsi="Palatino Linotype"/>
          <w:sz w:val="22"/>
          <w:szCs w:val="22"/>
        </w:rPr>
        <w:t xml:space="preserve">Kuršova 468/28, </w:t>
      </w:r>
      <w:proofErr w:type="spellStart"/>
      <w:r w:rsidR="00173480" w:rsidRPr="00173480">
        <w:rPr>
          <w:rFonts w:ascii="Palatino Linotype" w:hAnsi="Palatino Linotype"/>
          <w:sz w:val="22"/>
          <w:szCs w:val="22"/>
        </w:rPr>
        <w:t>Svinov</w:t>
      </w:r>
      <w:proofErr w:type="spellEnd"/>
      <w:r w:rsidR="00173480" w:rsidRPr="00173480">
        <w:rPr>
          <w:rFonts w:ascii="Palatino Linotype" w:hAnsi="Palatino Linotype"/>
          <w:sz w:val="22"/>
          <w:szCs w:val="22"/>
        </w:rPr>
        <w:t>, 721 00 Ostrava</w:t>
      </w:r>
      <w:r>
        <w:rPr>
          <w:rFonts w:ascii="Palatino Linotype" w:hAnsi="Palatino Linotype"/>
          <w:sz w:val="22"/>
          <w:szCs w:val="22"/>
        </w:rPr>
        <w:t xml:space="preserve">                                  </w:t>
      </w:r>
    </w:p>
    <w:p w:rsidR="00547017" w:rsidRDefault="00547017" w:rsidP="0054701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zastoupen: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Ing. </w:t>
      </w:r>
      <w:r w:rsidR="00173480">
        <w:rPr>
          <w:rFonts w:ascii="Palatino Linotype" w:hAnsi="Palatino Linotype"/>
          <w:sz w:val="22"/>
          <w:szCs w:val="22"/>
        </w:rPr>
        <w:t xml:space="preserve">Břetislav Čížek a Ing. Petr </w:t>
      </w:r>
      <w:proofErr w:type="spellStart"/>
      <w:r w:rsidR="00173480">
        <w:rPr>
          <w:rFonts w:ascii="Palatino Linotype" w:hAnsi="Palatino Linotype"/>
          <w:sz w:val="22"/>
          <w:szCs w:val="22"/>
        </w:rPr>
        <w:t>Gřeš</w:t>
      </w:r>
      <w:proofErr w:type="spellEnd"/>
      <w:r w:rsidR="00173480">
        <w:rPr>
          <w:rFonts w:ascii="Palatino Linotype" w:hAnsi="Palatino Linotype"/>
          <w:sz w:val="22"/>
          <w:szCs w:val="22"/>
        </w:rPr>
        <w:t>, členové představenstva</w:t>
      </w:r>
    </w:p>
    <w:p w:rsidR="00547017" w:rsidRPr="003B291B" w:rsidRDefault="00547017" w:rsidP="00547017">
      <w:pPr>
        <w:rPr>
          <w:rFonts w:ascii="Palatino Linotype" w:hAnsi="Palatino Linotype"/>
          <w:sz w:val="22"/>
          <w:szCs w:val="22"/>
        </w:rPr>
      </w:pPr>
      <w:r w:rsidRPr="003B291B">
        <w:rPr>
          <w:rFonts w:ascii="Palatino Linotype" w:hAnsi="Palatino Linotype"/>
          <w:sz w:val="22"/>
          <w:szCs w:val="22"/>
        </w:rPr>
        <w:t>IČ:</w:t>
      </w:r>
      <w:r w:rsidRPr="003B291B">
        <w:rPr>
          <w:rFonts w:ascii="Palatino Linotype" w:hAnsi="Palatino Linotype"/>
          <w:sz w:val="22"/>
          <w:szCs w:val="22"/>
        </w:rPr>
        <w:tab/>
      </w:r>
      <w:r w:rsidRPr="003B291B">
        <w:rPr>
          <w:rFonts w:ascii="Palatino Linotype" w:hAnsi="Palatino Linotype"/>
          <w:sz w:val="22"/>
          <w:szCs w:val="22"/>
        </w:rPr>
        <w:tab/>
      </w:r>
      <w:r w:rsidRPr="003B291B">
        <w:rPr>
          <w:rFonts w:ascii="Palatino Linotype" w:hAnsi="Palatino Linotype"/>
          <w:sz w:val="22"/>
          <w:szCs w:val="22"/>
        </w:rPr>
        <w:tab/>
      </w:r>
      <w:r w:rsidRPr="003B291B">
        <w:rPr>
          <w:rFonts w:ascii="Palatino Linotype" w:hAnsi="Palatino Linotype"/>
          <w:sz w:val="22"/>
          <w:szCs w:val="22"/>
        </w:rPr>
        <w:tab/>
      </w:r>
      <w:r w:rsidR="00173480" w:rsidRPr="00173480">
        <w:rPr>
          <w:rFonts w:ascii="Palatino Linotype" w:hAnsi="Palatino Linotype"/>
          <w:sz w:val="22"/>
          <w:szCs w:val="22"/>
        </w:rPr>
        <w:t>27828531</w:t>
      </w:r>
    </w:p>
    <w:p w:rsidR="00547017" w:rsidRPr="003B291B" w:rsidRDefault="00547017" w:rsidP="00547017">
      <w:pPr>
        <w:rPr>
          <w:rFonts w:ascii="Palatino Linotype" w:hAnsi="Palatino Linotype"/>
          <w:sz w:val="22"/>
          <w:szCs w:val="22"/>
        </w:rPr>
      </w:pPr>
      <w:r w:rsidRPr="003B291B">
        <w:rPr>
          <w:rFonts w:ascii="Palatino Linotype" w:hAnsi="Palatino Linotype"/>
          <w:sz w:val="22"/>
          <w:szCs w:val="22"/>
        </w:rPr>
        <w:t>DIČ:</w:t>
      </w:r>
      <w:r w:rsidRPr="003B291B">
        <w:rPr>
          <w:rFonts w:ascii="Palatino Linotype" w:hAnsi="Palatino Linotype"/>
          <w:sz w:val="22"/>
          <w:szCs w:val="22"/>
        </w:rPr>
        <w:tab/>
      </w:r>
      <w:r w:rsidRPr="003B291B">
        <w:rPr>
          <w:rFonts w:ascii="Palatino Linotype" w:hAnsi="Palatino Linotype"/>
          <w:sz w:val="22"/>
          <w:szCs w:val="22"/>
        </w:rPr>
        <w:tab/>
      </w:r>
      <w:r w:rsidRPr="003B291B">
        <w:rPr>
          <w:rFonts w:ascii="Palatino Linotype" w:hAnsi="Palatino Linotype"/>
          <w:sz w:val="22"/>
          <w:szCs w:val="22"/>
        </w:rPr>
        <w:tab/>
      </w:r>
      <w:r w:rsidRPr="003B291B">
        <w:rPr>
          <w:rFonts w:ascii="Palatino Linotype" w:hAnsi="Palatino Linotype"/>
          <w:sz w:val="22"/>
          <w:szCs w:val="22"/>
        </w:rPr>
        <w:tab/>
        <w:t>CZ</w:t>
      </w:r>
      <w:r w:rsidR="00173480" w:rsidRPr="00173480">
        <w:rPr>
          <w:rFonts w:ascii="Palatino Linotype" w:hAnsi="Palatino Linotype"/>
          <w:sz w:val="22"/>
          <w:szCs w:val="22"/>
        </w:rPr>
        <w:t>27828531</w:t>
      </w:r>
      <w:r w:rsidRPr="003B291B">
        <w:rPr>
          <w:rFonts w:ascii="Palatino Linotype" w:hAnsi="Palatino Linotype"/>
          <w:sz w:val="22"/>
          <w:szCs w:val="22"/>
        </w:rPr>
        <w:tab/>
      </w:r>
      <w:r w:rsidRPr="003B291B">
        <w:rPr>
          <w:rFonts w:ascii="Palatino Linotype" w:hAnsi="Palatino Linotype"/>
          <w:sz w:val="22"/>
          <w:szCs w:val="22"/>
        </w:rPr>
        <w:tab/>
      </w:r>
      <w:r w:rsidRPr="003B291B">
        <w:rPr>
          <w:rFonts w:ascii="Palatino Linotype" w:hAnsi="Palatino Linotype"/>
          <w:sz w:val="22"/>
          <w:szCs w:val="22"/>
        </w:rPr>
        <w:tab/>
      </w:r>
      <w:r w:rsidRPr="003B291B">
        <w:rPr>
          <w:rFonts w:ascii="Palatino Linotype" w:hAnsi="Palatino Linotype"/>
          <w:sz w:val="22"/>
          <w:szCs w:val="22"/>
        </w:rPr>
        <w:tab/>
      </w:r>
      <w:r w:rsidRPr="003B291B">
        <w:rPr>
          <w:rFonts w:ascii="Palatino Linotype" w:hAnsi="Palatino Linotype"/>
          <w:sz w:val="22"/>
          <w:szCs w:val="22"/>
        </w:rPr>
        <w:tab/>
        <w:t xml:space="preserve">                                                                                                  </w:t>
      </w:r>
    </w:p>
    <w:p w:rsidR="00547017" w:rsidRDefault="00547017" w:rsidP="0054701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bankovní spojení: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173480">
        <w:rPr>
          <w:rFonts w:ascii="Palatino Linotype" w:hAnsi="Palatino Linotype"/>
          <w:sz w:val="22"/>
          <w:szCs w:val="22"/>
        </w:rPr>
        <w:t>Komerční banka</w:t>
      </w:r>
      <w:r>
        <w:rPr>
          <w:rFonts w:ascii="Palatino Linotype" w:hAnsi="Palatino Linotype"/>
          <w:sz w:val="22"/>
          <w:szCs w:val="22"/>
        </w:rPr>
        <w:t>, a.s.</w:t>
      </w:r>
    </w:p>
    <w:p w:rsidR="00547017" w:rsidRDefault="00547017" w:rsidP="0054701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číslo účtu: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173480">
        <w:rPr>
          <w:rFonts w:ascii="Palatino Linotype" w:hAnsi="Palatino Linotype"/>
          <w:sz w:val="22"/>
          <w:szCs w:val="22"/>
        </w:rPr>
        <w:t>43-1123880217/0100</w:t>
      </w:r>
    </w:p>
    <w:p w:rsidR="00547017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registrace: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Obchodní rejstřík vedený Krajským soudem v Ostravě, oddíl </w:t>
      </w:r>
      <w:r w:rsidR="00173480">
        <w:rPr>
          <w:rFonts w:ascii="Palatino Linotype" w:hAnsi="Palatino Linotype"/>
          <w:sz w:val="22"/>
          <w:szCs w:val="22"/>
        </w:rPr>
        <w:t>B</w:t>
      </w:r>
      <w:r>
        <w:rPr>
          <w:rFonts w:ascii="Palatino Linotype" w:hAnsi="Palatino Linotype"/>
          <w:sz w:val="22"/>
          <w:szCs w:val="22"/>
        </w:rPr>
        <w:t xml:space="preserve">, vložka </w:t>
      </w:r>
      <w:r w:rsidR="00173480">
        <w:rPr>
          <w:rFonts w:ascii="Palatino Linotype" w:hAnsi="Palatino Linotype"/>
          <w:sz w:val="22"/>
          <w:szCs w:val="22"/>
        </w:rPr>
        <w:t>3880</w:t>
      </w:r>
    </w:p>
    <w:p w:rsidR="00547017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dále také jen jako „</w:t>
      </w:r>
      <w:r w:rsidR="00173480">
        <w:rPr>
          <w:rFonts w:ascii="Palatino Linotype" w:hAnsi="Palatino Linotype"/>
          <w:sz w:val="22"/>
          <w:szCs w:val="22"/>
        </w:rPr>
        <w:t>pronajímatel</w:t>
      </w:r>
      <w:r>
        <w:rPr>
          <w:rFonts w:ascii="Palatino Linotype" w:hAnsi="Palatino Linotype"/>
          <w:sz w:val="22"/>
          <w:szCs w:val="22"/>
        </w:rPr>
        <w:t xml:space="preserve">“ </w:t>
      </w:r>
      <w:r>
        <w:rPr>
          <w:rFonts w:ascii="Palatino Linotype" w:hAnsi="Palatino Linotype"/>
          <w:sz w:val="22"/>
          <w:szCs w:val="22"/>
        </w:rPr>
        <w:tab/>
        <w:t xml:space="preserve">             </w:t>
      </w:r>
      <w:r>
        <w:rPr>
          <w:rFonts w:ascii="Palatino Linotype" w:hAnsi="Palatino Linotype"/>
          <w:sz w:val="22"/>
          <w:szCs w:val="22"/>
        </w:rPr>
        <w:tab/>
        <w:t xml:space="preserve"> </w:t>
      </w:r>
    </w:p>
    <w:p w:rsidR="00547017" w:rsidRDefault="00547017" w:rsidP="0054701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             </w:t>
      </w:r>
    </w:p>
    <w:p w:rsidR="00547017" w:rsidRDefault="00547017" w:rsidP="0054701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                                                  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</w:p>
    <w:p w:rsidR="00547017" w:rsidRDefault="00173480" w:rsidP="00547017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Nájemce</w:t>
      </w:r>
      <w:r w:rsidR="00547017">
        <w:rPr>
          <w:rFonts w:ascii="Palatino Linotype" w:hAnsi="Palatino Linotype"/>
          <w:b/>
          <w:sz w:val="22"/>
          <w:szCs w:val="22"/>
        </w:rPr>
        <w:t>:</w:t>
      </w:r>
      <w:r w:rsidR="00547017">
        <w:rPr>
          <w:rFonts w:ascii="Palatino Linotype" w:hAnsi="Palatino Linotype"/>
          <w:b/>
          <w:sz w:val="22"/>
          <w:szCs w:val="22"/>
        </w:rPr>
        <w:tab/>
      </w:r>
      <w:r w:rsidR="00547017">
        <w:rPr>
          <w:rFonts w:ascii="Palatino Linotype" w:hAnsi="Palatino Linotype"/>
          <w:b/>
          <w:sz w:val="22"/>
          <w:szCs w:val="22"/>
        </w:rPr>
        <w:tab/>
      </w:r>
      <w:r w:rsidR="00547017"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bCs/>
          <w:sz w:val="22"/>
          <w:szCs w:val="22"/>
        </w:rPr>
        <w:t>Česká republika – Okresní soud v Ostravě</w:t>
      </w:r>
    </w:p>
    <w:p w:rsidR="00547017" w:rsidRDefault="00547017" w:rsidP="00547017">
      <w:pPr>
        <w:pStyle w:val="Zhlav"/>
        <w:tabs>
          <w:tab w:val="clear" w:pos="4536"/>
          <w:tab w:val="clear" w:pos="9072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sídlo: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173480">
        <w:rPr>
          <w:rFonts w:ascii="Palatino Linotype" w:hAnsi="Palatino Linotype"/>
          <w:sz w:val="22"/>
          <w:szCs w:val="22"/>
        </w:rPr>
        <w:t>U Soudu 6187/4, 708 82 Ostrava - Poruba</w:t>
      </w:r>
    </w:p>
    <w:p w:rsidR="00547017" w:rsidRDefault="00547017" w:rsidP="0054701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zastoupen: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173480">
        <w:rPr>
          <w:rFonts w:ascii="Palatino Linotype" w:hAnsi="Palatino Linotype"/>
          <w:sz w:val="22"/>
          <w:szCs w:val="22"/>
        </w:rPr>
        <w:t>Mgr. Tomáš Kamradek, předseda Okresního soudu v Ostravě</w:t>
      </w:r>
    </w:p>
    <w:p w:rsidR="00547017" w:rsidRDefault="00547017" w:rsidP="0054701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IČ: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173480">
        <w:rPr>
          <w:rFonts w:ascii="Palatino Linotype" w:hAnsi="Palatino Linotype"/>
          <w:sz w:val="22"/>
          <w:szCs w:val="22"/>
        </w:rPr>
        <w:t>00025267</w:t>
      </w:r>
    </w:p>
    <w:p w:rsidR="00547017" w:rsidRDefault="00547017" w:rsidP="0054701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DIČ: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CZ</w:t>
      </w:r>
      <w:r w:rsidR="00173480">
        <w:rPr>
          <w:rFonts w:ascii="Palatino Linotype" w:hAnsi="Palatino Linotype"/>
          <w:sz w:val="22"/>
          <w:szCs w:val="22"/>
        </w:rPr>
        <w:t>00025267</w:t>
      </w:r>
      <w:r>
        <w:rPr>
          <w:rFonts w:ascii="Palatino Linotype" w:hAnsi="Palatino Linotype"/>
          <w:sz w:val="22"/>
          <w:szCs w:val="22"/>
        </w:rPr>
        <w:t xml:space="preserve">  </w:t>
      </w:r>
      <w:r>
        <w:rPr>
          <w:rFonts w:ascii="Palatino Linotype" w:hAnsi="Palatino Linotype"/>
          <w:sz w:val="22"/>
          <w:szCs w:val="22"/>
        </w:rPr>
        <w:tab/>
      </w:r>
    </w:p>
    <w:p w:rsidR="00547017" w:rsidRDefault="00547017" w:rsidP="0054701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bankovní spojení: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173480">
        <w:rPr>
          <w:rFonts w:ascii="Palatino Linotype" w:hAnsi="Palatino Linotype"/>
          <w:sz w:val="22"/>
          <w:szCs w:val="22"/>
        </w:rPr>
        <w:t>Česká národní banka</w:t>
      </w:r>
      <w:r>
        <w:rPr>
          <w:rFonts w:ascii="Palatino Linotype" w:hAnsi="Palatino Linotype"/>
          <w:sz w:val="22"/>
          <w:szCs w:val="22"/>
        </w:rPr>
        <w:t>, pobočka Ostrava</w:t>
      </w:r>
    </w:p>
    <w:p w:rsidR="00547017" w:rsidRDefault="00547017" w:rsidP="0054701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číslo účtu: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173480">
        <w:rPr>
          <w:rFonts w:ascii="Palatino Linotype" w:hAnsi="Palatino Linotype"/>
          <w:sz w:val="22"/>
          <w:szCs w:val="22"/>
        </w:rPr>
        <w:t>2229761/0710</w:t>
      </w:r>
    </w:p>
    <w:p w:rsidR="00547017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dále také jen jako „</w:t>
      </w:r>
      <w:r w:rsidR="00173480">
        <w:rPr>
          <w:rFonts w:ascii="Palatino Linotype" w:hAnsi="Palatino Linotype"/>
          <w:sz w:val="22"/>
          <w:szCs w:val="22"/>
        </w:rPr>
        <w:t>nájemce</w:t>
      </w:r>
      <w:r>
        <w:rPr>
          <w:rFonts w:ascii="Palatino Linotype" w:hAnsi="Palatino Linotype"/>
          <w:sz w:val="22"/>
          <w:szCs w:val="22"/>
        </w:rPr>
        <w:t>“</w:t>
      </w:r>
    </w:p>
    <w:p w:rsidR="00547017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</w:p>
    <w:p w:rsidR="00547017" w:rsidRDefault="00547017" w:rsidP="00547017">
      <w:pPr>
        <w:ind w:left="2830" w:hanging="283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společně též jen jako „smluvní strany“                                                                                      </w:t>
      </w:r>
    </w:p>
    <w:p w:rsidR="00547017" w:rsidRDefault="00547017" w:rsidP="00547017">
      <w:pPr>
        <w:ind w:firstLine="180"/>
        <w:jc w:val="both"/>
        <w:rPr>
          <w:rFonts w:ascii="Palatino Linotype" w:hAnsi="Palatino Linotype"/>
          <w:sz w:val="22"/>
          <w:szCs w:val="22"/>
        </w:rPr>
      </w:pPr>
    </w:p>
    <w:p w:rsidR="00547017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II.</w:t>
      </w:r>
    </w:p>
    <w:p w:rsidR="00547017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Základní ustanovení</w:t>
      </w:r>
    </w:p>
    <w:p w:rsidR="00547017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547017" w:rsidRDefault="00547017" w:rsidP="0054701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Smluvní strany prohlašují a činí nesporným, že dne </w:t>
      </w:r>
      <w:proofErr w:type="gramStart"/>
      <w:r w:rsidR="00173480">
        <w:rPr>
          <w:rFonts w:ascii="Palatino Linotype" w:hAnsi="Palatino Linotype"/>
          <w:sz w:val="22"/>
          <w:szCs w:val="22"/>
        </w:rPr>
        <w:t>28.6.2013</w:t>
      </w:r>
      <w:proofErr w:type="gramEnd"/>
      <w:r>
        <w:rPr>
          <w:rFonts w:ascii="Palatino Linotype" w:hAnsi="Palatino Linotype"/>
          <w:sz w:val="22"/>
          <w:szCs w:val="22"/>
        </w:rPr>
        <w:t xml:space="preserve"> uzavřely smlouvu o </w:t>
      </w:r>
      <w:r w:rsidR="00E255DA">
        <w:rPr>
          <w:rFonts w:ascii="Palatino Linotype" w:hAnsi="Palatino Linotype"/>
          <w:sz w:val="22"/>
          <w:szCs w:val="22"/>
        </w:rPr>
        <w:t>nájmu nebytových prostor</w:t>
      </w:r>
      <w:r>
        <w:rPr>
          <w:rFonts w:ascii="Palatino Linotype" w:hAnsi="Palatino Linotype"/>
          <w:sz w:val="22"/>
          <w:szCs w:val="22"/>
        </w:rPr>
        <w:t xml:space="preserve"> (dále jen „Smlouva“). Na základě Smlouvy </w:t>
      </w:r>
      <w:r w:rsidR="00E255DA">
        <w:rPr>
          <w:rFonts w:ascii="Palatino Linotype" w:hAnsi="Palatino Linotype"/>
          <w:sz w:val="22"/>
          <w:szCs w:val="22"/>
        </w:rPr>
        <w:t>přenechává pronajímatel do nájmu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E255DA">
        <w:rPr>
          <w:rFonts w:ascii="Palatino Linotype" w:hAnsi="Palatino Linotype"/>
          <w:sz w:val="22"/>
          <w:szCs w:val="22"/>
        </w:rPr>
        <w:t xml:space="preserve">nájemci nebytové prostory, a to pozemek </w:t>
      </w:r>
      <w:proofErr w:type="spellStart"/>
      <w:r w:rsidR="00E255DA">
        <w:rPr>
          <w:rFonts w:ascii="Palatino Linotype" w:hAnsi="Palatino Linotype"/>
          <w:sz w:val="22"/>
          <w:szCs w:val="22"/>
        </w:rPr>
        <w:t>parc</w:t>
      </w:r>
      <w:proofErr w:type="spellEnd"/>
      <w:r w:rsidR="00E255DA">
        <w:rPr>
          <w:rFonts w:ascii="Palatino Linotype" w:hAnsi="Palatino Linotype"/>
          <w:sz w:val="22"/>
          <w:szCs w:val="22"/>
        </w:rPr>
        <w:t xml:space="preserve">. č. 3751/21, jehož součástí je stavba občanské vybavenosti </w:t>
      </w:r>
      <w:proofErr w:type="gramStart"/>
      <w:r w:rsidR="00E255DA">
        <w:rPr>
          <w:rFonts w:ascii="Palatino Linotype" w:hAnsi="Palatino Linotype"/>
          <w:sz w:val="22"/>
          <w:szCs w:val="22"/>
        </w:rPr>
        <w:t>č.p.</w:t>
      </w:r>
      <w:proofErr w:type="gramEnd"/>
      <w:r w:rsidR="00E255DA">
        <w:rPr>
          <w:rFonts w:ascii="Palatino Linotype" w:hAnsi="Palatino Linotype"/>
          <w:sz w:val="22"/>
          <w:szCs w:val="22"/>
        </w:rPr>
        <w:t xml:space="preserve"> 1936 stojící na pozemku </w:t>
      </w:r>
      <w:proofErr w:type="spellStart"/>
      <w:r w:rsidR="00E255DA">
        <w:rPr>
          <w:rFonts w:ascii="Palatino Linotype" w:hAnsi="Palatino Linotype"/>
          <w:sz w:val="22"/>
          <w:szCs w:val="22"/>
        </w:rPr>
        <w:t>parc</w:t>
      </w:r>
      <w:proofErr w:type="spellEnd"/>
      <w:r w:rsidR="00E255DA">
        <w:rPr>
          <w:rFonts w:ascii="Palatino Linotype" w:hAnsi="Palatino Linotype"/>
          <w:sz w:val="22"/>
          <w:szCs w:val="22"/>
        </w:rPr>
        <w:t>. č. 3751/21, nemovitost zapsanou v katastru nemovitostí u Katastrálního úřadu pro Moravskoslezský kraj, Katastrální pracoviště Ostrava na listu vlastnictví č. 15966 pro obec Ostrava a katastrální území Poruba - sever</w:t>
      </w:r>
      <w:r>
        <w:rPr>
          <w:rFonts w:ascii="Palatino Linotype" w:hAnsi="Palatino Linotype"/>
          <w:sz w:val="22"/>
          <w:szCs w:val="22"/>
        </w:rPr>
        <w:t>.</w:t>
      </w:r>
      <w:r w:rsidR="00E255DA">
        <w:rPr>
          <w:rFonts w:ascii="Palatino Linotype" w:hAnsi="Palatino Linotype"/>
          <w:sz w:val="22"/>
          <w:szCs w:val="22"/>
        </w:rPr>
        <w:t xml:space="preserve"> Nájem byl uzavřen s účinností ode dne </w:t>
      </w:r>
      <w:proofErr w:type="gramStart"/>
      <w:r w:rsidR="00E255DA">
        <w:rPr>
          <w:rFonts w:ascii="Palatino Linotype" w:hAnsi="Palatino Linotype"/>
          <w:sz w:val="22"/>
          <w:szCs w:val="22"/>
        </w:rPr>
        <w:t>1.8.2013</w:t>
      </w:r>
      <w:proofErr w:type="gramEnd"/>
      <w:r w:rsidR="00E255DA">
        <w:rPr>
          <w:rFonts w:ascii="Palatino Linotype" w:hAnsi="Palatino Linotype"/>
          <w:sz w:val="22"/>
          <w:szCs w:val="22"/>
        </w:rPr>
        <w:t xml:space="preserve"> na dobu pěti let s tím, že nevypoví-li nájem žádná ze smluvní stran, či nesdělí-li nájemce před uplynutím doby nájmu, že na dalším nájmu nemá zájem, prodlužuje se doba nájmu automaticky každoročně o jeden rok. Nájem tedy trvá do dnešního dne.</w:t>
      </w:r>
    </w:p>
    <w:p w:rsidR="00547017" w:rsidRDefault="00547017" w:rsidP="00547017">
      <w:pPr>
        <w:jc w:val="both"/>
        <w:rPr>
          <w:rFonts w:ascii="Palatino Linotype" w:hAnsi="Palatino Linotype"/>
          <w:sz w:val="22"/>
          <w:szCs w:val="22"/>
        </w:rPr>
      </w:pPr>
    </w:p>
    <w:p w:rsidR="005A6077" w:rsidRPr="005F213F" w:rsidRDefault="00547017" w:rsidP="005F213F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 ohledem na čl. V. odst. </w:t>
      </w:r>
      <w:r w:rsidR="00E255DA">
        <w:rPr>
          <w:rFonts w:ascii="Palatino Linotype" w:hAnsi="Palatino Linotype"/>
          <w:sz w:val="22"/>
          <w:szCs w:val="22"/>
        </w:rPr>
        <w:t>4 a čl. VII. odst.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E255DA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 xml:space="preserve"> Smlouvy a dále s ohledem na </w:t>
      </w:r>
      <w:r w:rsidR="005A6077">
        <w:rPr>
          <w:rFonts w:ascii="Palatino Linotype" w:hAnsi="Palatino Linotype"/>
          <w:sz w:val="22"/>
          <w:szCs w:val="22"/>
        </w:rPr>
        <w:t xml:space="preserve">průměrný </w:t>
      </w:r>
      <w:r>
        <w:rPr>
          <w:rFonts w:ascii="Palatino Linotype" w:hAnsi="Palatino Linotype"/>
          <w:sz w:val="22"/>
          <w:szCs w:val="22"/>
        </w:rPr>
        <w:t xml:space="preserve">růst indexu </w:t>
      </w:r>
      <w:r w:rsidR="00A55F8C">
        <w:rPr>
          <w:rFonts w:ascii="Palatino Linotype" w:hAnsi="Palatino Linotype"/>
          <w:sz w:val="22"/>
          <w:szCs w:val="22"/>
        </w:rPr>
        <w:t xml:space="preserve">spotřebitelských cen (míru inflace) zveřejňovanou každoročně Českým statistickým úřadem </w:t>
      </w:r>
      <w:r>
        <w:rPr>
          <w:rFonts w:ascii="Palatino Linotype" w:hAnsi="Palatino Linotype"/>
          <w:sz w:val="22"/>
          <w:szCs w:val="22"/>
        </w:rPr>
        <w:t>se smluvní strany v souladu s </w:t>
      </w:r>
      <w:r w:rsidR="00A55F8C">
        <w:rPr>
          <w:rFonts w:ascii="Palatino Linotype" w:hAnsi="Palatino Linotype"/>
          <w:sz w:val="22"/>
          <w:szCs w:val="22"/>
        </w:rPr>
        <w:t>čl. V. odst. 4 a čl. VII. odst. 2 Smlouvy</w:t>
      </w:r>
      <w:r>
        <w:rPr>
          <w:rFonts w:ascii="Palatino Linotype" w:hAnsi="Palatino Linotype"/>
          <w:sz w:val="22"/>
          <w:szCs w:val="22"/>
        </w:rPr>
        <w:t xml:space="preserve"> dohodly na uzavření</w:t>
      </w:r>
      <w:r w:rsidR="00A55F8C">
        <w:rPr>
          <w:rFonts w:ascii="Palatino Linotype" w:hAnsi="Palatino Linotype"/>
          <w:sz w:val="22"/>
          <w:szCs w:val="22"/>
        </w:rPr>
        <w:t xml:space="preserve"> tohoto dodatku č. </w:t>
      </w:r>
      <w:r w:rsidR="005F213F">
        <w:rPr>
          <w:rFonts w:ascii="Palatino Linotype" w:hAnsi="Palatino Linotype"/>
          <w:sz w:val="22"/>
          <w:szCs w:val="22"/>
        </w:rPr>
        <w:t>2</w:t>
      </w:r>
      <w:r w:rsidR="00A55F8C">
        <w:rPr>
          <w:rFonts w:ascii="Palatino Linotype" w:hAnsi="Palatino Linotype"/>
          <w:sz w:val="22"/>
          <w:szCs w:val="22"/>
        </w:rPr>
        <w:t xml:space="preserve"> ke Smlouvě, </w:t>
      </w:r>
      <w:r w:rsidR="005F213F">
        <w:rPr>
          <w:rFonts w:ascii="Palatino Linotype" w:hAnsi="Palatino Linotype"/>
          <w:sz w:val="22"/>
          <w:szCs w:val="22"/>
        </w:rPr>
        <w:t xml:space="preserve">když míra inflace dosahovala </w:t>
      </w:r>
      <w:r w:rsidR="005A6077" w:rsidRPr="005F213F">
        <w:rPr>
          <w:rFonts w:ascii="Palatino Linotype" w:hAnsi="Palatino Linotype"/>
          <w:sz w:val="22"/>
          <w:szCs w:val="22"/>
        </w:rPr>
        <w:t>v roce 201</w:t>
      </w:r>
      <w:r w:rsidR="005F213F">
        <w:rPr>
          <w:rFonts w:ascii="Palatino Linotype" w:hAnsi="Palatino Linotype"/>
          <w:sz w:val="22"/>
          <w:szCs w:val="22"/>
        </w:rPr>
        <w:t>9</w:t>
      </w:r>
      <w:r w:rsidR="005A6077" w:rsidRPr="005F213F">
        <w:rPr>
          <w:rFonts w:ascii="Palatino Linotype" w:hAnsi="Palatino Linotype"/>
          <w:sz w:val="22"/>
          <w:szCs w:val="22"/>
        </w:rPr>
        <w:t xml:space="preserve"> </w:t>
      </w:r>
      <w:r w:rsidR="005F213F">
        <w:rPr>
          <w:rFonts w:ascii="Palatino Linotype" w:hAnsi="Palatino Linotype"/>
          <w:sz w:val="22"/>
          <w:szCs w:val="22"/>
        </w:rPr>
        <w:t xml:space="preserve">míru </w:t>
      </w:r>
      <w:r w:rsidR="005A6077" w:rsidRPr="005F213F">
        <w:rPr>
          <w:rFonts w:ascii="Palatino Linotype" w:hAnsi="Palatino Linotype"/>
          <w:sz w:val="22"/>
          <w:szCs w:val="22"/>
        </w:rPr>
        <w:t>2,</w:t>
      </w:r>
      <w:r w:rsidR="005F213F">
        <w:rPr>
          <w:rFonts w:ascii="Palatino Linotype" w:hAnsi="Palatino Linotype"/>
          <w:sz w:val="22"/>
          <w:szCs w:val="22"/>
        </w:rPr>
        <w:t>8</w:t>
      </w:r>
      <w:r w:rsidR="005A6077" w:rsidRPr="005F213F">
        <w:rPr>
          <w:rFonts w:ascii="Palatino Linotype" w:hAnsi="Palatino Linotype"/>
          <w:sz w:val="22"/>
          <w:szCs w:val="22"/>
        </w:rPr>
        <w:t xml:space="preserve"> %</w:t>
      </w:r>
      <w:r w:rsidR="005F213F">
        <w:rPr>
          <w:rFonts w:ascii="Palatino Linotype" w:hAnsi="Palatino Linotype"/>
          <w:sz w:val="22"/>
          <w:szCs w:val="22"/>
        </w:rPr>
        <w:t>.</w:t>
      </w:r>
    </w:p>
    <w:p w:rsidR="00547017" w:rsidRDefault="00547017" w:rsidP="00547017">
      <w:pPr>
        <w:pStyle w:val="Odstavecseseznamem"/>
        <w:rPr>
          <w:rFonts w:ascii="Palatino Linotype" w:hAnsi="Palatino Linotype"/>
          <w:b/>
          <w:sz w:val="22"/>
          <w:szCs w:val="22"/>
        </w:rPr>
      </w:pPr>
    </w:p>
    <w:p w:rsidR="00547017" w:rsidRDefault="00547017" w:rsidP="00547017">
      <w:pPr>
        <w:ind w:left="36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</w:t>
      </w:r>
    </w:p>
    <w:p w:rsidR="00547017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III.</w:t>
      </w:r>
    </w:p>
    <w:p w:rsidR="00547017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Předmět dodatku č. </w:t>
      </w:r>
      <w:r w:rsidR="00E12BF4">
        <w:rPr>
          <w:rFonts w:ascii="Palatino Linotype" w:hAnsi="Palatino Linotype"/>
          <w:b/>
          <w:sz w:val="22"/>
          <w:szCs w:val="22"/>
        </w:rPr>
        <w:t>2</w:t>
      </w:r>
    </w:p>
    <w:p w:rsidR="00547017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5A6077" w:rsidRPr="00AE2624" w:rsidRDefault="00547017" w:rsidP="00AE2624">
      <w:pPr>
        <w:numPr>
          <w:ilvl w:val="0"/>
          <w:numId w:val="3"/>
        </w:numPr>
        <w:ind w:left="426" w:hanging="426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Smluvní strany se s účinností k</w:t>
      </w:r>
      <w:r w:rsidR="005A6077">
        <w:rPr>
          <w:rFonts w:ascii="Palatino Linotype" w:hAnsi="Palatino Linotype"/>
          <w:sz w:val="22"/>
          <w:szCs w:val="22"/>
        </w:rPr>
        <w:t xml:space="preserve"> prvnímu dni kalendářního měsíce následujícího po měsíci, v němž byl uzavřen tento dodatek č. </w:t>
      </w:r>
      <w:r w:rsidR="0042596E">
        <w:rPr>
          <w:rFonts w:ascii="Palatino Linotype" w:hAnsi="Palatino Linotype"/>
          <w:sz w:val="22"/>
          <w:szCs w:val="22"/>
        </w:rPr>
        <w:t>2,</w:t>
      </w:r>
      <w:r w:rsidR="005A6077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dohodly, že k tomuto </w:t>
      </w:r>
      <w:r w:rsidR="005A6077">
        <w:rPr>
          <w:rFonts w:ascii="Palatino Linotype" w:hAnsi="Palatino Linotype"/>
          <w:sz w:val="22"/>
          <w:szCs w:val="22"/>
        </w:rPr>
        <w:t>dni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5A6077">
        <w:rPr>
          <w:rFonts w:ascii="Palatino Linotype" w:hAnsi="Palatino Linotype"/>
          <w:sz w:val="22"/>
          <w:szCs w:val="22"/>
        </w:rPr>
        <w:t xml:space="preserve">mění </w:t>
      </w:r>
      <w:r w:rsidR="00AE2624">
        <w:rPr>
          <w:rFonts w:ascii="Palatino Linotype" w:hAnsi="Palatino Linotype"/>
          <w:sz w:val="22"/>
          <w:szCs w:val="22"/>
        </w:rPr>
        <w:t xml:space="preserve">výši nájemného </w:t>
      </w:r>
      <w:r w:rsidR="005A6077">
        <w:rPr>
          <w:rFonts w:ascii="Palatino Linotype" w:hAnsi="Palatino Linotype"/>
          <w:sz w:val="22"/>
          <w:szCs w:val="22"/>
        </w:rPr>
        <w:t xml:space="preserve">čl. V odst. 1 Smlouvy </w:t>
      </w:r>
      <w:r w:rsidR="00AE2624">
        <w:rPr>
          <w:rFonts w:ascii="Palatino Linotype" w:hAnsi="Palatino Linotype"/>
          <w:sz w:val="22"/>
          <w:szCs w:val="22"/>
        </w:rPr>
        <w:t xml:space="preserve">tak, že nájemné činí částku </w:t>
      </w:r>
      <w:r w:rsidR="005F213F">
        <w:rPr>
          <w:rFonts w:ascii="Palatino Linotype" w:hAnsi="Palatino Linotype"/>
          <w:sz w:val="22"/>
          <w:szCs w:val="22"/>
        </w:rPr>
        <w:t>77.385</w:t>
      </w:r>
      <w:r w:rsidR="00AE2624">
        <w:rPr>
          <w:rFonts w:ascii="Palatino Linotype" w:hAnsi="Palatino Linotype"/>
          <w:sz w:val="22"/>
          <w:szCs w:val="22"/>
        </w:rPr>
        <w:t xml:space="preserve">,- Kč měsíčně za všechny pronajaté prostory, tedy celkem částku </w:t>
      </w:r>
      <w:r w:rsidR="005F213F">
        <w:rPr>
          <w:rFonts w:ascii="Palatino Linotype" w:hAnsi="Palatino Linotype"/>
          <w:sz w:val="22"/>
          <w:szCs w:val="22"/>
        </w:rPr>
        <w:t>928.620</w:t>
      </w:r>
      <w:r w:rsidR="00AE2624">
        <w:rPr>
          <w:rFonts w:ascii="Palatino Linotype" w:hAnsi="Palatino Linotype"/>
          <w:sz w:val="22"/>
          <w:szCs w:val="22"/>
        </w:rPr>
        <w:t>,- Kč ročně.</w:t>
      </w:r>
    </w:p>
    <w:p w:rsidR="00547017" w:rsidRPr="00547017" w:rsidRDefault="00547017" w:rsidP="00547017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Cs/>
          <w:sz w:val="22"/>
          <w:szCs w:val="22"/>
        </w:rPr>
      </w:pPr>
      <w:r w:rsidRPr="00547017">
        <w:rPr>
          <w:rFonts w:ascii="Palatino Linotype" w:hAnsi="Palatino Linotype"/>
          <w:sz w:val="22"/>
          <w:szCs w:val="22"/>
        </w:rPr>
        <w:t xml:space="preserve">V ostatním zůstává Smlouva </w:t>
      </w:r>
      <w:r w:rsidR="005F213F">
        <w:rPr>
          <w:rFonts w:ascii="Palatino Linotype" w:hAnsi="Palatino Linotype"/>
          <w:sz w:val="22"/>
          <w:szCs w:val="22"/>
        </w:rPr>
        <w:t xml:space="preserve">ve znění dodatku č. 1 </w:t>
      </w:r>
      <w:r w:rsidRPr="00547017">
        <w:rPr>
          <w:rFonts w:ascii="Palatino Linotype" w:hAnsi="Palatino Linotype"/>
          <w:sz w:val="22"/>
          <w:szCs w:val="22"/>
        </w:rPr>
        <w:t xml:space="preserve">tímto dodatkem č. </w:t>
      </w:r>
      <w:r w:rsidR="005F213F">
        <w:rPr>
          <w:rFonts w:ascii="Palatino Linotype" w:hAnsi="Palatino Linotype"/>
          <w:sz w:val="22"/>
          <w:szCs w:val="22"/>
        </w:rPr>
        <w:t>2</w:t>
      </w:r>
      <w:r w:rsidRPr="00547017">
        <w:rPr>
          <w:rFonts w:ascii="Palatino Linotype" w:hAnsi="Palatino Linotype"/>
          <w:sz w:val="22"/>
          <w:szCs w:val="22"/>
        </w:rPr>
        <w:t xml:space="preserve"> nedotčena.</w:t>
      </w:r>
    </w:p>
    <w:p w:rsidR="00547017" w:rsidRDefault="00547017" w:rsidP="00547017">
      <w:pPr>
        <w:pStyle w:val="Odstavecseseznamem"/>
        <w:ind w:left="360"/>
        <w:jc w:val="both"/>
        <w:rPr>
          <w:rFonts w:ascii="Palatino Linotype" w:hAnsi="Palatino Linotype"/>
          <w:sz w:val="22"/>
          <w:szCs w:val="22"/>
        </w:rPr>
      </w:pPr>
    </w:p>
    <w:p w:rsidR="00547017" w:rsidRPr="00547017" w:rsidRDefault="00547017" w:rsidP="00547017">
      <w:pPr>
        <w:pStyle w:val="Odstavecseseznamem"/>
        <w:ind w:left="360"/>
        <w:jc w:val="both"/>
        <w:rPr>
          <w:rFonts w:ascii="Palatino Linotype" w:hAnsi="Palatino Linotype"/>
          <w:bCs/>
          <w:sz w:val="22"/>
          <w:szCs w:val="22"/>
        </w:rPr>
      </w:pPr>
    </w:p>
    <w:p w:rsidR="00547017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IV.</w:t>
      </w:r>
    </w:p>
    <w:p w:rsidR="00547017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Závěrečná ustanovení</w:t>
      </w:r>
    </w:p>
    <w:p w:rsidR="00547017" w:rsidRDefault="00547017" w:rsidP="00547017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547017" w:rsidRPr="004B0593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Tento dodatek č. </w:t>
      </w:r>
      <w:r w:rsidR="005F213F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 xml:space="preserve"> ke Smlouvě představuje úplnou dohodu smluvních stran.</w:t>
      </w:r>
    </w:p>
    <w:p w:rsidR="00547017" w:rsidRPr="004B0593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Tento dodatek č. </w:t>
      </w:r>
      <w:r w:rsidR="005F213F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 xml:space="preserve"> ke Smlouvě je vypracován ve dvou vyhotoveních, z nichž každá smluvní strana obdrží po jednom.</w:t>
      </w:r>
    </w:p>
    <w:p w:rsidR="00547017" w:rsidRPr="004B0593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Jakékoliv změny tohoto dodatku č. </w:t>
      </w:r>
      <w:r w:rsidR="005F213F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 xml:space="preserve"> ke Smlouvě musí mít písemnou formu a musí být podepsány oběma smluvními stranami.</w:t>
      </w:r>
    </w:p>
    <w:p w:rsidR="00547017" w:rsidRPr="004B0593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2"/>
          <w:szCs w:val="22"/>
        </w:rPr>
        <w:t xml:space="preserve">Osoby podepisující tento dodatek č. </w:t>
      </w:r>
      <w:r w:rsidR="005F213F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 xml:space="preserve"> ke Smlouvě svým podpisem stvrzují platnost svých jednatelských oprávnění.</w:t>
      </w:r>
    </w:p>
    <w:p w:rsidR="00547017" w:rsidRPr="004B0593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Smluvní strany shodně prohlašují, že si tento dodatek č. </w:t>
      </w:r>
      <w:r w:rsidR="005F213F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 xml:space="preserve"> ke Smlouvě před jeho podpisem řádně přečetly, že byl uzavřen po vzájemném projednání, podle jejich pravé a svobodné vůle, s jistotou, vážně a srozumitelně, nikoliv v tísni či za nápadně nevýhodných podmínek, což stvrzují svými podpisy.</w:t>
      </w:r>
    </w:p>
    <w:p w:rsidR="00547017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Tento dodatek č. </w:t>
      </w:r>
      <w:r w:rsidR="005F213F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 xml:space="preserve"> ke Smlouvě nabývá platnosti okamžikem jeho podpisu oběma sml</w:t>
      </w:r>
      <w:r w:rsidR="00AE2624">
        <w:rPr>
          <w:rFonts w:ascii="Palatino Linotype" w:hAnsi="Palatino Linotype"/>
          <w:sz w:val="22"/>
          <w:szCs w:val="22"/>
        </w:rPr>
        <w:t>uvními stranami</w:t>
      </w:r>
      <w:r w:rsidR="00E12BF4">
        <w:rPr>
          <w:rFonts w:ascii="Palatino Linotype" w:hAnsi="Palatino Linotype"/>
          <w:sz w:val="22"/>
          <w:szCs w:val="22"/>
        </w:rPr>
        <w:t xml:space="preserve"> a účinnosti dnem zveřejnění v registru </w:t>
      </w:r>
      <w:r w:rsidR="00A128C1">
        <w:rPr>
          <w:rFonts w:ascii="Palatino Linotype" w:hAnsi="Palatino Linotype"/>
          <w:sz w:val="22"/>
          <w:szCs w:val="22"/>
        </w:rPr>
        <w:t>smluv, které zajistí nájemce.</w:t>
      </w:r>
    </w:p>
    <w:p w:rsidR="00547017" w:rsidRDefault="00547017" w:rsidP="00547017">
      <w:pPr>
        <w:ind w:left="426" w:hanging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</w:p>
    <w:p w:rsidR="00547017" w:rsidRDefault="00547017" w:rsidP="00547017">
      <w:pPr>
        <w:ind w:left="426" w:hanging="426"/>
        <w:jc w:val="both"/>
        <w:rPr>
          <w:rFonts w:ascii="Palatino Linotype" w:hAnsi="Palatino Linotype"/>
          <w:sz w:val="22"/>
          <w:szCs w:val="22"/>
        </w:rPr>
      </w:pPr>
    </w:p>
    <w:p w:rsidR="00547017" w:rsidRDefault="00547017" w:rsidP="00547017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 Ostravě dne ……………</w:t>
      </w:r>
      <w:proofErr w:type="gramStart"/>
      <w:r>
        <w:rPr>
          <w:rFonts w:ascii="Palatino Linotype" w:hAnsi="Palatino Linotype"/>
          <w:sz w:val="22"/>
          <w:szCs w:val="22"/>
        </w:rPr>
        <w:t>…..</w:t>
      </w:r>
      <w:r w:rsidR="00AE2624">
        <w:rPr>
          <w:rFonts w:ascii="Palatino Linotype" w:hAnsi="Palatino Linotype"/>
          <w:sz w:val="22"/>
          <w:szCs w:val="22"/>
        </w:rPr>
        <w:tab/>
      </w:r>
      <w:r w:rsidR="00AE2624">
        <w:rPr>
          <w:rFonts w:ascii="Palatino Linotype" w:hAnsi="Palatino Linotype"/>
          <w:sz w:val="22"/>
          <w:szCs w:val="22"/>
        </w:rPr>
        <w:tab/>
      </w:r>
      <w:r w:rsidR="00AE2624">
        <w:rPr>
          <w:rFonts w:ascii="Palatino Linotype" w:hAnsi="Palatino Linotype"/>
          <w:sz w:val="22"/>
          <w:szCs w:val="22"/>
        </w:rPr>
        <w:tab/>
        <w:t xml:space="preserve">      V Ostravě</w:t>
      </w:r>
      <w:proofErr w:type="gramEnd"/>
      <w:r w:rsidR="00AE2624">
        <w:rPr>
          <w:rFonts w:ascii="Palatino Linotype" w:hAnsi="Palatino Linotype"/>
          <w:sz w:val="22"/>
          <w:szCs w:val="22"/>
        </w:rPr>
        <w:t xml:space="preserve"> dne ………………..</w:t>
      </w:r>
    </w:p>
    <w:p w:rsidR="00547017" w:rsidRDefault="00547017" w:rsidP="00547017">
      <w:pPr>
        <w:pStyle w:val="Nadpis2"/>
        <w:rPr>
          <w:i/>
          <w:iCs/>
        </w:rPr>
      </w:pPr>
    </w:p>
    <w:tbl>
      <w:tblPr>
        <w:tblW w:w="8989" w:type="dxa"/>
        <w:tblLook w:val="01E0" w:firstRow="1" w:lastRow="1" w:firstColumn="1" w:lastColumn="1" w:noHBand="0" w:noVBand="0"/>
      </w:tblPr>
      <w:tblGrid>
        <w:gridCol w:w="8989"/>
      </w:tblGrid>
      <w:tr w:rsidR="00547017" w:rsidTr="00306801">
        <w:trPr>
          <w:trHeight w:val="138"/>
        </w:trPr>
        <w:tc>
          <w:tcPr>
            <w:tcW w:w="8989" w:type="dxa"/>
          </w:tcPr>
          <w:p w:rsidR="00AE2624" w:rsidRDefault="00AE2624" w:rsidP="00306801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547017" w:rsidRDefault="00547017" w:rsidP="0030680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……………………………………...                                     ……………………………………...</w:t>
            </w:r>
          </w:p>
        </w:tc>
      </w:tr>
      <w:tr w:rsidR="00547017" w:rsidTr="00306801">
        <w:trPr>
          <w:trHeight w:val="408"/>
        </w:trPr>
        <w:tc>
          <w:tcPr>
            <w:tcW w:w="8989" w:type="dxa"/>
          </w:tcPr>
          <w:p w:rsidR="00547017" w:rsidRDefault="00547017" w:rsidP="00AE2624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</w:t>
            </w:r>
            <w:r w:rsidR="00AE2624">
              <w:rPr>
                <w:rFonts w:ascii="Palatino Linotype" w:hAnsi="Palatino Linotype"/>
                <w:sz w:val="22"/>
                <w:szCs w:val="22"/>
              </w:rPr>
              <w:t xml:space="preserve">           </w:t>
            </w:r>
            <w:proofErr w:type="gramStart"/>
            <w:r w:rsidR="00AE2624">
              <w:rPr>
                <w:rFonts w:ascii="Palatino Linotype" w:hAnsi="Palatino Linotype"/>
                <w:sz w:val="22"/>
                <w:szCs w:val="22"/>
              </w:rPr>
              <w:t>Pronajímatel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                                                     </w:t>
            </w:r>
            <w:r w:rsidR="00AE2624">
              <w:rPr>
                <w:rFonts w:ascii="Palatino Linotype" w:hAnsi="Palatino Linotype"/>
                <w:sz w:val="22"/>
                <w:szCs w:val="22"/>
              </w:rPr>
              <w:t xml:space="preserve">                           Nájemce</w:t>
            </w:r>
            <w:proofErr w:type="gramEnd"/>
          </w:p>
        </w:tc>
      </w:tr>
    </w:tbl>
    <w:p w:rsidR="00D462AA" w:rsidRDefault="00D462AA"/>
    <w:sectPr w:rsidR="00D462AA">
      <w:footerReference w:type="even" r:id="rId8"/>
      <w:footerReference w:type="default" r:id="rId9"/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FA" w:rsidRDefault="00AE2624">
      <w:r>
        <w:separator/>
      </w:r>
    </w:p>
  </w:endnote>
  <w:endnote w:type="continuationSeparator" w:id="0">
    <w:p w:rsidR="00EC0DFA" w:rsidRDefault="00AE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71" w:rsidRDefault="005470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2171" w:rsidRDefault="008B327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71" w:rsidRDefault="00547017">
    <w:pPr>
      <w:pStyle w:val="Zpat"/>
      <w:ind w:right="360"/>
      <w:jc w:val="center"/>
    </w:pP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FA" w:rsidRDefault="00AE2624">
      <w:r>
        <w:separator/>
      </w:r>
    </w:p>
  </w:footnote>
  <w:footnote w:type="continuationSeparator" w:id="0">
    <w:p w:rsidR="00EC0DFA" w:rsidRDefault="00AE2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4099"/>
    <w:multiLevelType w:val="hybridMultilevel"/>
    <w:tmpl w:val="2E4A2ACA"/>
    <w:lvl w:ilvl="0" w:tplc="385EFAF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3603D8"/>
    <w:multiLevelType w:val="hybridMultilevel"/>
    <w:tmpl w:val="6772DE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1438A6"/>
    <w:multiLevelType w:val="hybridMultilevel"/>
    <w:tmpl w:val="978C6020"/>
    <w:lvl w:ilvl="0" w:tplc="FBEADF2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B57E1"/>
    <w:multiLevelType w:val="hybridMultilevel"/>
    <w:tmpl w:val="1B141734"/>
    <w:lvl w:ilvl="0" w:tplc="AC082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E57121"/>
    <w:multiLevelType w:val="hybridMultilevel"/>
    <w:tmpl w:val="785C014A"/>
    <w:lvl w:ilvl="0" w:tplc="B99C211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17"/>
    <w:rsid w:val="00173480"/>
    <w:rsid w:val="0042596E"/>
    <w:rsid w:val="00547017"/>
    <w:rsid w:val="005A6077"/>
    <w:rsid w:val="005F213F"/>
    <w:rsid w:val="008B3275"/>
    <w:rsid w:val="00A128C1"/>
    <w:rsid w:val="00A55F8C"/>
    <w:rsid w:val="00AE2624"/>
    <w:rsid w:val="00AF2462"/>
    <w:rsid w:val="00D462AA"/>
    <w:rsid w:val="00E12BF4"/>
    <w:rsid w:val="00E255DA"/>
    <w:rsid w:val="00EC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0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47017"/>
    <w:pPr>
      <w:keepNext/>
      <w:jc w:val="both"/>
      <w:outlineLvl w:val="1"/>
    </w:pPr>
    <w:rPr>
      <w:rFonts w:ascii="Palatino Linotype" w:hAnsi="Palatino Linotype"/>
      <w:color w:val="9999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47017"/>
    <w:rPr>
      <w:rFonts w:ascii="Palatino Linotype" w:eastAsia="Times New Roman" w:hAnsi="Palatino Linotype" w:cs="Times New Roman"/>
      <w:color w:val="999999"/>
      <w:lang w:eastAsia="cs-CZ"/>
    </w:rPr>
  </w:style>
  <w:style w:type="paragraph" w:styleId="Zhlav">
    <w:name w:val="header"/>
    <w:basedOn w:val="Normln"/>
    <w:link w:val="ZhlavChar"/>
    <w:rsid w:val="0054701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470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470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701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47017"/>
  </w:style>
  <w:style w:type="paragraph" w:styleId="Odstavecseseznamem">
    <w:name w:val="List Paragraph"/>
    <w:basedOn w:val="Normln"/>
    <w:qFormat/>
    <w:rsid w:val="00547017"/>
    <w:pPr>
      <w:widowControl w:val="0"/>
      <w:suppressAutoHyphens/>
      <w:overflowPunct/>
      <w:autoSpaceDE/>
      <w:autoSpaceDN/>
      <w:adjustRightInd/>
      <w:ind w:left="708"/>
      <w:textAlignment w:val="auto"/>
    </w:pPr>
    <w:rPr>
      <w:rFonts w:ascii="Arial" w:eastAsia="Lucida Sans Unicode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01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eformatted">
    <w:name w:val="preformatted"/>
    <w:basedOn w:val="Standardnpsmoodstavce"/>
    <w:rsid w:val="00173480"/>
  </w:style>
  <w:style w:type="character" w:customStyle="1" w:styleId="nowrap">
    <w:name w:val="nowrap"/>
    <w:basedOn w:val="Standardnpsmoodstavce"/>
    <w:rsid w:val="00173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0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47017"/>
    <w:pPr>
      <w:keepNext/>
      <w:jc w:val="both"/>
      <w:outlineLvl w:val="1"/>
    </w:pPr>
    <w:rPr>
      <w:rFonts w:ascii="Palatino Linotype" w:hAnsi="Palatino Linotype"/>
      <w:color w:val="9999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47017"/>
    <w:rPr>
      <w:rFonts w:ascii="Palatino Linotype" w:eastAsia="Times New Roman" w:hAnsi="Palatino Linotype" w:cs="Times New Roman"/>
      <w:color w:val="999999"/>
      <w:lang w:eastAsia="cs-CZ"/>
    </w:rPr>
  </w:style>
  <w:style w:type="paragraph" w:styleId="Zhlav">
    <w:name w:val="header"/>
    <w:basedOn w:val="Normln"/>
    <w:link w:val="ZhlavChar"/>
    <w:rsid w:val="0054701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470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470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701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47017"/>
  </w:style>
  <w:style w:type="paragraph" w:styleId="Odstavecseseznamem">
    <w:name w:val="List Paragraph"/>
    <w:basedOn w:val="Normln"/>
    <w:qFormat/>
    <w:rsid w:val="00547017"/>
    <w:pPr>
      <w:widowControl w:val="0"/>
      <w:suppressAutoHyphens/>
      <w:overflowPunct/>
      <w:autoSpaceDE/>
      <w:autoSpaceDN/>
      <w:adjustRightInd/>
      <w:ind w:left="708"/>
      <w:textAlignment w:val="auto"/>
    </w:pPr>
    <w:rPr>
      <w:rFonts w:ascii="Arial" w:eastAsia="Lucida Sans Unicode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01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eformatted">
    <w:name w:val="preformatted"/>
    <w:basedOn w:val="Standardnpsmoodstavce"/>
    <w:rsid w:val="00173480"/>
  </w:style>
  <w:style w:type="character" w:customStyle="1" w:styleId="nowrap">
    <w:name w:val="nowrap"/>
    <w:basedOn w:val="Standardnpsmoodstavce"/>
    <w:rsid w:val="0017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Gabryšová Věra</cp:lastModifiedBy>
  <cp:revision>6</cp:revision>
  <dcterms:created xsi:type="dcterms:W3CDTF">2020-04-08T10:45:00Z</dcterms:created>
  <dcterms:modified xsi:type="dcterms:W3CDTF">2020-04-08T11:00:00Z</dcterms:modified>
</cp:coreProperties>
</file>