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  <w:rPr>
          <w:sz w:val="26"/>
          <w:szCs w:val="26"/>
        </w:rPr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1034415</wp:posOffset>
            </wp:positionH>
            <wp:positionV relativeFrom="paragraph">
              <wp:posOffset>127000</wp:posOffset>
            </wp:positionV>
            <wp:extent cx="682625" cy="71945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82625" cy="719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iCs/>
          <w:color w:val="2B4989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•iolAozO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620" w:right="0" w:firstLine="10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výroby, v.v.i.</w:t>
      </w:r>
      <w:bookmarkEnd w:id="0"/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220" w:line="240" w:lineRule="auto"/>
        <w:ind w:left="2040" w:right="0" w:firstLine="2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 - Ruzyně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tabs>
          <w:tab w:pos="5394" w:val="left"/>
        </w:tabs>
        <w:bidi w:val="0"/>
        <w:spacing w:before="0" w:after="0" w:line="240" w:lineRule="auto"/>
        <w:ind w:left="300"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507, 161 06 Praha 6 - Ruzyně</w:t>
        <w:tab/>
        <w:t>Tel.: +420 233 022 111 (ústředna)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394" w:val="left"/>
        </w:tabs>
        <w:bidi w:val="0"/>
        <w:spacing w:before="0" w:after="0" w:line="240" w:lineRule="auto"/>
        <w:ind w:left="300"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IČO/DIČ: 000 27 006 / CZ00027006</w:t>
        <w:tab/>
        <w:t>Tel.: +420 233 311 480 (ředitel)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300"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E-mail: </w:t>
      </w:r>
      <w:r>
        <w:fldChar w:fldCharType="begin"/>
      </w:r>
      <w:r>
        <w:rPr/>
        <w:instrText> HYPERLINK "mailto:cropscience@vurv.cz" </w:instrText>
      </w:r>
      <w:r>
        <w:fldChar w:fldCharType="separate"/>
      </w:r>
      <w:r>
        <w:rPr>
          <w:color w:val="2E575F"/>
          <w:spacing w:val="0"/>
          <w:w w:val="100"/>
          <w:position w:val="0"/>
          <w:shd w:val="clear" w:color="auto" w:fill="auto"/>
          <w:lang w:val="en-US" w:eastAsia="en-US" w:bidi="en-US"/>
        </w:rPr>
        <w:t>c</w:t>
      </w:r>
      <w:r>
        <w:rPr>
          <w:color w:val="2E575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ropscience@vurv.c</w:t>
      </w:r>
      <w:r>
        <w:rPr>
          <w:color w:val="2E575F"/>
          <w:spacing w:val="0"/>
          <w:w w:val="100"/>
          <w:position w:val="0"/>
          <w:shd w:val="clear" w:color="auto" w:fill="auto"/>
          <w:lang w:val="en-US" w:eastAsia="en-US" w:bidi="en-US"/>
        </w:rPr>
        <w:t>z</w:t>
      </w:r>
      <w:r>
        <w:fldChar w:fldCharType="end"/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  <w:bookmarkEnd w:id="2"/>
    </w:p>
    <w:p>
      <w:pPr>
        <w:pStyle w:val="Style15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620" w:line="240" w:lineRule="auto"/>
        <w:ind w:right="0" w:firstLine="0"/>
      </w:pPr>
      <w:bookmarkStart w:id="3" w:name="bookmark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ke SMLOUVĚ O DÍLO číslo: 123/2019</w:t>
      </w:r>
      <w:bookmarkEnd w:id="3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00" w:line="240" w:lineRule="auto"/>
        <w:ind w:right="0" w:firstLine="0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4"/>
    </w:p>
    <w:p>
      <w:pPr>
        <w:pStyle w:val="Style17"/>
        <w:keepNext/>
        <w:keepLines/>
        <w:widowControl w:val="0"/>
        <w:shd w:val="clear" w:color="auto" w:fill="auto"/>
        <w:tabs>
          <w:tab w:pos="2009" w:val="left"/>
        </w:tabs>
        <w:bidi w:val="0"/>
        <w:spacing w:before="0" w:after="0" w:line="240" w:lineRule="auto"/>
        <w:ind w:left="0" w:right="0" w:firstLine="0"/>
        <w:jc w:val="both"/>
      </w:pPr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u w:val="single"/>
          <w:shd w:val="clear" w:color="auto" w:fill="auto"/>
          <w:lang w:val="cs-CZ" w:eastAsia="cs-CZ" w:bidi="cs-CZ"/>
        </w:rPr>
        <w:t>Objednatel: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výroby, v.v.i.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tabs>
          <w:tab w:pos="200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00027006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0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CZ00027006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0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Drnovská 507/73, 161 06 Praha 6 - Ruzyně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09" w:val="left"/>
          <w:tab w:pos="4318" w:val="center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Ing. František Brožík,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pověřený řízením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09" w:val="left"/>
          <w:tab w:pos="5360" w:val="righ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  <w:tab/>
        <w:t>25635061/0100, Komerční</w:t>
        <w:tab/>
        <w:t>banka,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15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zapsáno v rejstříku veřejných výzkumných institucí vedeném Ministerstvem školství ČR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(dále jen „objednatel")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12700</wp:posOffset>
                </wp:positionV>
                <wp:extent cx="955675" cy="94424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5675" cy="9442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 zapsaný u: kontaktní osoba: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4.599999999999994pt;margin-top:1.pt;width:75.25pt;height:74.349999999999994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zapsaný u: kontaktní osoba: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MiP spol. s 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Riegrova 29, Polička 572 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48172511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CZ48172511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Jolanou Popelkovou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300" w:right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Krajského soudu v Hradci Králové oddíl C, vložka 3851 ze dne 2. února 1993 Jan Rensa Dis.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„zhotovitel")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42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a zhotovitel dále také jako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„smluvní strany"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nebo jednotlivě jako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„smluvní strana"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  <w:bookmarkEnd w:id="6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uzavřely dne smlouvu o dílo č. 123/2019 a dodatek č.l (dále jen „smlouva").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změně smlouvy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620" w:right="0" w:firstLine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III. odst.3 a 4 smlouvy ve znění: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4" w:val="left"/>
        </w:tabs>
        <w:bidi w:val="0"/>
        <w:spacing w:before="0" w:after="0" w:line="240" w:lineRule="auto"/>
        <w:ind w:left="620" w:right="0" w:firstLine="10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„Nárok na zaplacení ceny díla vzniká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0" w:right="380" w:firstLine="10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úplném provedení díla - úplném předání předmětu zakázky zadavateli, včetně podepsaných předávacích protokolů. Dílo je provedeno, je-li dokončeno a předáno bez vad a nedodělků"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68" w:val="left"/>
        </w:tabs>
        <w:bidi w:val="0"/>
        <w:spacing w:before="0" w:line="240" w:lineRule="auto"/>
        <w:ind w:left="620" w:right="0" w:firstLine="10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„Cena za provedené dílo je splatná na základě faktury vystavené zhotovitelem. Faktura je splatná nejdříve ve lhůtě 30 dní ode dne doručení bezvadné faktury objednateli"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620" w:right="0" w:firstLine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vypouští a nahrazuje zněním: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0" w:val="left"/>
        </w:tabs>
        <w:bidi w:val="0"/>
        <w:spacing w:before="0" w:after="200" w:line="226" w:lineRule="auto"/>
        <w:ind w:left="620" w:right="0" w:firstLine="10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Nárok na zaplacení díla vzniká na základě průběžné fakturace provedených prací odsouhlasených objednatelem.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8" w:val="left"/>
        </w:tabs>
        <w:bidi w:val="0"/>
        <w:spacing w:before="0" w:after="220" w:line="240" w:lineRule="auto"/>
        <w:ind w:left="620" w:right="0" w:firstLine="10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347" w:left="1470" w:right="1181" w:bottom="147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provedené dílo je splatná na základě faktury vystavené zhotovitelem. Faktura je splatná ve lhůtě 7 dní ode dne doručení bezvadné faktury objednateli.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52" w:lineRule="auto"/>
        <w:ind w:left="660" w:right="360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Konečná faktura bude vystavena zhotovitelem po úplném provedeni díla včetně podepsaných předávacích protokolů. Dílo je provedeno, je-li dokončeno a předáno bez vad a nedodělků.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660"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IV odst. 1 smlouvy ve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660" w:right="0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 se zavazuje provést dílo: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660" w:right="360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úplné provedení díla do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12. 03. 2020 -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úplném předání předmětu zakázky zadavateli, včetně podepsaných předávacích protokolů. Dílo je provedeno, je-li dokončeno a předáno bez vad a nedodělků"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660"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vypouští a nahrazuje zněním: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660" w:right="0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 se zavazuje provést dílo: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660" w:right="360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úplné provedení díla se prodlužuje, z důvodu nařízení vlády ze dne 12.03.2020, do doby než vláda ukončí svým nařízením konec nouzového stavu plus 14 pracovních dnů - úplném předání předmětu zakázky zadavateli, včetně podepsaných předávacích protokolů. Dílo je provedeno, je-li dokončeno a předáno bez vad a nedodělků."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9" w:val="left"/>
        </w:tabs>
        <w:bidi w:val="0"/>
        <w:spacing w:before="0" w:after="62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zůstávají beze změny.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340" w:right="0" w:firstLine="0"/>
        <w:jc w:val="left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II.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59" w:val="left"/>
        </w:tabs>
        <w:bidi w:val="0"/>
        <w:spacing w:before="0" w:after="200" w:line="240" w:lineRule="auto"/>
        <w:ind w:left="660" w:right="360" w:hanging="66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podpisu smluvních stran. Smluvní strany berou na vědomí, že tento dodatek ke své účinnosti vyžaduje uveřejnění v registru smluv podle zákona č. 340/2015 Sb. a s tímto uveřejněním souhlasí. Zaslání dodatku do registru smluv se zavazuje zajistit objednatel.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59" w:val="left"/>
        </w:tabs>
        <w:bidi w:val="0"/>
        <w:spacing w:before="0" w:after="200" w:line="240" w:lineRule="auto"/>
        <w:ind w:left="660" w:right="360" w:hanging="66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nemůže být samostatně měněn dalšími dodatky v jakékoliv formě. Možnost další změny smlouvy není tímto ustanovením nijak dotčena.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59" w:val="left"/>
        </w:tabs>
        <w:bidi w:val="0"/>
        <w:spacing w:before="0" w:after="0" w:line="240" w:lineRule="auto"/>
        <w:ind w:left="660" w:right="360" w:hanging="66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sepsán ve dvou vyhotoveních, přičemž každá smluvní strana obdrží po jednom vyhotovení.</w:t>
      </w:r>
    </w:p>
    <w:p>
      <w:pPr>
        <w:widowControl w:val="0"/>
        <w:spacing w:line="14" w:lineRule="exact"/>
      </w:pPr>
      <w:r>
        <mc:AlternateContent>
          <mc:Choice Requires="wps">
            <w:drawing>
              <wp:anchor distT="1066800" distB="5080" distL="114300" distR="3024505" simplePos="0" relativeHeight="125829381" behindDoc="0" locked="0" layoutInCell="1" allowOverlap="1">
                <wp:simplePos x="0" y="0"/>
                <wp:positionH relativeFrom="page">
                  <wp:posOffset>975995</wp:posOffset>
                </wp:positionH>
                <wp:positionV relativeFrom="paragraph">
                  <wp:posOffset>1066800</wp:posOffset>
                </wp:positionV>
                <wp:extent cx="1783080" cy="16256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2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Elektronický podpis 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6.849999999999994pt;margin-top:84.pt;width:140.40000000000001pt;height:12.800000000000001pt;z-index:-125829372;mso-wrap-distance-left:9.pt;mso-wrap-distance-top:84.pt;mso-wrap-distance-right:238.15000000000001pt;mso-wrap-distance-bottom:0.40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Elektronický podpis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80770" distB="0" distL="3074670" distR="114300" simplePos="0" relativeHeight="125829383" behindDoc="0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1080770</wp:posOffset>
                </wp:positionV>
                <wp:extent cx="1732915" cy="16256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2915" cy="162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Elektronický podpis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9.94999999999999pt;margin-top:85.099999999999994pt;width:136.44999999999999pt;height:12.800000000000001pt;z-index:-125829370;mso-wrap-distance-left:242.09999999999999pt;mso-wrap-distance-top:85.099999999999994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Elektronický podpis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4" w:lineRule="exact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380" w:left="1487" w:right="1165" w:bottom="1030" w:header="952" w:footer="602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20650" distB="866775" distL="114300" distR="4091940" simplePos="0" relativeHeight="125829385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129540</wp:posOffset>
                </wp:positionV>
                <wp:extent cx="1261745" cy="56705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567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>Ing. František Brožík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3.899999999999999pt;margin-top:10.199999999999999pt;width:99.349999999999994pt;height:44.649999999999999pt;z-index:-125829368;mso-wrap-distance-left:9.pt;mso-wrap-distance-top:9.5pt;mso-wrap-distance-right:322.19999999999999pt;mso-wrap-distance-bottom:68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>Ing. František Brožík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8110" distB="841375" distL="1383030" distR="2907665" simplePos="0" relativeHeight="125829387" behindDoc="0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127000</wp:posOffset>
                </wp:positionV>
                <wp:extent cx="1177290" cy="59436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729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Digitálně podepsal Ing. František Brožík Datum: 2020.04.07 15:10:31 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3.80000000000001pt;margin-top:10.pt;width:92.700000000000003pt;height:46.799999999999997pt;z-index:-125829366;mso-wrap-distance-left:108.90000000000001pt;mso-wrap-distance-top:9.3000000000000007pt;mso-wrap-distance-right:228.94999999999999pt;mso-wrap-distance-bottom:66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Digitálně podepsal Ing. František Brožík Datum: 2020.04.07 15:10:31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9415" distB="1017270" distL="4869180" distR="114300" simplePos="0" relativeHeight="125829389" behindDoc="0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408305</wp:posOffset>
                </wp:positionV>
                <wp:extent cx="484505" cy="13716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20.3.2020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8.30000000000001pt;margin-top:32.149999999999999pt;width:38.149999999999999pt;height:10.800000000000001pt;z-index:-125829364;mso-wrap-distance-left:383.39999999999998pt;mso-wrap-distance-top:31.449999999999999pt;mso-wrap-distance-right:9.pt;mso-wrap-distance-bottom:80.09999999999999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20.3.2020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12470" distB="0" distL="3166110" distR="861695" simplePos="0" relativeHeight="125829391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721360</wp:posOffset>
                </wp:positionV>
                <wp:extent cx="1440180" cy="85026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0180" cy="850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48"/>
                                <w:szCs w:val="48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 xml:space="preserve">X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Jolana Popelková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Jolana Popelková Jednatelka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Podepsal(a): Jolana Popelková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4.19999999999999pt;margin-top:56.799999999999997pt;width:113.40000000000001pt;height:66.950000000000003pt;z-index:-125829362;mso-wrap-distance-left:249.30000000000001pt;mso-wrap-distance-top:56.100000000000001pt;mso-wrap-distance-right:67.84999999999999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48"/>
                          <w:szCs w:val="48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X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u w:val="single"/>
                          <w:shd w:val="clear" w:color="auto" w:fill="auto"/>
                          <w:lang w:val="cs-CZ" w:eastAsia="cs-CZ" w:bidi="cs-CZ"/>
                        </w:rPr>
                        <w:t>Jolana Popelková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Jolana Popelková Jednatelka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Podepsal(a): Jolana Popelková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0" w:after="70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0" w:left="0" w:right="0" w:bottom="103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Stránka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80" w:left="1523" w:right="1489" w:bottom="103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6536690</wp:posOffset>
              </wp:positionH>
              <wp:positionV relativeFrom="page">
                <wp:posOffset>9691370</wp:posOffset>
              </wp:positionV>
              <wp:extent cx="50165" cy="889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16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14.70000000000005pt;margin-top:763.10000000000002pt;width:3.9500000000000002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%1.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decimal"/>
      <w:lvlText w:val="%1.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2.%1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Jiné_"/>
    <w:basedOn w:val="DefaultParagraphFont"/>
    <w:link w:val="Style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Nadpis #1_"/>
    <w:basedOn w:val="DefaultParagraphFont"/>
    <w:link w:val="Style11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6">
    <w:name w:val="Nadpis #2_"/>
    <w:basedOn w:val="DefaultParagraphFont"/>
    <w:link w:val="Style15"/>
    <w:rPr>
      <w:rFonts w:ascii="Verdana" w:eastAsia="Verdana" w:hAnsi="Verdana" w:cs="Verdana"/>
      <w:b/>
      <w:bCs/>
      <w:i w:val="0"/>
      <w:iCs w:val="0"/>
      <w:smallCaps w:val="0"/>
      <w:strike w:val="0"/>
      <w:color w:val="0D2726"/>
      <w:sz w:val="22"/>
      <w:szCs w:val="22"/>
      <w:u w:val="none"/>
    </w:rPr>
  </w:style>
  <w:style w:type="character" w:customStyle="1" w:styleId="CharStyle18">
    <w:name w:val="Nadpis #3_"/>
    <w:basedOn w:val="DefaultParagraphFont"/>
    <w:link w:val="Style17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80"/>
      <w:ind w:firstLine="40"/>
      <w:jc w:val="both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FFFFFF"/>
      <w:spacing w:after="180"/>
      <w:ind w:firstLine="40"/>
      <w:jc w:val="both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spacing w:after="110"/>
      <w:ind w:left="1330" w:firstLine="6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after="310"/>
      <w:ind w:left="360"/>
      <w:jc w:val="center"/>
      <w:outlineLvl w:val="1"/>
    </w:pPr>
    <w:rPr>
      <w:rFonts w:ascii="Verdana" w:eastAsia="Verdana" w:hAnsi="Verdana" w:cs="Verdana"/>
      <w:b/>
      <w:bCs/>
      <w:i w:val="0"/>
      <w:iCs w:val="0"/>
      <w:smallCaps w:val="0"/>
      <w:strike w:val="0"/>
      <w:color w:val="0D2726"/>
      <w:sz w:val="22"/>
      <w:szCs w:val="22"/>
      <w:u w:val="none"/>
    </w:rPr>
  </w:style>
  <w:style w:type="paragraph" w:customStyle="1" w:styleId="Style17">
    <w:name w:val="Nadpis #3"/>
    <w:basedOn w:val="Normal"/>
    <w:link w:val="CharStyle18"/>
    <w:pPr>
      <w:widowControl w:val="0"/>
      <w:shd w:val="clear" w:color="auto" w:fill="FFFFFF"/>
      <w:spacing w:after="180"/>
      <w:ind w:left="360"/>
      <w:jc w:val="center"/>
      <w:outlineLvl w:val="2"/>
    </w:pPr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