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right"/>
        <w:rPr>
          <w:sz w:val="26"/>
          <w:szCs w:val="26"/>
        </w:rPr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1034415</wp:posOffset>
            </wp:positionH>
            <wp:positionV relativeFrom="paragraph">
              <wp:posOffset>127000</wp:posOffset>
            </wp:positionV>
            <wp:extent cx="682625" cy="71945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2625" cy="71945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color w:val="2B4989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•iolAozO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620" w:right="0" w:firstLine="10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výroby, v.v.i.</w:t>
      </w:r>
      <w:bookmarkEnd w:id="0"/>
    </w:p>
    <w:p>
      <w:pPr>
        <w:pStyle w:val="Style1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220" w:line="240" w:lineRule="auto"/>
        <w:ind w:left="2040" w:right="0" w:firstLine="2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Praha - Ruzyně</w:t>
      </w:r>
      <w:bookmarkEnd w:id="1"/>
    </w:p>
    <w:p>
      <w:pPr>
        <w:pStyle w:val="Style2"/>
        <w:keepNext w:val="0"/>
        <w:keepLines w:val="0"/>
        <w:widowControl w:val="0"/>
        <w:shd w:val="clear" w:color="auto" w:fill="auto"/>
        <w:tabs>
          <w:tab w:pos="5394" w:val="left"/>
        </w:tabs>
        <w:bidi w:val="0"/>
        <w:spacing w:before="0" w:after="0" w:line="240" w:lineRule="auto"/>
        <w:ind w:left="300" w:right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507, 161 06 Praha 6 - Ruzyně</w:t>
        <w:tab/>
        <w:t>Tel.: +420 233 022 111 (ústředna)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394" w:val="left"/>
        </w:tabs>
        <w:bidi w:val="0"/>
        <w:spacing w:before="0" w:after="0" w:line="240" w:lineRule="auto"/>
        <w:ind w:left="300" w:right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IČO/DIČ: 000 27 006 / CZ00027006</w:t>
        <w:tab/>
        <w:t>Tel.: +420 233 311 480 (ředitel)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300" w:right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E-mail: </w:t>
      </w:r>
      <w:r>
        <w:fldChar w:fldCharType="begin"/>
      </w:r>
      <w:r>
        <w:rPr/>
        <w:instrText> HYPERLINK "mailto:cropscience@vurv.cz" </w:instrText>
      </w:r>
      <w:r>
        <w:fldChar w:fldCharType="separate"/>
      </w:r>
      <w:r>
        <w:rPr>
          <w:color w:val="2E575F"/>
          <w:spacing w:val="0"/>
          <w:w w:val="100"/>
          <w:position w:val="0"/>
          <w:shd w:val="clear" w:color="auto" w:fill="auto"/>
          <w:lang w:val="en-US" w:eastAsia="en-US" w:bidi="en-US"/>
        </w:rPr>
        <w:t>c</w:t>
      </w:r>
      <w:r>
        <w:rPr>
          <w:color w:val="2E575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ropscience@vurv.c</w:t>
      </w:r>
      <w:r>
        <w:rPr>
          <w:color w:val="2E575F"/>
          <w:spacing w:val="0"/>
          <w:w w:val="100"/>
          <w:position w:val="0"/>
          <w:shd w:val="clear" w:color="auto" w:fill="auto"/>
          <w:lang w:val="en-US" w:eastAsia="en-US" w:bidi="en-US"/>
        </w:rPr>
        <w:t>z</w:t>
      </w:r>
      <w:r>
        <w:fldChar w:fldCharType="end"/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2"/>
    </w:p>
    <w:p>
      <w:pPr>
        <w:pStyle w:val="Style15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620" w:line="240" w:lineRule="auto"/>
        <w:ind w:right="0" w:firstLine="0"/>
      </w:pPr>
      <w:bookmarkStart w:id="3" w:name="bookmark3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ke SMLOUVĚ O DÍLO číslo: 123/2019</w:t>
      </w:r>
      <w:bookmarkEnd w:id="3"/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200" w:line="240" w:lineRule="auto"/>
        <w:ind w:right="0" w:firstLine="0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bookmarkEnd w:id="4"/>
    </w:p>
    <w:p>
      <w:pPr>
        <w:pStyle w:val="Style17"/>
        <w:keepNext/>
        <w:keepLines/>
        <w:widowControl w:val="0"/>
        <w:shd w:val="clear" w:color="auto" w:fill="auto"/>
        <w:tabs>
          <w:tab w:pos="2009" w:val="left"/>
        </w:tabs>
        <w:bidi w:val="0"/>
        <w:spacing w:before="0" w:after="0" w:line="240" w:lineRule="auto"/>
        <w:ind w:left="0" w:right="0" w:firstLine="0"/>
        <w:jc w:val="both"/>
      </w:pPr>
      <w:bookmarkStart w:id="5" w:name="bookmark5"/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u w:val="single"/>
          <w:shd w:val="clear" w:color="auto" w:fill="auto"/>
          <w:lang w:val="cs-CZ" w:eastAsia="cs-CZ" w:bidi="cs-CZ"/>
        </w:rPr>
        <w:t>Objednatel: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výroby, v.v.i.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tabs>
          <w:tab w:pos="200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00027006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0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CZ00027006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0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</w:t>
        <w:tab/>
        <w:t>Drnovská 507/73, 161 06 Praha 6 - Ruzyně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09" w:val="left"/>
          <w:tab w:pos="4318" w:val="center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Ing. František Brožík,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pověřený řízením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09" w:val="left"/>
          <w:tab w:pos="5360" w:val="righ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  <w:tab/>
        <w:t>25635061/0100, Komerční</w:t>
        <w:tab/>
        <w:t>banka,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15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zapsáno v rejstříku veřejných výzkumných institucí vedeném Ministerstvem školství ČR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(dále jen „objednatel")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12700</wp:posOffset>
                </wp:positionV>
                <wp:extent cx="955675" cy="94424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5675" cy="9442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 zapsaný u: kontaktní osoba: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4.599999999999994pt;margin-top:1.pt;width:75.25pt;height:74.349999999999994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 zapsaný u: kontaktní osoba: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MiP spol. s 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Riegrova 29, Polička 572 01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48172511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CZ48172511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Jolanou Popelkovou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300" w:right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Krajského soudu v Hradci Králové oddíl C, vložka 3851 ze dne 2. února 1993 Jan Rensa Dis.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„zhotovitel")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42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objednatel a zhotovitel dále také jako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„smluvní strany"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nebo jednotlivě jako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„smluvní strana"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</w:t>
      </w:r>
      <w:bookmarkEnd w:id="6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8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uzavřely dne smlouvu o dílo č. 123/2019 a dodatek č.l (dále jen „smlouva").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8" w:val="left"/>
        </w:tabs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změně smlouvy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620" w:right="0" w:firstLine="1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III. odst.3 a 4 smlouvy ve znění: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620" w:right="0" w:firstLine="10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„Nárok na zaplacení ceny díla vzniká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0" w:right="380" w:firstLine="10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úplném provedení díla - úplném předání předmětu zakázky zadavateli, včetně podepsaných předávacích protokolů. Dílo je provedeno, je-li dokončeno a předáno bez vad a nedodělků"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line="240" w:lineRule="auto"/>
        <w:ind w:left="620" w:right="0" w:firstLine="10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„Cena za provedené dílo je splatná na základě faktury vystavené zhotovitelem. Faktura je splatná nejdříve ve lhůtě 30 dní ode dne doručení bezvadné faktury objednateli"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620" w:right="0" w:firstLine="1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vypouští a nahrazuje zněním: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0" w:val="left"/>
        </w:tabs>
        <w:bidi w:val="0"/>
        <w:spacing w:before="0" w:after="200" w:line="226" w:lineRule="auto"/>
        <w:ind w:left="620" w:right="0" w:firstLine="10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Nárok na zaplacení díla vzniká na základě průběžné fakturace provedených prací odsouhlasených objednatelem.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68" w:val="left"/>
        </w:tabs>
        <w:bidi w:val="0"/>
        <w:spacing w:before="0" w:after="220" w:line="240" w:lineRule="auto"/>
        <w:ind w:left="620" w:right="0" w:firstLine="10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347" w:left="1470" w:right="1181" w:bottom="147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provedené dílo je splatná na základě faktury vystavené zhotovitelem. Faktura je splatná ve lhůtě 7 dní ode dne doručení bezvadné faktury objednateli.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52" w:lineRule="auto"/>
        <w:ind w:left="660" w:right="360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Konečná faktura bude vystavena zhotovitelem po úplném provedeni díla včetně podepsaných předávacích protokolů. Dílo je provedeno, je-li dokončeno a předáno bez vad a nedodělků.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660" w:right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IV odst. 1 smlouvy ve znění: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660" w:right="0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 se zavazuje provést dílo: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660" w:right="360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úplné provedení díla do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12. 03. 2020 -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úplném předání předmětu zakázky zadavateli, včetně podepsaných předávacích protokolů. Dílo je provedeno, je-li dokončeno a předáno bez vad a nedodělků"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660" w:right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vypouští a nahrazuje zněním: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660" w:right="0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 se zavazuje provést dílo: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660" w:right="360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úplné provedení díla se prodlužuje, z důvodu nařízení vlády ze dne 12.03.2020, do doby než vláda ukončí svým nařízením konec nouzového stavu plus 14 pracovních dnů - úplném předání předmětu zakázky zadavateli, včetně podepsaných předávacích protokolů. Dílo je provedeno, je-li dokončeno a předáno bez vad a nedodělků."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9" w:val="left"/>
        </w:tabs>
        <w:bidi w:val="0"/>
        <w:spacing w:before="0" w:after="620" w:line="240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zůstávají beze změny.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4340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II.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59" w:val="left"/>
        </w:tabs>
        <w:bidi w:val="0"/>
        <w:spacing w:before="0" w:after="200" w:line="240" w:lineRule="auto"/>
        <w:ind w:left="660" w:right="360" w:hanging="66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nabývá platnosti dnem podpisu smluvních stran. Smluvní strany berou na vědomí, že tento dodatek ke své účinnosti vyžaduje uveřejnění v registru smluv podle zákona č. 340/2015 Sb. a s tímto uveřejněním souhlasí. Zaslání dodatku do registru smluv se zavazuje zajistit objednatel.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59" w:val="left"/>
        </w:tabs>
        <w:bidi w:val="0"/>
        <w:spacing w:before="0" w:after="200" w:line="240" w:lineRule="auto"/>
        <w:ind w:left="660" w:right="360" w:hanging="66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nemůže být samostatně měněn dalšími dodatky v jakékoliv formě. Možnost další změny smlouvy není tímto ustanovením nijak dotčena.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59" w:val="left"/>
        </w:tabs>
        <w:bidi w:val="0"/>
        <w:spacing w:before="0" w:after="0" w:line="240" w:lineRule="auto"/>
        <w:ind w:left="660" w:right="360" w:hanging="66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sepsán ve dvou vyhotoveních, přičemž každá smluvní strana obdrží po jednom vyhotovení.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1066800" distB="5080" distL="114300" distR="3024505" simplePos="0" relativeHeight="125829381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1066800</wp:posOffset>
                </wp:positionV>
                <wp:extent cx="1783080" cy="16256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3080" cy="16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Elektronický podpis objednatele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6.849999999999994pt;margin-top:84.pt;width:140.40000000000001pt;height:12.800000000000001pt;z-index:-125829372;mso-wrap-distance-left:9.pt;mso-wrap-distance-top:84.pt;mso-wrap-distance-right:238.15000000000001pt;mso-wrap-distance-bottom:0.40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Elektronický podpis objednatele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80770" distB="0" distL="3074670" distR="114300" simplePos="0" relativeHeight="125829383" behindDoc="0" locked="0" layoutInCell="1" allowOverlap="1">
                <wp:simplePos x="0" y="0"/>
                <wp:positionH relativeFrom="page">
                  <wp:posOffset>3936365</wp:posOffset>
                </wp:positionH>
                <wp:positionV relativeFrom="paragraph">
                  <wp:posOffset>1080770</wp:posOffset>
                </wp:positionV>
                <wp:extent cx="1732915" cy="16256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2915" cy="16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Elektronický podpis zhotovitele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9.94999999999999pt;margin-top:85.099999999999994pt;width:136.44999999999999pt;height:12.800000000000001pt;z-index:-125829370;mso-wrap-distance-left:242.09999999999999pt;mso-wrap-distance-top:85.099999999999994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zhotovitele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4" w:lineRule="exact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380" w:left="1487" w:right="1165" w:bottom="1030" w:header="952" w:footer="602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20650" distB="866775" distL="114300" distR="4091940" simplePos="0" relativeHeight="125829385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129540</wp:posOffset>
                </wp:positionV>
                <wp:extent cx="1261745" cy="56705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567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cs-CZ" w:eastAsia="cs-CZ" w:bidi="cs-CZ"/>
                              </w:rPr>
                              <w:t>Ing. František Brožík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3.899999999999999pt;margin-top:10.199999999999999pt;width:99.349999999999994pt;height:44.649999999999999pt;z-index:-125829368;mso-wrap-distance-left:9.pt;mso-wrap-distance-top:9.5pt;mso-wrap-distance-right:322.19999999999999pt;mso-wrap-distance-bottom:68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cs-CZ" w:eastAsia="cs-CZ" w:bidi="cs-CZ"/>
                        </w:rPr>
                        <w:t>Ing. František Brožík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110" distB="841375" distL="1383030" distR="2907665" simplePos="0" relativeHeight="125829387" behindDoc="0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127000</wp:posOffset>
                </wp:positionV>
                <wp:extent cx="1177290" cy="59436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7290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23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Digitálně podepsal Ing. František Brožík Datum: 2020.04.07 15:10:31 +02'00'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63.80000000000001pt;margin-top:10.pt;width:92.700000000000003pt;height:46.799999999999997pt;z-index:-125829366;mso-wrap-distance-left:108.90000000000001pt;mso-wrap-distance-top:9.3000000000000007pt;mso-wrap-distance-right:228.94999999999999pt;mso-wrap-distance-bottom:66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Digitálně podepsal Ing. František Brožík Datum: 2020.04.07 15:10:31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9415" distB="1017270" distL="4869180" distR="114300" simplePos="0" relativeHeight="125829389" behindDoc="0" locked="0" layoutInCell="1" allowOverlap="1">
                <wp:simplePos x="0" y="0"/>
                <wp:positionH relativeFrom="page">
                  <wp:posOffset>5566410</wp:posOffset>
                </wp:positionH>
                <wp:positionV relativeFrom="paragraph">
                  <wp:posOffset>408305</wp:posOffset>
                </wp:positionV>
                <wp:extent cx="484505" cy="13716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20.3.2020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8.30000000000001pt;margin-top:32.149999999999999pt;width:38.149999999999999pt;height:10.800000000000001pt;z-index:-125829364;mso-wrap-distance-left:383.39999999999998pt;mso-wrap-distance-top:31.449999999999999pt;mso-wrap-distance-right:9.pt;mso-wrap-distance-bottom:80.09999999999999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20.3.2020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2470" distB="0" distL="3166110" distR="861695" simplePos="0" relativeHeight="125829391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721360</wp:posOffset>
                </wp:positionV>
                <wp:extent cx="1440180" cy="85026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0180" cy="850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 xml:space="preserve">X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Jolana Popelková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Jolana Popelková Jednatelka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Podepsal(a): Jolana Popelková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04.19999999999999pt;margin-top:56.799999999999997pt;width:113.40000000000001pt;height:66.950000000000003pt;z-index:-125829362;mso-wrap-distance-left:249.30000000000001pt;mso-wrap-distance-top:56.100000000000001pt;mso-wrap-distance-right:67.84999999999999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48"/>
                          <w:szCs w:val="48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X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  <w:shd w:val="clear" w:color="auto" w:fill="auto"/>
                          <w:lang w:val="cs-CZ" w:eastAsia="cs-CZ" w:bidi="cs-CZ"/>
                        </w:rPr>
                        <w:t>Jolana Popelková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Jolana Popelková Jednatelka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Podepsal(a): Jolana Popelková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0" w:after="70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0" w:left="0" w:right="0" w:bottom="103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Stránka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2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80" w:left="1523" w:right="1489" w:bottom="103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9691370</wp:posOffset>
              </wp:positionV>
              <wp:extent cx="50165" cy="889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165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14.70000000000005pt;margin-top:763.10000000000002pt;width:3.9500000000000002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3"/>
      <w:numFmt w:val="decimal"/>
      <w:lvlText w:val="%1.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3"/>
      <w:numFmt w:val="decimal"/>
      <w:lvlText w:val="%1.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2.%1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Jiné_"/>
    <w:basedOn w:val="DefaultParagraphFont"/>
    <w:link w:val="Styl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Nadpis #1_"/>
    <w:basedOn w:val="DefaultParagraphFont"/>
    <w:link w:val="Style11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6">
    <w:name w:val="Nadpis #2_"/>
    <w:basedOn w:val="DefaultParagraphFont"/>
    <w:link w:val="Style15"/>
    <w:rPr>
      <w:rFonts w:ascii="Verdana" w:eastAsia="Verdana" w:hAnsi="Verdana" w:cs="Verdana"/>
      <w:b/>
      <w:bCs/>
      <w:i w:val="0"/>
      <w:iCs w:val="0"/>
      <w:smallCaps w:val="0"/>
      <w:strike w:val="0"/>
      <w:color w:val="0D2726"/>
      <w:sz w:val="22"/>
      <w:szCs w:val="22"/>
      <w:u w:val="none"/>
    </w:rPr>
  </w:style>
  <w:style w:type="character" w:customStyle="1" w:styleId="CharStyle18">
    <w:name w:val="Nadpis #3_"/>
    <w:basedOn w:val="DefaultParagraphFont"/>
    <w:link w:val="Style17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80"/>
      <w:ind w:firstLine="40"/>
      <w:jc w:val="both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Jiné"/>
    <w:basedOn w:val="Normal"/>
    <w:link w:val="CharStyle6"/>
    <w:pPr>
      <w:widowControl w:val="0"/>
      <w:shd w:val="clear" w:color="auto" w:fill="FFFFFF"/>
      <w:spacing w:after="180"/>
      <w:ind w:firstLine="40"/>
      <w:jc w:val="both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110"/>
      <w:ind w:left="1330" w:firstLine="60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spacing w:after="310"/>
      <w:ind w:left="360"/>
      <w:jc w:val="center"/>
      <w:outlineLvl w:val="1"/>
    </w:pPr>
    <w:rPr>
      <w:rFonts w:ascii="Verdana" w:eastAsia="Verdana" w:hAnsi="Verdana" w:cs="Verdana"/>
      <w:b/>
      <w:bCs/>
      <w:i w:val="0"/>
      <w:iCs w:val="0"/>
      <w:smallCaps w:val="0"/>
      <w:strike w:val="0"/>
      <w:color w:val="0D2726"/>
      <w:sz w:val="22"/>
      <w:szCs w:val="22"/>
      <w:u w:val="none"/>
    </w:rPr>
  </w:style>
  <w:style w:type="paragraph" w:customStyle="1" w:styleId="Style17">
    <w:name w:val="Nadpis #3"/>
    <w:basedOn w:val="Normal"/>
    <w:link w:val="CharStyle18"/>
    <w:pPr>
      <w:widowControl w:val="0"/>
      <w:shd w:val="clear" w:color="auto" w:fill="FFFFFF"/>
      <w:spacing w:after="180"/>
      <w:ind w:left="360"/>
      <w:jc w:val="center"/>
      <w:outlineLvl w:val="2"/>
    </w:pPr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