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1FF" w:rsidRDefault="00E041BA">
      <w:pPr>
        <w:pStyle w:val="Bodytext10"/>
        <w:shd w:val="clear" w:color="auto" w:fill="auto"/>
        <w:spacing w:line="271" w:lineRule="auto"/>
        <w:jc w:val="center"/>
      </w:pPr>
      <w:r>
        <w:rPr>
          <w:b/>
          <w:bCs/>
        </w:rPr>
        <w:t>Smlouva</w:t>
      </w:r>
    </w:p>
    <w:p w:rsidR="00C801FF" w:rsidRDefault="00E041BA">
      <w:pPr>
        <w:pStyle w:val="Bodytext10"/>
        <w:shd w:val="clear" w:color="auto" w:fill="auto"/>
        <w:spacing w:line="271" w:lineRule="auto"/>
        <w:jc w:val="center"/>
      </w:pPr>
      <w:r>
        <w:rPr>
          <w:b/>
          <w:bCs/>
        </w:rPr>
        <w:t>o způsobu rozúčtování elektřiny a vodného a stočného pro prostory užívané</w:t>
      </w:r>
      <w:r>
        <w:rPr>
          <w:b/>
          <w:bCs/>
        </w:rPr>
        <w:br/>
        <w:t>provozovatelem</w:t>
      </w:r>
    </w:p>
    <w:p w:rsidR="00C801FF" w:rsidRDefault="00E041BA">
      <w:pPr>
        <w:pStyle w:val="Bodytext10"/>
        <w:shd w:val="clear" w:color="auto" w:fill="auto"/>
        <w:spacing w:after="440"/>
        <w:jc w:val="center"/>
      </w:pPr>
      <w:r>
        <w:t>(uzavřená dle § 51 zákona č. 40/1964 Sb., občanského zákoníku)</w:t>
      </w:r>
    </w:p>
    <w:p w:rsidR="00C801FF" w:rsidRDefault="00E041BA">
      <w:pPr>
        <w:pStyle w:val="Bodytext10"/>
        <w:shd w:val="clear" w:color="auto" w:fill="auto"/>
        <w:spacing w:after="220"/>
      </w:pPr>
      <w:r>
        <w:rPr>
          <w:b/>
          <w:bCs/>
          <w:i/>
          <w:iCs/>
        </w:rPr>
        <w:t>Smluvní strany:</w:t>
      </w:r>
    </w:p>
    <w:p w:rsidR="00C801FF" w:rsidRDefault="00E041BA">
      <w:pPr>
        <w:pStyle w:val="Bodytext10"/>
        <w:shd w:val="clear" w:color="auto" w:fill="auto"/>
      </w:pPr>
      <w:r>
        <w:rPr>
          <w:b/>
          <w:bCs/>
        </w:rPr>
        <w:t>Krajská nemocnice T. Bati, a. s.</w:t>
      </w:r>
    </w:p>
    <w:p w:rsidR="00C801FF" w:rsidRDefault="00E041BA">
      <w:pPr>
        <w:pStyle w:val="Bodytext10"/>
        <w:shd w:val="clear" w:color="auto" w:fill="auto"/>
      </w:pPr>
      <w:r>
        <w:t>sídlo: Havlíčkovo nábřeží 600, 762 75 Zlín</w:t>
      </w:r>
    </w:p>
    <w:p w:rsidR="00C801FF" w:rsidRDefault="00E041BA">
      <w:pPr>
        <w:pStyle w:val="Bodytext10"/>
        <w:shd w:val="clear" w:color="auto" w:fill="auto"/>
      </w:pPr>
      <w:r>
        <w:t>IČ: 27661989, DIČ: CZ27661989</w:t>
      </w:r>
    </w:p>
    <w:p w:rsidR="00C801FF" w:rsidRDefault="00E041BA">
      <w:pPr>
        <w:pStyle w:val="Bodytext10"/>
        <w:shd w:val="clear" w:color="auto" w:fill="auto"/>
      </w:pPr>
      <w:r>
        <w:t>bankovní spojení: 35-4292470247/0100, KB, pobočka Zlín</w:t>
      </w:r>
    </w:p>
    <w:p w:rsidR="00C801FF" w:rsidRDefault="00E041BA">
      <w:pPr>
        <w:pStyle w:val="Bodytext10"/>
        <w:shd w:val="clear" w:color="auto" w:fill="auto"/>
        <w:spacing w:after="220"/>
        <w:jc w:val="both"/>
      </w:pPr>
      <w:r>
        <w:t xml:space="preserve">zapsána v obchodním rejstříku u Krajského soudu v </w:t>
      </w:r>
      <w:proofErr w:type="spellStart"/>
      <w:r>
        <w:t>Brné</w:t>
      </w:r>
      <w:proofErr w:type="spellEnd"/>
      <w:r>
        <w:t xml:space="preserve"> oddíl B., vložka 4437 jejímž jménem jedná Ing. Zdeněk </w:t>
      </w:r>
      <w:r>
        <w:rPr>
          <w:lang w:val="en-US" w:eastAsia="en-US" w:bidi="en-US"/>
        </w:rPr>
        <w:t xml:space="preserve">Mikel, </w:t>
      </w:r>
      <w:r>
        <w:t>předseda představenstva (dále jen „nemocnice“)</w:t>
      </w:r>
    </w:p>
    <w:p w:rsidR="00C801FF" w:rsidRDefault="00E041BA">
      <w:pPr>
        <w:pStyle w:val="Bodytext10"/>
        <w:shd w:val="clear" w:color="auto" w:fill="auto"/>
        <w:spacing w:after="220"/>
        <w:jc w:val="both"/>
      </w:pPr>
      <w:r>
        <w:t>a</w:t>
      </w:r>
    </w:p>
    <w:p w:rsidR="00C801FF" w:rsidRDefault="00E041BA">
      <w:pPr>
        <w:pStyle w:val="Bodytext10"/>
        <w:shd w:val="clear" w:color="auto" w:fill="auto"/>
        <w:spacing w:line="233" w:lineRule="auto"/>
        <w:jc w:val="both"/>
      </w:pPr>
      <w:r>
        <w:rPr>
          <w:b/>
          <w:bCs/>
        </w:rPr>
        <w:t xml:space="preserve">Zdravotnická záchranná služba Zlínského kraje, příspěvková organizace </w:t>
      </w:r>
      <w:r>
        <w:t>sídlo: Zlín, ul. L. Váchy 602</w:t>
      </w:r>
    </w:p>
    <w:p w:rsidR="00C801FF" w:rsidRDefault="00E041BA">
      <w:pPr>
        <w:pStyle w:val="Bodytext10"/>
        <w:shd w:val="clear" w:color="auto" w:fill="auto"/>
        <w:spacing w:line="233" w:lineRule="auto"/>
        <w:jc w:val="both"/>
      </w:pPr>
      <w:r>
        <w:t>IČ:62182137</w:t>
      </w:r>
    </w:p>
    <w:p w:rsidR="00C801FF" w:rsidRDefault="00E041BA">
      <w:pPr>
        <w:pStyle w:val="Bodytext10"/>
        <w:shd w:val="clear" w:color="auto" w:fill="auto"/>
        <w:spacing w:line="233" w:lineRule="auto"/>
        <w:jc w:val="both"/>
      </w:pPr>
      <w:r>
        <w:t>bankovní spojení: 1400012339/0800, Česká spořitelna as., pobočka Zlín</w:t>
      </w:r>
    </w:p>
    <w:p w:rsidR="00C801FF" w:rsidRDefault="00E041BA">
      <w:pPr>
        <w:pStyle w:val="Bodytext10"/>
        <w:shd w:val="clear" w:color="auto" w:fill="auto"/>
        <w:spacing w:after="220" w:line="293" w:lineRule="auto"/>
        <w:jc w:val="both"/>
      </w:pPr>
      <w:r>
        <w:t xml:space="preserve">zapsána v obchodním rejstříku u Krajského soudu v Brně oddíl </w:t>
      </w:r>
      <w:proofErr w:type="spellStart"/>
      <w:r>
        <w:t>Pr</w:t>
      </w:r>
      <w:proofErr w:type="spellEnd"/>
      <w:r>
        <w:t>. vložka 1278 jejímž jménem jedná MUDr. Anton Vano, zástupce ředitele (dále jen „provozovatel")</w:t>
      </w:r>
    </w:p>
    <w:p w:rsidR="00C801FF" w:rsidRDefault="00E041BA">
      <w:pPr>
        <w:pStyle w:val="Bodytext10"/>
        <w:shd w:val="clear" w:color="auto" w:fill="auto"/>
        <w:spacing w:after="220"/>
        <w:jc w:val="both"/>
      </w:pPr>
      <w:r>
        <w:t>uzavřely tuto smlouvu:</w:t>
      </w:r>
    </w:p>
    <w:p w:rsidR="00C801FF" w:rsidRDefault="00E041BA">
      <w:pPr>
        <w:pStyle w:val="Bodytext10"/>
        <w:shd w:val="clear" w:color="auto" w:fill="auto"/>
        <w:jc w:val="center"/>
      </w:pPr>
      <w:r>
        <w:rPr>
          <w:b/>
          <w:bCs/>
        </w:rPr>
        <w:t>Článek I.</w:t>
      </w:r>
    </w:p>
    <w:p w:rsidR="00C801FF" w:rsidRDefault="00E041BA">
      <w:pPr>
        <w:pStyle w:val="Bodytext10"/>
        <w:shd w:val="clear" w:color="auto" w:fill="auto"/>
        <w:jc w:val="center"/>
      </w:pPr>
      <w:r>
        <w:rPr>
          <w:b/>
          <w:bCs/>
        </w:rPr>
        <w:t>Úvodní ustanovení a předmět smlouvy</w:t>
      </w:r>
    </w:p>
    <w:p w:rsidR="00C801FF" w:rsidRDefault="00E041BA">
      <w:pPr>
        <w:pStyle w:val="Bodytext10"/>
        <w:numPr>
          <w:ilvl w:val="0"/>
          <w:numId w:val="1"/>
        </w:numPr>
        <w:shd w:val="clear" w:color="auto" w:fill="auto"/>
        <w:tabs>
          <w:tab w:val="left" w:pos="678"/>
        </w:tabs>
        <w:ind w:left="320" w:firstLine="20"/>
      </w:pPr>
      <w:r>
        <w:t xml:space="preserve">Provozovatel </w:t>
      </w:r>
      <w:proofErr w:type="spellStart"/>
      <w:r>
        <w:t>ma</w:t>
      </w:r>
      <w:proofErr w:type="spellEnd"/>
      <w:r>
        <w:t xml:space="preserve"> zřízeno právo správy k nemovitosti občanská vybavenost bez č.p. na pozemku p. č. </w:t>
      </w:r>
      <w:proofErr w:type="spellStart"/>
      <w:r>
        <w:rPr>
          <w:lang w:val="en-US" w:eastAsia="en-US" w:bidi="en-US"/>
        </w:rPr>
        <w:t>st.</w:t>
      </w:r>
      <w:proofErr w:type="spellEnd"/>
      <w:r>
        <w:rPr>
          <w:lang w:val="en-US" w:eastAsia="en-US" w:bidi="en-US"/>
        </w:rPr>
        <w:t xml:space="preserve"> </w:t>
      </w:r>
      <w:r>
        <w:t xml:space="preserve">596 zapsané v katastru nemovitostí příslušného Katastrálního úřadu pro Zlínský kraj pro obec Zlín a k. </w:t>
      </w:r>
      <w:proofErr w:type="spellStart"/>
      <w:r>
        <w:t>ú.</w:t>
      </w:r>
      <w:proofErr w:type="spellEnd"/>
      <w:r>
        <w:t xml:space="preserve"> Příluky u </w:t>
      </w:r>
      <w:proofErr w:type="gramStart"/>
      <w:r>
        <w:t>Zlína ,</w:t>
      </w:r>
      <w:proofErr w:type="gramEnd"/>
      <w:r>
        <w:t xml:space="preserve"> která je na listu vlastnictví č. 412 zapsána jako vlastnictví Zlínského kraje (dále jen nemovitost provozovatele).</w:t>
      </w:r>
    </w:p>
    <w:p w:rsidR="00C801FF" w:rsidRDefault="00E041BA">
      <w:pPr>
        <w:pStyle w:val="Bodytext10"/>
        <w:numPr>
          <w:ilvl w:val="0"/>
          <w:numId w:val="1"/>
        </w:numPr>
        <w:shd w:val="clear" w:color="auto" w:fill="auto"/>
        <w:tabs>
          <w:tab w:val="left" w:pos="678"/>
        </w:tabs>
        <w:ind w:left="720" w:hanging="380"/>
      </w:pPr>
      <w:r>
        <w:t>Nemovitost provozovatele se nachází za areálem nemocnice. Elektřinu a dodávky vodného a stočného dodavatelé těchto medií dodávají a účtují nemocnici pro celý její areál. Nemocnice pak tato média přeúčtovává dalším subjektům, které sídlí v jejím areálu a jeho bezprostřední blízkosti.</w:t>
      </w:r>
    </w:p>
    <w:p w:rsidR="00C801FF" w:rsidRDefault="00E041BA">
      <w:pPr>
        <w:pStyle w:val="Bodytext10"/>
        <w:numPr>
          <w:ilvl w:val="0"/>
          <w:numId w:val="1"/>
        </w:numPr>
        <w:shd w:val="clear" w:color="auto" w:fill="auto"/>
        <w:tabs>
          <w:tab w:val="left" w:pos="678"/>
        </w:tabs>
        <w:spacing w:after="440"/>
        <w:ind w:left="620" w:hanging="280"/>
      </w:pPr>
      <w:r>
        <w:t>Pro nemovitost provozovatele je vyúčtováni těchto médií ze strany nemocnice upraveno následujícími ustanoveními této smlouvy.</w:t>
      </w:r>
    </w:p>
    <w:p w:rsidR="00C801FF" w:rsidRDefault="00E041BA">
      <w:pPr>
        <w:pStyle w:val="Bodytext10"/>
        <w:shd w:val="clear" w:color="auto" w:fill="auto"/>
        <w:jc w:val="center"/>
      </w:pPr>
      <w:r>
        <w:rPr>
          <w:b/>
          <w:bCs/>
        </w:rPr>
        <w:t>Článek II.</w:t>
      </w:r>
    </w:p>
    <w:p w:rsidR="00C801FF" w:rsidRDefault="00E041BA">
      <w:pPr>
        <w:pStyle w:val="Bodytext10"/>
        <w:shd w:val="clear" w:color="auto" w:fill="auto"/>
        <w:jc w:val="center"/>
      </w:pPr>
      <w:r>
        <w:rPr>
          <w:b/>
          <w:bCs/>
        </w:rPr>
        <w:t>Účtování dodávky elektřiny na osvětlení a technologii</w:t>
      </w:r>
    </w:p>
    <w:p w:rsidR="00C801FF" w:rsidRDefault="00E041BA">
      <w:pPr>
        <w:pStyle w:val="Bodytext10"/>
        <w:numPr>
          <w:ilvl w:val="0"/>
          <w:numId w:val="2"/>
        </w:numPr>
        <w:shd w:val="clear" w:color="auto" w:fill="auto"/>
        <w:tabs>
          <w:tab w:val="left" w:pos="678"/>
        </w:tabs>
        <w:spacing w:after="440"/>
        <w:ind w:left="620" w:hanging="280"/>
      </w:pPr>
      <w:r>
        <w:t>Účtování elektrické energie bude nemocnicí prováděno na základě skutečné spotřeby provozovatele dle stavu elektroměru umístěného v elektrorozvodně nemocnice. Hodnota počátečního stavu bude stanovena zápisem ze dne 1.8.2008 podepsaným zástupci nemocnice a provozovatele. Částka za spotřebovanou energii se bude řídit aktuální cenou ze strany dodavatele elektrické energie.</w:t>
      </w:r>
    </w:p>
    <w:p w:rsidR="00C801FF" w:rsidRDefault="00E041BA">
      <w:pPr>
        <w:pStyle w:val="Bodytext10"/>
        <w:shd w:val="clear" w:color="auto" w:fill="auto"/>
        <w:jc w:val="center"/>
      </w:pPr>
      <w:r>
        <w:rPr>
          <w:b/>
          <w:bCs/>
        </w:rPr>
        <w:t xml:space="preserve">Článek </w:t>
      </w:r>
      <w:r>
        <w:rPr>
          <w:b/>
          <w:bCs/>
          <w:lang w:val="en-US" w:eastAsia="en-US" w:bidi="en-US"/>
        </w:rPr>
        <w:t>III.</w:t>
      </w:r>
    </w:p>
    <w:p w:rsidR="00C801FF" w:rsidRDefault="00E041BA">
      <w:pPr>
        <w:pStyle w:val="Bodytext10"/>
        <w:shd w:val="clear" w:color="auto" w:fill="auto"/>
        <w:jc w:val="center"/>
      </w:pPr>
      <w:r>
        <w:rPr>
          <w:b/>
          <w:bCs/>
        </w:rPr>
        <w:t>Účtování vodného a stočného</w:t>
      </w:r>
    </w:p>
    <w:p w:rsidR="00C801FF" w:rsidRDefault="00E041BA">
      <w:pPr>
        <w:pStyle w:val="Bodytext10"/>
        <w:numPr>
          <w:ilvl w:val="0"/>
          <w:numId w:val="3"/>
        </w:numPr>
        <w:shd w:val="clear" w:color="auto" w:fill="auto"/>
        <w:tabs>
          <w:tab w:val="left" w:pos="678"/>
        </w:tabs>
        <w:spacing w:after="220"/>
        <w:ind w:left="620" w:hanging="340"/>
      </w:pPr>
      <w:r>
        <w:t>Účtování vodného a stočného bude nemocnicí prováděno na základě skutečné spotřeby provozovatele dle stavu podružného vodoměru umístěného na hlavním přívodu pitné vody. Hodnota počátečního stavu bude stanovena zápisem ze dne 1.8.2008 podepsaným zástupci nemocnice a provozovatele. Částka za spotřebovanou pitnou vodu (vodné a stočné) se bude řídit aktuálními cenami od dodavatele.</w:t>
      </w:r>
      <w:r>
        <w:br w:type="page"/>
      </w:r>
    </w:p>
    <w:p w:rsidR="00C801FF" w:rsidRDefault="00E041BA">
      <w:pPr>
        <w:pStyle w:val="Heading210"/>
        <w:keepNext/>
        <w:keepLines/>
        <w:shd w:val="clear" w:color="auto" w:fill="auto"/>
        <w:spacing w:line="233" w:lineRule="auto"/>
      </w:pPr>
      <w:bookmarkStart w:id="0" w:name="bookmark0"/>
      <w:bookmarkStart w:id="1" w:name="bookmark1"/>
      <w:r>
        <w:lastRenderedPageBreak/>
        <w:t>Článek IV.</w:t>
      </w:r>
      <w:bookmarkEnd w:id="0"/>
      <w:bookmarkEnd w:id="1"/>
    </w:p>
    <w:p w:rsidR="00C801FF" w:rsidRDefault="00E041BA">
      <w:pPr>
        <w:pStyle w:val="Bodytext10"/>
        <w:shd w:val="clear" w:color="auto" w:fill="auto"/>
        <w:spacing w:after="200" w:line="233" w:lineRule="auto"/>
        <w:ind w:left="360" w:hanging="360"/>
      </w:pPr>
      <w:r>
        <w:t xml:space="preserve">1) Nemocnice dále vyúčtuje provozovateli režijní náklady spojené s přeúčtováním příslušných částek dle čl. II </w:t>
      </w:r>
      <w:proofErr w:type="spellStart"/>
      <w:r>
        <w:rPr>
          <w:lang w:val="en-US" w:eastAsia="en-US" w:bidi="en-US"/>
        </w:rPr>
        <w:t>a</w:t>
      </w:r>
      <w:proofErr w:type="spellEnd"/>
      <w:r>
        <w:rPr>
          <w:lang w:val="en-US" w:eastAsia="en-US" w:bidi="en-US"/>
        </w:rPr>
        <w:t xml:space="preserve"> III </w:t>
      </w:r>
      <w:r>
        <w:t>smlouvy, a to v celkové paušální výši 713,- Kč měsíčné + DPH.</w:t>
      </w:r>
    </w:p>
    <w:p w:rsidR="00C801FF" w:rsidRDefault="00E041BA">
      <w:pPr>
        <w:pStyle w:val="Bodytext10"/>
        <w:shd w:val="clear" w:color="auto" w:fill="auto"/>
        <w:spacing w:line="233" w:lineRule="auto"/>
        <w:jc w:val="center"/>
      </w:pPr>
      <w:r>
        <w:rPr>
          <w:b/>
          <w:bCs/>
        </w:rPr>
        <w:t>Článek V.</w:t>
      </w:r>
    </w:p>
    <w:p w:rsidR="00C801FF" w:rsidRDefault="00E041BA">
      <w:pPr>
        <w:pStyle w:val="Bodytext10"/>
        <w:shd w:val="clear" w:color="auto" w:fill="auto"/>
        <w:spacing w:line="233" w:lineRule="auto"/>
        <w:jc w:val="center"/>
      </w:pPr>
      <w:r>
        <w:rPr>
          <w:b/>
          <w:bCs/>
        </w:rPr>
        <w:t>Způsob vyúčtováni a úhrad sjednaných částek</w:t>
      </w:r>
    </w:p>
    <w:p w:rsidR="00C801FF" w:rsidRDefault="00E041BA">
      <w:pPr>
        <w:pStyle w:val="Bodytext10"/>
        <w:numPr>
          <w:ilvl w:val="0"/>
          <w:numId w:val="4"/>
        </w:numPr>
        <w:shd w:val="clear" w:color="auto" w:fill="auto"/>
        <w:tabs>
          <w:tab w:val="left" w:pos="360"/>
        </w:tabs>
        <w:spacing w:line="233" w:lineRule="auto"/>
        <w:ind w:left="360" w:hanging="360"/>
      </w:pPr>
      <w:r>
        <w:t xml:space="preserve">Nemocnice vyúčtuje provozovateli částky určené podle čl. II. čl. </w:t>
      </w:r>
      <w:r>
        <w:rPr>
          <w:lang w:val="en-US" w:eastAsia="en-US" w:bidi="en-US"/>
        </w:rPr>
        <w:t xml:space="preserve">III. </w:t>
      </w:r>
      <w:r>
        <w:t>a čl. IV do 15. pracovního dne po uplynutí běžného měsíce, a to vždy za uplynulý kalendářní měsíc.</w:t>
      </w:r>
    </w:p>
    <w:p w:rsidR="00C801FF" w:rsidRDefault="00E041BA">
      <w:pPr>
        <w:pStyle w:val="Bodytext10"/>
        <w:numPr>
          <w:ilvl w:val="0"/>
          <w:numId w:val="4"/>
        </w:numPr>
        <w:shd w:val="clear" w:color="auto" w:fill="auto"/>
        <w:tabs>
          <w:tab w:val="left" w:pos="360"/>
        </w:tabs>
        <w:spacing w:line="233" w:lineRule="auto"/>
        <w:ind w:left="360" w:hanging="360"/>
      </w:pPr>
      <w:r>
        <w:t>Přílohou každého vyúčtování bude doložení aktuální ceny elektrické energie a vodného a stočného od příslušného dodavatele.</w:t>
      </w:r>
    </w:p>
    <w:p w:rsidR="00C801FF" w:rsidRDefault="00E041BA">
      <w:pPr>
        <w:pStyle w:val="Bodytext10"/>
        <w:numPr>
          <w:ilvl w:val="0"/>
          <w:numId w:val="4"/>
        </w:numPr>
        <w:shd w:val="clear" w:color="auto" w:fill="auto"/>
        <w:tabs>
          <w:tab w:val="left" w:pos="360"/>
        </w:tabs>
        <w:spacing w:after="200" w:line="233" w:lineRule="auto"/>
        <w:ind w:left="360" w:hanging="360"/>
      </w:pPr>
      <w:r>
        <w:t>Provozovatel se zavazuje za poskytované služby podle této smlouvy nemocnici zaplatit se splatností 30 (třicet) kalendářních dnů od doručení vyúčtování.</w:t>
      </w:r>
    </w:p>
    <w:p w:rsidR="00C801FF" w:rsidRDefault="00E041BA">
      <w:pPr>
        <w:pStyle w:val="Bodytext10"/>
        <w:shd w:val="clear" w:color="auto" w:fill="auto"/>
        <w:jc w:val="center"/>
      </w:pPr>
      <w:r>
        <w:rPr>
          <w:b/>
          <w:bCs/>
        </w:rPr>
        <w:t>Článek VI.</w:t>
      </w:r>
    </w:p>
    <w:p w:rsidR="00C801FF" w:rsidRDefault="00E041BA">
      <w:pPr>
        <w:pStyle w:val="Heading210"/>
        <w:keepNext/>
        <w:keepLines/>
        <w:shd w:val="clear" w:color="auto" w:fill="auto"/>
        <w:spacing w:line="240" w:lineRule="auto"/>
      </w:pPr>
      <w:bookmarkStart w:id="2" w:name="bookmark2"/>
      <w:bookmarkStart w:id="3" w:name="bookmark3"/>
      <w:r>
        <w:t>Ustanovení společná a závěrečná</w:t>
      </w:r>
      <w:bookmarkEnd w:id="2"/>
      <w:bookmarkEnd w:id="3"/>
    </w:p>
    <w:p w:rsidR="00C801FF" w:rsidRDefault="00E041BA">
      <w:pPr>
        <w:pStyle w:val="Bodytext10"/>
        <w:numPr>
          <w:ilvl w:val="0"/>
          <w:numId w:val="5"/>
        </w:numPr>
        <w:shd w:val="clear" w:color="auto" w:fill="auto"/>
        <w:tabs>
          <w:tab w:val="left" w:pos="360"/>
        </w:tabs>
        <w:ind w:left="360" w:hanging="360"/>
      </w:pPr>
      <w:r>
        <w:t>Tato smlouva se uzavírá na dobu neurčitou a je platná dnem podpisu smluvních stran, s účinností počínaje od 1.8.2008.</w:t>
      </w:r>
    </w:p>
    <w:p w:rsidR="00C801FF" w:rsidRDefault="00E041BA">
      <w:pPr>
        <w:pStyle w:val="Bodytext10"/>
        <w:numPr>
          <w:ilvl w:val="0"/>
          <w:numId w:val="5"/>
        </w:numPr>
        <w:shd w:val="clear" w:color="auto" w:fill="auto"/>
        <w:tabs>
          <w:tab w:val="left" w:pos="360"/>
        </w:tabs>
      </w:pPr>
      <w:r>
        <w:t>Tuto smlouvu lze měnit po dohodě smluvních stran písemnými číslovanými dodatky.</w:t>
      </w:r>
    </w:p>
    <w:p w:rsidR="00C801FF" w:rsidRDefault="00E041BA">
      <w:pPr>
        <w:pStyle w:val="Bodytext10"/>
        <w:numPr>
          <w:ilvl w:val="0"/>
          <w:numId w:val="5"/>
        </w:numPr>
        <w:shd w:val="clear" w:color="auto" w:fill="auto"/>
        <w:tabs>
          <w:tab w:val="left" w:pos="360"/>
        </w:tabs>
        <w:ind w:left="360" w:hanging="360"/>
        <w:jc w:val="both"/>
      </w:pPr>
      <w:r>
        <w:t>Tato smlouva může být zrušena vzájemnou dohodou smluvních stran nebo písemnou výpovědí s jednoměsíční výpovědní lhůtou, která začne běžet prvním dnem kalendářního měsíce následujícího po doručení výpovědi druhé smluvní straně.</w:t>
      </w:r>
    </w:p>
    <w:p w:rsidR="00C801FF" w:rsidRDefault="00E041BA">
      <w:pPr>
        <w:pStyle w:val="Bodytext10"/>
        <w:numPr>
          <w:ilvl w:val="0"/>
          <w:numId w:val="5"/>
        </w:numPr>
        <w:shd w:val="clear" w:color="auto" w:fill="auto"/>
        <w:tabs>
          <w:tab w:val="left" w:pos="360"/>
        </w:tabs>
        <w:ind w:left="360" w:hanging="360"/>
        <w:jc w:val="both"/>
      </w:pPr>
      <w:r>
        <w:t>Smluvní strany se dohodly, že případné spory vyplývající z plnění této smlouvy, budou řešeny v souladu s ustanoveními platných právních předpisů.</w:t>
      </w:r>
    </w:p>
    <w:p w:rsidR="00C801FF" w:rsidRDefault="00F76A72">
      <w:pPr>
        <w:pStyle w:val="Bodytext10"/>
        <w:numPr>
          <w:ilvl w:val="0"/>
          <w:numId w:val="5"/>
        </w:numPr>
        <w:shd w:val="clear" w:color="auto" w:fill="auto"/>
        <w:tabs>
          <w:tab w:val="left" w:pos="360"/>
        </w:tabs>
        <w:ind w:left="360" w:hanging="360"/>
        <w:jc w:val="both"/>
      </w:pPr>
      <w:r>
        <w:rPr>
          <w:noProof/>
        </w:rPr>
        <mc:AlternateContent>
          <mc:Choice Requires="wps">
            <w:drawing>
              <wp:anchor distT="0" distB="0" distL="0" distR="0" simplePos="0" relativeHeight="251658240" behindDoc="0" locked="0" layoutInCell="1" allowOverlap="1">
                <wp:simplePos x="0" y="0"/>
                <wp:positionH relativeFrom="page">
                  <wp:posOffset>480060</wp:posOffset>
                </wp:positionH>
                <wp:positionV relativeFrom="paragraph">
                  <wp:posOffset>1284605</wp:posOffset>
                </wp:positionV>
                <wp:extent cx="2270760" cy="1135380"/>
                <wp:effectExtent l="0" t="0" r="0" b="0"/>
                <wp:wrapNone/>
                <wp:docPr id="11" name="Shape 11"/>
                <wp:cNvGraphicFramePr/>
                <a:graphic xmlns:a="http://schemas.openxmlformats.org/drawingml/2006/main">
                  <a:graphicData uri="http://schemas.microsoft.com/office/word/2010/wordprocessingShape">
                    <wps:wsp>
                      <wps:cNvSpPr txBox="1"/>
                      <wps:spPr>
                        <a:xfrm>
                          <a:off x="0" y="0"/>
                          <a:ext cx="2270760" cy="1135380"/>
                        </a:xfrm>
                        <a:prstGeom prst="rect">
                          <a:avLst/>
                        </a:prstGeom>
                        <a:noFill/>
                      </wps:spPr>
                      <wps:txbx>
                        <w:txbxContent>
                          <w:p w:rsidR="00F76A72" w:rsidRDefault="00F76A72">
                            <w:pPr>
                              <w:pStyle w:val="Picturecaption10"/>
                              <w:shd w:val="clear" w:color="auto" w:fill="auto"/>
                              <w:rPr>
                                <w:rFonts w:ascii="Arial" w:eastAsia="Arial" w:hAnsi="Arial" w:cs="Arial"/>
                              </w:rPr>
                            </w:pPr>
                          </w:p>
                          <w:p w:rsidR="00F76A72" w:rsidRDefault="00F76A72">
                            <w:pPr>
                              <w:pStyle w:val="Picturecaption10"/>
                              <w:shd w:val="clear" w:color="auto" w:fill="auto"/>
                              <w:rPr>
                                <w:rFonts w:ascii="Arial" w:eastAsia="Arial" w:hAnsi="Arial" w:cs="Arial"/>
                              </w:rPr>
                            </w:pPr>
                            <w:r>
                              <w:rPr>
                                <w:rFonts w:ascii="Arial" w:eastAsia="Arial" w:hAnsi="Arial" w:cs="Arial"/>
                              </w:rPr>
                              <w:t xml:space="preserve">      Ing. Zdeněk Mikel</w:t>
                            </w:r>
                          </w:p>
                          <w:p w:rsidR="00C801FF" w:rsidRDefault="00F76A72">
                            <w:pPr>
                              <w:pStyle w:val="Picturecaption10"/>
                              <w:shd w:val="clear" w:color="auto" w:fill="auto"/>
                            </w:pPr>
                            <w:r>
                              <w:rPr>
                                <w:rFonts w:ascii="Arial" w:eastAsia="Arial" w:hAnsi="Arial" w:cs="Arial"/>
                              </w:rPr>
                              <w:t xml:space="preserve">     </w:t>
                            </w:r>
                            <w:r w:rsidR="00E041BA">
                              <w:rPr>
                                <w:rFonts w:ascii="Arial" w:eastAsia="Arial" w:hAnsi="Arial" w:cs="Arial"/>
                              </w:rPr>
                              <w:t>předseda představenstva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37.8pt;margin-top:101.15pt;width:178.8pt;height:89.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" filled="f" stroked="f">
                <v:textbox inset="0,0,0,0">
                  <w:txbxContent>
                    <w:p w:rsidR="00F76A72" w:rsidRDefault="00F76A72">
                      <w:pPr>
                        <w:pStyle w:val="Picturecaption10"/>
                        <w:shd w:val="clear" w:color="auto" w:fill="auto"/>
                        <w:rPr>
                          <w:rFonts w:ascii="Arial" w:eastAsia="Arial" w:hAnsi="Arial" w:cs="Arial"/>
                        </w:rPr>
                      </w:pPr>
                    </w:p>
                    <w:p w:rsidR="00F76A72" w:rsidRDefault="00F76A72">
                      <w:pPr>
                        <w:pStyle w:val="Picturecaption10"/>
                        <w:shd w:val="clear" w:color="auto" w:fill="auto"/>
                        <w:rPr>
                          <w:rFonts w:ascii="Arial" w:eastAsia="Arial" w:hAnsi="Arial" w:cs="Arial"/>
                        </w:rPr>
                      </w:pPr>
                      <w:r>
                        <w:rPr>
                          <w:rFonts w:ascii="Arial" w:eastAsia="Arial" w:hAnsi="Arial" w:cs="Arial"/>
                        </w:rPr>
                        <w:t xml:space="preserve">      Ing. Zdeněk Mikel</w:t>
                      </w:r>
                    </w:p>
                    <w:p w:rsidR="00C801FF" w:rsidRDefault="00F76A72">
                      <w:pPr>
                        <w:pStyle w:val="Picturecaption10"/>
                        <w:shd w:val="clear" w:color="auto" w:fill="auto"/>
                      </w:pPr>
                      <w:r>
                        <w:rPr>
                          <w:rFonts w:ascii="Arial" w:eastAsia="Arial" w:hAnsi="Arial" w:cs="Arial"/>
                        </w:rPr>
                        <w:t xml:space="preserve">     </w:t>
                      </w:r>
                      <w:r w:rsidR="00E041BA">
                        <w:rPr>
                          <w:rFonts w:ascii="Arial" w:eastAsia="Arial" w:hAnsi="Arial" w:cs="Arial"/>
                        </w:rPr>
                        <w:t>předseda představenstva</w:t>
                      </w:r>
                    </w:p>
                  </w:txbxContent>
                </v:textbox>
                <w10:wrap anchorx="page"/>
              </v:shape>
            </w:pict>
          </mc:Fallback>
        </mc:AlternateContent>
      </w:r>
      <w:r w:rsidR="00E041BA">
        <w:t>Smluvní strany si tuto smlouvu před jejím podepsáním přečetly a prohlašují, že jejímu obsahu rozumí, že s ním souhlasí a na důkaz její platnosti ji podepisují. Tato smlouva je vyhotovena ve dvou stejnopisech stejné právní síly. Smluvní strany obdrží po jednom vyhotovení smlouvy.</w:t>
      </w:r>
    </w:p>
    <w:p w:rsidR="00C801FF" w:rsidRDefault="00E041BA">
      <w:pPr>
        <w:spacing w:line="1" w:lineRule="exact"/>
        <w:sectPr w:rsidR="00C801FF">
          <w:headerReference w:type="default" r:id="rId7"/>
          <w:footerReference w:type="default" r:id="rId8"/>
          <w:headerReference w:type="first" r:id="rId9"/>
          <w:footerReference w:type="first" r:id="rId10"/>
          <w:pgSz w:w="11900" w:h="16840"/>
          <w:pgMar w:top="1425" w:right="1612" w:bottom="1987" w:left="1186" w:header="0" w:footer="3" w:gutter="0"/>
          <w:pgNumType w:start="1"/>
          <w:cols w:space="720"/>
          <w:noEndnote/>
          <w:titlePg/>
          <w:docGrid w:linePitch="360"/>
        </w:sectPr>
      </w:pPr>
      <w:r>
        <w:rPr>
          <w:noProof/>
        </w:rPr>
        <mc:AlternateContent>
          <mc:Choice Requires="wps">
            <w:drawing>
              <wp:anchor distT="161290" distB="1357630" distL="0" distR="0" simplePos="0" relativeHeight="125829378" behindDoc="0" locked="0" layoutInCell="1" allowOverlap="1">
                <wp:simplePos x="0" y="0"/>
                <wp:positionH relativeFrom="page">
                  <wp:posOffset>586740</wp:posOffset>
                </wp:positionH>
                <wp:positionV relativeFrom="paragraph">
                  <wp:posOffset>161290</wp:posOffset>
                </wp:positionV>
                <wp:extent cx="1421765" cy="1739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421765" cy="173990"/>
                        </a:xfrm>
                        <a:prstGeom prst="rect">
                          <a:avLst/>
                        </a:prstGeom>
                        <a:noFill/>
                      </wps:spPr>
                      <wps:txbx>
                        <w:txbxContent>
                          <w:p w:rsidR="00C801FF" w:rsidRDefault="00E041BA">
                            <w:pPr>
                              <w:pStyle w:val="Bodytext10"/>
                              <w:shd w:val="clear" w:color="auto" w:fill="auto"/>
                            </w:pPr>
                            <w:r>
                              <w:t>Ve Zlíně dne 30. 7. 2008</w:t>
                            </w:r>
                          </w:p>
                        </w:txbxContent>
                      </wps:txbx>
                      <wps:bodyPr wrap="none" lIns="0" tIns="0" rIns="0" bIns="0"/>
                    </wps:wsp>
                  </a:graphicData>
                </a:graphic>
              </wp:anchor>
            </w:drawing>
          </mc:Choice>
          <mc:Fallback>
            <w:pict>
              <v:shape id="Shape 5" o:spid="_x0000_s1027" type="#_x0000_t202" style="position:absolute;margin-left:46.2pt;margin-top:12.7pt;width:111.95pt;height:13.7pt;z-index:125829378;visibility:visible;mso-wrap-style:none;mso-wrap-distance-left:0;mso-wrap-distance-top:12.7pt;mso-wrap-distance-right:0;mso-wrap-distance-bottom:10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" filled="f" stroked="f">
                <v:textbox inset="0,0,0,0">
                  <w:txbxContent>
                    <w:p w:rsidR="00C801FF" w:rsidRDefault="00E041BA">
                      <w:pPr>
                        <w:pStyle w:val="Bodytext10"/>
                        <w:shd w:val="clear" w:color="auto" w:fill="auto"/>
                      </w:pPr>
                      <w:r>
                        <w:t>Ve Zlíně dne 30. 7. 2008</w:t>
                      </w:r>
                    </w:p>
                  </w:txbxContent>
                </v:textbox>
                <w10:wrap type="topAndBottom" anchorx="page"/>
              </v:shape>
            </w:pict>
          </mc:Fallback>
        </mc:AlternateContent>
      </w:r>
      <w:r>
        <w:rPr>
          <w:noProof/>
        </w:rPr>
        <mc:AlternateContent>
          <mc:Choice Requires="wps">
            <w:drawing>
              <wp:anchor distT="1322705" distB="191770" distL="0" distR="0" simplePos="0" relativeHeight="125829387" behindDoc="0" locked="0" layoutInCell="1" allowOverlap="1">
                <wp:simplePos x="0" y="0"/>
                <wp:positionH relativeFrom="page">
                  <wp:posOffset>641350</wp:posOffset>
                </wp:positionH>
                <wp:positionV relativeFrom="paragraph">
                  <wp:posOffset>1322705</wp:posOffset>
                </wp:positionV>
                <wp:extent cx="1805940" cy="17843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805940" cy="178435"/>
                        </a:xfrm>
                        <a:prstGeom prst="rect">
                          <a:avLst/>
                        </a:prstGeom>
                        <a:noFill/>
                      </wps:spPr>
                      <wps:txbx>
                        <w:txbxContent>
                          <w:p w:rsidR="00C801FF" w:rsidRDefault="00E041BA">
                            <w:pPr>
                              <w:pStyle w:val="Bodytext10"/>
                              <w:shd w:val="clear" w:color="auto" w:fill="auto"/>
                            </w:pPr>
                            <w:r>
                              <w:t>Krajské nemocnice T. Bati, a. s.</w:t>
                            </w:r>
                          </w:p>
                        </w:txbxContent>
                      </wps:txbx>
                      <wps:bodyPr wrap="none" lIns="0" tIns="0" rIns="0" bIns="0"/>
                    </wps:wsp>
                  </a:graphicData>
                </a:graphic>
              </wp:anchor>
            </w:drawing>
          </mc:Choice>
          <mc:Fallback>
            <w:pict>
              <v:shape id="Shape 17" o:spid="_x0000_s1028" type="#_x0000_t202" style="position:absolute;margin-left:50.5pt;margin-top:104.15pt;width:142.2pt;height:14.05pt;z-index:125829387;visibility:visible;mso-wrap-style:none;mso-wrap-distance-left:0;mso-wrap-distance-top:104.15pt;mso-wrap-distance-right:0;mso-wrap-distance-bottom:15.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" filled="f" stroked="f">
                <v:textbox inset="0,0,0,0">
                  <w:txbxContent>
                    <w:p w:rsidR="00C801FF" w:rsidRDefault="00E041BA">
                      <w:pPr>
                        <w:pStyle w:val="Bodytext10"/>
                        <w:shd w:val="clear" w:color="auto" w:fill="auto"/>
                      </w:pPr>
                      <w:r>
                        <w:t>Krajské nemocnice T. Bati, a. s.</w:t>
                      </w:r>
                    </w:p>
                  </w:txbxContent>
                </v:textbox>
                <w10:wrap type="topAndBottom" anchorx="page"/>
              </v:shape>
            </w:pict>
          </mc:Fallback>
        </mc:AlternateContent>
      </w:r>
      <w:r>
        <w:rPr>
          <w:noProof/>
        </w:rPr>
        <mc:AlternateContent>
          <mc:Choice Requires="wps">
            <w:drawing>
              <wp:anchor distT="1075690" distB="0" distL="0" distR="0" simplePos="0" relativeHeight="125829392" behindDoc="0" locked="0" layoutInCell="1" allowOverlap="1">
                <wp:simplePos x="0" y="0"/>
                <wp:positionH relativeFrom="page">
                  <wp:posOffset>3704590</wp:posOffset>
                </wp:positionH>
                <wp:positionV relativeFrom="paragraph">
                  <wp:posOffset>1075690</wp:posOffset>
                </wp:positionV>
                <wp:extent cx="2313305" cy="61722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313305" cy="617220"/>
                        </a:xfrm>
                        <a:prstGeom prst="rect">
                          <a:avLst/>
                        </a:prstGeom>
                        <a:noFill/>
                      </wps:spPr>
                      <wps:txbx>
                        <w:txbxContent>
                          <w:p w:rsidR="00C801FF" w:rsidRDefault="00E041BA">
                            <w:pPr>
                              <w:pStyle w:val="Bodytext10"/>
                              <w:shd w:val="clear" w:color="auto" w:fill="auto"/>
                              <w:jc w:val="center"/>
                            </w:pPr>
                            <w:r>
                              <w:t>MUDr. Anton Vano</w:t>
                            </w:r>
                            <w:r>
                              <w:br/>
                              <w:t>zástupce ředitele</w:t>
                            </w:r>
                          </w:p>
                          <w:p w:rsidR="00C801FF" w:rsidRDefault="00E041BA">
                            <w:pPr>
                              <w:pStyle w:val="Bodytext10"/>
                              <w:shd w:val="clear" w:color="auto" w:fill="auto"/>
                              <w:ind w:firstLine="480"/>
                            </w:pPr>
                            <w:r>
                              <w:t>Zdravotnické záchranné služby</w:t>
                            </w:r>
                          </w:p>
                          <w:p w:rsidR="00C801FF" w:rsidRDefault="00E041BA">
                            <w:pPr>
                              <w:pStyle w:val="Bodytext10"/>
                              <w:shd w:val="clear" w:color="auto" w:fill="auto"/>
                            </w:pPr>
                            <w:r>
                              <w:t>Zlínského kraje, příspěvkové organizace</w:t>
                            </w:r>
                          </w:p>
                        </w:txbxContent>
                      </wps:txbx>
                      <wps:bodyPr lIns="0" tIns="0" rIns="0" bIns="0"/>
                    </wps:wsp>
                  </a:graphicData>
                </a:graphic>
              </wp:anchor>
            </w:drawing>
          </mc:Choice>
          <mc:Fallback>
            <w:pict>
              <v:shape id="Shape 23" o:spid="_x0000_s1029" type="#_x0000_t202" style="position:absolute;margin-left:291.7pt;margin-top:84.7pt;width:182.15pt;height:48.6pt;z-index:125829392;visibility:visible;mso-wrap-style:square;mso-wrap-distance-left:0;mso-wrap-distance-top:84.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" filled="f" stroked="f">
                <v:textbox inset="0,0,0,0">
                  <w:txbxContent>
                    <w:p w:rsidR="00C801FF" w:rsidRDefault="00E041BA">
                      <w:pPr>
                        <w:pStyle w:val="Bodytext10"/>
                        <w:shd w:val="clear" w:color="auto" w:fill="auto"/>
                        <w:jc w:val="center"/>
                      </w:pPr>
                      <w:r>
                        <w:t>MUDr. Anton Vano</w:t>
                      </w:r>
                      <w:r>
                        <w:br/>
                        <w:t>zástupce ředitele</w:t>
                      </w:r>
                    </w:p>
                    <w:p w:rsidR="00C801FF" w:rsidRDefault="00E041BA">
                      <w:pPr>
                        <w:pStyle w:val="Bodytext10"/>
                        <w:shd w:val="clear" w:color="auto" w:fill="auto"/>
                        <w:ind w:firstLine="480"/>
                      </w:pPr>
                      <w:r>
                        <w:t>Zdravotnické záchranné služby</w:t>
                      </w:r>
                    </w:p>
                    <w:p w:rsidR="00C801FF" w:rsidRDefault="00E041BA">
                      <w:pPr>
                        <w:pStyle w:val="Bodytext10"/>
                        <w:shd w:val="clear" w:color="auto" w:fill="auto"/>
                      </w:pPr>
                      <w:r>
                        <w:t>Zlínského kraje, příspěvkové organizace</w:t>
                      </w:r>
                    </w:p>
                  </w:txbxContent>
                </v:textbox>
                <w10:wrap type="topAndBottom" anchorx="page"/>
              </v:shape>
            </w:pict>
          </mc:Fallback>
        </mc:AlternateContent>
      </w:r>
    </w:p>
    <w:p w:rsidR="00C801FF" w:rsidRDefault="00E041BA">
      <w:pPr>
        <w:pStyle w:val="Heading110"/>
        <w:keepNext/>
        <w:keepLines/>
        <w:shd w:val="clear" w:color="auto" w:fill="auto"/>
      </w:pPr>
      <w:bookmarkStart w:id="4" w:name="bookmark4"/>
      <w:bookmarkStart w:id="5" w:name="bookmark5"/>
      <w:r>
        <w:lastRenderedPageBreak/>
        <w:t>Zápis o odečtu počátečních stavů</w:t>
      </w:r>
      <w:bookmarkEnd w:id="4"/>
      <w:bookmarkEnd w:id="5"/>
    </w:p>
    <w:p w:rsidR="00C801FF" w:rsidRDefault="00E041BA">
      <w:pPr>
        <w:pStyle w:val="Bodytext20"/>
        <w:shd w:val="clear" w:color="auto" w:fill="auto"/>
      </w:pPr>
      <w:r>
        <w:t xml:space="preserve">Ve smyslu smlouvy o způsobu rozúčtování elektřiny a vodného a stočného pro prostory užívané Zdravotnickou záchrannou službou Zlínského kraje </w:t>
      </w:r>
      <w:proofErr w:type="spellStart"/>
      <w:r>
        <w:t>p.o</w:t>
      </w:r>
      <w:proofErr w:type="spellEnd"/>
      <w:r>
        <w:t>. byly dne 6.8.2008 odečteny následující počáteční stavy měřidel:</w:t>
      </w:r>
    </w:p>
    <w:p w:rsidR="00C801FF" w:rsidRDefault="00C801F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34"/>
        <w:gridCol w:w="6127"/>
      </w:tblGrid>
      <w:tr w:rsidR="00C801FF" w:rsidRPr="00FF577E">
        <w:trPr>
          <w:trHeight w:hRule="exact" w:val="778"/>
          <w:jc w:val="center"/>
        </w:trPr>
        <w:tc>
          <w:tcPr>
            <w:tcW w:w="2434" w:type="dxa"/>
            <w:shd w:val="clear" w:color="auto" w:fill="FFFFFF"/>
            <w:vAlign w:val="bottom"/>
          </w:tcPr>
          <w:p w:rsidR="00C801FF" w:rsidRPr="00FF577E" w:rsidRDefault="00E041BA">
            <w:pPr>
              <w:pStyle w:val="Other10"/>
              <w:shd w:val="clear" w:color="auto" w:fill="auto"/>
              <w:rPr>
                <w:b/>
                <w:vertAlign w:val="superscript"/>
              </w:rPr>
            </w:pPr>
            <w:r w:rsidRPr="00FF577E">
              <w:rPr>
                <w:rFonts w:ascii="Times New Roman" w:eastAsia="Times New Roman" w:hAnsi="Times New Roman" w:cs="Times New Roman"/>
              </w:rPr>
              <w:t>Voda hlavní přívod</w:t>
            </w:r>
            <w:r w:rsidR="00FF577E" w:rsidRPr="00FF577E">
              <w:rPr>
                <w:rFonts w:ascii="Times New Roman" w:eastAsia="Times New Roman" w:hAnsi="Times New Roman" w:cs="Times New Roman"/>
                <w:b/>
              </w:rPr>
              <w:t xml:space="preserve"> 6 876,8  </w:t>
            </w:r>
            <w:r w:rsidR="00FF577E">
              <w:rPr>
                <w:rFonts w:ascii="Times New Roman" w:eastAsia="Times New Roman" w:hAnsi="Times New Roman" w:cs="Times New Roman"/>
                <w:b/>
              </w:rPr>
              <w:t xml:space="preserve">                         </w:t>
            </w:r>
          </w:p>
        </w:tc>
        <w:tc>
          <w:tcPr>
            <w:tcW w:w="6127" w:type="dxa"/>
            <w:shd w:val="clear" w:color="auto" w:fill="FFFFFF"/>
            <w:vAlign w:val="center"/>
          </w:tcPr>
          <w:p w:rsidR="00FF577E" w:rsidRDefault="00FF577E" w:rsidP="00FF577E">
            <w:pPr>
              <w:pStyle w:val="Other10"/>
              <w:shd w:val="clear" w:color="auto" w:fill="auto"/>
              <w:rPr>
                <w:rFonts w:ascii="Times New Roman" w:eastAsia="Times New Roman" w:hAnsi="Times New Roman" w:cs="Times New Roman"/>
                <w:b/>
              </w:rPr>
            </w:pPr>
          </w:p>
          <w:p w:rsidR="00FF577E" w:rsidRDefault="00FF577E" w:rsidP="00FF577E">
            <w:pPr>
              <w:pStyle w:val="Other10"/>
              <w:shd w:val="clear" w:color="auto" w:fill="auto"/>
              <w:rPr>
                <w:rFonts w:ascii="Times New Roman" w:eastAsia="Times New Roman" w:hAnsi="Times New Roman" w:cs="Times New Roman"/>
                <w:b/>
              </w:rPr>
            </w:pPr>
          </w:p>
          <w:p w:rsidR="00C801FF" w:rsidRPr="00FF577E" w:rsidRDefault="00FF577E" w:rsidP="00FF577E">
            <w:pPr>
              <w:pStyle w:val="Other10"/>
              <w:shd w:val="clear" w:color="auto" w:fill="auto"/>
              <w:rPr>
                <w:b/>
                <w:sz w:val="40"/>
                <w:szCs w:val="40"/>
              </w:rPr>
            </w:pPr>
            <w:r w:rsidRPr="00FF577E">
              <w:rPr>
                <w:rFonts w:ascii="Times New Roman" w:eastAsia="Times New Roman" w:hAnsi="Times New Roman" w:cs="Times New Roman"/>
                <w:b/>
              </w:rPr>
              <w:t>m</w:t>
            </w:r>
            <w:r w:rsidRPr="00FF577E">
              <w:rPr>
                <w:rFonts w:ascii="Times New Roman" w:eastAsia="Times New Roman" w:hAnsi="Times New Roman" w:cs="Times New Roman"/>
                <w:b/>
                <w:vertAlign w:val="superscript"/>
              </w:rPr>
              <w:t>3</w:t>
            </w:r>
          </w:p>
        </w:tc>
      </w:tr>
      <w:tr w:rsidR="00C801FF">
        <w:trPr>
          <w:trHeight w:hRule="exact" w:val="950"/>
          <w:jc w:val="center"/>
        </w:trPr>
        <w:tc>
          <w:tcPr>
            <w:tcW w:w="2434" w:type="dxa"/>
            <w:shd w:val="clear" w:color="auto" w:fill="FFFFFF"/>
            <w:vAlign w:val="center"/>
          </w:tcPr>
          <w:p w:rsidR="00C801FF" w:rsidRPr="00FF577E" w:rsidRDefault="00E041BA">
            <w:pPr>
              <w:pStyle w:val="Other10"/>
              <w:shd w:val="clear" w:color="auto" w:fill="auto"/>
              <w:rPr>
                <w:vertAlign w:val="superscript"/>
              </w:rPr>
            </w:pPr>
            <w:r>
              <w:rPr>
                <w:rFonts w:ascii="Times New Roman" w:eastAsia="Times New Roman" w:hAnsi="Times New Roman" w:cs="Times New Roman"/>
              </w:rPr>
              <w:t>Voda přívod pro KNTB</w:t>
            </w:r>
            <w:r w:rsidR="00FF577E">
              <w:rPr>
                <w:rFonts w:ascii="Times New Roman" w:eastAsia="Times New Roman" w:hAnsi="Times New Roman" w:cs="Times New Roman"/>
              </w:rPr>
              <w:t xml:space="preserve"> </w:t>
            </w:r>
            <w:r w:rsidR="00FF577E" w:rsidRPr="00FF577E">
              <w:rPr>
                <w:rFonts w:ascii="Times New Roman" w:eastAsia="Times New Roman" w:hAnsi="Times New Roman" w:cs="Times New Roman"/>
                <w:b/>
              </w:rPr>
              <w:t>9,889 m</w:t>
            </w:r>
            <w:r w:rsidR="00FF577E" w:rsidRPr="00FF577E">
              <w:rPr>
                <w:rFonts w:ascii="Times New Roman" w:eastAsia="Times New Roman" w:hAnsi="Times New Roman" w:cs="Times New Roman"/>
                <w:b/>
                <w:vertAlign w:val="superscript"/>
              </w:rPr>
              <w:t>3</w:t>
            </w:r>
          </w:p>
        </w:tc>
        <w:tc>
          <w:tcPr>
            <w:tcW w:w="6127" w:type="dxa"/>
            <w:shd w:val="clear" w:color="auto" w:fill="FFFFFF"/>
          </w:tcPr>
          <w:p w:rsidR="00C801FF" w:rsidRDefault="00C801FF">
            <w:pPr>
              <w:rPr>
                <w:sz w:val="10"/>
                <w:szCs w:val="10"/>
              </w:rPr>
            </w:pPr>
          </w:p>
        </w:tc>
      </w:tr>
      <w:tr w:rsidR="00C801FF">
        <w:trPr>
          <w:trHeight w:hRule="exact" w:val="727"/>
          <w:jc w:val="center"/>
        </w:trPr>
        <w:tc>
          <w:tcPr>
            <w:tcW w:w="2434" w:type="dxa"/>
            <w:shd w:val="clear" w:color="auto" w:fill="FFFFFF"/>
            <w:vAlign w:val="bottom"/>
          </w:tcPr>
          <w:p w:rsidR="00C801FF" w:rsidRPr="00FF577E" w:rsidRDefault="00E041BA">
            <w:pPr>
              <w:pStyle w:val="Other10"/>
              <w:shd w:val="clear" w:color="auto" w:fill="auto"/>
              <w:rPr>
                <w:rFonts w:ascii="Times New Roman" w:eastAsia="Times New Roman" w:hAnsi="Times New Roman" w:cs="Times New Roman"/>
              </w:rPr>
            </w:pPr>
            <w:r w:rsidRPr="00FF577E">
              <w:rPr>
                <w:rFonts w:ascii="Times New Roman" w:eastAsia="Times New Roman" w:hAnsi="Times New Roman" w:cs="Times New Roman"/>
              </w:rPr>
              <w:t>Elektřina ZZS ZK</w:t>
            </w:r>
            <w:r w:rsidR="00FF577E" w:rsidRPr="00FF577E">
              <w:rPr>
                <w:rFonts w:ascii="Times New Roman" w:eastAsia="Times New Roman" w:hAnsi="Times New Roman" w:cs="Times New Roman"/>
              </w:rPr>
              <w:t xml:space="preserve">   </w:t>
            </w:r>
            <w:r w:rsidR="00FF577E" w:rsidRPr="00FF577E">
              <w:rPr>
                <w:rFonts w:ascii="Times New Roman" w:eastAsia="Times New Roman" w:hAnsi="Times New Roman" w:cs="Times New Roman"/>
                <w:b/>
              </w:rPr>
              <w:t>3,0 kWh</w:t>
            </w:r>
          </w:p>
          <w:p w:rsidR="00FF577E" w:rsidRPr="00FF577E" w:rsidRDefault="00FF577E">
            <w:pPr>
              <w:pStyle w:val="Other10"/>
              <w:shd w:val="clear" w:color="auto" w:fill="auto"/>
              <w:rPr>
                <w:rFonts w:ascii="Times New Roman" w:hAnsi="Times New Roman" w:cs="Times New Roman"/>
              </w:rPr>
            </w:pPr>
          </w:p>
          <w:p w:rsidR="00FF577E" w:rsidRPr="00FF577E" w:rsidRDefault="00FF577E">
            <w:pPr>
              <w:pStyle w:val="Other10"/>
              <w:shd w:val="clear" w:color="auto" w:fill="auto"/>
              <w:rPr>
                <w:rFonts w:ascii="Times New Roman" w:hAnsi="Times New Roman" w:cs="Times New Roman"/>
              </w:rPr>
            </w:pPr>
            <w:r w:rsidRPr="00FF577E">
              <w:rPr>
                <w:rFonts w:ascii="Times New Roman" w:hAnsi="Times New Roman" w:cs="Times New Roman"/>
              </w:rPr>
              <w:t>Elektřina pro KNTB ----------------------</w:t>
            </w:r>
          </w:p>
        </w:tc>
        <w:tc>
          <w:tcPr>
            <w:tcW w:w="6127" w:type="dxa"/>
            <w:shd w:val="clear" w:color="auto" w:fill="FFFFFF"/>
            <w:vAlign w:val="bottom"/>
          </w:tcPr>
          <w:p w:rsidR="00C801FF" w:rsidRPr="00FF577E" w:rsidRDefault="00C801FF">
            <w:pPr>
              <w:pStyle w:val="Other10"/>
              <w:shd w:val="clear" w:color="auto" w:fill="auto"/>
              <w:ind w:left="1520"/>
              <w:rPr>
                <w:rFonts w:ascii="Times New Roman" w:hAnsi="Times New Roman" w:cs="Times New Roman"/>
                <w:sz w:val="40"/>
                <w:szCs w:val="40"/>
              </w:rPr>
            </w:pPr>
          </w:p>
        </w:tc>
      </w:tr>
    </w:tbl>
    <w:p w:rsidR="00C801FF" w:rsidRDefault="00C801FF">
      <w:pPr>
        <w:sectPr w:rsidR="00C801FF">
          <w:headerReference w:type="default" r:id="rId11"/>
          <w:footerReference w:type="default" r:id="rId12"/>
          <w:pgSz w:w="11900" w:h="16840"/>
          <w:pgMar w:top="1600" w:right="1952" w:bottom="5206" w:left="1308" w:header="1172" w:footer="4778" w:gutter="0"/>
          <w:cols w:space="720"/>
          <w:noEndnote/>
          <w:docGrid w:linePitch="360"/>
        </w:sectPr>
      </w:pPr>
    </w:p>
    <w:p w:rsidR="00C801FF" w:rsidRDefault="00C801FF">
      <w:pPr>
        <w:spacing w:line="240" w:lineRule="exact"/>
        <w:rPr>
          <w:sz w:val="19"/>
          <w:szCs w:val="19"/>
        </w:rPr>
      </w:pPr>
    </w:p>
    <w:p w:rsidR="00C801FF" w:rsidRDefault="00C801FF">
      <w:pPr>
        <w:spacing w:line="240" w:lineRule="exact"/>
        <w:rPr>
          <w:sz w:val="19"/>
          <w:szCs w:val="19"/>
        </w:rPr>
      </w:pPr>
    </w:p>
    <w:p w:rsidR="00C801FF" w:rsidRDefault="00C801FF">
      <w:pPr>
        <w:spacing w:line="240" w:lineRule="exact"/>
        <w:rPr>
          <w:sz w:val="19"/>
          <w:szCs w:val="19"/>
        </w:rPr>
      </w:pPr>
    </w:p>
    <w:p w:rsidR="00C801FF" w:rsidRDefault="00C801FF">
      <w:pPr>
        <w:spacing w:line="240" w:lineRule="exact"/>
        <w:rPr>
          <w:sz w:val="19"/>
          <w:szCs w:val="19"/>
        </w:rPr>
      </w:pPr>
    </w:p>
    <w:p w:rsidR="00C801FF" w:rsidRDefault="00C801FF">
      <w:pPr>
        <w:spacing w:line="240" w:lineRule="exact"/>
        <w:rPr>
          <w:sz w:val="19"/>
          <w:szCs w:val="19"/>
        </w:rPr>
      </w:pPr>
    </w:p>
    <w:p w:rsidR="00C801FF" w:rsidRDefault="00C801FF">
      <w:pPr>
        <w:spacing w:line="240" w:lineRule="exact"/>
        <w:rPr>
          <w:sz w:val="19"/>
          <w:szCs w:val="19"/>
        </w:rPr>
      </w:pPr>
    </w:p>
    <w:p w:rsidR="00C801FF" w:rsidRDefault="00C801FF">
      <w:pPr>
        <w:spacing w:before="23" w:after="23" w:line="240" w:lineRule="exact"/>
        <w:rPr>
          <w:sz w:val="19"/>
          <w:szCs w:val="19"/>
        </w:rPr>
      </w:pPr>
    </w:p>
    <w:p w:rsidR="00C801FF" w:rsidRDefault="00C801FF">
      <w:pPr>
        <w:spacing w:line="1" w:lineRule="exact"/>
        <w:sectPr w:rsidR="00C801FF">
          <w:type w:val="continuous"/>
          <w:pgSz w:w="11900" w:h="16840"/>
          <w:pgMar w:top="1600" w:right="0" w:bottom="5206" w:left="0" w:header="0" w:footer="3" w:gutter="0"/>
          <w:cols w:space="720"/>
          <w:noEndnote/>
          <w:docGrid w:linePitch="360"/>
        </w:sectPr>
      </w:pPr>
    </w:p>
    <w:p w:rsidR="00C801FF" w:rsidRDefault="00E041BA">
      <w:pPr>
        <w:pStyle w:val="Bodytext20"/>
        <w:shd w:val="clear" w:color="auto" w:fill="auto"/>
        <w:spacing w:after="0" w:line="240" w:lineRule="auto"/>
        <w:sectPr w:rsidR="00C801FF">
          <w:type w:val="continuous"/>
          <w:pgSz w:w="11900" w:h="16840"/>
          <w:pgMar w:top="1600" w:right="1952" w:bottom="5206" w:left="1308" w:header="0" w:footer="3" w:gutter="0"/>
          <w:cols w:space="720"/>
          <w:noEndnote/>
          <w:docGrid w:linePitch="360"/>
        </w:sectPr>
      </w:pPr>
      <w:r>
        <w:t>Ve Zlíně 6.8.2008</w:t>
      </w:r>
    </w:p>
    <w:p w:rsidR="00C801FF" w:rsidRDefault="00C801FF">
      <w:pPr>
        <w:spacing w:line="240" w:lineRule="exact"/>
        <w:rPr>
          <w:sz w:val="19"/>
          <w:szCs w:val="19"/>
        </w:rPr>
      </w:pPr>
    </w:p>
    <w:p w:rsidR="00C801FF" w:rsidRDefault="00C801FF">
      <w:pPr>
        <w:spacing w:line="240" w:lineRule="exact"/>
        <w:rPr>
          <w:sz w:val="19"/>
          <w:szCs w:val="19"/>
        </w:rPr>
      </w:pPr>
    </w:p>
    <w:p w:rsidR="00C801FF" w:rsidRDefault="00C801FF">
      <w:pPr>
        <w:spacing w:before="119" w:after="119" w:line="240" w:lineRule="exact"/>
        <w:rPr>
          <w:sz w:val="19"/>
          <w:szCs w:val="19"/>
        </w:rPr>
      </w:pPr>
    </w:p>
    <w:p w:rsidR="00C801FF" w:rsidRDefault="00C801FF">
      <w:pPr>
        <w:spacing w:line="1" w:lineRule="exact"/>
        <w:sectPr w:rsidR="00C801FF">
          <w:type w:val="continuous"/>
          <w:pgSz w:w="11900" w:h="16840"/>
          <w:pgMar w:top="1600" w:right="0" w:bottom="1600" w:left="0" w:header="0" w:footer="3" w:gutter="0"/>
          <w:cols w:space="720"/>
          <w:noEndnote/>
          <w:docGrid w:linePitch="360"/>
        </w:sectPr>
      </w:pPr>
    </w:p>
    <w:p w:rsidR="00C801FF" w:rsidRDefault="00C801FF">
      <w:pPr>
        <w:spacing w:line="360" w:lineRule="exact"/>
      </w:pPr>
    </w:p>
    <w:p w:rsidR="00C801FF" w:rsidRDefault="00C801FF">
      <w:pPr>
        <w:spacing w:line="360" w:lineRule="exact"/>
      </w:pPr>
    </w:p>
    <w:p w:rsidR="00C801FF" w:rsidRDefault="00C801FF">
      <w:pPr>
        <w:spacing w:line="360" w:lineRule="exact"/>
      </w:pPr>
    </w:p>
    <w:p w:rsidR="00FF577E" w:rsidRDefault="00FF577E" w:rsidP="00FF577E">
      <w:pPr>
        <w:pStyle w:val="Picturecaption10"/>
        <w:framePr w:w="9853" w:h="841" w:wrap="none" w:vAnchor="text" w:hAnchor="page" w:x="1057" w:y="176"/>
        <w:shd w:val="clear" w:color="auto" w:fill="auto"/>
      </w:pPr>
      <w:r>
        <w:t>Krajská nemocnice T. Bati a. s.</w:t>
      </w:r>
      <w:r>
        <w:tab/>
      </w:r>
      <w:r>
        <w:tab/>
      </w:r>
      <w:r>
        <w:tab/>
      </w:r>
      <w:r>
        <w:tab/>
      </w:r>
      <w:r>
        <w:tab/>
        <w:t>ZZS ZK p.o.</w:t>
      </w:r>
      <w:bookmarkStart w:id="6" w:name="_GoBack"/>
      <w:bookmarkEnd w:id="6"/>
    </w:p>
    <w:p w:rsidR="00C801FF" w:rsidRDefault="00C801FF">
      <w:pPr>
        <w:spacing w:after="467" w:line="1" w:lineRule="exact"/>
      </w:pPr>
    </w:p>
    <w:p w:rsidR="00C801FF" w:rsidRDefault="00C801FF">
      <w:pPr>
        <w:spacing w:line="1" w:lineRule="exact"/>
      </w:pPr>
    </w:p>
    <w:sectPr w:rsidR="00C801FF">
      <w:type w:val="continuous"/>
      <w:pgSz w:w="11900" w:h="16840"/>
      <w:pgMar w:top="1600" w:right="1866" w:bottom="1600" w:left="12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852" w:rsidRDefault="004A0852">
      <w:r>
        <w:separator/>
      </w:r>
    </w:p>
  </w:endnote>
  <w:endnote w:type="continuationSeparator" w:id="0">
    <w:p w:rsidR="004A0852" w:rsidRDefault="004A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FF" w:rsidRDefault="00E041BA">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3366135</wp:posOffset>
              </wp:positionH>
              <wp:positionV relativeFrom="page">
                <wp:posOffset>10034905</wp:posOffset>
              </wp:positionV>
              <wp:extent cx="50165" cy="86995"/>
              <wp:effectExtent l="0" t="0" r="0" b="0"/>
              <wp:wrapNone/>
              <wp:docPr id="1" name="Shape 1"/>
              <wp:cNvGraphicFramePr/>
              <a:graphic xmlns:a="http://schemas.openxmlformats.org/drawingml/2006/main">
                <a:graphicData uri="http://schemas.microsoft.com/office/word/2010/wordprocessingShape">
                  <wps:wsp>
                    <wps:cNvSpPr txBox="1"/>
                    <wps:spPr>
                      <a:xfrm>
                        <a:off x="0" y="0"/>
                        <a:ext cx="50165" cy="86995"/>
                      </a:xfrm>
                      <a:prstGeom prst="rect">
                        <a:avLst/>
                      </a:prstGeom>
                      <a:noFill/>
                    </wps:spPr>
                    <wps:txbx>
                      <w:txbxContent>
                        <w:p w:rsidR="00C801FF" w:rsidRDefault="00E041BA">
                          <w:pPr>
                            <w:pStyle w:val="Headerorfooter20"/>
                            <w:shd w:val="clear" w:color="auto" w:fill="auto"/>
                            <w:rPr>
                              <w:sz w:val="15"/>
                              <w:szCs w:val="15"/>
                            </w:rPr>
                          </w:pPr>
                          <w:r>
                            <w:rPr>
                              <w:rFonts w:ascii="Arial" w:eastAsia="Arial" w:hAnsi="Arial" w:cs="Arial"/>
                              <w:b/>
                              <w:bCs/>
                              <w:sz w:val="15"/>
                              <w:szCs w:val="15"/>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65.05pt;margin-top:790.15pt;width:3.95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" filled="f" stroked="f">
              <v:textbox style="mso-fit-shape-to-text:t" inset="0,0,0,0">
                <w:txbxContent>
                  <w:p w:rsidR="00C801FF" w:rsidRDefault="00E041BA">
                    <w:pPr>
                      <w:pStyle w:val="Headerorfooter20"/>
                      <w:shd w:val="clear" w:color="auto" w:fill="auto"/>
                      <w:rPr>
                        <w:sz w:val="15"/>
                        <w:szCs w:val="15"/>
                      </w:rPr>
                    </w:pPr>
                    <w:r>
                      <w:rPr>
                        <w:rFonts w:ascii="Arial" w:eastAsia="Arial" w:hAnsi="Arial" w:cs="Arial"/>
                        <w:b/>
                        <w:bCs/>
                        <w:sz w:val="15"/>
                        <w:szCs w:val="15"/>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FF" w:rsidRDefault="00C801FF">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FF" w:rsidRDefault="00C80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852" w:rsidRDefault="004A0852"/>
  </w:footnote>
  <w:footnote w:type="continuationSeparator" w:id="0">
    <w:p w:rsidR="004A0852" w:rsidRDefault="004A0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FF" w:rsidRDefault="00C801FF">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FF" w:rsidRDefault="00E041BA">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835660</wp:posOffset>
              </wp:positionH>
              <wp:positionV relativeFrom="page">
                <wp:posOffset>269240</wp:posOffset>
              </wp:positionV>
              <wp:extent cx="5829300" cy="128270"/>
              <wp:effectExtent l="0" t="0" r="0" b="0"/>
              <wp:wrapNone/>
              <wp:docPr id="3" name="Shape 3"/>
              <wp:cNvGraphicFramePr/>
              <a:graphic xmlns:a="http://schemas.openxmlformats.org/drawingml/2006/main">
                <a:graphicData uri="http://schemas.microsoft.com/office/word/2010/wordprocessingShape">
                  <wps:wsp>
                    <wps:cNvSpPr txBox="1"/>
                    <wps:spPr>
                      <a:xfrm>
                        <a:off x="0" y="0"/>
                        <a:ext cx="5829300" cy="128270"/>
                      </a:xfrm>
                      <a:prstGeom prst="rect">
                        <a:avLst/>
                      </a:prstGeom>
                      <a:noFill/>
                    </wps:spPr>
                    <wps:txbx>
                      <w:txbxContent>
                        <w:p w:rsidR="00C801FF" w:rsidRDefault="00E041BA">
                          <w:pPr>
                            <w:pStyle w:val="Headerorfooter20"/>
                            <w:shd w:val="clear" w:color="auto" w:fill="auto"/>
                            <w:tabs>
                              <w:tab w:val="right" w:pos="9180"/>
                            </w:tabs>
                            <w:rPr>
                              <w:sz w:val="24"/>
                              <w:szCs w:val="24"/>
                            </w:rPr>
                          </w:pPr>
                          <w:r>
                            <w:rPr>
                              <w:rFonts w:ascii="Arial" w:eastAsia="Arial" w:hAnsi="Arial" w:cs="Arial"/>
                              <w:i/>
                              <w:iCs/>
                              <w:sz w:val="15"/>
                              <w:szCs w:val="15"/>
                            </w:rPr>
                            <w:t>ť</w:t>
                          </w:r>
                          <w:r>
                            <w:rPr>
                              <w:rFonts w:ascii="Arial" w:eastAsia="Arial" w:hAnsi="Arial" w:cs="Arial"/>
                              <w:i/>
                              <w:iCs/>
                              <w:sz w:val="15"/>
                              <w:szCs w:val="15"/>
                            </w:rPr>
                            <w:tab/>
                          </w:r>
                          <w:r>
                            <w:rPr>
                              <w:rFonts w:ascii="Arial" w:eastAsia="Arial" w:hAnsi="Arial" w:cs="Arial"/>
                              <w:sz w:val="24"/>
                              <w:szCs w:val="24"/>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65.8pt;margin-top:21.2pt;width:459pt;height:10.1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" filled="f" stroked="f">
              <v:textbox style="mso-fit-shape-to-text:t" inset="0,0,0,0">
                <w:txbxContent>
                  <w:p w:rsidR="00C801FF" w:rsidRDefault="00E041BA">
                    <w:pPr>
                      <w:pStyle w:val="Headerorfooter20"/>
                      <w:shd w:val="clear" w:color="auto" w:fill="auto"/>
                      <w:tabs>
                        <w:tab w:val="right" w:pos="9180"/>
                      </w:tabs>
                      <w:rPr>
                        <w:sz w:val="24"/>
                        <w:szCs w:val="24"/>
                      </w:rPr>
                    </w:pPr>
                    <w:r>
                      <w:rPr>
                        <w:rFonts w:ascii="Arial" w:eastAsia="Arial" w:hAnsi="Arial" w:cs="Arial"/>
                        <w:i/>
                        <w:iCs/>
                        <w:sz w:val="15"/>
                        <w:szCs w:val="15"/>
                      </w:rPr>
                      <w:t>ť</w:t>
                    </w:r>
                    <w:r>
                      <w:rPr>
                        <w:rFonts w:ascii="Arial" w:eastAsia="Arial" w:hAnsi="Arial" w:cs="Arial"/>
                        <w:i/>
                        <w:iCs/>
                        <w:sz w:val="15"/>
                        <w:szCs w:val="15"/>
                      </w:rPr>
                      <w:tab/>
                    </w:r>
                    <w:r>
                      <w:rPr>
                        <w:rFonts w:ascii="Arial" w:eastAsia="Arial" w:hAnsi="Arial" w:cs="Arial"/>
                        <w:sz w:val="24"/>
                        <w:szCs w:val="24"/>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FF" w:rsidRDefault="00C801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5954"/>
    <w:multiLevelType w:val="multilevel"/>
    <w:tmpl w:val="5E007A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6100EB"/>
    <w:multiLevelType w:val="multilevel"/>
    <w:tmpl w:val="AA5406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3974D2"/>
    <w:multiLevelType w:val="multilevel"/>
    <w:tmpl w:val="C03094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5D46F1"/>
    <w:multiLevelType w:val="multilevel"/>
    <w:tmpl w:val="82F805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A03143"/>
    <w:multiLevelType w:val="multilevel"/>
    <w:tmpl w:val="32F66A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FF"/>
    <w:rsid w:val="004A0852"/>
    <w:rsid w:val="00C801FF"/>
    <w:rsid w:val="00E041BA"/>
    <w:rsid w:val="00F76A72"/>
    <w:rsid w:val="00FF5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DE87"/>
  <w15:docId w15:val="{BC03E06C-6190-4500-8491-E11CFA82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Picturecaption1">
    <w:name w:val="Picture caption|1_"/>
    <w:basedOn w:val="Standardnpsmoodstavce"/>
    <w:link w:val="Picturecaption10"/>
    <w:rPr>
      <w:b w:val="0"/>
      <w:bCs w:val="0"/>
      <w:i w:val="0"/>
      <w:iCs w:val="0"/>
      <w:smallCaps w:val="0"/>
      <w:strike w:val="0"/>
      <w:sz w:val="20"/>
      <w:szCs w:val="20"/>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15"/>
      <w:szCs w:val="15"/>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7"/>
      <w:szCs w:val="17"/>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rPr>
  </w:style>
  <w:style w:type="character" w:customStyle="1" w:styleId="Bodytext2">
    <w:name w:val="Body text|2_"/>
    <w:basedOn w:val="Standardnpsmoodstavce"/>
    <w:link w:val="Bodytext20"/>
    <w:rPr>
      <w:b w:val="0"/>
      <w:bCs w:val="0"/>
      <w:i w:val="0"/>
      <w:iCs w:val="0"/>
      <w:smallCaps w:val="0"/>
      <w:strike w:val="0"/>
      <w:sz w:val="20"/>
      <w:szCs w:val="20"/>
      <w:u w:val="none"/>
    </w:rPr>
  </w:style>
  <w:style w:type="character" w:customStyle="1" w:styleId="Heading11">
    <w:name w:val="Heading #1|1_"/>
    <w:basedOn w:val="Standardnpsmoodstavce"/>
    <w:link w:val="Heading110"/>
    <w:rPr>
      <w:b/>
      <w:bCs/>
      <w:i w:val="0"/>
      <w:iCs w:val="0"/>
      <w:smallCaps w:val="0"/>
      <w:strike w:val="0"/>
      <w:sz w:val="28"/>
      <w:szCs w:val="28"/>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rPr>
  </w:style>
  <w:style w:type="paragraph" w:customStyle="1" w:styleId="Bodytext10">
    <w:name w:val="Body text|1"/>
    <w:basedOn w:val="Normln"/>
    <w:link w:val="Bodytext1"/>
    <w:pPr>
      <w:shd w:val="clear" w:color="auto" w:fill="FFFFFF"/>
    </w:pPr>
    <w:rPr>
      <w:rFonts w:ascii="Arial" w:eastAsia="Arial" w:hAnsi="Arial" w:cs="Arial"/>
      <w:sz w:val="20"/>
      <w:szCs w:val="20"/>
    </w:rPr>
  </w:style>
  <w:style w:type="paragraph" w:customStyle="1" w:styleId="Picturecaption10">
    <w:name w:val="Picture caption|1"/>
    <w:basedOn w:val="Normln"/>
    <w:link w:val="Picturecaption1"/>
    <w:pPr>
      <w:shd w:val="clear" w:color="auto" w:fill="FFFFFF"/>
    </w:pPr>
    <w:rPr>
      <w:sz w:val="20"/>
      <w:szCs w:val="20"/>
    </w:rPr>
  </w:style>
  <w:style w:type="paragraph" w:customStyle="1" w:styleId="Bodytext40">
    <w:name w:val="Body text|4"/>
    <w:basedOn w:val="Normln"/>
    <w:link w:val="Bodytext4"/>
    <w:pPr>
      <w:shd w:val="clear" w:color="auto" w:fill="FFFFFF"/>
      <w:spacing w:line="312" w:lineRule="auto"/>
      <w:jc w:val="center"/>
    </w:pPr>
    <w:rPr>
      <w:rFonts w:ascii="Arial" w:eastAsia="Arial" w:hAnsi="Arial" w:cs="Arial"/>
      <w:b/>
      <w:bCs/>
      <w:sz w:val="15"/>
      <w:szCs w:val="15"/>
    </w:rPr>
  </w:style>
  <w:style w:type="paragraph" w:customStyle="1" w:styleId="Bodytext30">
    <w:name w:val="Body text|3"/>
    <w:basedOn w:val="Normln"/>
    <w:link w:val="Bodytext3"/>
    <w:pPr>
      <w:shd w:val="clear" w:color="auto" w:fill="FFFFFF"/>
      <w:spacing w:line="252" w:lineRule="auto"/>
      <w:jc w:val="center"/>
    </w:pPr>
    <w:rPr>
      <w:rFonts w:ascii="Arial" w:eastAsia="Arial" w:hAnsi="Arial" w:cs="Arial"/>
      <w:sz w:val="17"/>
      <w:szCs w:val="17"/>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Heading210">
    <w:name w:val="Heading #2|1"/>
    <w:basedOn w:val="Normln"/>
    <w:link w:val="Heading21"/>
    <w:pPr>
      <w:shd w:val="clear" w:color="auto" w:fill="FFFFFF"/>
      <w:spacing w:line="235" w:lineRule="auto"/>
      <w:jc w:val="center"/>
      <w:outlineLvl w:val="1"/>
    </w:pPr>
    <w:rPr>
      <w:rFonts w:ascii="Arial" w:eastAsia="Arial" w:hAnsi="Arial" w:cs="Arial"/>
      <w:b/>
      <w:bCs/>
      <w:sz w:val="20"/>
      <w:szCs w:val="20"/>
    </w:rPr>
  </w:style>
  <w:style w:type="paragraph" w:customStyle="1" w:styleId="Bodytext20">
    <w:name w:val="Body text|2"/>
    <w:basedOn w:val="Normln"/>
    <w:link w:val="Bodytext2"/>
    <w:pPr>
      <w:shd w:val="clear" w:color="auto" w:fill="FFFFFF"/>
      <w:spacing w:after="80" w:line="266" w:lineRule="auto"/>
    </w:pPr>
    <w:rPr>
      <w:sz w:val="20"/>
      <w:szCs w:val="20"/>
    </w:rPr>
  </w:style>
  <w:style w:type="paragraph" w:customStyle="1" w:styleId="Heading110">
    <w:name w:val="Heading #1|1"/>
    <w:basedOn w:val="Normln"/>
    <w:link w:val="Heading11"/>
    <w:pPr>
      <w:shd w:val="clear" w:color="auto" w:fill="FFFFFF"/>
      <w:spacing w:after="340"/>
      <w:jc w:val="center"/>
      <w:outlineLvl w:val="0"/>
    </w:pPr>
    <w:rPr>
      <w:b/>
      <w:bCs/>
      <w:sz w:val="28"/>
      <w:szCs w:val="28"/>
    </w:rPr>
  </w:style>
  <w:style w:type="paragraph" w:customStyle="1" w:styleId="Other10">
    <w:name w:val="Other|1"/>
    <w:basedOn w:val="Normln"/>
    <w:link w:val="Other1"/>
    <w:pPr>
      <w:shd w:val="clear" w:color="auto" w:fill="FFFFFF"/>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666</Words>
  <Characters>3932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c224e_KHS_zapad5p_BN-20200330134333</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c224e_KHS_zapad5p_BN-20200330134333</dc:title>
  <dc:subject/>
  <dc:creator>Gabriela Vinklerová</dc:creator>
  <cp:keywords/>
  <cp:lastModifiedBy>Vinklerová Gabriela</cp:lastModifiedBy>
  <cp:revision>3</cp:revision>
  <dcterms:created xsi:type="dcterms:W3CDTF">2020-03-31T07:04:00Z</dcterms:created>
  <dcterms:modified xsi:type="dcterms:W3CDTF">2020-04-14T06:56:00Z</dcterms:modified>
</cp:coreProperties>
</file>