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6D" w:rsidRDefault="00D60E07">
      <w:pPr>
        <w:pStyle w:val="Nadpis10"/>
        <w:keepNext/>
        <w:keepLines/>
        <w:shd w:val="clear" w:color="auto" w:fill="auto"/>
        <w:spacing w:after="248" w:line="220" w:lineRule="exact"/>
      </w:pPr>
      <w:bookmarkStart w:id="0" w:name="bookmark0"/>
      <w:r>
        <w:t>Dodatek č. 2 ke Smlouvě číslo: 30360</w:t>
      </w:r>
      <w:bookmarkEnd w:id="0"/>
    </w:p>
    <w:p w:rsidR="00196B6D" w:rsidRDefault="00D60E07">
      <w:pPr>
        <w:pStyle w:val="Zkladntext30"/>
        <w:shd w:val="clear" w:color="auto" w:fill="auto"/>
        <w:spacing w:before="0" w:after="45" w:line="220" w:lineRule="exact"/>
      </w:pPr>
      <w:r>
        <w:t>Obec Smolotely</w:t>
      </w:r>
    </w:p>
    <w:p w:rsidR="00196B6D" w:rsidRDefault="00D60E07">
      <w:pPr>
        <w:pStyle w:val="Zkladntext20"/>
        <w:shd w:val="clear" w:color="auto" w:fill="auto"/>
        <w:spacing w:before="0"/>
      </w:pPr>
      <w:r>
        <w:t>IČ: 00243302, se sídlem Smolotely 21, Smolotely</w:t>
      </w:r>
    </w:p>
    <w:p w:rsidR="00196B6D" w:rsidRDefault="00D60E07">
      <w:pPr>
        <w:pStyle w:val="Zkladntext20"/>
        <w:shd w:val="clear" w:color="auto" w:fill="auto"/>
        <w:spacing w:before="0"/>
      </w:pPr>
      <w:r>
        <w:t>DIČ:CZ00243302</w:t>
      </w:r>
    </w:p>
    <w:p w:rsidR="00196B6D" w:rsidRDefault="00D60E07">
      <w:pPr>
        <w:pStyle w:val="Zkladntext20"/>
        <w:shd w:val="clear" w:color="auto" w:fill="auto"/>
        <w:spacing w:before="0"/>
      </w:pPr>
      <w:r>
        <w:t>Zastoupená:</w:t>
      </w:r>
    </w:p>
    <w:p w:rsidR="00196B6D" w:rsidRDefault="00D60E07">
      <w:pPr>
        <w:pStyle w:val="Zkladntext20"/>
        <w:shd w:val="clear" w:color="auto" w:fill="auto"/>
        <w:tabs>
          <w:tab w:val="left" w:pos="5064"/>
        </w:tabs>
        <w:spacing w:before="0" w:line="456" w:lineRule="exact"/>
      </w:pPr>
      <w:r>
        <w:t>Kontaktní osoba:</w:t>
      </w:r>
      <w:r>
        <w:tab/>
        <w:t>e-mail:</w:t>
      </w:r>
    </w:p>
    <w:p w:rsidR="00196B6D" w:rsidRDefault="00D60E07">
      <w:pPr>
        <w:pStyle w:val="Zkladntext40"/>
        <w:shd w:val="clear" w:color="auto" w:fill="auto"/>
        <w:ind w:right="8320"/>
      </w:pPr>
      <w:r>
        <w:t xml:space="preserve">(dále jen jako „Objednatel") </w:t>
      </w:r>
      <w:r>
        <w:rPr>
          <w:rStyle w:val="Zkladntext4Nekurzva"/>
        </w:rPr>
        <w:t>a</w:t>
      </w:r>
    </w:p>
    <w:p w:rsidR="00196B6D" w:rsidRDefault="00D60E07">
      <w:pPr>
        <w:pStyle w:val="Zkladntext30"/>
        <w:shd w:val="clear" w:color="auto" w:fill="auto"/>
        <w:spacing w:before="0" w:after="0" w:line="288" w:lineRule="exact"/>
      </w:pPr>
      <w:r>
        <w:t>Technické služby města Příbrami, příspěvková organizace</w:t>
      </w:r>
    </w:p>
    <w:p w:rsidR="00196B6D" w:rsidRDefault="00D60E07">
      <w:pPr>
        <w:pStyle w:val="Zkladntext20"/>
        <w:shd w:val="clear" w:color="auto" w:fill="auto"/>
        <w:spacing w:before="0" w:line="288" w:lineRule="exact"/>
      </w:pPr>
      <w:r>
        <w:t xml:space="preserve">IČ: </w:t>
      </w:r>
      <w:r>
        <w:t>00068047 se sídlem 261 01 Příbram, U Kasáren 6.</w:t>
      </w:r>
    </w:p>
    <w:p w:rsidR="00196B6D" w:rsidRDefault="00D60E07">
      <w:pPr>
        <w:pStyle w:val="Zkladntext20"/>
        <w:shd w:val="clear" w:color="auto" w:fill="auto"/>
        <w:spacing w:before="0" w:after="304" w:line="288" w:lineRule="exact"/>
      </w:pPr>
      <w:r>
        <w:t>IČZ: CZS00652</w:t>
      </w:r>
    </w:p>
    <w:p w:rsidR="00196B6D" w:rsidRDefault="00D60E07">
      <w:pPr>
        <w:pStyle w:val="Zkladntext20"/>
        <w:shd w:val="clear" w:color="auto" w:fill="auto"/>
        <w:spacing w:before="0" w:after="171" w:line="283" w:lineRule="exact"/>
        <w:ind w:right="6860"/>
        <w:jc w:val="left"/>
      </w:pPr>
      <w:r>
        <w:t xml:space="preserve">Zastoupená Ing. Pavlem Máchou, ředitelem </w:t>
      </w:r>
      <w:r>
        <w:rPr>
          <w:rStyle w:val="Zkladntext2Kurzva"/>
        </w:rPr>
        <w:t>(dále jen jako „Dodavatel")</w:t>
      </w:r>
    </w:p>
    <w:p w:rsidR="00196B6D" w:rsidRDefault="00D60E07">
      <w:pPr>
        <w:pStyle w:val="Zkladntext20"/>
        <w:shd w:val="clear" w:color="auto" w:fill="auto"/>
        <w:spacing w:before="0" w:after="40" w:line="220" w:lineRule="exact"/>
      </w:pPr>
      <w:r>
        <w:t>uzavírají:</w:t>
      </w:r>
    </w:p>
    <w:p w:rsidR="00196B6D" w:rsidRDefault="00D60E07">
      <w:pPr>
        <w:pStyle w:val="Zkladntext30"/>
        <w:shd w:val="clear" w:color="auto" w:fill="auto"/>
        <w:spacing w:before="0" w:after="393" w:line="336" w:lineRule="exact"/>
        <w:ind w:right="6720"/>
        <w:jc w:val="left"/>
      </w:pPr>
      <w:r>
        <w:t>Dodatek č. 2 ke Smlouvě o zabezpečení svozu odpadu podobného komunálnímu</w:t>
      </w:r>
    </w:p>
    <w:p w:rsidR="00196B6D" w:rsidRDefault="00D60E07">
      <w:pPr>
        <w:pStyle w:val="Nadpis10"/>
        <w:keepNext/>
        <w:keepLines/>
        <w:shd w:val="clear" w:color="auto" w:fill="auto"/>
        <w:spacing w:after="58" w:line="220" w:lineRule="exact"/>
      </w:pPr>
      <w:bookmarkStart w:id="1" w:name="bookmark1"/>
      <w:r>
        <w:t xml:space="preserve">V. Cena, způsob jejího stanovení a </w:t>
      </w:r>
      <w:r>
        <w:t>platební podmínky</w:t>
      </w:r>
      <w:bookmarkEnd w:id="1"/>
    </w:p>
    <w:p w:rsidR="00196B6D" w:rsidRDefault="00D60E07">
      <w:pPr>
        <w:pStyle w:val="Zkladntext20"/>
        <w:shd w:val="clear" w:color="auto" w:fill="auto"/>
        <w:spacing w:before="0" w:line="220" w:lineRule="exact"/>
        <w:ind w:left="400"/>
        <w:jc w:val="left"/>
      </w:pPr>
      <w:r>
        <w:t>5.8 Harmonogram obsluhy a typy nádob se rozšiřuje: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3005"/>
        <w:gridCol w:w="1090"/>
        <w:gridCol w:w="955"/>
        <w:gridCol w:w="1104"/>
      </w:tblGrid>
      <w:tr w:rsidR="00196B6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637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Místo svozu a typ nádoby</w:t>
            </w:r>
          </w:p>
        </w:tc>
        <w:tc>
          <w:tcPr>
            <w:tcW w:w="3005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Zkladntext21"/>
              </w:rPr>
              <w:t>Období od - do</w:t>
            </w:r>
          </w:p>
        </w:tc>
        <w:tc>
          <w:tcPr>
            <w:tcW w:w="2045" w:type="dxa"/>
            <w:gridSpan w:val="2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Zkladntext21"/>
              </w:rPr>
              <w:t>Počet Cena za 1 ks</w:t>
            </w:r>
          </w:p>
        </w:tc>
        <w:tc>
          <w:tcPr>
            <w:tcW w:w="1104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"/>
              </w:rPr>
              <w:t>Celkem za měsíc</w:t>
            </w:r>
          </w:p>
        </w:tc>
      </w:tr>
      <w:tr w:rsidR="00196B6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Smolotely 20 - popelnice lx 2 týdny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7 2019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192,00</w:t>
            </w:r>
          </w:p>
        </w:tc>
      </w:tr>
      <w:tr w:rsidR="00196B6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7" w:type="dxa"/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Smolotely 21 - popelnice lx 2 týdny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7 2019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</w:tr>
      <w:tr w:rsidR="00196B6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37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Smolotely ČOV - popelnice lx 2 týdny</w:t>
            </w:r>
          </w:p>
        </w:tc>
        <w:tc>
          <w:tcPr>
            <w:tcW w:w="3005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7 2019</w:t>
            </w:r>
          </w:p>
        </w:tc>
        <w:tc>
          <w:tcPr>
            <w:tcW w:w="1090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55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  <w:tc>
          <w:tcPr>
            <w:tcW w:w="1104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</w:tr>
      <w:tr w:rsidR="00196B6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7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Smolotely ČOV - popelnice lx 2 týdny</w:t>
            </w:r>
          </w:p>
        </w:tc>
        <w:tc>
          <w:tcPr>
            <w:tcW w:w="3005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3 2020</w:t>
            </w:r>
          </w:p>
        </w:tc>
        <w:tc>
          <w:tcPr>
            <w:tcW w:w="1090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55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  <w:tc>
          <w:tcPr>
            <w:tcW w:w="1104" w:type="dxa"/>
            <w:shd w:val="clear" w:color="auto" w:fill="FFFFFF"/>
          </w:tcPr>
          <w:p w:rsidR="00196B6D" w:rsidRDefault="00D60E07">
            <w:pPr>
              <w:pStyle w:val="Zkladntext20"/>
              <w:framePr w:w="10790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"/>
              </w:rPr>
              <w:t>96,00</w:t>
            </w:r>
          </w:p>
        </w:tc>
      </w:tr>
    </w:tbl>
    <w:p w:rsidR="00196B6D" w:rsidRDefault="00D60E07">
      <w:pPr>
        <w:pStyle w:val="Titulektabulky0"/>
        <w:framePr w:w="10790" w:wrap="notBeside" w:vAnchor="text" w:hAnchor="text" w:xAlign="center" w:y="1"/>
        <w:shd w:val="clear" w:color="auto" w:fill="auto"/>
        <w:spacing w:line="220" w:lineRule="exact"/>
      </w:pPr>
      <w:r>
        <w:t>Ceny jsou uvedeny bez DPH.</w:t>
      </w:r>
    </w:p>
    <w:p w:rsidR="00196B6D" w:rsidRDefault="00196B6D">
      <w:pPr>
        <w:framePr w:w="10790" w:wrap="notBeside" w:vAnchor="text" w:hAnchor="text" w:xAlign="center" w:y="1"/>
        <w:rPr>
          <w:sz w:val="2"/>
          <w:szCs w:val="2"/>
        </w:rPr>
      </w:pPr>
    </w:p>
    <w:p w:rsidR="00196B6D" w:rsidRDefault="00196B6D">
      <w:pPr>
        <w:rPr>
          <w:sz w:val="2"/>
          <w:szCs w:val="2"/>
        </w:rPr>
      </w:pPr>
    </w:p>
    <w:p w:rsidR="00196B6D" w:rsidRDefault="00D60E07">
      <w:pPr>
        <w:pStyle w:val="Zkladntext20"/>
        <w:shd w:val="clear" w:color="auto" w:fill="auto"/>
        <w:spacing w:before="887" w:after="243" w:line="220" w:lineRule="exact"/>
      </w:pPr>
      <w:r>
        <w:t>Ostatní ujednání smlouvy zůstávají beze změny.</w:t>
      </w:r>
    </w:p>
    <w:p w:rsidR="00196B6D" w:rsidRDefault="00D60E07">
      <w:pPr>
        <w:pStyle w:val="Zkladntext20"/>
        <w:shd w:val="clear" w:color="auto" w:fill="auto"/>
        <w:spacing w:before="0" w:line="220" w:lineRule="exact"/>
      </w:pPr>
      <w:r>
        <w:t xml:space="preserve">Tento dodatek se uzavírá od </w:t>
      </w:r>
      <w:r>
        <w:t>01.03.2020 na dobu neurčitou.</w:t>
      </w:r>
    </w:p>
    <w:p w:rsidR="00196B6D" w:rsidRDefault="00FB0144">
      <w:pPr>
        <w:pStyle w:val="Zkladntext20"/>
        <w:shd w:val="clear" w:color="auto" w:fill="auto"/>
        <w:spacing w:before="0" w:after="128" w:line="220" w:lineRule="exact"/>
      </w:pPr>
      <w:r>
        <w:rPr>
          <w:noProof/>
        </w:rPr>
        <mc:AlternateContent>
          <mc:Choice Requires="wps">
            <w:drawing>
              <wp:anchor distT="110490" distB="782955" distL="63500" distR="2548255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-1017270</wp:posOffset>
                </wp:positionV>
                <wp:extent cx="862330" cy="139700"/>
                <wp:effectExtent l="2540" t="0" r="190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6D" w:rsidRDefault="00D60E07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Příbrami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-80.1pt;width:67.9pt;height:11pt;z-index:-125829376;visibility:visible;mso-wrap-style:square;mso-width-percent:0;mso-height-percent:0;mso-wrap-distance-left:5pt;mso-wrap-distance-top:8.7pt;mso-wrap-distance-right:200.65pt;mso-wrap-distance-bottom:6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" filled="f" stroked="f">
                <v:textbox style="mso-fit-shape-to-text:t" inset="0,0,0,0">
                  <w:txbxContent>
                    <w:p w:rsidR="00196B6D" w:rsidRDefault="00D60E07">
                      <w:pPr>
                        <w:pStyle w:val="Zkladntext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 Příbrami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5430" distL="892810" distR="762000" simplePos="0" relativeHeight="377487105" behindDoc="1" locked="0" layoutInCell="1" allowOverlap="1">
                <wp:simplePos x="0" y="0"/>
                <wp:positionH relativeFrom="margin">
                  <wp:posOffset>892810</wp:posOffset>
                </wp:positionH>
                <wp:positionV relativeFrom="paragraph">
                  <wp:posOffset>-1127760</wp:posOffset>
                </wp:positionV>
                <wp:extent cx="1774190" cy="187325"/>
                <wp:effectExtent l="635" t="635" r="0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6D" w:rsidRDefault="00D60E07">
                            <w:pPr>
                              <w:pStyle w:val="Titulekobrzku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Titulekobrzku2ArialUnicodeMS13ptNetunNekurzvadkovn-2ptExact"/>
                              </w:rPr>
                              <w:t>"</w:t>
                            </w:r>
                          </w:p>
                          <w:p w:rsidR="00196B6D" w:rsidRDefault="00196B6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0.3pt;margin-top:-88.8pt;width:139.7pt;height:14.75pt;z-index:-125829375;visibility:visible;mso-wrap-style:square;mso-width-percent:0;mso-height-percent:0;mso-wrap-distance-left:70.3pt;mso-wrap-distance-top:0;mso-wrap-distance-right:60pt;mso-wrap-distance-bottom:20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" filled="f" stroked="f">
                <v:textbox style="mso-fit-shape-to-text:t" inset="0,0,0,0">
                  <w:txbxContent>
                    <w:p w:rsidR="00196B6D" w:rsidRDefault="00D60E07">
                      <w:pPr>
                        <w:pStyle w:val="Titulekobrzku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Titulekobrzku2ArialUnicodeMS13ptNetunNekurzvadkovn-2ptExact"/>
                        </w:rPr>
                        <w:t>"</w:t>
                      </w:r>
                    </w:p>
                    <w:p w:rsidR="00196B6D" w:rsidRDefault="00196B6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9795" distB="0" distL="63500" distR="2749550" simplePos="0" relativeHeight="37748710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-227965</wp:posOffset>
                </wp:positionV>
                <wp:extent cx="652145" cy="139700"/>
                <wp:effectExtent l="1905" t="0" r="3175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6D" w:rsidRDefault="00D60E07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.15pt;margin-top:-17.95pt;width:51.35pt;height:11pt;z-index:-125829374;visibility:visible;mso-wrap-style:square;mso-width-percent:0;mso-height-percent:0;mso-wrap-distance-left:5pt;mso-wrap-distance-top:70.85pt;mso-wrap-distance-right:21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" filled="f" stroked="f">
                <v:textbox style="mso-fit-shape-to-text:t" inset="0,0,0,0">
                  <w:txbxContent>
                    <w:p w:rsidR="00196B6D" w:rsidRDefault="00D60E07">
                      <w:pPr>
                        <w:pStyle w:val="Zkladntext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Objednatel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2085" distL="63500" distR="63500" simplePos="0" relativeHeight="377487107" behindDoc="1" locked="0" layoutInCell="1" allowOverlap="1">
                <wp:simplePos x="0" y="0"/>
                <wp:positionH relativeFrom="margin">
                  <wp:posOffset>3429000</wp:posOffset>
                </wp:positionH>
                <wp:positionV relativeFrom="paragraph">
                  <wp:posOffset>-230505</wp:posOffset>
                </wp:positionV>
                <wp:extent cx="463550" cy="176530"/>
                <wp:effectExtent l="3175" t="2540" r="0" b="190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6D" w:rsidRDefault="00196B6D">
                            <w:pPr>
                              <w:pStyle w:val="Titulekobrzku"/>
                              <w:shd w:val="clear" w:color="auto" w:fill="auto"/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0pt;margin-top:-18.15pt;width:36.5pt;height:13.9pt;z-index:-125829373;visibility:visible;mso-wrap-style:square;mso-width-percent:0;mso-height-percent:0;mso-wrap-distance-left:5pt;mso-wrap-distance-top:0;mso-wrap-distance-right:5pt;mso-wrap-distance-bottom:1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" filled="f" stroked="f">
                <v:textbox style="mso-fit-shape-to-text:t" inset="0,0,0,0">
                  <w:txbxContent>
                    <w:p w:rsidR="00196B6D" w:rsidRDefault="00196B6D">
                      <w:pPr>
                        <w:pStyle w:val="Titulekobrzku"/>
                        <w:shd w:val="clear" w:color="auto" w:fill="auto"/>
                      </w:pPr>
                      <w:bookmarkStart w:id="3" w:name="_GoBack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E07">
        <w:t>Mácha, ředitel</w:t>
      </w:r>
    </w:p>
    <w:p w:rsidR="00196B6D" w:rsidRDefault="00D60E07">
      <w:pPr>
        <w:pStyle w:val="Zkladntext50"/>
        <w:shd w:val="clear" w:color="auto" w:fill="auto"/>
        <w:spacing w:before="0"/>
        <w:ind w:right="1140"/>
      </w:pPr>
      <w:r>
        <w:rPr>
          <w:rStyle w:val="Zkladntext511ptNetun"/>
        </w:rPr>
        <w:t xml:space="preserve">Technické služby města Příbrami, </w:t>
      </w:r>
      <w:r>
        <w:t xml:space="preserve">příspěvková organizace © 261 01 Příbram IV, U Kasáren 6 0; 00068047, DIČ: CZ00068047 Tel,: 318 624 191, Mob,: 776 </w:t>
      </w:r>
      <w:r>
        <w:rPr>
          <w:rStyle w:val="Zkladntext5ArialUnicodeMS8ptNetun"/>
        </w:rPr>
        <w:t>794</w:t>
      </w:r>
      <w:r>
        <w:t xml:space="preserve"> </w:t>
      </w:r>
      <w:r>
        <w:rPr>
          <w:rStyle w:val="Zkladntext5ArialUnicodeMS8ptNetun"/>
        </w:rPr>
        <w:t>317</w:t>
      </w:r>
    </w:p>
    <w:sectPr w:rsidR="00196B6D">
      <w:pgSz w:w="11900" w:h="16840"/>
      <w:pgMar w:top="508" w:right="550" w:bottom="508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E07" w:rsidRDefault="00D60E07">
      <w:r>
        <w:separator/>
      </w:r>
    </w:p>
  </w:endnote>
  <w:endnote w:type="continuationSeparator" w:id="0">
    <w:p w:rsidR="00D60E07" w:rsidRDefault="00D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E07" w:rsidRDefault="00D60E07"/>
  </w:footnote>
  <w:footnote w:type="continuationSeparator" w:id="0">
    <w:p w:rsidR="00D60E07" w:rsidRDefault="00D60E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6D"/>
    <w:rsid w:val="00196B6D"/>
    <w:rsid w:val="00D60E07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14AE"/>
  <w15:docId w15:val="{4254458D-81FA-4576-994B-3DE90408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Book Antiqua" w:eastAsia="Book Antiqua" w:hAnsi="Book Antiqua" w:cs="Book Antiqua"/>
      <w:b/>
      <w:bCs/>
      <w:i/>
      <w:iCs/>
      <w:smallCaps w:val="0"/>
      <w:strike w:val="0"/>
      <w:spacing w:val="10"/>
      <w:sz w:val="24"/>
      <w:szCs w:val="24"/>
      <w:u w:val="none"/>
    </w:rPr>
  </w:style>
  <w:style w:type="character" w:customStyle="1" w:styleId="Titulekobrzku2ArialUnicodeMS13ptNetunNekurzvadkovn-2ptExact">
    <w:name w:val="Titulek obrázku (2) + Arial Unicode MS;13 pt;Ne tučné;Ne kurzíva;Řádkování -2 pt Exact"/>
    <w:basedOn w:val="Titulekobrzku2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Calibri13ptNetunNekurzvadkovn0ptExact">
    <w:name w:val="Titulek obrázku (2) + Calibri;13 pt;Ne tučné;Ne kurzíva;Řádkování 0 pt Exact"/>
    <w:basedOn w:val="Titulekobrzku2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MalpsmenaExact">
    <w:name w:val="Titulek obrázku (2) + Malá písmena Exact"/>
    <w:basedOn w:val="Titulekobrzku2Exact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1ptNetun">
    <w:name w:val="Základní text (5) + 11 pt;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ArialUnicodeMS8ptNetun">
    <w:name w:val="Základní text (5) + Arial Unicode MS;8 pt;Ne tučné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7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pacing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87" w:lineRule="exact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2020-04-14T06:33:00Z</dcterms:created>
  <dcterms:modified xsi:type="dcterms:W3CDTF">2020-04-14T06:34:00Z</dcterms:modified>
</cp:coreProperties>
</file>