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998F" w14:textId="77777777" w:rsidR="00ED65A5" w:rsidRPr="001271D5" w:rsidRDefault="001271D5" w:rsidP="008E0B3A">
      <w:pPr>
        <w:pStyle w:val="Nzevsmlouvy"/>
        <w:framePr w:w="0" w:hRule="auto" w:hSpace="0" w:wrap="auto" w:vAnchor="margin" w:hAnchor="text" w:xAlign="left" w:yAlign="inline"/>
        <w:rPr>
          <w:rFonts w:ascii="Century Gothic" w:hAnsi="Century Gothic"/>
          <w:b w:val="0"/>
          <w:sz w:val="44"/>
        </w:rPr>
      </w:pPr>
      <w:r w:rsidRPr="001271D5">
        <w:rPr>
          <w:rFonts w:ascii="Century Gothic" w:hAnsi="Century Gothic"/>
          <w:b w:val="0"/>
          <w:sz w:val="44"/>
        </w:rPr>
        <w:t>L</w:t>
      </w:r>
      <w:r w:rsidR="00ED65A5" w:rsidRPr="001271D5">
        <w:rPr>
          <w:rFonts w:ascii="Century Gothic" w:hAnsi="Century Gothic"/>
          <w:b w:val="0"/>
          <w:sz w:val="44"/>
        </w:rPr>
        <w:t>icenční smlouva</w:t>
      </w:r>
    </w:p>
    <w:p w14:paraId="3566E2DC" w14:textId="77777777" w:rsidR="00ED65A5" w:rsidRPr="001271D5" w:rsidRDefault="00ED65A5" w:rsidP="008E0B3A">
      <w:pPr>
        <w:pStyle w:val="Nzevsmlouvy"/>
        <w:framePr w:w="0" w:hRule="auto" w:hSpace="0" w:wrap="auto" w:vAnchor="margin" w:hAnchor="text" w:xAlign="left" w:yAlign="inline"/>
        <w:rPr>
          <w:rFonts w:ascii="Century Gothic" w:hAnsi="Century Gothic"/>
          <w:b w:val="0"/>
        </w:rPr>
      </w:pPr>
      <w:r w:rsidRPr="001271D5">
        <w:rPr>
          <w:rFonts w:ascii="Century Gothic" w:hAnsi="Century Gothic"/>
          <w:b w:val="0"/>
        </w:rPr>
        <w:t xml:space="preserve">o poskytnutí oprávnění k výkonu práva užít počítačový program </w:t>
      </w:r>
      <w:proofErr w:type="spellStart"/>
      <w:r w:rsidRPr="001271D5">
        <w:rPr>
          <w:rFonts w:ascii="Century Gothic" w:hAnsi="Century Gothic"/>
          <w:b w:val="0"/>
        </w:rPr>
        <w:t>AuditPro</w:t>
      </w:r>
      <w:proofErr w:type="spellEnd"/>
      <w:r w:rsidRPr="001271D5">
        <w:rPr>
          <w:rFonts w:ascii="Century Gothic" w:hAnsi="Century Gothic"/>
          <w:b w:val="0"/>
          <w:vertAlign w:val="superscript"/>
        </w:rPr>
        <w:t>®</w:t>
      </w:r>
    </w:p>
    <w:p w14:paraId="4719D894" w14:textId="58A19FC4" w:rsidR="00790BBE" w:rsidRPr="001271D5" w:rsidRDefault="00ED65A5" w:rsidP="00526E87">
      <w:pPr>
        <w:pStyle w:val="Smluvnstrana"/>
        <w:tabs>
          <w:tab w:val="left" w:pos="5670"/>
        </w:tabs>
        <w:jc w:val="left"/>
        <w:rPr>
          <w:rFonts w:ascii="Century Gothic" w:hAnsi="Century Gothic"/>
          <w:sz w:val="18"/>
        </w:rPr>
      </w:pPr>
      <w:r w:rsidRPr="001271D5">
        <w:rPr>
          <w:rFonts w:ascii="Century Gothic" w:hAnsi="Century Gothic"/>
          <w:b w:val="0"/>
          <w:bCs/>
          <w:sz w:val="18"/>
        </w:rPr>
        <w:t xml:space="preserve">č. </w:t>
      </w:r>
      <w:proofErr w:type="spellStart"/>
      <w:r w:rsidRPr="001271D5">
        <w:rPr>
          <w:rFonts w:ascii="Century Gothic" w:hAnsi="Century Gothic"/>
          <w:b w:val="0"/>
          <w:bCs/>
          <w:sz w:val="18"/>
        </w:rPr>
        <w:t>sml</w:t>
      </w:r>
      <w:proofErr w:type="spellEnd"/>
      <w:r w:rsidRPr="001271D5">
        <w:rPr>
          <w:rFonts w:ascii="Century Gothic" w:hAnsi="Century Gothic"/>
          <w:b w:val="0"/>
          <w:bCs/>
          <w:sz w:val="18"/>
        </w:rPr>
        <w:t xml:space="preserve">. </w:t>
      </w:r>
      <w:r w:rsidR="00EE1A5A">
        <w:rPr>
          <w:rFonts w:ascii="Century Gothic" w:hAnsi="Century Gothic"/>
          <w:b w:val="0"/>
          <w:bCs/>
          <w:sz w:val="18"/>
        </w:rPr>
        <w:t>Klienta</w:t>
      </w:r>
      <w:r w:rsidR="00E2502D">
        <w:rPr>
          <w:rFonts w:ascii="Century Gothic" w:hAnsi="Century Gothic"/>
          <w:b w:val="0"/>
          <w:bCs/>
          <w:sz w:val="18"/>
        </w:rPr>
        <w:t xml:space="preserve">: </w:t>
      </w:r>
      <w:r w:rsidR="001224C7">
        <w:rPr>
          <w:rFonts w:ascii="Century Gothic" w:hAnsi="Century Gothic"/>
          <w:b w:val="0"/>
          <w:bCs/>
          <w:sz w:val="18"/>
        </w:rPr>
        <w:t>S-2020000254</w:t>
      </w:r>
      <w:r w:rsidR="00526E87" w:rsidRPr="001271D5">
        <w:rPr>
          <w:rFonts w:ascii="Century Gothic" w:hAnsi="Century Gothic"/>
          <w:b w:val="0"/>
          <w:bCs/>
          <w:sz w:val="18"/>
        </w:rPr>
        <w:tab/>
      </w:r>
      <w:r w:rsidRPr="001271D5">
        <w:rPr>
          <w:rFonts w:ascii="Century Gothic" w:hAnsi="Century Gothic"/>
          <w:b w:val="0"/>
          <w:bCs/>
          <w:sz w:val="18"/>
        </w:rPr>
        <w:t xml:space="preserve">č. </w:t>
      </w:r>
      <w:proofErr w:type="spellStart"/>
      <w:r w:rsidRPr="001271D5">
        <w:rPr>
          <w:rFonts w:ascii="Century Gothic" w:hAnsi="Century Gothic"/>
          <w:b w:val="0"/>
          <w:bCs/>
          <w:sz w:val="18"/>
        </w:rPr>
        <w:t>sml</w:t>
      </w:r>
      <w:proofErr w:type="spellEnd"/>
      <w:r w:rsidRPr="001271D5">
        <w:rPr>
          <w:rFonts w:ascii="Century Gothic" w:hAnsi="Century Gothic"/>
          <w:b w:val="0"/>
          <w:bCs/>
          <w:sz w:val="18"/>
        </w:rPr>
        <w:t xml:space="preserve">. </w:t>
      </w:r>
      <w:proofErr w:type="spellStart"/>
      <w:r w:rsidR="00DA7C2D">
        <w:rPr>
          <w:rFonts w:ascii="Century Gothic" w:hAnsi="Century Gothic"/>
          <w:b w:val="0"/>
          <w:bCs/>
          <w:sz w:val="18"/>
        </w:rPr>
        <w:t>t</w:t>
      </w:r>
      <w:r w:rsidR="00EE1A5A">
        <w:rPr>
          <w:rFonts w:ascii="Century Gothic" w:hAnsi="Century Gothic"/>
          <w:b w:val="0"/>
          <w:bCs/>
          <w:sz w:val="18"/>
        </w:rPr>
        <w:t>ruconneXion</w:t>
      </w:r>
      <w:proofErr w:type="spellEnd"/>
      <w:r w:rsidR="004163E9">
        <w:rPr>
          <w:rFonts w:ascii="Century Gothic" w:hAnsi="Century Gothic"/>
          <w:b w:val="0"/>
          <w:bCs/>
          <w:sz w:val="18"/>
        </w:rPr>
        <w:t>:</w:t>
      </w:r>
      <w:r w:rsidRPr="001271D5">
        <w:rPr>
          <w:rFonts w:ascii="Century Gothic" w:hAnsi="Century Gothic"/>
          <w:b w:val="0"/>
          <w:bCs/>
          <w:sz w:val="18"/>
        </w:rPr>
        <w:t xml:space="preserve">  </w:t>
      </w:r>
      <w:r w:rsidR="004163E9" w:rsidRPr="004163E9">
        <w:rPr>
          <w:rFonts w:ascii="Century Gothic" w:hAnsi="Century Gothic"/>
          <w:b w:val="0"/>
          <w:bCs/>
          <w:sz w:val="18"/>
        </w:rPr>
        <w:t>MH2003112</w:t>
      </w:r>
    </w:p>
    <w:p w14:paraId="45968A9E" w14:textId="77777777" w:rsidR="00790BBE" w:rsidRPr="001271D5" w:rsidRDefault="00790BBE">
      <w:pPr>
        <w:pStyle w:val="Smluvnstrana"/>
        <w:rPr>
          <w:rFonts w:ascii="Century Gothic" w:hAnsi="Century Gothic"/>
          <w:sz w:val="22"/>
        </w:rPr>
      </w:pPr>
    </w:p>
    <w:p w14:paraId="3B50BBF8" w14:textId="77777777" w:rsidR="00790BBE" w:rsidRPr="001271D5" w:rsidRDefault="00790BBE">
      <w:pPr>
        <w:pStyle w:val="Smluvnstrana"/>
        <w:rPr>
          <w:rFonts w:ascii="Century Gothic" w:hAnsi="Century Gothic"/>
          <w:sz w:val="20"/>
          <w:szCs w:val="22"/>
        </w:rPr>
      </w:pPr>
      <w:r w:rsidRPr="001271D5">
        <w:rPr>
          <w:rFonts w:ascii="Century Gothic" w:hAnsi="Century Gothic"/>
          <w:sz w:val="20"/>
          <w:szCs w:val="22"/>
        </w:rPr>
        <w:t>Smluvní strany:</w:t>
      </w:r>
    </w:p>
    <w:p w14:paraId="2347FA81" w14:textId="77777777" w:rsidR="0044012E" w:rsidRPr="001271D5" w:rsidRDefault="0044012E" w:rsidP="0044012E">
      <w:pPr>
        <w:pStyle w:val="Smluvnstrana"/>
        <w:rPr>
          <w:rFonts w:ascii="Century Gothic" w:hAnsi="Century Gothic"/>
          <w:sz w:val="22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951"/>
        <w:gridCol w:w="7655"/>
      </w:tblGrid>
      <w:tr w:rsidR="0044012E" w:rsidRPr="001271D5" w14:paraId="14C5847C" w14:textId="77777777">
        <w:trPr>
          <w:cantSplit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1DF70" w14:textId="2A6BCEEF" w:rsidR="0044012E" w:rsidRPr="001271D5" w:rsidRDefault="00641B47" w:rsidP="00790BBE">
            <w:pPr>
              <w:pStyle w:val="Smluvnstrana"/>
              <w:rPr>
                <w:rFonts w:ascii="Century Gothic" w:hAnsi="Century Gothic"/>
                <w:bCs/>
                <w:sz w:val="18"/>
              </w:rPr>
            </w:pPr>
            <w:r w:rsidRPr="00641B47">
              <w:rPr>
                <w:rFonts w:ascii="Century Gothic" w:hAnsi="Century Gothic"/>
                <w:sz w:val="18"/>
                <w:lang w:eastAsia="cs-CZ"/>
              </w:rPr>
              <w:t>RBP, zdravotní pojišťovna</w:t>
            </w:r>
          </w:p>
        </w:tc>
      </w:tr>
      <w:tr w:rsidR="0044012E" w:rsidRPr="001271D5" w14:paraId="3B29C5D1" w14:textId="777777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87856BF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sídlo: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BA4C517" w14:textId="3E373D5F" w:rsidR="0044012E" w:rsidRPr="001271D5" w:rsidRDefault="00641B47" w:rsidP="00641B47">
            <w:pPr>
              <w:pStyle w:val="Identifikac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Michálkovická 967/10,  </w:t>
            </w:r>
            <w:r w:rsidRPr="00641B47">
              <w:rPr>
                <w:rFonts w:ascii="Century Gothic" w:hAnsi="Century Gothic"/>
                <w:sz w:val="18"/>
              </w:rPr>
              <w:t>Slezská Ostrava, 710 00 Ostrava</w:t>
            </w:r>
          </w:p>
        </w:tc>
      </w:tr>
      <w:tr w:rsidR="0044012E" w:rsidRPr="001271D5" w14:paraId="4E7E153F" w14:textId="77777777">
        <w:trPr>
          <w:cantSplit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6C12F" w14:textId="258BF8E1" w:rsidR="0044012E" w:rsidRPr="001271D5" w:rsidRDefault="00641B47" w:rsidP="00641B47">
            <w:pPr>
              <w:pStyle w:val="Identifikac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Spisová značka: </w:t>
            </w:r>
            <w:r w:rsidRPr="00641B47">
              <w:rPr>
                <w:rFonts w:ascii="Century Gothic" w:hAnsi="Century Gothic"/>
                <w:sz w:val="18"/>
              </w:rPr>
              <w:t>AXIV 554 vedená u Krajského soudu v Ostravě</w:t>
            </w:r>
          </w:p>
        </w:tc>
      </w:tr>
      <w:tr w:rsidR="0044012E" w:rsidRPr="001271D5" w14:paraId="2EE8E97C" w14:textId="777777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601DE50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IČ: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0BA8765" w14:textId="2C6AAA48" w:rsidR="0044012E" w:rsidRPr="001271D5" w:rsidRDefault="00641B47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641B47">
              <w:rPr>
                <w:rStyle w:val="platne1"/>
                <w:rFonts w:ascii="Century Gothic" w:hAnsi="Century Gothic"/>
                <w:sz w:val="18"/>
              </w:rPr>
              <w:t>476 73 036</w:t>
            </w:r>
          </w:p>
        </w:tc>
      </w:tr>
      <w:tr w:rsidR="0044012E" w:rsidRPr="001271D5" w14:paraId="392AFFF3" w14:textId="777777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85211F0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DIČ: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F870080" w14:textId="17301261" w:rsidR="0044012E" w:rsidRPr="00E2502D" w:rsidRDefault="00E2502D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E2502D">
              <w:rPr>
                <w:rFonts w:ascii="Century Gothic" w:hAnsi="Century Gothic"/>
                <w:bCs/>
                <w:sz w:val="18"/>
              </w:rPr>
              <w:t>CZ47673036</w:t>
            </w:r>
          </w:p>
        </w:tc>
      </w:tr>
      <w:tr w:rsidR="0044012E" w:rsidRPr="001271D5" w14:paraId="14DA4698" w14:textId="777777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1A9D1C3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bankovní spojení: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AE1006E" w14:textId="1CB40066" w:rsidR="0044012E" w:rsidRPr="00E2502D" w:rsidRDefault="00DA32FA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proofErr w:type="spellStart"/>
            <w:r w:rsidRPr="00DA32FA">
              <w:rPr>
                <w:rFonts w:ascii="Century Gothic" w:hAnsi="Century Gothic"/>
                <w:bCs/>
                <w:sz w:val="18"/>
                <w:highlight w:val="black"/>
              </w:rPr>
              <w:t>xxxxxxxxxx</w:t>
            </w:r>
            <w:proofErr w:type="spellEnd"/>
          </w:p>
        </w:tc>
      </w:tr>
      <w:tr w:rsidR="0044012E" w:rsidRPr="001271D5" w14:paraId="07EC7772" w14:textId="777777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4D2E567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číslo účtu: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9B74C06" w14:textId="7BFEA84D" w:rsidR="0044012E" w:rsidRPr="00E2502D" w:rsidRDefault="00DA32FA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proofErr w:type="spellStart"/>
            <w:r w:rsidRPr="00DA32FA">
              <w:rPr>
                <w:rFonts w:ascii="Century Gothic" w:hAnsi="Century Gothic"/>
                <w:bCs/>
                <w:sz w:val="18"/>
                <w:highlight w:val="black"/>
              </w:rPr>
              <w:t>xxxxxxxxxx</w:t>
            </w:r>
            <w:proofErr w:type="spellEnd"/>
          </w:p>
        </w:tc>
      </w:tr>
      <w:tr w:rsidR="0044012E" w:rsidRPr="001271D5" w14:paraId="759C7A0F" w14:textId="777777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9B1AB1D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jednající: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FFE30A2" w14:textId="02F760B9" w:rsidR="0044012E" w:rsidRPr="001271D5" w:rsidRDefault="00641B47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641B47">
              <w:rPr>
                <w:rFonts w:ascii="Century Gothic" w:hAnsi="Century Gothic"/>
                <w:sz w:val="18"/>
              </w:rPr>
              <w:t xml:space="preserve">Ing. Antonín </w:t>
            </w:r>
            <w:proofErr w:type="spellStart"/>
            <w:r w:rsidRPr="00641B47">
              <w:rPr>
                <w:rFonts w:ascii="Century Gothic" w:hAnsi="Century Gothic"/>
                <w:sz w:val="18"/>
              </w:rPr>
              <w:t>Klimša,MBA</w:t>
            </w:r>
            <w:proofErr w:type="spellEnd"/>
            <w:r w:rsidRPr="00641B47">
              <w:rPr>
                <w:rFonts w:ascii="Century Gothic" w:hAnsi="Century Gothic"/>
                <w:sz w:val="18"/>
              </w:rPr>
              <w:t>, výkonný ředitel</w:t>
            </w:r>
          </w:p>
        </w:tc>
      </w:tr>
    </w:tbl>
    <w:p w14:paraId="0F038F08" w14:textId="77777777" w:rsidR="0044012E" w:rsidRPr="001271D5" w:rsidRDefault="0044012E" w:rsidP="0044012E">
      <w:pPr>
        <w:pStyle w:val="Identifikace"/>
        <w:rPr>
          <w:rFonts w:ascii="Century Gothic" w:hAnsi="Century Gothic"/>
          <w:sz w:val="18"/>
        </w:rPr>
      </w:pPr>
    </w:p>
    <w:p w14:paraId="1692E9DE" w14:textId="77777777" w:rsidR="0044012E" w:rsidRPr="001271D5" w:rsidRDefault="0044012E" w:rsidP="0044012E">
      <w:pPr>
        <w:pStyle w:val="Identifikace"/>
        <w:rPr>
          <w:rFonts w:ascii="Century Gothic" w:hAnsi="Century Gothic"/>
          <w:sz w:val="18"/>
        </w:rPr>
      </w:pPr>
      <w:r w:rsidRPr="001271D5">
        <w:rPr>
          <w:rFonts w:ascii="Century Gothic" w:hAnsi="Century Gothic"/>
          <w:sz w:val="18"/>
        </w:rPr>
        <w:t>(dále jen „</w:t>
      </w:r>
      <w:r w:rsidR="00EE1A5A">
        <w:rPr>
          <w:rFonts w:ascii="Century Gothic" w:hAnsi="Century Gothic"/>
          <w:sz w:val="18"/>
        </w:rPr>
        <w:t>Klient</w:t>
      </w:r>
      <w:r w:rsidRPr="001271D5">
        <w:rPr>
          <w:rFonts w:ascii="Century Gothic" w:hAnsi="Century Gothic"/>
          <w:sz w:val="18"/>
        </w:rPr>
        <w:t>“)</w:t>
      </w:r>
    </w:p>
    <w:p w14:paraId="1D22B9D3" w14:textId="77777777" w:rsidR="0044012E" w:rsidRPr="001271D5" w:rsidRDefault="0044012E" w:rsidP="0044012E">
      <w:pPr>
        <w:pStyle w:val="Identifikace"/>
        <w:rPr>
          <w:rFonts w:ascii="Century Gothic" w:hAnsi="Century Gothic"/>
          <w:sz w:val="18"/>
        </w:rPr>
      </w:pPr>
    </w:p>
    <w:p w14:paraId="583F94C4" w14:textId="77777777" w:rsidR="0044012E" w:rsidRPr="001271D5" w:rsidRDefault="0044012E" w:rsidP="0044012E">
      <w:pPr>
        <w:pStyle w:val="Identifikace"/>
        <w:rPr>
          <w:rFonts w:ascii="Century Gothic" w:hAnsi="Century Gothic"/>
          <w:sz w:val="18"/>
        </w:rPr>
      </w:pPr>
      <w:r w:rsidRPr="001271D5">
        <w:rPr>
          <w:rFonts w:ascii="Century Gothic" w:hAnsi="Century Gothic"/>
          <w:sz w:val="18"/>
        </w:rPr>
        <w:t>a</w:t>
      </w:r>
    </w:p>
    <w:p w14:paraId="1A3AF720" w14:textId="77777777" w:rsidR="0044012E" w:rsidRPr="001271D5" w:rsidRDefault="0044012E" w:rsidP="0044012E">
      <w:pPr>
        <w:pStyle w:val="Identifikace"/>
        <w:rPr>
          <w:rFonts w:ascii="Century Gothic" w:hAnsi="Century Gothic"/>
          <w:sz w:val="1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951"/>
        <w:gridCol w:w="7655"/>
      </w:tblGrid>
      <w:tr w:rsidR="0044012E" w:rsidRPr="001271D5" w14:paraId="7570AC25" w14:textId="77777777">
        <w:trPr>
          <w:cantSplit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74AE2" w14:textId="77777777" w:rsidR="0044012E" w:rsidRPr="001271D5" w:rsidRDefault="0044012E" w:rsidP="00790BBE">
            <w:pPr>
              <w:pStyle w:val="Smluvnstrana"/>
              <w:rPr>
                <w:rFonts w:ascii="Century Gothic" w:hAnsi="Century Gothic"/>
                <w:bCs/>
                <w:sz w:val="18"/>
              </w:rPr>
            </w:pPr>
            <w:proofErr w:type="spellStart"/>
            <w:r w:rsidRPr="001271D5">
              <w:rPr>
                <w:rFonts w:ascii="Century Gothic" w:hAnsi="Century Gothic"/>
                <w:sz w:val="18"/>
              </w:rPr>
              <w:t>truconneXion</w:t>
            </w:r>
            <w:proofErr w:type="spellEnd"/>
            <w:r w:rsidRPr="001271D5">
              <w:rPr>
                <w:rFonts w:ascii="Century Gothic" w:hAnsi="Century Gothic"/>
                <w:sz w:val="18"/>
              </w:rPr>
              <w:t>, a.s.</w:t>
            </w:r>
          </w:p>
        </w:tc>
      </w:tr>
      <w:tr w:rsidR="0044012E" w:rsidRPr="001271D5" w14:paraId="68BA8686" w14:textId="777777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E8904CB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sídlo: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989DB9A" w14:textId="77777777" w:rsidR="0044012E" w:rsidRPr="001271D5" w:rsidRDefault="002C0313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Boleslavská 199</w:t>
            </w:r>
            <w:r w:rsidR="0044012E" w:rsidRPr="001271D5">
              <w:rPr>
                <w:rFonts w:ascii="Century Gothic" w:hAnsi="Century Gothic"/>
                <w:sz w:val="18"/>
              </w:rPr>
              <w:t>,</w:t>
            </w:r>
            <w:r w:rsidRPr="001271D5">
              <w:rPr>
                <w:rFonts w:ascii="Century Gothic" w:hAnsi="Century Gothic"/>
                <w:sz w:val="18"/>
              </w:rPr>
              <w:t xml:space="preserve"> Kosmonosy, PSČ 293 06</w:t>
            </w:r>
          </w:p>
        </w:tc>
      </w:tr>
      <w:tr w:rsidR="0044012E" w:rsidRPr="001271D5" w14:paraId="4519B17A" w14:textId="77777777">
        <w:trPr>
          <w:cantSplit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7ABE1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zapsaná v obchodním rejstříku vedeném Městským soudem v Praze, oddíl B., vložka 4732</w:t>
            </w:r>
          </w:p>
        </w:tc>
      </w:tr>
      <w:tr w:rsidR="0044012E" w:rsidRPr="001271D5" w14:paraId="633110EC" w14:textId="777777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5BA6DE4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IČ: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C166BC3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25130331</w:t>
            </w:r>
          </w:p>
        </w:tc>
      </w:tr>
      <w:tr w:rsidR="0044012E" w:rsidRPr="001271D5" w14:paraId="3CAA88B4" w14:textId="777777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C631BF4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DIČ: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13440E6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CZ25130331</w:t>
            </w:r>
          </w:p>
        </w:tc>
      </w:tr>
      <w:tr w:rsidR="0044012E" w:rsidRPr="001271D5" w14:paraId="5AC3A320" w14:textId="777777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54B305D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bankovní spojení: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08B4ADB" w14:textId="022DDDEC" w:rsidR="0044012E" w:rsidRPr="001271D5" w:rsidRDefault="00DA32FA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proofErr w:type="spellStart"/>
            <w:r w:rsidRPr="00DA32FA">
              <w:rPr>
                <w:rFonts w:ascii="Century Gothic" w:hAnsi="Century Gothic"/>
                <w:bCs/>
                <w:sz w:val="18"/>
                <w:highlight w:val="black"/>
              </w:rPr>
              <w:t>xxxxxxxxxx</w:t>
            </w:r>
            <w:proofErr w:type="spellEnd"/>
          </w:p>
        </w:tc>
      </w:tr>
      <w:tr w:rsidR="0044012E" w:rsidRPr="001271D5" w14:paraId="71FB8964" w14:textId="777777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E55EE39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číslo účtu (CZK):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1A0D440" w14:textId="13DAB42E" w:rsidR="0044012E" w:rsidRPr="001271D5" w:rsidRDefault="00DA32FA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proofErr w:type="spellStart"/>
            <w:r w:rsidRPr="00DA32FA">
              <w:rPr>
                <w:rFonts w:ascii="Century Gothic" w:hAnsi="Century Gothic"/>
                <w:bCs/>
                <w:sz w:val="18"/>
                <w:highlight w:val="black"/>
              </w:rPr>
              <w:t>xxxxxxxxxx</w:t>
            </w:r>
            <w:proofErr w:type="spellEnd"/>
          </w:p>
        </w:tc>
      </w:tr>
      <w:tr w:rsidR="0044012E" w:rsidRPr="001271D5" w14:paraId="175143DF" w14:textId="777777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9D2C1FB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IBAN: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5688F62" w14:textId="1D684042" w:rsidR="0044012E" w:rsidRPr="001271D5" w:rsidRDefault="00DA32FA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proofErr w:type="spellStart"/>
            <w:r w:rsidRPr="00DA32FA">
              <w:rPr>
                <w:rFonts w:ascii="Century Gothic" w:hAnsi="Century Gothic"/>
                <w:bCs/>
                <w:sz w:val="18"/>
                <w:highlight w:val="black"/>
              </w:rPr>
              <w:t>xxxxxxxxxx</w:t>
            </w:r>
            <w:proofErr w:type="spellEnd"/>
          </w:p>
        </w:tc>
      </w:tr>
      <w:tr w:rsidR="0044012E" w:rsidRPr="001271D5" w14:paraId="4531325C" w14:textId="777777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3A58E5E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jednající: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1536326" w14:textId="1E2748AA" w:rsidR="0044012E" w:rsidRPr="001271D5" w:rsidRDefault="00DA32FA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proofErr w:type="spellStart"/>
            <w:r w:rsidRPr="00DA32FA">
              <w:rPr>
                <w:rFonts w:ascii="Century Gothic" w:hAnsi="Century Gothic"/>
                <w:bCs/>
                <w:sz w:val="18"/>
                <w:highlight w:val="black"/>
              </w:rPr>
              <w:t>xxxxxxxxxx</w:t>
            </w:r>
            <w:proofErr w:type="spellEnd"/>
          </w:p>
          <w:p w14:paraId="170F68B9" w14:textId="09597CAF" w:rsidR="00526E87" w:rsidRPr="001271D5" w:rsidRDefault="00DA32FA" w:rsidP="00790BBE">
            <w:pPr>
              <w:pStyle w:val="Identifikace"/>
              <w:rPr>
                <w:rFonts w:ascii="Century Gothic" w:hAnsi="Century Gothic"/>
                <w:sz w:val="18"/>
              </w:rPr>
            </w:pPr>
            <w:proofErr w:type="spellStart"/>
            <w:r w:rsidRPr="00DA32FA">
              <w:rPr>
                <w:rFonts w:ascii="Century Gothic" w:hAnsi="Century Gothic"/>
                <w:bCs/>
                <w:sz w:val="18"/>
                <w:highlight w:val="black"/>
              </w:rPr>
              <w:t>xxxxxxxxxx</w:t>
            </w:r>
            <w:proofErr w:type="spellEnd"/>
          </w:p>
        </w:tc>
      </w:tr>
      <w:tr w:rsidR="0044012E" w:rsidRPr="001271D5" w14:paraId="5B4B44BB" w14:textId="7777777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B65D342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C664AAA" w14:textId="77777777" w:rsidR="0044012E" w:rsidRPr="001271D5" w:rsidRDefault="0044012E" w:rsidP="00790BBE">
            <w:pPr>
              <w:pStyle w:val="Identifikace"/>
              <w:rPr>
                <w:rFonts w:ascii="Century Gothic" w:hAnsi="Century Gothic"/>
                <w:sz w:val="20"/>
              </w:rPr>
            </w:pPr>
          </w:p>
        </w:tc>
      </w:tr>
    </w:tbl>
    <w:p w14:paraId="7198A621" w14:textId="77777777" w:rsidR="0044012E" w:rsidRPr="001271D5" w:rsidRDefault="0044012E">
      <w:pPr>
        <w:pStyle w:val="Identifikace"/>
        <w:rPr>
          <w:rFonts w:ascii="Century Gothic" w:hAnsi="Century Gothic"/>
          <w:sz w:val="20"/>
        </w:rPr>
      </w:pPr>
      <w:r w:rsidRPr="001271D5">
        <w:rPr>
          <w:rFonts w:ascii="Century Gothic" w:hAnsi="Century Gothic"/>
          <w:sz w:val="20"/>
        </w:rPr>
        <w:t xml:space="preserve"> </w:t>
      </w:r>
    </w:p>
    <w:p w14:paraId="082A24EC" w14:textId="77777777" w:rsidR="00790BBE" w:rsidRPr="001271D5" w:rsidRDefault="00790BBE">
      <w:pPr>
        <w:pStyle w:val="Identifikace"/>
        <w:rPr>
          <w:rFonts w:ascii="Century Gothic" w:hAnsi="Century Gothic"/>
          <w:sz w:val="18"/>
        </w:rPr>
      </w:pPr>
      <w:r w:rsidRPr="001271D5">
        <w:rPr>
          <w:rFonts w:ascii="Century Gothic" w:hAnsi="Century Gothic"/>
          <w:sz w:val="18"/>
        </w:rPr>
        <w:t>(dále jen „</w:t>
      </w:r>
      <w:proofErr w:type="spellStart"/>
      <w:r w:rsidR="00AD07B1">
        <w:rPr>
          <w:rFonts w:ascii="Century Gothic" w:hAnsi="Century Gothic"/>
          <w:sz w:val="18"/>
        </w:rPr>
        <w:t>t</w:t>
      </w:r>
      <w:r w:rsidR="00EE1A5A">
        <w:rPr>
          <w:rFonts w:ascii="Century Gothic" w:hAnsi="Century Gothic"/>
          <w:sz w:val="18"/>
        </w:rPr>
        <w:t>ruconneXion</w:t>
      </w:r>
      <w:proofErr w:type="spellEnd"/>
      <w:r w:rsidRPr="001271D5">
        <w:rPr>
          <w:rFonts w:ascii="Century Gothic" w:hAnsi="Century Gothic"/>
          <w:sz w:val="18"/>
        </w:rPr>
        <w:t>“)</w:t>
      </w:r>
    </w:p>
    <w:p w14:paraId="53D7189F" w14:textId="77777777" w:rsidR="00790BBE" w:rsidRPr="001271D5" w:rsidRDefault="00790BBE">
      <w:pPr>
        <w:rPr>
          <w:rFonts w:ascii="Century Gothic" w:hAnsi="Century Gothic"/>
          <w:sz w:val="18"/>
        </w:rPr>
      </w:pPr>
    </w:p>
    <w:p w14:paraId="7DD87003" w14:textId="77777777" w:rsidR="00790BBE" w:rsidRPr="001271D5" w:rsidRDefault="00790BBE">
      <w:pPr>
        <w:rPr>
          <w:rFonts w:ascii="Century Gothic" w:hAnsi="Century Gothic"/>
          <w:sz w:val="18"/>
        </w:rPr>
      </w:pPr>
    </w:p>
    <w:p w14:paraId="734E24A3" w14:textId="77777777" w:rsidR="00D85FD2" w:rsidRPr="001271D5" w:rsidRDefault="00D85FD2" w:rsidP="00D85FD2">
      <w:pPr>
        <w:spacing w:before="100" w:beforeAutospacing="1" w:after="100" w:afterAutospacing="1"/>
        <w:rPr>
          <w:rFonts w:ascii="Century Gothic" w:hAnsi="Century Gothic"/>
          <w:i/>
          <w:iCs/>
          <w:sz w:val="22"/>
          <w:szCs w:val="24"/>
          <w:lang w:eastAsia="cs-CZ"/>
        </w:rPr>
      </w:pPr>
      <w:r w:rsidRPr="001271D5">
        <w:rPr>
          <w:rFonts w:ascii="Century Gothic" w:hAnsi="Century Gothic"/>
          <w:i/>
          <w:iCs/>
          <w:sz w:val="22"/>
          <w:szCs w:val="24"/>
          <w:lang w:eastAsia="cs-CZ"/>
        </w:rPr>
        <w:t>u z a v ř e l y</w:t>
      </w:r>
    </w:p>
    <w:p w14:paraId="17E083AB" w14:textId="77777777" w:rsidR="00D85FD2" w:rsidRPr="001271D5" w:rsidRDefault="00D85FD2" w:rsidP="00D85FD2">
      <w:pPr>
        <w:rPr>
          <w:rFonts w:ascii="Century Gothic" w:hAnsi="Century Gothic" w:cs="Calibri"/>
          <w:iCs/>
          <w:sz w:val="18"/>
        </w:rPr>
      </w:pPr>
      <w:r w:rsidRPr="001271D5">
        <w:rPr>
          <w:rFonts w:ascii="Century Gothic" w:hAnsi="Century Gothic"/>
          <w:iCs/>
          <w:sz w:val="18"/>
        </w:rPr>
        <w:t xml:space="preserve">v souladu s ustanoveními § 2358 a násl. zákona č. 89/2012 Sb., občanský zákoník, ve znění pozdějších předpisů tuto </w:t>
      </w:r>
      <w:r w:rsidRPr="001271D5">
        <w:rPr>
          <w:rFonts w:ascii="Century Gothic" w:hAnsi="Century Gothic"/>
          <w:b/>
          <w:bCs/>
          <w:iCs/>
          <w:sz w:val="18"/>
        </w:rPr>
        <w:t>Licenční smlouvu o poskytnutí oprávnění k výkonu práva užít počítačový program</w:t>
      </w:r>
      <w:r w:rsidRPr="001271D5">
        <w:rPr>
          <w:rFonts w:ascii="Century Gothic" w:hAnsi="Century Gothic"/>
          <w:iCs/>
          <w:sz w:val="18"/>
        </w:rPr>
        <w:t xml:space="preserve"> (dále jen „Smlouva“)</w:t>
      </w:r>
    </w:p>
    <w:p w14:paraId="1B27F3BE" w14:textId="77777777" w:rsidR="00790BBE" w:rsidRPr="001271D5" w:rsidRDefault="00790BBE">
      <w:pPr>
        <w:pStyle w:val="Smluvnstrana"/>
        <w:rPr>
          <w:rFonts w:ascii="Century Gothic" w:hAnsi="Century Gothic"/>
          <w:sz w:val="22"/>
        </w:rPr>
      </w:pPr>
    </w:p>
    <w:p w14:paraId="66BE7179" w14:textId="77777777" w:rsidR="00790BBE" w:rsidRPr="001271D5" w:rsidRDefault="00790BBE" w:rsidP="00032A53">
      <w:pPr>
        <w:pStyle w:val="Nadpis1"/>
        <w:keepLines/>
        <w:widowControl w:val="0"/>
        <w:numPr>
          <w:ilvl w:val="0"/>
          <w:numId w:val="29"/>
        </w:numPr>
        <w:tabs>
          <w:tab w:val="clear" w:pos="567"/>
          <w:tab w:val="num" w:pos="709"/>
        </w:tabs>
        <w:spacing w:after="120" w:line="260" w:lineRule="exact"/>
        <w:ind w:left="709" w:hanging="709"/>
        <w:rPr>
          <w:rFonts w:ascii="Century Gothic" w:hAnsi="Century Gothic"/>
          <w:sz w:val="20"/>
          <w:szCs w:val="22"/>
        </w:rPr>
      </w:pPr>
      <w:r w:rsidRPr="001271D5">
        <w:rPr>
          <w:rFonts w:ascii="Century Gothic" w:hAnsi="Century Gothic"/>
          <w:sz w:val="20"/>
          <w:szCs w:val="22"/>
        </w:rPr>
        <w:lastRenderedPageBreak/>
        <w:t>Předmět smlouvy</w:t>
      </w:r>
    </w:p>
    <w:p w14:paraId="33142AAA" w14:textId="77777777" w:rsidR="00526E87" w:rsidRPr="001271D5" w:rsidRDefault="00EE1A5A" w:rsidP="002E37D6">
      <w:pPr>
        <w:pStyle w:val="Nadpis2"/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18"/>
        </w:rPr>
        <w:t>TruconneXion</w:t>
      </w:r>
      <w:proofErr w:type="spellEnd"/>
      <w:r w:rsidR="00790BBE" w:rsidRPr="001271D5">
        <w:rPr>
          <w:rFonts w:ascii="Century Gothic" w:hAnsi="Century Gothic"/>
          <w:sz w:val="18"/>
        </w:rPr>
        <w:t xml:space="preserve"> touto Smlouvou postupuje </w:t>
      </w:r>
      <w:r>
        <w:rPr>
          <w:rFonts w:ascii="Century Gothic" w:hAnsi="Century Gothic"/>
          <w:sz w:val="18"/>
        </w:rPr>
        <w:t>Klientovi</w:t>
      </w:r>
      <w:r w:rsidR="00790BBE" w:rsidRPr="001271D5">
        <w:rPr>
          <w:rFonts w:ascii="Century Gothic" w:hAnsi="Century Gothic"/>
          <w:sz w:val="18"/>
        </w:rPr>
        <w:t xml:space="preserve"> za cenu a podmínek stanovených touto Smlouvou</w:t>
      </w:r>
      <w:r w:rsidR="009F4104">
        <w:rPr>
          <w:rFonts w:ascii="Century Gothic" w:hAnsi="Century Gothic"/>
          <w:sz w:val="18"/>
        </w:rPr>
        <w:t xml:space="preserve">, Licenčními podmínkami v Příloze S01 a </w:t>
      </w:r>
      <w:r w:rsidR="008C6923">
        <w:rPr>
          <w:rFonts w:ascii="Century Gothic" w:hAnsi="Century Gothic"/>
          <w:sz w:val="18"/>
        </w:rPr>
        <w:t>O</w:t>
      </w:r>
      <w:r w:rsidR="009F4104">
        <w:rPr>
          <w:rFonts w:ascii="Century Gothic" w:hAnsi="Century Gothic"/>
          <w:sz w:val="18"/>
        </w:rPr>
        <w:t>bchodními podmínkami v Příloze S03</w:t>
      </w:r>
      <w:r w:rsidR="00790BBE" w:rsidRPr="001271D5">
        <w:rPr>
          <w:rFonts w:ascii="Century Gothic" w:hAnsi="Century Gothic"/>
          <w:sz w:val="18"/>
        </w:rPr>
        <w:t xml:space="preserve"> nevýhradní oprávnění k výkonu práva užít programové vybavení definované dále (licenci) v rozsahu specifikovaném touto smlouvou. </w:t>
      </w:r>
      <w:r>
        <w:rPr>
          <w:rFonts w:ascii="Century Gothic" w:hAnsi="Century Gothic"/>
          <w:sz w:val="18"/>
        </w:rPr>
        <w:t>Klient</w:t>
      </w:r>
      <w:r w:rsidR="00790BBE" w:rsidRPr="001271D5">
        <w:rPr>
          <w:rFonts w:ascii="Century Gothic" w:hAnsi="Century Gothic"/>
          <w:sz w:val="18"/>
        </w:rPr>
        <w:t xml:space="preserve"> se zavazuje zaplatit </w:t>
      </w:r>
      <w:proofErr w:type="spellStart"/>
      <w:r w:rsidR="00AD07B1">
        <w:rPr>
          <w:rFonts w:ascii="Century Gothic" w:hAnsi="Century Gothic"/>
          <w:sz w:val="18"/>
        </w:rPr>
        <w:t>t</w:t>
      </w:r>
      <w:r>
        <w:rPr>
          <w:rFonts w:ascii="Century Gothic" w:hAnsi="Century Gothic"/>
          <w:sz w:val="18"/>
        </w:rPr>
        <w:t>ruconneXion</w:t>
      </w:r>
      <w:proofErr w:type="spellEnd"/>
      <w:r w:rsidR="00790BBE" w:rsidRPr="001271D5">
        <w:rPr>
          <w:rFonts w:ascii="Century Gothic" w:hAnsi="Century Gothic"/>
          <w:sz w:val="18"/>
        </w:rPr>
        <w:t xml:space="preserve"> dohodnutou odměnu.</w:t>
      </w:r>
      <w:bookmarkStart w:id="0" w:name="_Ref445633227"/>
    </w:p>
    <w:p w14:paraId="27B59154" w14:textId="314F7638" w:rsidR="00790BBE" w:rsidRPr="001271D5" w:rsidRDefault="00790BBE" w:rsidP="002E37D6">
      <w:pPr>
        <w:pStyle w:val="Nadpis2"/>
        <w:rPr>
          <w:rFonts w:ascii="Century Gothic" w:hAnsi="Century Gothic"/>
          <w:sz w:val="18"/>
        </w:rPr>
      </w:pPr>
      <w:r w:rsidRPr="001271D5">
        <w:rPr>
          <w:rFonts w:ascii="Century Gothic" w:hAnsi="Century Gothic"/>
          <w:sz w:val="18"/>
        </w:rPr>
        <w:t>Popis programového vybavení:</w:t>
      </w:r>
      <w:bookmarkEnd w:id="0"/>
    </w:p>
    <w:tbl>
      <w:tblPr>
        <w:tblW w:w="450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3"/>
        <w:gridCol w:w="1561"/>
        <w:gridCol w:w="1559"/>
      </w:tblGrid>
      <w:tr w:rsidR="00A6243D" w:rsidRPr="001271D5" w14:paraId="628CE9FB" w14:textId="77777777" w:rsidTr="0004227F">
        <w:trPr>
          <w:cantSplit/>
        </w:trPr>
        <w:tc>
          <w:tcPr>
            <w:tcW w:w="432" w:type="pct"/>
            <w:shd w:val="pct15" w:color="auto" w:fill="FFFFFF"/>
          </w:tcPr>
          <w:p w14:paraId="7B95079F" w14:textId="77777777" w:rsidR="00A6243D" w:rsidRPr="001271D5" w:rsidRDefault="00A6243D">
            <w:pPr>
              <w:pStyle w:val="Table"/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1271D5">
              <w:rPr>
                <w:rFonts w:ascii="Century Gothic" w:hAnsi="Century Gothic"/>
                <w:b/>
                <w:sz w:val="18"/>
              </w:rPr>
              <w:t>Poř</w:t>
            </w:r>
            <w:proofErr w:type="spellEnd"/>
            <w:r w:rsidRPr="001271D5">
              <w:rPr>
                <w:rFonts w:ascii="Century Gothic" w:hAnsi="Century Gothic"/>
                <w:b/>
                <w:sz w:val="18"/>
              </w:rPr>
              <w:t xml:space="preserve">. </w:t>
            </w:r>
          </w:p>
        </w:tc>
        <w:tc>
          <w:tcPr>
            <w:tcW w:w="2671" w:type="pct"/>
            <w:shd w:val="pct15" w:color="auto" w:fill="FFFFFF"/>
          </w:tcPr>
          <w:p w14:paraId="1F52633D" w14:textId="77777777" w:rsidR="00A6243D" w:rsidRPr="001271D5" w:rsidRDefault="00A6243D">
            <w:pPr>
              <w:pStyle w:val="Table"/>
              <w:rPr>
                <w:rFonts w:ascii="Century Gothic" w:hAnsi="Century Gothic"/>
                <w:b/>
                <w:sz w:val="18"/>
              </w:rPr>
            </w:pPr>
            <w:r w:rsidRPr="001271D5">
              <w:rPr>
                <w:rFonts w:ascii="Century Gothic" w:hAnsi="Century Gothic"/>
                <w:b/>
                <w:sz w:val="18"/>
              </w:rPr>
              <w:t>Název</w:t>
            </w:r>
          </w:p>
        </w:tc>
        <w:tc>
          <w:tcPr>
            <w:tcW w:w="949" w:type="pct"/>
            <w:shd w:val="pct15" w:color="auto" w:fill="FFFFFF"/>
          </w:tcPr>
          <w:p w14:paraId="36B5D408" w14:textId="77777777" w:rsidR="00A6243D" w:rsidRPr="001271D5" w:rsidRDefault="00A6243D">
            <w:pPr>
              <w:pStyle w:val="Table"/>
              <w:rPr>
                <w:rFonts w:ascii="Century Gothic" w:hAnsi="Century Gothic"/>
                <w:b/>
                <w:sz w:val="18"/>
              </w:rPr>
            </w:pPr>
            <w:r w:rsidRPr="001271D5">
              <w:rPr>
                <w:rFonts w:ascii="Century Gothic" w:hAnsi="Century Gothic"/>
                <w:b/>
                <w:sz w:val="18"/>
              </w:rPr>
              <w:t>Počet stanic</w:t>
            </w:r>
          </w:p>
        </w:tc>
        <w:tc>
          <w:tcPr>
            <w:tcW w:w="948" w:type="pct"/>
            <w:shd w:val="pct15" w:color="auto" w:fill="FFFFFF"/>
          </w:tcPr>
          <w:p w14:paraId="78940B92" w14:textId="77777777" w:rsidR="00A6243D" w:rsidRPr="001271D5" w:rsidRDefault="00A6243D">
            <w:pPr>
              <w:pStyle w:val="Table"/>
              <w:rPr>
                <w:rFonts w:ascii="Century Gothic" w:hAnsi="Century Gothic"/>
                <w:b/>
                <w:sz w:val="18"/>
              </w:rPr>
            </w:pPr>
            <w:r w:rsidRPr="001271D5">
              <w:rPr>
                <w:rFonts w:ascii="Century Gothic" w:hAnsi="Century Gothic"/>
                <w:b/>
                <w:sz w:val="18"/>
              </w:rPr>
              <w:t>Cena bez DPH</w:t>
            </w:r>
          </w:p>
        </w:tc>
      </w:tr>
      <w:tr w:rsidR="00A6243D" w:rsidRPr="001271D5" w14:paraId="0127E79D" w14:textId="77777777" w:rsidTr="001224C7">
        <w:trPr>
          <w:cantSplit/>
        </w:trPr>
        <w:tc>
          <w:tcPr>
            <w:tcW w:w="432" w:type="pct"/>
            <w:vAlign w:val="center"/>
          </w:tcPr>
          <w:p w14:paraId="52F92B75" w14:textId="77777777" w:rsidR="00A6243D" w:rsidRPr="001271D5" w:rsidRDefault="00A6243D" w:rsidP="001224C7">
            <w:pPr>
              <w:pStyle w:val="Table"/>
              <w:jc w:val="center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2671" w:type="pct"/>
            <w:vAlign w:val="center"/>
          </w:tcPr>
          <w:p w14:paraId="7BB9BFC9" w14:textId="2E37292E" w:rsidR="00641B47" w:rsidRPr="00641B47" w:rsidRDefault="00641B47" w:rsidP="001224C7">
            <w:pPr>
              <w:pStyle w:val="Table"/>
              <w:jc w:val="left"/>
              <w:rPr>
                <w:rFonts w:ascii="Century Gothic" w:hAnsi="Century Gothic"/>
                <w:sz w:val="1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AuditPro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Update 3Y </w:t>
            </w:r>
            <w:r>
              <w:rPr>
                <w:rFonts w:ascii="Century Gothic" w:hAnsi="Century Gothic"/>
                <w:sz w:val="18"/>
                <w:lang w:val="en-US"/>
              </w:rPr>
              <w:t>(t</w:t>
            </w:r>
            <w:proofErr w:type="spellStart"/>
            <w:r>
              <w:rPr>
                <w:rFonts w:ascii="Century Gothic" w:hAnsi="Century Gothic"/>
                <w:sz w:val="18"/>
              </w:rPr>
              <w:t>říleté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obdob</w:t>
            </w:r>
            <w:r>
              <w:rPr>
                <w:rFonts w:ascii="Century Gothic" w:hAnsi="Century Gothic"/>
                <w:sz w:val="18"/>
                <w:lang w:val="sk-SK"/>
              </w:rPr>
              <w:t>í</w:t>
            </w:r>
            <w:r>
              <w:rPr>
                <w:rFonts w:ascii="Century Gothic" w:hAnsi="Century Gothic"/>
                <w:sz w:val="18"/>
                <w:lang w:val="en-US"/>
              </w:rPr>
              <w:t>)</w:t>
            </w:r>
          </w:p>
          <w:p w14:paraId="3C050936" w14:textId="225FCCD3" w:rsidR="00641B47" w:rsidRPr="00641B47" w:rsidRDefault="00641B47" w:rsidP="001224C7">
            <w:pPr>
              <w:pStyle w:val="Table"/>
              <w:jc w:val="left"/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sz w:val="18"/>
                <w:lang w:val="en-US"/>
              </w:rPr>
              <w:t>(4/2020 – 4/2023)</w:t>
            </w:r>
          </w:p>
        </w:tc>
        <w:tc>
          <w:tcPr>
            <w:tcW w:w="949" w:type="pct"/>
          </w:tcPr>
          <w:p w14:paraId="504172C6" w14:textId="77777777" w:rsidR="00641B47" w:rsidRDefault="00641B47" w:rsidP="00641B47">
            <w:pPr>
              <w:pStyle w:val="Table"/>
              <w:jc w:val="center"/>
              <w:rPr>
                <w:rFonts w:ascii="Century Gothic" w:hAnsi="Century Gothic"/>
                <w:sz w:val="18"/>
              </w:rPr>
            </w:pPr>
          </w:p>
          <w:p w14:paraId="79DCF1A4" w14:textId="77777777" w:rsidR="00A6243D" w:rsidRDefault="00641B47" w:rsidP="00641B47">
            <w:pPr>
              <w:pStyle w:val="Table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350 </w:t>
            </w:r>
          </w:p>
          <w:p w14:paraId="283F3110" w14:textId="41B8C0B3" w:rsidR="00641B47" w:rsidRPr="001271D5" w:rsidRDefault="00641B47" w:rsidP="00641B47">
            <w:pPr>
              <w:pStyle w:val="Tabl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948" w:type="pct"/>
          </w:tcPr>
          <w:p w14:paraId="5597DB3F" w14:textId="77777777" w:rsidR="00641B47" w:rsidRDefault="00641B47">
            <w:pPr>
              <w:pStyle w:val="Table"/>
              <w:jc w:val="right"/>
              <w:rPr>
                <w:rFonts w:ascii="Century Gothic" w:hAnsi="Century Gothic"/>
                <w:sz w:val="18"/>
              </w:rPr>
            </w:pPr>
          </w:p>
          <w:p w14:paraId="1B4A017D" w14:textId="7043015A" w:rsidR="00A6243D" w:rsidRPr="00641B47" w:rsidRDefault="00641B47">
            <w:pPr>
              <w:pStyle w:val="Table"/>
              <w:jc w:val="right"/>
              <w:rPr>
                <w:rFonts w:ascii="Century Gothic" w:hAnsi="Century Gothic"/>
                <w:sz w:val="18"/>
                <w:lang w:val="sk-SK"/>
              </w:rPr>
            </w:pPr>
            <w:r>
              <w:rPr>
                <w:rFonts w:ascii="Century Gothic" w:hAnsi="Century Gothic"/>
                <w:sz w:val="18"/>
              </w:rPr>
              <w:t>115 560, 00 K</w:t>
            </w:r>
            <w:r>
              <w:rPr>
                <w:rFonts w:ascii="Century Gothic" w:hAnsi="Century Gothic"/>
                <w:sz w:val="18"/>
                <w:lang w:val="sk-SK"/>
              </w:rPr>
              <w:t>č</w:t>
            </w:r>
          </w:p>
        </w:tc>
      </w:tr>
      <w:tr w:rsidR="00A6243D" w:rsidRPr="001271D5" w14:paraId="16D92C0F" w14:textId="77777777" w:rsidTr="0004227F">
        <w:trPr>
          <w:cantSplit/>
        </w:trPr>
        <w:tc>
          <w:tcPr>
            <w:tcW w:w="4052" w:type="pct"/>
            <w:gridSpan w:val="3"/>
          </w:tcPr>
          <w:p w14:paraId="617C0BF1" w14:textId="77777777" w:rsidR="00A6243D" w:rsidRPr="001271D5" w:rsidRDefault="00A6243D">
            <w:pPr>
              <w:pStyle w:val="Table"/>
              <w:rPr>
                <w:rFonts w:ascii="Century Gothic" w:hAnsi="Century Gothic"/>
                <w:b/>
                <w:sz w:val="18"/>
              </w:rPr>
            </w:pPr>
            <w:r w:rsidRPr="001271D5">
              <w:rPr>
                <w:rFonts w:ascii="Century Gothic" w:hAnsi="Century Gothic"/>
                <w:b/>
                <w:sz w:val="18"/>
              </w:rPr>
              <w:t>Celkem</w:t>
            </w:r>
          </w:p>
        </w:tc>
        <w:tc>
          <w:tcPr>
            <w:tcW w:w="948" w:type="pct"/>
          </w:tcPr>
          <w:p w14:paraId="6EE308E5" w14:textId="777DC25C" w:rsidR="00A6243D" w:rsidRPr="001271D5" w:rsidRDefault="00641B47">
            <w:pPr>
              <w:pStyle w:val="Table"/>
              <w:jc w:val="righ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sz w:val="18"/>
              </w:rPr>
              <w:t>115 560, 00 K</w:t>
            </w:r>
            <w:r>
              <w:rPr>
                <w:rFonts w:ascii="Century Gothic" w:hAnsi="Century Gothic"/>
                <w:sz w:val="18"/>
                <w:lang w:val="sk-SK"/>
              </w:rPr>
              <w:t>č</w:t>
            </w:r>
          </w:p>
        </w:tc>
      </w:tr>
      <w:tr w:rsidR="004163E9" w:rsidRPr="001271D5" w14:paraId="7266A128" w14:textId="77777777" w:rsidTr="0004227F">
        <w:trPr>
          <w:cantSplit/>
        </w:trPr>
        <w:tc>
          <w:tcPr>
            <w:tcW w:w="4052" w:type="pct"/>
            <w:gridSpan w:val="3"/>
          </w:tcPr>
          <w:p w14:paraId="1ED3840C" w14:textId="77999F76" w:rsidR="004163E9" w:rsidRPr="001271D5" w:rsidRDefault="004163E9">
            <w:pPr>
              <w:pStyle w:val="Table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Celkem včetně DPH </w:t>
            </w:r>
          </w:p>
        </w:tc>
        <w:tc>
          <w:tcPr>
            <w:tcW w:w="948" w:type="pct"/>
          </w:tcPr>
          <w:p w14:paraId="337D8BBD" w14:textId="1B9A9CDC" w:rsidR="004163E9" w:rsidRDefault="004163E9">
            <w:pPr>
              <w:pStyle w:val="Table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139 827, </w:t>
            </w:r>
            <w:r w:rsidRPr="004163E9">
              <w:rPr>
                <w:rFonts w:ascii="Century Gothic" w:hAnsi="Century Gothic"/>
                <w:sz w:val="18"/>
              </w:rPr>
              <w:t>60 Kč</w:t>
            </w:r>
          </w:p>
        </w:tc>
      </w:tr>
    </w:tbl>
    <w:p w14:paraId="442A6D82" w14:textId="77777777" w:rsidR="00790BBE" w:rsidRPr="001271D5" w:rsidRDefault="00790BBE" w:rsidP="002E37D6">
      <w:pPr>
        <w:pStyle w:val="Nadpis2"/>
        <w:rPr>
          <w:rFonts w:ascii="Century Gothic" w:hAnsi="Century Gothic"/>
          <w:sz w:val="18"/>
        </w:rPr>
      </w:pPr>
      <w:r w:rsidRPr="001271D5">
        <w:rPr>
          <w:rFonts w:ascii="Century Gothic" w:hAnsi="Century Gothic"/>
          <w:sz w:val="18"/>
        </w:rPr>
        <w:t>Podrobný popis plnění předmětu Smlouvy, licenční podmínky</w:t>
      </w:r>
      <w:r w:rsidR="007C78AF">
        <w:rPr>
          <w:rFonts w:ascii="Century Gothic" w:hAnsi="Century Gothic"/>
          <w:sz w:val="18"/>
        </w:rPr>
        <w:t xml:space="preserve">, </w:t>
      </w:r>
      <w:r w:rsidR="00A6243D">
        <w:rPr>
          <w:rFonts w:ascii="Century Gothic" w:hAnsi="Century Gothic"/>
          <w:sz w:val="18"/>
        </w:rPr>
        <w:t>mechanismus prodloužení Smlouvy</w:t>
      </w:r>
      <w:r w:rsidRPr="001271D5">
        <w:rPr>
          <w:rFonts w:ascii="Century Gothic" w:hAnsi="Century Gothic"/>
          <w:sz w:val="18"/>
        </w:rPr>
        <w:t xml:space="preserve">, způsob provádění podpory a požadavky na součinnost </w:t>
      </w:r>
      <w:r w:rsidR="00EE1A5A">
        <w:rPr>
          <w:rFonts w:ascii="Century Gothic" w:hAnsi="Century Gothic"/>
          <w:sz w:val="18"/>
        </w:rPr>
        <w:t>Klienta</w:t>
      </w:r>
      <w:r w:rsidRPr="001271D5">
        <w:rPr>
          <w:rFonts w:ascii="Century Gothic" w:hAnsi="Century Gothic"/>
          <w:sz w:val="18"/>
        </w:rPr>
        <w:t xml:space="preserve"> jsou uvedeny v příloze S0</w:t>
      </w:r>
      <w:r w:rsidR="0044012E" w:rsidRPr="001271D5">
        <w:rPr>
          <w:rFonts w:ascii="Century Gothic" w:hAnsi="Century Gothic"/>
          <w:sz w:val="18"/>
        </w:rPr>
        <w:t>1</w:t>
      </w:r>
      <w:r w:rsidR="008E0B3A" w:rsidRPr="001271D5">
        <w:rPr>
          <w:rFonts w:ascii="Century Gothic" w:hAnsi="Century Gothic"/>
          <w:sz w:val="18"/>
        </w:rPr>
        <w:noBreakHyphen/>
      </w:r>
      <w:r w:rsidR="0044012E" w:rsidRPr="001271D5">
        <w:rPr>
          <w:rFonts w:ascii="Century Gothic" w:hAnsi="Century Gothic"/>
          <w:sz w:val="18"/>
        </w:rPr>
        <w:t>Licenční podmínky</w:t>
      </w:r>
      <w:r w:rsidR="009F4104">
        <w:rPr>
          <w:rFonts w:ascii="Century Gothic" w:hAnsi="Century Gothic"/>
          <w:sz w:val="18"/>
        </w:rPr>
        <w:t xml:space="preserve"> a S02-Všeobecné obchodní podmínky</w:t>
      </w:r>
      <w:r w:rsidRPr="001271D5">
        <w:rPr>
          <w:rFonts w:ascii="Century Gothic" w:hAnsi="Century Gothic"/>
          <w:sz w:val="18"/>
        </w:rPr>
        <w:t>.</w:t>
      </w:r>
    </w:p>
    <w:p w14:paraId="2AB7E85F" w14:textId="77777777" w:rsidR="00E46974" w:rsidRPr="001271D5" w:rsidRDefault="00E46974" w:rsidP="00E46974">
      <w:pPr>
        <w:pStyle w:val="Nadpis1"/>
        <w:keepLines/>
        <w:widowControl w:val="0"/>
        <w:numPr>
          <w:ilvl w:val="0"/>
          <w:numId w:val="29"/>
        </w:numPr>
        <w:tabs>
          <w:tab w:val="num" w:pos="709"/>
        </w:tabs>
        <w:spacing w:before="240" w:after="120" w:line="260" w:lineRule="exact"/>
        <w:rPr>
          <w:rFonts w:ascii="Century Gothic" w:hAnsi="Century Gothic"/>
          <w:sz w:val="20"/>
          <w:szCs w:val="22"/>
        </w:rPr>
      </w:pPr>
      <w:r w:rsidRPr="001271D5">
        <w:rPr>
          <w:rFonts w:ascii="Century Gothic" w:hAnsi="Century Gothic"/>
          <w:sz w:val="20"/>
          <w:szCs w:val="22"/>
        </w:rPr>
        <w:t>CENA A PLATEBNÍ PODMÍNKY</w:t>
      </w:r>
    </w:p>
    <w:p w14:paraId="6C5A5DAD" w14:textId="588304F9" w:rsidR="00E46974" w:rsidRPr="00A6243D" w:rsidRDefault="00E46974" w:rsidP="00E46974">
      <w:pPr>
        <w:pStyle w:val="Nadpis2"/>
        <w:numPr>
          <w:ilvl w:val="1"/>
          <w:numId w:val="44"/>
        </w:numPr>
        <w:ind w:left="709" w:hanging="709"/>
        <w:rPr>
          <w:rFonts w:ascii="Century Gothic" w:hAnsi="Century Gothic"/>
          <w:b/>
          <w:bCs/>
          <w:sz w:val="18"/>
        </w:rPr>
      </w:pPr>
      <w:r w:rsidRPr="001271D5">
        <w:rPr>
          <w:rFonts w:ascii="Century Gothic" w:hAnsi="Century Gothic"/>
          <w:sz w:val="18"/>
        </w:rPr>
        <w:t xml:space="preserve">Cena za poskytnutí práva užívat počítačový programu </w:t>
      </w:r>
      <w:proofErr w:type="spellStart"/>
      <w:r w:rsidRPr="001271D5">
        <w:rPr>
          <w:rFonts w:ascii="Century Gothic" w:hAnsi="Century Gothic"/>
          <w:sz w:val="18"/>
        </w:rPr>
        <w:t>AuditPro</w:t>
      </w:r>
      <w:proofErr w:type="spellEnd"/>
      <w:r w:rsidRPr="001271D5">
        <w:rPr>
          <w:rFonts w:ascii="Century Gothic" w:hAnsi="Century Gothic"/>
          <w:sz w:val="18"/>
          <w:vertAlign w:val="superscript"/>
        </w:rPr>
        <w:t>®</w:t>
      </w:r>
      <w:r w:rsidRPr="001271D5">
        <w:rPr>
          <w:rFonts w:ascii="Century Gothic" w:hAnsi="Century Gothic"/>
          <w:sz w:val="18"/>
        </w:rPr>
        <w:t xml:space="preserve">, tj. plnění </w:t>
      </w:r>
      <w:proofErr w:type="spellStart"/>
      <w:r w:rsidR="00AD07B1">
        <w:rPr>
          <w:rFonts w:ascii="Century Gothic" w:hAnsi="Century Gothic"/>
          <w:sz w:val="18"/>
        </w:rPr>
        <w:t>t</w:t>
      </w:r>
      <w:r w:rsidR="00EE1A5A">
        <w:rPr>
          <w:rFonts w:ascii="Century Gothic" w:hAnsi="Century Gothic"/>
          <w:sz w:val="18"/>
        </w:rPr>
        <w:t>ruconneXion</w:t>
      </w:r>
      <w:r w:rsidRPr="001271D5">
        <w:rPr>
          <w:rFonts w:ascii="Century Gothic" w:hAnsi="Century Gothic"/>
          <w:sz w:val="18"/>
        </w:rPr>
        <w:t>e</w:t>
      </w:r>
      <w:proofErr w:type="spellEnd"/>
      <w:r w:rsidRPr="001271D5">
        <w:rPr>
          <w:rFonts w:ascii="Century Gothic" w:hAnsi="Century Gothic"/>
          <w:sz w:val="18"/>
        </w:rPr>
        <w:t xml:space="preserve"> podle této Smlouvy činí </w:t>
      </w:r>
      <w:r w:rsidR="004163E9">
        <w:rPr>
          <w:rFonts w:ascii="Century Gothic" w:hAnsi="Century Gothic"/>
          <w:sz w:val="18"/>
        </w:rPr>
        <w:t>115 560, 00</w:t>
      </w:r>
      <w:r w:rsidRPr="001271D5">
        <w:rPr>
          <w:rFonts w:ascii="Century Gothic" w:hAnsi="Century Gothic"/>
          <w:sz w:val="18"/>
        </w:rPr>
        <w:t>Kč (</w:t>
      </w:r>
      <w:proofErr w:type="spellStart"/>
      <w:r w:rsidRPr="001271D5">
        <w:rPr>
          <w:rFonts w:ascii="Century Gothic" w:hAnsi="Century Gothic"/>
          <w:sz w:val="18"/>
        </w:rPr>
        <w:t>slovy:</w:t>
      </w:r>
      <w:r w:rsidR="004163E9">
        <w:rPr>
          <w:rFonts w:ascii="Century Gothic" w:hAnsi="Century Gothic"/>
          <w:sz w:val="18"/>
        </w:rPr>
        <w:t>stopatnácttisícpětsetšedesát</w:t>
      </w:r>
      <w:proofErr w:type="spellEnd"/>
      <w:r w:rsidRPr="001271D5">
        <w:rPr>
          <w:rFonts w:ascii="Century Gothic" w:hAnsi="Century Gothic"/>
          <w:sz w:val="18"/>
        </w:rPr>
        <w:t>) bez DPH.</w:t>
      </w:r>
    </w:p>
    <w:p w14:paraId="61C89588" w14:textId="77777777" w:rsidR="00790BBE" w:rsidRPr="001271D5" w:rsidRDefault="00790BBE" w:rsidP="00E46974">
      <w:pPr>
        <w:pStyle w:val="Nadpis1"/>
        <w:keepLines/>
        <w:widowControl w:val="0"/>
        <w:numPr>
          <w:ilvl w:val="0"/>
          <w:numId w:val="29"/>
        </w:numPr>
        <w:spacing w:line="260" w:lineRule="exact"/>
        <w:rPr>
          <w:rFonts w:ascii="Century Gothic" w:hAnsi="Century Gothic"/>
          <w:sz w:val="20"/>
          <w:szCs w:val="22"/>
        </w:rPr>
      </w:pPr>
      <w:r w:rsidRPr="001271D5">
        <w:rPr>
          <w:rFonts w:ascii="Century Gothic" w:hAnsi="Century Gothic"/>
          <w:sz w:val="20"/>
          <w:szCs w:val="22"/>
        </w:rPr>
        <w:t>Seznam osob</w:t>
      </w:r>
    </w:p>
    <w:p w14:paraId="671D5A98" w14:textId="77777777" w:rsidR="00790BBE" w:rsidRPr="001271D5" w:rsidRDefault="00790BBE">
      <w:pPr>
        <w:rPr>
          <w:rFonts w:ascii="Century Gothic" w:hAnsi="Century Gothic"/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3043"/>
        <w:gridCol w:w="3043"/>
      </w:tblGrid>
      <w:tr w:rsidR="00790BBE" w:rsidRPr="001271D5" w14:paraId="1CFA54E3" w14:textId="77777777" w:rsidTr="00A6243D">
        <w:tc>
          <w:tcPr>
            <w:tcW w:w="2226" w:type="dxa"/>
          </w:tcPr>
          <w:p w14:paraId="6C297167" w14:textId="77777777" w:rsidR="00790BBE" w:rsidRPr="001271D5" w:rsidRDefault="00790BBE">
            <w:pPr>
              <w:spacing w:before="20" w:after="2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043" w:type="dxa"/>
          </w:tcPr>
          <w:p w14:paraId="0CF063BF" w14:textId="77777777" w:rsidR="00790BBE" w:rsidRPr="001271D5" w:rsidRDefault="00EE1A5A">
            <w:pPr>
              <w:spacing w:before="20" w:after="20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Klient</w:t>
            </w:r>
          </w:p>
        </w:tc>
        <w:tc>
          <w:tcPr>
            <w:tcW w:w="3043" w:type="dxa"/>
          </w:tcPr>
          <w:p w14:paraId="7D2F5C71" w14:textId="77777777" w:rsidR="00790BBE" w:rsidRPr="001271D5" w:rsidRDefault="00EE1A5A">
            <w:pPr>
              <w:spacing w:before="20" w:after="20"/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TruconneXion</w:t>
            </w:r>
            <w:proofErr w:type="spellEnd"/>
          </w:p>
        </w:tc>
      </w:tr>
      <w:tr w:rsidR="00790BBE" w:rsidRPr="001271D5" w14:paraId="774113CD" w14:textId="77777777" w:rsidTr="00A6243D">
        <w:tc>
          <w:tcPr>
            <w:tcW w:w="2226" w:type="dxa"/>
          </w:tcPr>
          <w:p w14:paraId="4A97496D" w14:textId="77777777" w:rsidR="00790BBE" w:rsidRPr="001271D5" w:rsidRDefault="00790BBE">
            <w:pPr>
              <w:spacing w:before="20" w:after="20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Oprávněné osoby</w:t>
            </w:r>
          </w:p>
        </w:tc>
        <w:tc>
          <w:tcPr>
            <w:tcW w:w="3043" w:type="dxa"/>
          </w:tcPr>
          <w:p w14:paraId="28E8C6F2" w14:textId="3E575611" w:rsidR="00790BBE" w:rsidRPr="004163E9" w:rsidRDefault="004163E9">
            <w:pPr>
              <w:pStyle w:val="Table"/>
              <w:spacing w:before="20" w:after="20"/>
              <w:rPr>
                <w:rFonts w:ascii="Century Gothic" w:hAnsi="Century Gothic"/>
                <w:sz w:val="18"/>
              </w:rPr>
            </w:pPr>
            <w:r w:rsidRPr="004163E9">
              <w:rPr>
                <w:rFonts w:ascii="Century Gothic" w:hAnsi="Century Gothic"/>
                <w:sz w:val="14"/>
              </w:rPr>
              <w:t xml:space="preserve">Ing. Antonín </w:t>
            </w:r>
            <w:proofErr w:type="spellStart"/>
            <w:r w:rsidRPr="004163E9">
              <w:rPr>
                <w:rFonts w:ascii="Century Gothic" w:hAnsi="Century Gothic"/>
                <w:sz w:val="14"/>
              </w:rPr>
              <w:t>Klimša,MBA</w:t>
            </w:r>
            <w:proofErr w:type="spellEnd"/>
            <w:r w:rsidRPr="004163E9">
              <w:rPr>
                <w:rFonts w:ascii="Century Gothic" w:hAnsi="Century Gothic"/>
                <w:sz w:val="14"/>
              </w:rPr>
              <w:t>, výkonný ředitel</w:t>
            </w:r>
          </w:p>
        </w:tc>
        <w:tc>
          <w:tcPr>
            <w:tcW w:w="3043" w:type="dxa"/>
          </w:tcPr>
          <w:p w14:paraId="0524FE6B" w14:textId="2E5CB4CC" w:rsidR="00790BBE" w:rsidRPr="001271D5" w:rsidRDefault="00DA32FA">
            <w:pPr>
              <w:pStyle w:val="Table"/>
              <w:spacing w:before="20" w:after="20"/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DA32FA">
              <w:rPr>
                <w:rFonts w:ascii="Century Gothic" w:hAnsi="Century Gothic"/>
                <w:bCs/>
                <w:sz w:val="18"/>
                <w:highlight w:val="black"/>
              </w:rPr>
              <w:t>xxxxxxxxxx</w:t>
            </w:r>
            <w:proofErr w:type="spellEnd"/>
          </w:p>
        </w:tc>
      </w:tr>
      <w:tr w:rsidR="00790BBE" w:rsidRPr="001271D5" w14:paraId="6AA37739" w14:textId="77777777" w:rsidTr="00A6243D">
        <w:tc>
          <w:tcPr>
            <w:tcW w:w="2226" w:type="dxa"/>
          </w:tcPr>
          <w:p w14:paraId="16A1A3E0" w14:textId="77777777" w:rsidR="00790BBE" w:rsidRPr="001271D5" w:rsidRDefault="00E46974">
            <w:pPr>
              <w:spacing w:before="20" w:after="20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 xml:space="preserve">Zástupci </w:t>
            </w:r>
            <w:r w:rsidR="00790BBE" w:rsidRPr="001271D5">
              <w:rPr>
                <w:rFonts w:ascii="Century Gothic" w:hAnsi="Century Gothic"/>
                <w:sz w:val="18"/>
              </w:rPr>
              <w:t>oprávněných osob</w:t>
            </w:r>
          </w:p>
        </w:tc>
        <w:tc>
          <w:tcPr>
            <w:tcW w:w="3043" w:type="dxa"/>
          </w:tcPr>
          <w:p w14:paraId="52187A5A" w14:textId="77777777" w:rsidR="00790BBE" w:rsidRPr="001271D5" w:rsidRDefault="00790BBE">
            <w:pPr>
              <w:pStyle w:val="Table"/>
              <w:spacing w:before="20" w:after="2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043" w:type="dxa"/>
          </w:tcPr>
          <w:p w14:paraId="101AAE75" w14:textId="77777777" w:rsidR="00790BBE" w:rsidRPr="001271D5" w:rsidRDefault="00790BBE">
            <w:pPr>
              <w:pStyle w:val="Table"/>
              <w:spacing w:before="20" w:after="20"/>
              <w:rPr>
                <w:rFonts w:ascii="Century Gothic" w:hAnsi="Century Gothic"/>
                <w:b/>
                <w:sz w:val="18"/>
              </w:rPr>
            </w:pPr>
          </w:p>
        </w:tc>
      </w:tr>
      <w:tr w:rsidR="00790BBE" w:rsidRPr="001271D5" w14:paraId="077B3D73" w14:textId="77777777" w:rsidTr="00A6243D">
        <w:tc>
          <w:tcPr>
            <w:tcW w:w="2226" w:type="dxa"/>
          </w:tcPr>
          <w:p w14:paraId="1C21B2CE" w14:textId="77777777" w:rsidR="00790BBE" w:rsidRPr="001271D5" w:rsidRDefault="00790BBE">
            <w:pPr>
              <w:spacing w:before="20" w:after="20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Kontaktní osoby</w:t>
            </w:r>
          </w:p>
        </w:tc>
        <w:tc>
          <w:tcPr>
            <w:tcW w:w="3043" w:type="dxa"/>
          </w:tcPr>
          <w:p w14:paraId="53D54E4B" w14:textId="15DA0891" w:rsidR="00790BBE" w:rsidRPr="004163E9" w:rsidRDefault="00DA32FA">
            <w:pPr>
              <w:pStyle w:val="Table"/>
              <w:spacing w:before="20" w:after="20"/>
              <w:rPr>
                <w:rFonts w:ascii="Century Gothic" w:hAnsi="Century Gothic"/>
                <w:sz w:val="14"/>
              </w:rPr>
            </w:pPr>
            <w:proofErr w:type="spellStart"/>
            <w:r w:rsidRPr="00DA32FA">
              <w:rPr>
                <w:rFonts w:ascii="Century Gothic" w:hAnsi="Century Gothic"/>
                <w:bCs/>
                <w:sz w:val="18"/>
                <w:highlight w:val="black"/>
              </w:rPr>
              <w:t>xxxxxxxxxx</w:t>
            </w:r>
            <w:proofErr w:type="spellEnd"/>
          </w:p>
        </w:tc>
        <w:tc>
          <w:tcPr>
            <w:tcW w:w="3043" w:type="dxa"/>
          </w:tcPr>
          <w:p w14:paraId="39297BB2" w14:textId="0D27EA3E" w:rsidR="00790BBE" w:rsidRPr="004163E9" w:rsidRDefault="00DA32FA">
            <w:pPr>
              <w:pStyle w:val="Table"/>
              <w:spacing w:before="20" w:after="20"/>
              <w:rPr>
                <w:rFonts w:ascii="Century Gothic" w:hAnsi="Century Gothic"/>
                <w:sz w:val="14"/>
              </w:rPr>
            </w:pPr>
            <w:proofErr w:type="spellStart"/>
            <w:r w:rsidRPr="00DA32FA">
              <w:rPr>
                <w:rFonts w:ascii="Century Gothic" w:hAnsi="Century Gothic"/>
                <w:bCs/>
                <w:sz w:val="18"/>
                <w:highlight w:val="black"/>
              </w:rPr>
              <w:t>xxxxxxxxxx</w:t>
            </w:r>
            <w:proofErr w:type="spellEnd"/>
          </w:p>
        </w:tc>
      </w:tr>
      <w:tr w:rsidR="00790BBE" w:rsidRPr="001271D5" w14:paraId="15AB1121" w14:textId="77777777" w:rsidTr="00A6243D">
        <w:tc>
          <w:tcPr>
            <w:tcW w:w="2226" w:type="dxa"/>
          </w:tcPr>
          <w:p w14:paraId="1DF119D4" w14:textId="77777777" w:rsidR="00790BBE" w:rsidRPr="001271D5" w:rsidRDefault="00790BBE">
            <w:pPr>
              <w:spacing w:before="20" w:after="2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043" w:type="dxa"/>
          </w:tcPr>
          <w:p w14:paraId="4578A492" w14:textId="77777777" w:rsidR="00790BBE" w:rsidRPr="001271D5" w:rsidRDefault="00790BBE">
            <w:pPr>
              <w:pStyle w:val="Table"/>
              <w:spacing w:before="20" w:after="2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043" w:type="dxa"/>
          </w:tcPr>
          <w:p w14:paraId="404E449D" w14:textId="77777777" w:rsidR="00790BBE" w:rsidRPr="001271D5" w:rsidRDefault="00790BBE">
            <w:pPr>
              <w:pStyle w:val="Table"/>
              <w:spacing w:before="20" w:after="20"/>
              <w:rPr>
                <w:rFonts w:ascii="Century Gothic" w:hAnsi="Century Gothic"/>
                <w:b/>
                <w:sz w:val="18"/>
              </w:rPr>
            </w:pPr>
          </w:p>
        </w:tc>
      </w:tr>
      <w:tr w:rsidR="0004227F" w:rsidRPr="001271D5" w14:paraId="5A2BAE9C" w14:textId="77777777" w:rsidTr="00A6243D">
        <w:tc>
          <w:tcPr>
            <w:tcW w:w="2226" w:type="dxa"/>
          </w:tcPr>
          <w:p w14:paraId="635032AF" w14:textId="77777777" w:rsidR="0004227F" w:rsidRPr="001271D5" w:rsidRDefault="0004227F">
            <w:pPr>
              <w:spacing w:before="20" w:after="2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043" w:type="dxa"/>
          </w:tcPr>
          <w:p w14:paraId="16B54E33" w14:textId="77777777" w:rsidR="0004227F" w:rsidRPr="001271D5" w:rsidRDefault="0004227F">
            <w:pPr>
              <w:pStyle w:val="Table"/>
              <w:spacing w:before="20" w:after="2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043" w:type="dxa"/>
          </w:tcPr>
          <w:p w14:paraId="4485C036" w14:textId="77777777" w:rsidR="0004227F" w:rsidRPr="001271D5" w:rsidRDefault="0004227F">
            <w:pPr>
              <w:pStyle w:val="Table"/>
              <w:spacing w:before="20" w:after="20"/>
              <w:rPr>
                <w:rFonts w:ascii="Century Gothic" w:hAnsi="Century Gothic"/>
                <w:b/>
                <w:sz w:val="18"/>
              </w:rPr>
            </w:pPr>
          </w:p>
        </w:tc>
      </w:tr>
    </w:tbl>
    <w:p w14:paraId="34FD8AE5" w14:textId="77777777" w:rsidR="0004227F" w:rsidRDefault="0004227F" w:rsidP="0004227F">
      <w:pPr>
        <w:pStyle w:val="Nadpis1"/>
        <w:keepLines/>
        <w:widowControl w:val="0"/>
        <w:numPr>
          <w:ilvl w:val="0"/>
          <w:numId w:val="0"/>
        </w:numPr>
        <w:spacing w:line="260" w:lineRule="exact"/>
        <w:rPr>
          <w:rFonts w:ascii="Century Gothic" w:hAnsi="Century Gothic"/>
          <w:sz w:val="20"/>
          <w:szCs w:val="22"/>
        </w:rPr>
      </w:pPr>
    </w:p>
    <w:p w14:paraId="37A64A32" w14:textId="77777777" w:rsidR="0004227F" w:rsidRDefault="0004227F">
      <w:pPr>
        <w:jc w:val="left"/>
        <w:rPr>
          <w:rFonts w:ascii="Century Gothic" w:hAnsi="Century Gothic"/>
          <w:b/>
          <w:caps/>
          <w:kern w:val="28"/>
          <w:szCs w:val="22"/>
        </w:rPr>
      </w:pPr>
      <w:r>
        <w:rPr>
          <w:rFonts w:ascii="Century Gothic" w:hAnsi="Century Gothic"/>
          <w:szCs w:val="22"/>
        </w:rPr>
        <w:br w:type="page"/>
      </w:r>
    </w:p>
    <w:p w14:paraId="5EBCED83" w14:textId="717E485A" w:rsidR="00790BBE" w:rsidRPr="00A423E7" w:rsidRDefault="00790BBE" w:rsidP="00E46974">
      <w:pPr>
        <w:pStyle w:val="Nadpis1"/>
        <w:keepLines/>
        <w:widowControl w:val="0"/>
        <w:numPr>
          <w:ilvl w:val="0"/>
          <w:numId w:val="29"/>
        </w:numPr>
        <w:spacing w:line="260" w:lineRule="exact"/>
        <w:ind w:left="709" w:hanging="709"/>
        <w:rPr>
          <w:rFonts w:ascii="Century Gothic" w:hAnsi="Century Gothic"/>
          <w:sz w:val="20"/>
          <w:szCs w:val="22"/>
        </w:rPr>
      </w:pPr>
      <w:r w:rsidRPr="00A423E7">
        <w:rPr>
          <w:rFonts w:ascii="Century Gothic" w:hAnsi="Century Gothic"/>
          <w:sz w:val="20"/>
          <w:szCs w:val="22"/>
        </w:rPr>
        <w:lastRenderedPageBreak/>
        <w:t>Závěrečn</w:t>
      </w:r>
      <w:r w:rsidR="00A6243D" w:rsidRPr="00A423E7">
        <w:rPr>
          <w:rFonts w:ascii="Century Gothic" w:hAnsi="Century Gothic"/>
          <w:sz w:val="20"/>
          <w:szCs w:val="22"/>
        </w:rPr>
        <w:t>Á</w:t>
      </w:r>
      <w:r w:rsidRPr="00A423E7">
        <w:rPr>
          <w:rFonts w:ascii="Century Gothic" w:hAnsi="Century Gothic"/>
          <w:sz w:val="20"/>
          <w:szCs w:val="22"/>
        </w:rPr>
        <w:t xml:space="preserve"> ustanovení </w:t>
      </w:r>
    </w:p>
    <w:p w14:paraId="2184AD4B" w14:textId="77777777" w:rsidR="005A767D" w:rsidRPr="00A423E7" w:rsidRDefault="005A767D" w:rsidP="005A767D">
      <w:pPr>
        <w:pStyle w:val="Nadpis2"/>
        <w:rPr>
          <w:rFonts w:ascii="Century Gothic" w:hAnsi="Century Gothic"/>
          <w:sz w:val="18"/>
          <w:szCs w:val="18"/>
        </w:rPr>
      </w:pPr>
      <w:r w:rsidRPr="00A423E7">
        <w:rPr>
          <w:rFonts w:ascii="Century Gothic" w:hAnsi="Century Gothic"/>
          <w:sz w:val="18"/>
          <w:szCs w:val="18"/>
        </w:rPr>
        <w:t xml:space="preserve">Smluvní strany sjednávají, že bod č. 4.13 Všeobecných obchodních podmínek </w:t>
      </w:r>
      <w:proofErr w:type="spellStart"/>
      <w:r w:rsidRPr="00A423E7">
        <w:rPr>
          <w:rFonts w:ascii="Century Gothic" w:hAnsi="Century Gothic"/>
          <w:sz w:val="18"/>
          <w:szCs w:val="18"/>
        </w:rPr>
        <w:t>truconneXion</w:t>
      </w:r>
      <w:proofErr w:type="spellEnd"/>
      <w:r w:rsidRPr="00A423E7">
        <w:rPr>
          <w:rFonts w:ascii="Century Gothic" w:hAnsi="Century Gothic"/>
          <w:sz w:val="18"/>
          <w:szCs w:val="18"/>
        </w:rPr>
        <w:t xml:space="preserve"> a.s. se nahrazuje tímto zněním:</w:t>
      </w:r>
    </w:p>
    <w:p w14:paraId="60AB962D" w14:textId="65D3655E" w:rsidR="005A767D" w:rsidRPr="00A423E7" w:rsidRDefault="005A767D" w:rsidP="005A767D">
      <w:pPr>
        <w:pStyle w:val="Nadpis2"/>
        <w:rPr>
          <w:rFonts w:ascii="Century Gothic" w:hAnsi="Century Gothic"/>
          <w:sz w:val="18"/>
          <w:szCs w:val="18"/>
        </w:rPr>
      </w:pPr>
      <w:r w:rsidRPr="00A423E7">
        <w:rPr>
          <w:rFonts w:ascii="Century Gothic" w:hAnsi="Century Gothic"/>
          <w:sz w:val="18"/>
          <w:szCs w:val="18"/>
        </w:rPr>
        <w:t>Pokud je Klient v </w:t>
      </w:r>
      <w:proofErr w:type="spellStart"/>
      <w:r w:rsidRPr="00A423E7">
        <w:rPr>
          <w:rFonts w:ascii="Century Gothic" w:hAnsi="Century Gothic"/>
          <w:sz w:val="18"/>
          <w:szCs w:val="18"/>
        </w:rPr>
        <w:t>prodelní</w:t>
      </w:r>
      <w:proofErr w:type="spellEnd"/>
      <w:r w:rsidRPr="00A423E7">
        <w:rPr>
          <w:rFonts w:ascii="Century Gothic" w:hAnsi="Century Gothic"/>
          <w:sz w:val="18"/>
          <w:szCs w:val="18"/>
        </w:rPr>
        <w:t xml:space="preserve"> s úhradou faktury, má </w:t>
      </w:r>
      <w:proofErr w:type="spellStart"/>
      <w:r w:rsidR="000E2BB6" w:rsidRPr="00A423E7">
        <w:rPr>
          <w:rFonts w:ascii="Century Gothic" w:hAnsi="Century Gothic"/>
          <w:sz w:val="18"/>
          <w:szCs w:val="18"/>
        </w:rPr>
        <w:t>truconneXion</w:t>
      </w:r>
      <w:proofErr w:type="spellEnd"/>
      <w:r w:rsidRPr="00A423E7">
        <w:rPr>
          <w:rFonts w:ascii="Century Gothic" w:hAnsi="Century Gothic"/>
          <w:sz w:val="18"/>
          <w:szCs w:val="18"/>
        </w:rPr>
        <w:t xml:space="preserve"> právo účtovat úrok z prodlení ve výši 0,01 % z dlužné částky za každý den prodlení. Klient je v prodlení s úhradou Faktury v případě, že svoji povinnost uhradit Fakturu nesplní ani v dodatečné </w:t>
      </w:r>
      <w:proofErr w:type="gramStart"/>
      <w:r w:rsidRPr="00A423E7">
        <w:rPr>
          <w:rFonts w:ascii="Century Gothic" w:hAnsi="Century Gothic"/>
          <w:sz w:val="18"/>
          <w:szCs w:val="18"/>
        </w:rPr>
        <w:t>30 denní</w:t>
      </w:r>
      <w:proofErr w:type="gramEnd"/>
      <w:r w:rsidRPr="00A423E7">
        <w:rPr>
          <w:rFonts w:ascii="Century Gothic" w:hAnsi="Century Gothic"/>
          <w:sz w:val="18"/>
          <w:szCs w:val="18"/>
        </w:rPr>
        <w:t xml:space="preserve"> lhůtě stanovené mu Poskytovatelem k nápravě.</w:t>
      </w:r>
    </w:p>
    <w:p w14:paraId="30577449" w14:textId="4AF2D393" w:rsidR="005A767D" w:rsidRPr="00A423E7" w:rsidRDefault="005A767D" w:rsidP="00A423E7">
      <w:pPr>
        <w:pStyle w:val="Nadpis2"/>
        <w:rPr>
          <w:rFonts w:ascii="Century Gothic" w:hAnsi="Century Gothic"/>
          <w:sz w:val="18"/>
          <w:szCs w:val="18"/>
        </w:rPr>
      </w:pPr>
      <w:r w:rsidRPr="00A423E7">
        <w:rPr>
          <w:rFonts w:ascii="Century Gothic" w:hAnsi="Century Gothic"/>
          <w:sz w:val="18"/>
          <w:szCs w:val="18"/>
        </w:rPr>
        <w:t xml:space="preserve">Smluvní strany dále sjednávají, že bod č. 9.2. Všeobecných obchodních podmínek </w:t>
      </w:r>
      <w:proofErr w:type="spellStart"/>
      <w:r w:rsidRPr="00A423E7">
        <w:rPr>
          <w:rFonts w:ascii="Century Gothic" w:hAnsi="Century Gothic"/>
          <w:sz w:val="18"/>
          <w:szCs w:val="18"/>
        </w:rPr>
        <w:t>truconneXion</w:t>
      </w:r>
      <w:proofErr w:type="spellEnd"/>
      <w:r w:rsidRPr="00A423E7">
        <w:rPr>
          <w:rFonts w:ascii="Century Gothic" w:hAnsi="Century Gothic"/>
          <w:sz w:val="18"/>
          <w:szCs w:val="18"/>
        </w:rPr>
        <w:t xml:space="preserve"> a.s. se nahrazuje tímto zněním:</w:t>
      </w:r>
    </w:p>
    <w:p w14:paraId="5B833B37" w14:textId="57CBF5F2" w:rsidR="005A767D" w:rsidRPr="00A423E7" w:rsidRDefault="005A767D" w:rsidP="00FA2415">
      <w:pPr>
        <w:pStyle w:val="Nadpis2"/>
        <w:numPr>
          <w:ilvl w:val="0"/>
          <w:numId w:val="0"/>
        </w:numPr>
        <w:ind w:left="720" w:hanging="11"/>
        <w:rPr>
          <w:rFonts w:ascii="Century Gothic" w:hAnsi="Century Gothic"/>
          <w:sz w:val="18"/>
          <w:szCs w:val="18"/>
        </w:rPr>
      </w:pPr>
      <w:r w:rsidRPr="00A423E7">
        <w:rPr>
          <w:rFonts w:ascii="Century Gothic" w:hAnsi="Century Gothic"/>
          <w:sz w:val="18"/>
          <w:szCs w:val="18"/>
        </w:rPr>
        <w:t xml:space="preserve">Smluvní strany prohlašují, že k okamžiku uzavření Smlouvy nejsou v platební neschopnosti, návrhu na vyhlášení platební neschopnosti vůči nim, exekuci nebo jiném výkonu rozhodnutí postihující jejich majetek nebo o hrozbě takového stavu (vydán rozhodnutí, které smluvní strana s největší pravděpodobností) do 5 dnů od okamžiku, kdy se smluvní strana o takové skutečnosti dozví nebo se o ní mohla </w:t>
      </w:r>
      <w:proofErr w:type="spellStart"/>
      <w:r w:rsidRPr="00A423E7">
        <w:rPr>
          <w:rFonts w:ascii="Century Gothic" w:hAnsi="Century Gothic"/>
          <w:sz w:val="18"/>
          <w:szCs w:val="18"/>
        </w:rPr>
        <w:t>dzvědět</w:t>
      </w:r>
      <w:proofErr w:type="spellEnd"/>
      <w:r w:rsidRPr="00A423E7">
        <w:rPr>
          <w:rFonts w:ascii="Century Gothic" w:hAnsi="Century Gothic"/>
          <w:sz w:val="18"/>
          <w:szCs w:val="18"/>
        </w:rPr>
        <w:t>.</w:t>
      </w:r>
    </w:p>
    <w:p w14:paraId="07ECB9D1" w14:textId="076FB16A" w:rsidR="005A767D" w:rsidRPr="00A423E7" w:rsidRDefault="005A767D" w:rsidP="005A767D">
      <w:pPr>
        <w:pStyle w:val="Nadpis2"/>
        <w:rPr>
          <w:rFonts w:ascii="Century Gothic" w:hAnsi="Century Gothic"/>
          <w:sz w:val="18"/>
          <w:szCs w:val="18"/>
        </w:rPr>
      </w:pPr>
      <w:r w:rsidRPr="00A423E7">
        <w:rPr>
          <w:rFonts w:ascii="Century Gothic" w:hAnsi="Century Gothic"/>
          <w:sz w:val="18"/>
          <w:szCs w:val="18"/>
        </w:rPr>
        <w:t xml:space="preserve">Smluvní strany dále sjednávají, že bod č. 9.4. Všeobecných obchodních podmínek </w:t>
      </w:r>
      <w:proofErr w:type="spellStart"/>
      <w:r w:rsidRPr="00A423E7">
        <w:rPr>
          <w:rFonts w:ascii="Century Gothic" w:hAnsi="Century Gothic"/>
          <w:sz w:val="18"/>
          <w:szCs w:val="18"/>
        </w:rPr>
        <w:t>truconneXion</w:t>
      </w:r>
      <w:proofErr w:type="spellEnd"/>
      <w:r w:rsidRPr="00A423E7">
        <w:rPr>
          <w:rFonts w:ascii="Century Gothic" w:hAnsi="Century Gothic"/>
          <w:sz w:val="18"/>
          <w:szCs w:val="18"/>
        </w:rPr>
        <w:t xml:space="preserve"> a.s. se nahrazuje tímto zněním:</w:t>
      </w:r>
    </w:p>
    <w:p w14:paraId="0E8FA5EA" w14:textId="77777777" w:rsidR="00441C05" w:rsidRPr="00A423E7" w:rsidRDefault="005A767D" w:rsidP="00441C05">
      <w:pPr>
        <w:pStyle w:val="Nadpis2"/>
        <w:numPr>
          <w:ilvl w:val="0"/>
          <w:numId w:val="0"/>
        </w:numPr>
        <w:ind w:left="720" w:hanging="11"/>
        <w:rPr>
          <w:rFonts w:ascii="Century Gothic" w:hAnsi="Century Gothic"/>
          <w:sz w:val="18"/>
          <w:szCs w:val="18"/>
        </w:rPr>
      </w:pPr>
      <w:r w:rsidRPr="00A423E7">
        <w:rPr>
          <w:rFonts w:ascii="Century Gothic" w:hAnsi="Century Gothic"/>
          <w:sz w:val="18"/>
          <w:szCs w:val="18"/>
        </w:rPr>
        <w:t>Pokud</w:t>
      </w:r>
      <w:r w:rsidR="00441C05" w:rsidRPr="00A423E7">
        <w:rPr>
          <w:rFonts w:ascii="Century Gothic" w:hAnsi="Century Gothic"/>
          <w:sz w:val="18"/>
          <w:szCs w:val="18"/>
        </w:rPr>
        <w:t xml:space="preserve"> </w:t>
      </w:r>
      <w:r w:rsidRPr="00A423E7">
        <w:rPr>
          <w:rFonts w:ascii="Century Gothic" w:hAnsi="Century Gothic"/>
          <w:sz w:val="18"/>
          <w:szCs w:val="18"/>
        </w:rPr>
        <w:t xml:space="preserve">prohlášení některé ze smluvních stran učiněné dle odst. 9.2. těchto Obchodních podmínek </w:t>
      </w:r>
      <w:r w:rsidR="00441C05" w:rsidRPr="00A423E7">
        <w:rPr>
          <w:rFonts w:ascii="Century Gothic" w:hAnsi="Century Gothic"/>
          <w:sz w:val="18"/>
          <w:szCs w:val="18"/>
        </w:rPr>
        <w:t>bylo nepravdivé nebo se takovým stalo nebo pokud některá smluvní strana poruší svou povinnost stanovenou v odst. 9.3 těchto Obchodních podmínek, má druhá smluvní strana právo odstoupit od Smlouvy s okamžitou účinností.</w:t>
      </w:r>
    </w:p>
    <w:p w14:paraId="7D860079" w14:textId="5493497A" w:rsidR="00441C05" w:rsidRPr="00A423E7" w:rsidRDefault="00441C05" w:rsidP="00441C05">
      <w:pPr>
        <w:pStyle w:val="Nadpis2"/>
        <w:rPr>
          <w:rFonts w:ascii="Century Gothic" w:hAnsi="Century Gothic"/>
          <w:sz w:val="18"/>
          <w:szCs w:val="18"/>
        </w:rPr>
      </w:pPr>
      <w:r w:rsidRPr="00A423E7">
        <w:rPr>
          <w:rFonts w:ascii="Century Gothic" w:hAnsi="Century Gothic"/>
          <w:sz w:val="18"/>
          <w:szCs w:val="18"/>
        </w:rPr>
        <w:t xml:space="preserve">Smluvní strany dále sjednávají, že dojde-li k porušení povinnosti </w:t>
      </w:r>
      <w:proofErr w:type="spellStart"/>
      <w:r w:rsidR="000E2BB6" w:rsidRPr="00A423E7">
        <w:rPr>
          <w:rFonts w:ascii="Century Gothic" w:hAnsi="Century Gothic"/>
          <w:sz w:val="18"/>
          <w:szCs w:val="18"/>
        </w:rPr>
        <w:t>truconneXion</w:t>
      </w:r>
      <w:proofErr w:type="spellEnd"/>
      <w:r w:rsidRPr="00A423E7">
        <w:rPr>
          <w:rFonts w:ascii="Century Gothic" w:hAnsi="Century Gothic"/>
          <w:sz w:val="18"/>
          <w:szCs w:val="18"/>
        </w:rPr>
        <w:t xml:space="preserve"> stanovené v čl. 12.3 Všeobecných obchodních podmínek </w:t>
      </w:r>
      <w:proofErr w:type="spellStart"/>
      <w:r w:rsidRPr="00A423E7">
        <w:rPr>
          <w:rFonts w:ascii="Century Gothic" w:hAnsi="Century Gothic"/>
          <w:sz w:val="18"/>
          <w:szCs w:val="18"/>
        </w:rPr>
        <w:t>truconneXion</w:t>
      </w:r>
      <w:proofErr w:type="spellEnd"/>
      <w:r w:rsidRPr="00A423E7">
        <w:rPr>
          <w:rFonts w:ascii="Century Gothic" w:hAnsi="Century Gothic"/>
          <w:sz w:val="18"/>
          <w:szCs w:val="18"/>
        </w:rPr>
        <w:t xml:space="preserve"> a.s., zavazuje se </w:t>
      </w:r>
      <w:proofErr w:type="spellStart"/>
      <w:r w:rsidR="000E2BB6" w:rsidRPr="00A423E7">
        <w:rPr>
          <w:rFonts w:ascii="Century Gothic" w:hAnsi="Century Gothic"/>
          <w:sz w:val="18"/>
          <w:szCs w:val="18"/>
        </w:rPr>
        <w:t>truconneXion</w:t>
      </w:r>
      <w:proofErr w:type="spellEnd"/>
      <w:r w:rsidRPr="00A423E7">
        <w:rPr>
          <w:rFonts w:ascii="Century Gothic" w:hAnsi="Century Gothic"/>
          <w:sz w:val="18"/>
          <w:szCs w:val="18"/>
        </w:rPr>
        <w:t xml:space="preserve"> nahradit Klientovi vzniklou škodu.</w:t>
      </w:r>
    </w:p>
    <w:p w14:paraId="14D173C8" w14:textId="2FB2A4AC" w:rsidR="00441C05" w:rsidRPr="00A423E7" w:rsidRDefault="00441C05" w:rsidP="00A423E7">
      <w:pPr>
        <w:pStyle w:val="Nadpis2"/>
        <w:rPr>
          <w:rFonts w:ascii="Century Gothic" w:hAnsi="Century Gothic"/>
          <w:sz w:val="18"/>
          <w:szCs w:val="18"/>
        </w:rPr>
      </w:pPr>
      <w:r w:rsidRPr="00A423E7">
        <w:rPr>
          <w:rFonts w:ascii="Century Gothic" w:hAnsi="Century Gothic"/>
          <w:sz w:val="18"/>
          <w:szCs w:val="18"/>
        </w:rPr>
        <w:t xml:space="preserve">Smluvní strany </w:t>
      </w:r>
      <w:r w:rsidR="00BF1413" w:rsidRPr="00A423E7">
        <w:rPr>
          <w:rFonts w:ascii="Century Gothic" w:hAnsi="Century Gothic"/>
          <w:sz w:val="18"/>
          <w:szCs w:val="18"/>
        </w:rPr>
        <w:t xml:space="preserve">dále sjednávají pro případ, že dojde k předání údajů Klienta třetí straně ve smyslu čl. 12.5 Všeobecných obchodních podmínek </w:t>
      </w:r>
      <w:proofErr w:type="spellStart"/>
      <w:r w:rsidR="00BF1413" w:rsidRPr="00A423E7">
        <w:rPr>
          <w:rFonts w:ascii="Century Gothic" w:hAnsi="Century Gothic"/>
          <w:sz w:val="18"/>
          <w:szCs w:val="18"/>
        </w:rPr>
        <w:t>truconneXion</w:t>
      </w:r>
      <w:proofErr w:type="spellEnd"/>
      <w:r w:rsidR="00BF1413" w:rsidRPr="00A423E7">
        <w:rPr>
          <w:rFonts w:ascii="Century Gothic" w:hAnsi="Century Gothic"/>
          <w:sz w:val="18"/>
          <w:szCs w:val="18"/>
        </w:rPr>
        <w:t xml:space="preserve"> a.s. povinnost </w:t>
      </w:r>
      <w:proofErr w:type="spellStart"/>
      <w:r w:rsidR="000E2BB6" w:rsidRPr="00A423E7">
        <w:rPr>
          <w:rFonts w:ascii="Century Gothic" w:hAnsi="Century Gothic"/>
          <w:sz w:val="18"/>
          <w:szCs w:val="18"/>
        </w:rPr>
        <w:t>truconneXion</w:t>
      </w:r>
      <w:proofErr w:type="spellEnd"/>
      <w:r w:rsidR="00BF1413" w:rsidRPr="00A423E7">
        <w:rPr>
          <w:rFonts w:ascii="Century Gothic" w:hAnsi="Century Gothic"/>
          <w:sz w:val="18"/>
          <w:szCs w:val="18"/>
        </w:rPr>
        <w:t xml:space="preserve"> o každém jednotlivém případě Klienta písemně informovat, a to nejpozději do 7 dnů od předání údajů dle čl. 12.5 Všeobecných obchodních podmínek </w:t>
      </w:r>
      <w:proofErr w:type="spellStart"/>
      <w:r w:rsidR="00BF1413" w:rsidRPr="00A423E7">
        <w:rPr>
          <w:rFonts w:ascii="Century Gothic" w:hAnsi="Century Gothic"/>
          <w:sz w:val="18"/>
          <w:szCs w:val="18"/>
        </w:rPr>
        <w:t>truconneXion</w:t>
      </w:r>
      <w:proofErr w:type="spellEnd"/>
      <w:r w:rsidR="00BF1413" w:rsidRPr="00A423E7">
        <w:rPr>
          <w:rFonts w:ascii="Century Gothic" w:hAnsi="Century Gothic"/>
          <w:sz w:val="18"/>
          <w:szCs w:val="18"/>
        </w:rPr>
        <w:t xml:space="preserve"> a.s. Pro případ porušení této povinnost sjednávají smluvní strany smluvní pokutu ve výši 5 000 kč bez DPH, za každý jednotlivý případ takového porušení. Smluvní pokuta je splatná do 7 dnů od dne porušení této povinnosti.</w:t>
      </w:r>
    </w:p>
    <w:p w14:paraId="10F0A238" w14:textId="77777777" w:rsidR="00790BBE" w:rsidRDefault="00790BBE" w:rsidP="00E46974">
      <w:pPr>
        <w:pStyle w:val="Nadpis2"/>
        <w:rPr>
          <w:rFonts w:ascii="Century Gothic" w:hAnsi="Century Gothic"/>
          <w:sz w:val="18"/>
        </w:rPr>
      </w:pPr>
      <w:r w:rsidRPr="001271D5">
        <w:rPr>
          <w:rFonts w:ascii="Century Gothic" w:hAnsi="Century Gothic"/>
          <w:sz w:val="18"/>
        </w:rPr>
        <w:t xml:space="preserve">Tato Smlouva je vyhotovena ve </w:t>
      </w:r>
      <w:r w:rsidR="0044012E" w:rsidRPr="001271D5">
        <w:rPr>
          <w:rFonts w:ascii="Century Gothic" w:hAnsi="Century Gothic"/>
          <w:sz w:val="18"/>
        </w:rPr>
        <w:t>dvou</w:t>
      </w:r>
      <w:r w:rsidRPr="001271D5">
        <w:rPr>
          <w:rFonts w:ascii="Century Gothic" w:hAnsi="Century Gothic"/>
          <w:sz w:val="18"/>
        </w:rPr>
        <w:t xml:space="preserve"> (</w:t>
      </w:r>
      <w:r w:rsidR="0044012E" w:rsidRPr="001271D5">
        <w:rPr>
          <w:rFonts w:ascii="Century Gothic" w:hAnsi="Century Gothic"/>
          <w:sz w:val="18"/>
        </w:rPr>
        <w:t>2</w:t>
      </w:r>
      <w:r w:rsidRPr="001271D5">
        <w:rPr>
          <w:rFonts w:ascii="Century Gothic" w:hAnsi="Century Gothic"/>
          <w:sz w:val="18"/>
        </w:rPr>
        <w:t xml:space="preserve">) stejnopisech, z nichž každá smluvní strana obdrží </w:t>
      </w:r>
      <w:r w:rsidR="0044012E" w:rsidRPr="001271D5">
        <w:rPr>
          <w:rFonts w:ascii="Century Gothic" w:hAnsi="Century Gothic"/>
          <w:sz w:val="18"/>
        </w:rPr>
        <w:t>jedno</w:t>
      </w:r>
      <w:r w:rsidRPr="001271D5">
        <w:rPr>
          <w:rFonts w:ascii="Century Gothic" w:hAnsi="Century Gothic"/>
          <w:sz w:val="18"/>
        </w:rPr>
        <w:t xml:space="preserve"> (</w:t>
      </w:r>
      <w:r w:rsidR="0044012E" w:rsidRPr="001271D5">
        <w:rPr>
          <w:rFonts w:ascii="Century Gothic" w:hAnsi="Century Gothic"/>
          <w:sz w:val="18"/>
        </w:rPr>
        <w:t>1</w:t>
      </w:r>
      <w:r w:rsidRPr="001271D5">
        <w:rPr>
          <w:rFonts w:ascii="Century Gothic" w:hAnsi="Century Gothic"/>
          <w:sz w:val="18"/>
        </w:rPr>
        <w:t>) vyhotovení, všechna vyhotovení jsou rovnocenná a mají platnost originálu.</w:t>
      </w:r>
    </w:p>
    <w:p w14:paraId="7A8BF9D5" w14:textId="4ECCC5D8" w:rsidR="009F4104" w:rsidRDefault="009F4104" w:rsidP="009F4104">
      <w:pPr>
        <w:pStyle w:val="Nadpis2"/>
        <w:rPr>
          <w:rFonts w:ascii="Century Gothic" w:hAnsi="Century Gothic"/>
          <w:sz w:val="18"/>
        </w:rPr>
      </w:pPr>
      <w:r w:rsidRPr="009F4104">
        <w:rPr>
          <w:rFonts w:ascii="Century Gothic" w:hAnsi="Century Gothic"/>
          <w:sz w:val="18"/>
        </w:rPr>
        <w:t>Pokud v této Smlouvě není upraveno jinak, řídí se vztahy ní neupravené Všeobecnými obchodními podmínkami.</w:t>
      </w:r>
    </w:p>
    <w:p w14:paraId="20CEC0B1" w14:textId="77777777" w:rsidR="00A423E7" w:rsidRPr="001271D5" w:rsidRDefault="00A423E7" w:rsidP="00A423E7">
      <w:pPr>
        <w:pStyle w:val="Nadpis2"/>
        <w:numPr>
          <w:ilvl w:val="0"/>
          <w:numId w:val="0"/>
        </w:numPr>
        <w:ind w:left="720"/>
        <w:rPr>
          <w:rFonts w:ascii="Century Gothic" w:hAnsi="Century Gothic"/>
          <w:sz w:val="18"/>
        </w:rPr>
      </w:pPr>
    </w:p>
    <w:p w14:paraId="66FC691F" w14:textId="77777777" w:rsidR="00790BBE" w:rsidRDefault="00790BBE" w:rsidP="00E46974">
      <w:pPr>
        <w:pStyle w:val="Nadpis2"/>
        <w:rPr>
          <w:rFonts w:ascii="Century Gothic" w:hAnsi="Century Gothic"/>
          <w:sz w:val="18"/>
        </w:rPr>
      </w:pPr>
      <w:r w:rsidRPr="001271D5">
        <w:rPr>
          <w:rFonts w:ascii="Century Gothic" w:hAnsi="Century Gothic"/>
          <w:sz w:val="18"/>
        </w:rPr>
        <w:lastRenderedPageBreak/>
        <w:t>Nedílnou součástí této Smlouvy jsou přílohy:</w:t>
      </w:r>
    </w:p>
    <w:p w14:paraId="7C59B721" w14:textId="77777777" w:rsidR="00790BBE" w:rsidRPr="001271D5" w:rsidRDefault="00790BBE" w:rsidP="00A6243D">
      <w:pPr>
        <w:tabs>
          <w:tab w:val="left" w:pos="2268"/>
        </w:tabs>
        <w:rPr>
          <w:rFonts w:ascii="Century Gothic" w:hAnsi="Century Gothic"/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02"/>
      </w:tblGrid>
      <w:tr w:rsidR="00790BBE" w:rsidRPr="001271D5" w14:paraId="0B47539D" w14:textId="77777777" w:rsidTr="00A6243D">
        <w:trPr>
          <w:cantSplit/>
        </w:trPr>
        <w:tc>
          <w:tcPr>
            <w:tcW w:w="709" w:type="dxa"/>
          </w:tcPr>
          <w:p w14:paraId="18D36A45" w14:textId="77777777" w:rsidR="00790BBE" w:rsidRPr="001271D5" w:rsidRDefault="00790BBE">
            <w:pPr>
              <w:pStyle w:val="Table"/>
              <w:rPr>
                <w:rFonts w:ascii="Century Gothic" w:hAnsi="Century Gothic"/>
                <w:b/>
                <w:sz w:val="18"/>
              </w:rPr>
            </w:pPr>
            <w:r w:rsidRPr="001271D5">
              <w:rPr>
                <w:rFonts w:ascii="Century Gothic" w:hAnsi="Century Gothic"/>
                <w:b/>
                <w:sz w:val="18"/>
              </w:rPr>
              <w:t>Číslo</w:t>
            </w:r>
          </w:p>
        </w:tc>
        <w:tc>
          <w:tcPr>
            <w:tcW w:w="7602" w:type="dxa"/>
          </w:tcPr>
          <w:p w14:paraId="01A0A785" w14:textId="77777777" w:rsidR="00790BBE" w:rsidRPr="001271D5" w:rsidRDefault="00790BBE">
            <w:pPr>
              <w:pStyle w:val="Table"/>
              <w:rPr>
                <w:rFonts w:ascii="Century Gothic" w:hAnsi="Century Gothic"/>
                <w:b/>
                <w:sz w:val="18"/>
              </w:rPr>
            </w:pPr>
            <w:r w:rsidRPr="001271D5">
              <w:rPr>
                <w:rFonts w:ascii="Century Gothic" w:hAnsi="Century Gothic"/>
                <w:b/>
                <w:sz w:val="18"/>
              </w:rPr>
              <w:t>Příloha</w:t>
            </w:r>
          </w:p>
        </w:tc>
      </w:tr>
      <w:tr w:rsidR="00790BBE" w:rsidRPr="001271D5" w14:paraId="3FBB1221" w14:textId="77777777" w:rsidTr="00A6243D">
        <w:trPr>
          <w:cantSplit/>
        </w:trPr>
        <w:tc>
          <w:tcPr>
            <w:tcW w:w="709" w:type="dxa"/>
          </w:tcPr>
          <w:p w14:paraId="4A5F6DA6" w14:textId="77777777" w:rsidR="00790BBE" w:rsidRPr="001271D5" w:rsidRDefault="00790BBE">
            <w:pPr>
              <w:pStyle w:val="Tabl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S01</w:t>
            </w:r>
          </w:p>
        </w:tc>
        <w:tc>
          <w:tcPr>
            <w:tcW w:w="7602" w:type="dxa"/>
          </w:tcPr>
          <w:p w14:paraId="49FE66D0" w14:textId="77777777" w:rsidR="00790BBE" w:rsidRPr="001271D5" w:rsidRDefault="0044012E">
            <w:pPr>
              <w:pStyle w:val="Table"/>
              <w:rPr>
                <w:rFonts w:ascii="Century Gothic" w:hAnsi="Century Gothic"/>
                <w:sz w:val="18"/>
              </w:rPr>
            </w:pPr>
            <w:r w:rsidRPr="001271D5">
              <w:rPr>
                <w:rFonts w:ascii="Century Gothic" w:hAnsi="Century Gothic"/>
                <w:sz w:val="18"/>
              </w:rPr>
              <w:t>Licenční podmínky</w:t>
            </w:r>
            <w:r w:rsidR="00790BBE" w:rsidRPr="001271D5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790BBE" w:rsidRPr="001271D5" w14:paraId="55D0C12A" w14:textId="77777777" w:rsidTr="00A6243D">
        <w:trPr>
          <w:cantSplit/>
        </w:trPr>
        <w:tc>
          <w:tcPr>
            <w:tcW w:w="709" w:type="dxa"/>
          </w:tcPr>
          <w:p w14:paraId="06B34A4B" w14:textId="77777777" w:rsidR="00790BBE" w:rsidRPr="001271D5" w:rsidRDefault="009F4104">
            <w:pPr>
              <w:pStyle w:val="Tabl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S02</w:t>
            </w:r>
          </w:p>
        </w:tc>
        <w:tc>
          <w:tcPr>
            <w:tcW w:w="7602" w:type="dxa"/>
          </w:tcPr>
          <w:p w14:paraId="2735CB9B" w14:textId="77777777" w:rsidR="00790BBE" w:rsidRPr="001271D5" w:rsidRDefault="009F4104">
            <w:pPr>
              <w:pStyle w:val="Tabl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Všeobecné obchodní podmínky</w:t>
            </w:r>
          </w:p>
        </w:tc>
      </w:tr>
    </w:tbl>
    <w:p w14:paraId="448F4984" w14:textId="77777777" w:rsidR="00790BBE" w:rsidRPr="001271D5" w:rsidRDefault="00790BBE">
      <w:pPr>
        <w:rPr>
          <w:rFonts w:ascii="Century Gothic" w:hAnsi="Century Gothic"/>
          <w:sz w:val="18"/>
        </w:rPr>
      </w:pPr>
    </w:p>
    <w:p w14:paraId="48041DF3" w14:textId="77777777" w:rsidR="002E37D6" w:rsidRPr="001271D5" w:rsidRDefault="002E37D6">
      <w:pPr>
        <w:rPr>
          <w:rFonts w:ascii="Century Gothic" w:hAnsi="Century Gothic"/>
          <w:sz w:val="18"/>
        </w:rPr>
      </w:pPr>
    </w:p>
    <w:p w14:paraId="60FDDAAD" w14:textId="77777777" w:rsidR="00790BBE" w:rsidRDefault="001271D5" w:rsidP="001271D5">
      <w:pPr>
        <w:tabs>
          <w:tab w:val="left" w:pos="2842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</w:p>
    <w:p w14:paraId="05BB122B" w14:textId="3A6FAA66" w:rsidR="002E37D6" w:rsidRPr="001271D5" w:rsidRDefault="002E37D6" w:rsidP="002E37D6">
      <w:pPr>
        <w:tabs>
          <w:tab w:val="left" w:pos="4536"/>
        </w:tabs>
        <w:rPr>
          <w:rFonts w:ascii="Century Gothic" w:hAnsi="Century Gothic"/>
          <w:sz w:val="18"/>
        </w:rPr>
      </w:pPr>
      <w:r w:rsidRPr="001271D5">
        <w:rPr>
          <w:rFonts w:ascii="Century Gothic" w:hAnsi="Century Gothic"/>
          <w:sz w:val="18"/>
        </w:rPr>
        <w:t>Datum:</w:t>
      </w:r>
      <w:r w:rsidR="00DA32FA">
        <w:rPr>
          <w:rFonts w:ascii="Century Gothic" w:hAnsi="Century Gothic"/>
          <w:sz w:val="18"/>
        </w:rPr>
        <w:t xml:space="preserve"> 27.3.2020</w:t>
      </w:r>
      <w:r w:rsidRPr="001271D5">
        <w:rPr>
          <w:rFonts w:ascii="Century Gothic" w:hAnsi="Century Gothic"/>
          <w:sz w:val="18"/>
        </w:rPr>
        <w:tab/>
        <w:t>Datum:</w:t>
      </w:r>
      <w:r w:rsidR="004163E9">
        <w:rPr>
          <w:rFonts w:ascii="Century Gothic" w:hAnsi="Century Gothic"/>
          <w:sz w:val="18"/>
        </w:rPr>
        <w:t xml:space="preserve"> 20.3.2020</w:t>
      </w:r>
    </w:p>
    <w:p w14:paraId="74B49DA3" w14:textId="77777777" w:rsidR="002E37D6" w:rsidRPr="001271D5" w:rsidRDefault="002E37D6" w:rsidP="002E37D6">
      <w:pPr>
        <w:tabs>
          <w:tab w:val="left" w:pos="4536"/>
        </w:tabs>
        <w:rPr>
          <w:rFonts w:ascii="Century Gothic" w:hAnsi="Century Gothic"/>
          <w:sz w:val="18"/>
        </w:rPr>
      </w:pPr>
    </w:p>
    <w:p w14:paraId="501061E3" w14:textId="77777777" w:rsidR="002E37D6" w:rsidRPr="001271D5" w:rsidRDefault="002E37D6" w:rsidP="002E37D6">
      <w:pPr>
        <w:tabs>
          <w:tab w:val="left" w:pos="4536"/>
        </w:tabs>
        <w:rPr>
          <w:rFonts w:ascii="Century Gothic" w:hAnsi="Century Gothic"/>
          <w:sz w:val="18"/>
        </w:rPr>
      </w:pPr>
      <w:r w:rsidRPr="001271D5">
        <w:rPr>
          <w:rFonts w:ascii="Century Gothic" w:hAnsi="Century Gothic"/>
          <w:sz w:val="18"/>
        </w:rPr>
        <w:t xml:space="preserve">Za </w:t>
      </w:r>
      <w:r w:rsidR="00EE1A5A">
        <w:rPr>
          <w:rFonts w:ascii="Century Gothic" w:hAnsi="Century Gothic"/>
          <w:sz w:val="18"/>
        </w:rPr>
        <w:t>Klienta</w:t>
      </w:r>
      <w:r w:rsidRPr="001271D5">
        <w:rPr>
          <w:rFonts w:ascii="Century Gothic" w:hAnsi="Century Gothic"/>
          <w:sz w:val="18"/>
        </w:rPr>
        <w:t>:</w:t>
      </w:r>
      <w:r w:rsidRPr="001271D5">
        <w:rPr>
          <w:rFonts w:ascii="Century Gothic" w:hAnsi="Century Gothic"/>
          <w:sz w:val="18"/>
        </w:rPr>
        <w:tab/>
        <w:t xml:space="preserve">Za </w:t>
      </w:r>
      <w:proofErr w:type="spellStart"/>
      <w:r w:rsidR="00EE1A5A">
        <w:rPr>
          <w:rFonts w:ascii="Century Gothic" w:hAnsi="Century Gothic"/>
          <w:sz w:val="18"/>
        </w:rPr>
        <w:t>truconneXion</w:t>
      </w:r>
      <w:proofErr w:type="spellEnd"/>
      <w:r w:rsidRPr="001271D5">
        <w:rPr>
          <w:rFonts w:ascii="Century Gothic" w:hAnsi="Century Gothic"/>
          <w:sz w:val="18"/>
        </w:rPr>
        <w:t>:</w:t>
      </w:r>
    </w:p>
    <w:p w14:paraId="1F881C0E" w14:textId="77777777" w:rsidR="002E37D6" w:rsidRPr="001271D5" w:rsidRDefault="002E37D6" w:rsidP="002E37D6">
      <w:pPr>
        <w:tabs>
          <w:tab w:val="left" w:pos="4536"/>
        </w:tabs>
        <w:rPr>
          <w:rFonts w:ascii="Century Gothic" w:hAnsi="Century Gothic"/>
          <w:sz w:val="18"/>
        </w:rPr>
      </w:pPr>
    </w:p>
    <w:p w14:paraId="4173C41C" w14:textId="77777777" w:rsidR="006F07D9" w:rsidRDefault="006F07D9" w:rsidP="002E37D6">
      <w:pPr>
        <w:tabs>
          <w:tab w:val="left" w:pos="4536"/>
        </w:tabs>
        <w:rPr>
          <w:rFonts w:ascii="Century Gothic" w:hAnsi="Century Gothic"/>
          <w:sz w:val="18"/>
        </w:rPr>
      </w:pPr>
    </w:p>
    <w:p w14:paraId="43A90FB7" w14:textId="587FFF58" w:rsidR="002E37D6" w:rsidRPr="001271D5" w:rsidRDefault="002E37D6" w:rsidP="002E37D6">
      <w:pPr>
        <w:tabs>
          <w:tab w:val="left" w:pos="4536"/>
        </w:tabs>
        <w:rPr>
          <w:rFonts w:ascii="Century Gothic" w:hAnsi="Century Gothic"/>
          <w:sz w:val="18"/>
        </w:rPr>
      </w:pPr>
      <w:r w:rsidRPr="001271D5">
        <w:rPr>
          <w:rFonts w:ascii="Century Gothic" w:hAnsi="Century Gothic"/>
          <w:sz w:val="18"/>
        </w:rPr>
        <w:t>Podpis:</w:t>
      </w:r>
      <w:r w:rsidRPr="001271D5">
        <w:rPr>
          <w:rFonts w:ascii="Century Gothic" w:hAnsi="Century Gothic"/>
          <w:sz w:val="18"/>
        </w:rPr>
        <w:tab/>
        <w:t>Podpis:</w:t>
      </w:r>
    </w:p>
    <w:p w14:paraId="47CCB606" w14:textId="77777777" w:rsidR="002E37D6" w:rsidRPr="001271D5" w:rsidRDefault="002E37D6" w:rsidP="002E37D6">
      <w:pPr>
        <w:tabs>
          <w:tab w:val="left" w:pos="4536"/>
        </w:tabs>
        <w:rPr>
          <w:rFonts w:ascii="Century Gothic" w:hAnsi="Century Gothic"/>
          <w:sz w:val="18"/>
        </w:rPr>
      </w:pPr>
    </w:p>
    <w:p w14:paraId="136FD627" w14:textId="476E9036" w:rsidR="002E37D6" w:rsidRPr="001271D5" w:rsidRDefault="002E37D6" w:rsidP="006F07D9">
      <w:pPr>
        <w:tabs>
          <w:tab w:val="left" w:pos="1134"/>
          <w:tab w:val="left" w:pos="4536"/>
        </w:tabs>
        <w:rPr>
          <w:rFonts w:ascii="Century Gothic" w:hAnsi="Century Gothic"/>
          <w:sz w:val="18"/>
        </w:rPr>
      </w:pPr>
      <w:r w:rsidRPr="001271D5">
        <w:rPr>
          <w:rFonts w:ascii="Century Gothic" w:hAnsi="Century Gothic"/>
          <w:sz w:val="18"/>
        </w:rPr>
        <w:t>Jméno:</w:t>
      </w:r>
      <w:r w:rsidRPr="001271D5">
        <w:rPr>
          <w:rFonts w:ascii="Century Gothic" w:hAnsi="Century Gothic"/>
          <w:sz w:val="18"/>
        </w:rPr>
        <w:tab/>
      </w:r>
      <w:r w:rsidR="006F07D9">
        <w:rPr>
          <w:rFonts w:ascii="Century Gothic" w:hAnsi="Century Gothic"/>
          <w:sz w:val="18"/>
        </w:rPr>
        <w:t>Ing. Antonín Klimša, MBA</w:t>
      </w:r>
      <w:r w:rsidR="006F07D9">
        <w:rPr>
          <w:rFonts w:ascii="Century Gothic" w:hAnsi="Century Gothic"/>
          <w:sz w:val="18"/>
        </w:rPr>
        <w:tab/>
      </w:r>
      <w:r w:rsidRPr="001271D5">
        <w:rPr>
          <w:rFonts w:ascii="Century Gothic" w:hAnsi="Century Gothic"/>
          <w:sz w:val="18"/>
        </w:rPr>
        <w:t>Jméno:</w:t>
      </w:r>
      <w:r w:rsidRPr="001271D5">
        <w:rPr>
          <w:rFonts w:ascii="Century Gothic" w:hAnsi="Century Gothic"/>
          <w:sz w:val="18"/>
        </w:rPr>
        <w:tab/>
      </w:r>
      <w:proofErr w:type="spellStart"/>
      <w:r w:rsidR="00DA32FA" w:rsidRPr="00DA32FA">
        <w:rPr>
          <w:rFonts w:ascii="Century Gothic" w:hAnsi="Century Gothic"/>
          <w:bCs/>
          <w:sz w:val="18"/>
          <w:highlight w:val="black"/>
        </w:rPr>
        <w:t>xxxxxxxxxx</w:t>
      </w:r>
      <w:proofErr w:type="spellEnd"/>
    </w:p>
    <w:p w14:paraId="44776511" w14:textId="33DE3455" w:rsidR="002E37D6" w:rsidRPr="001271D5" w:rsidRDefault="002E37D6" w:rsidP="006F07D9">
      <w:pPr>
        <w:tabs>
          <w:tab w:val="left" w:pos="1134"/>
          <w:tab w:val="left" w:pos="4536"/>
        </w:tabs>
        <w:ind w:left="5670" w:hanging="5670"/>
        <w:rPr>
          <w:rFonts w:ascii="Century Gothic" w:hAnsi="Century Gothic"/>
          <w:sz w:val="18"/>
        </w:rPr>
      </w:pPr>
      <w:r w:rsidRPr="001271D5">
        <w:rPr>
          <w:rFonts w:ascii="Century Gothic" w:hAnsi="Century Gothic"/>
          <w:sz w:val="18"/>
        </w:rPr>
        <w:t>Funkce:</w:t>
      </w:r>
      <w:r w:rsidRPr="001271D5">
        <w:rPr>
          <w:rFonts w:ascii="Century Gothic" w:hAnsi="Century Gothic"/>
          <w:sz w:val="18"/>
        </w:rPr>
        <w:tab/>
      </w:r>
      <w:r w:rsidR="006F07D9">
        <w:rPr>
          <w:rFonts w:ascii="Century Gothic" w:hAnsi="Century Gothic"/>
          <w:sz w:val="18"/>
        </w:rPr>
        <w:t>výkonný ředitel</w:t>
      </w:r>
      <w:r w:rsidR="006F07D9">
        <w:rPr>
          <w:rFonts w:ascii="Century Gothic" w:hAnsi="Century Gothic"/>
          <w:sz w:val="18"/>
        </w:rPr>
        <w:tab/>
      </w:r>
      <w:r w:rsidRPr="001271D5">
        <w:rPr>
          <w:rFonts w:ascii="Century Gothic" w:hAnsi="Century Gothic"/>
          <w:sz w:val="18"/>
        </w:rPr>
        <w:t>Funkce:</w:t>
      </w:r>
      <w:r w:rsidRPr="001271D5">
        <w:rPr>
          <w:rFonts w:ascii="Century Gothic" w:hAnsi="Century Gothic"/>
          <w:sz w:val="18"/>
        </w:rPr>
        <w:tab/>
      </w:r>
      <w:proofErr w:type="spellStart"/>
      <w:r w:rsidR="00DA32FA" w:rsidRPr="00DA32FA">
        <w:rPr>
          <w:rFonts w:ascii="Century Gothic" w:hAnsi="Century Gothic"/>
          <w:bCs/>
          <w:sz w:val="18"/>
          <w:highlight w:val="black"/>
        </w:rPr>
        <w:t>xxxxxxxxxx</w:t>
      </w:r>
      <w:proofErr w:type="spellEnd"/>
    </w:p>
    <w:p w14:paraId="336D2148" w14:textId="77777777" w:rsidR="002E37D6" w:rsidRPr="001271D5" w:rsidRDefault="002E37D6" w:rsidP="002E37D6">
      <w:pPr>
        <w:tabs>
          <w:tab w:val="left" w:pos="4536"/>
        </w:tabs>
        <w:rPr>
          <w:rFonts w:ascii="Century Gothic" w:hAnsi="Century Gothic"/>
          <w:sz w:val="18"/>
        </w:rPr>
      </w:pPr>
    </w:p>
    <w:p w14:paraId="7CA29467" w14:textId="77777777" w:rsidR="002E37D6" w:rsidRPr="001271D5" w:rsidRDefault="002E37D6" w:rsidP="002E37D6">
      <w:pPr>
        <w:tabs>
          <w:tab w:val="left" w:pos="4536"/>
        </w:tabs>
        <w:rPr>
          <w:rFonts w:ascii="Century Gothic" w:hAnsi="Century Gothic"/>
          <w:sz w:val="18"/>
        </w:rPr>
      </w:pPr>
    </w:p>
    <w:p w14:paraId="04243E0A" w14:textId="6C16C67C" w:rsidR="002E37D6" w:rsidRPr="001271D5" w:rsidRDefault="002E37D6" w:rsidP="002E37D6">
      <w:pPr>
        <w:tabs>
          <w:tab w:val="left" w:pos="4536"/>
        </w:tabs>
        <w:rPr>
          <w:rFonts w:ascii="Century Gothic" w:hAnsi="Century Gothic"/>
          <w:sz w:val="18"/>
        </w:rPr>
      </w:pPr>
      <w:r w:rsidRPr="001271D5">
        <w:rPr>
          <w:rFonts w:ascii="Century Gothic" w:hAnsi="Century Gothic"/>
          <w:sz w:val="18"/>
        </w:rPr>
        <w:tab/>
        <w:t>Podpis:</w:t>
      </w:r>
    </w:p>
    <w:p w14:paraId="7D6CBA9B" w14:textId="77777777" w:rsidR="002E37D6" w:rsidRPr="001271D5" w:rsidRDefault="002E37D6" w:rsidP="002E37D6">
      <w:pPr>
        <w:tabs>
          <w:tab w:val="left" w:pos="4536"/>
        </w:tabs>
        <w:rPr>
          <w:rFonts w:ascii="Century Gothic" w:hAnsi="Century Gothic"/>
          <w:sz w:val="18"/>
        </w:rPr>
      </w:pPr>
    </w:p>
    <w:p w14:paraId="4F3FB642" w14:textId="4F6ACF58" w:rsidR="002E37D6" w:rsidRPr="001271D5" w:rsidRDefault="002E37D6" w:rsidP="002E37D6">
      <w:pPr>
        <w:tabs>
          <w:tab w:val="left" w:pos="4536"/>
        </w:tabs>
        <w:rPr>
          <w:rFonts w:ascii="Century Gothic" w:hAnsi="Century Gothic"/>
          <w:sz w:val="18"/>
        </w:rPr>
      </w:pPr>
      <w:r w:rsidRPr="001271D5">
        <w:rPr>
          <w:rFonts w:ascii="Century Gothic" w:hAnsi="Century Gothic"/>
          <w:sz w:val="18"/>
        </w:rPr>
        <w:tab/>
        <w:t>Jméno:</w:t>
      </w:r>
      <w:r w:rsidRPr="001271D5">
        <w:rPr>
          <w:rFonts w:ascii="Century Gothic" w:hAnsi="Century Gothic"/>
          <w:sz w:val="18"/>
        </w:rPr>
        <w:tab/>
      </w:r>
      <w:proofErr w:type="spellStart"/>
      <w:r w:rsidR="00DA32FA" w:rsidRPr="00DA32FA">
        <w:rPr>
          <w:rFonts w:ascii="Century Gothic" w:hAnsi="Century Gothic"/>
          <w:bCs/>
          <w:sz w:val="18"/>
          <w:highlight w:val="black"/>
        </w:rPr>
        <w:t>xxxxxxxxxx</w:t>
      </w:r>
      <w:proofErr w:type="spellEnd"/>
    </w:p>
    <w:p w14:paraId="772F59B7" w14:textId="7B32FA00" w:rsidR="00790BBE" w:rsidRPr="001271D5" w:rsidRDefault="002E37D6" w:rsidP="00DA32FA">
      <w:pPr>
        <w:tabs>
          <w:tab w:val="left" w:pos="4536"/>
        </w:tabs>
        <w:rPr>
          <w:rFonts w:ascii="Century Gothic" w:hAnsi="Century Gothic"/>
          <w:sz w:val="18"/>
        </w:rPr>
      </w:pPr>
      <w:r w:rsidRPr="001271D5">
        <w:rPr>
          <w:rFonts w:ascii="Century Gothic" w:hAnsi="Century Gothic"/>
          <w:sz w:val="18"/>
        </w:rPr>
        <w:tab/>
        <w:t>Funkce:</w:t>
      </w:r>
      <w:r w:rsidRPr="001271D5">
        <w:rPr>
          <w:rFonts w:ascii="Century Gothic" w:hAnsi="Century Gothic"/>
          <w:sz w:val="18"/>
        </w:rPr>
        <w:tab/>
      </w:r>
      <w:proofErr w:type="spellStart"/>
      <w:r w:rsidR="00DA32FA" w:rsidRPr="00DA32FA">
        <w:rPr>
          <w:rFonts w:ascii="Century Gothic" w:hAnsi="Century Gothic"/>
          <w:bCs/>
          <w:sz w:val="18"/>
          <w:highlight w:val="black"/>
        </w:rPr>
        <w:t>xxxxxxxxxx</w:t>
      </w:r>
      <w:bookmarkStart w:id="1" w:name="_GoBack"/>
      <w:bookmarkEnd w:id="1"/>
      <w:proofErr w:type="spellEnd"/>
    </w:p>
    <w:sectPr w:rsidR="00790BBE" w:rsidRPr="001271D5" w:rsidSect="00042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8" w:right="1582" w:bottom="426" w:left="1412" w:header="431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BA3F1" w14:textId="77777777" w:rsidR="00B463B3" w:rsidRDefault="00B463B3">
      <w:r>
        <w:separator/>
      </w:r>
    </w:p>
    <w:p w14:paraId="631D204D" w14:textId="77777777" w:rsidR="00B463B3" w:rsidRDefault="00B463B3"/>
    <w:p w14:paraId="6F6D1C50" w14:textId="77777777" w:rsidR="00B463B3" w:rsidRDefault="00B463B3"/>
    <w:p w14:paraId="47E409F2" w14:textId="77777777" w:rsidR="00B463B3" w:rsidRDefault="00B463B3" w:rsidP="008E0B3A"/>
    <w:p w14:paraId="125E5D83" w14:textId="77777777" w:rsidR="00B463B3" w:rsidRDefault="00B463B3"/>
    <w:p w14:paraId="493620D6" w14:textId="77777777" w:rsidR="00B463B3" w:rsidRDefault="00B463B3"/>
    <w:p w14:paraId="3C969F10" w14:textId="77777777" w:rsidR="00B463B3" w:rsidRDefault="00B463B3"/>
    <w:p w14:paraId="7961032C" w14:textId="77777777" w:rsidR="00B463B3" w:rsidRDefault="00B463B3"/>
    <w:p w14:paraId="19C3B170" w14:textId="77777777" w:rsidR="00B463B3" w:rsidRDefault="00B463B3" w:rsidP="006F07D9"/>
    <w:p w14:paraId="037AD24F" w14:textId="77777777" w:rsidR="00B463B3" w:rsidRDefault="00B463B3" w:rsidP="006F07D9"/>
  </w:endnote>
  <w:endnote w:type="continuationSeparator" w:id="0">
    <w:p w14:paraId="2DA4F783" w14:textId="77777777" w:rsidR="00B463B3" w:rsidRDefault="00B463B3">
      <w:r>
        <w:continuationSeparator/>
      </w:r>
    </w:p>
    <w:p w14:paraId="2CB83229" w14:textId="77777777" w:rsidR="00B463B3" w:rsidRDefault="00B463B3"/>
    <w:p w14:paraId="31691301" w14:textId="77777777" w:rsidR="00B463B3" w:rsidRDefault="00B463B3"/>
    <w:p w14:paraId="270AEB7A" w14:textId="77777777" w:rsidR="00B463B3" w:rsidRDefault="00B463B3" w:rsidP="008E0B3A"/>
    <w:p w14:paraId="68F86030" w14:textId="77777777" w:rsidR="00B463B3" w:rsidRDefault="00B463B3"/>
    <w:p w14:paraId="1B8F0C79" w14:textId="77777777" w:rsidR="00B463B3" w:rsidRDefault="00B463B3"/>
    <w:p w14:paraId="59DE3B2C" w14:textId="77777777" w:rsidR="00B463B3" w:rsidRDefault="00B463B3"/>
    <w:p w14:paraId="3D90F02F" w14:textId="77777777" w:rsidR="00B463B3" w:rsidRDefault="00B463B3"/>
    <w:p w14:paraId="7C5B15CF" w14:textId="77777777" w:rsidR="00B463B3" w:rsidRDefault="00B463B3" w:rsidP="006F07D9"/>
    <w:p w14:paraId="4D60A521" w14:textId="77777777" w:rsidR="00B463B3" w:rsidRDefault="00B463B3" w:rsidP="006F0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F9A2" w14:textId="77777777" w:rsidR="00441C05" w:rsidRDefault="00441C05">
    <w:pPr>
      <w:pStyle w:val="Zpat"/>
    </w:pPr>
  </w:p>
  <w:p w14:paraId="06A8795F" w14:textId="77777777" w:rsidR="00441C05" w:rsidRDefault="00441C05"/>
  <w:p w14:paraId="0844E9DD" w14:textId="77777777" w:rsidR="00441C05" w:rsidRDefault="00441C05" w:rsidP="008E0B3A"/>
  <w:p w14:paraId="56CC672D" w14:textId="77777777" w:rsidR="00441C05" w:rsidRDefault="00441C05" w:rsidP="008E0B3A"/>
  <w:p w14:paraId="7A9F0369" w14:textId="77777777" w:rsidR="00441C05" w:rsidRDefault="00441C05" w:rsidP="00D85FD2"/>
  <w:p w14:paraId="4152B9B9" w14:textId="77777777" w:rsidR="00441C05" w:rsidRDefault="00441C05"/>
  <w:p w14:paraId="6C832D9C" w14:textId="77777777" w:rsidR="00441C05" w:rsidRDefault="00441C05"/>
  <w:p w14:paraId="1EBEFE66" w14:textId="77777777" w:rsidR="00441C05" w:rsidRDefault="00441C05" w:rsidP="006F07D9"/>
  <w:p w14:paraId="33D2D55B" w14:textId="77777777" w:rsidR="00441C05" w:rsidRDefault="00441C05" w:rsidP="006F07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FFD7" w14:textId="77777777" w:rsidR="00441C05" w:rsidRDefault="00441C05" w:rsidP="008E0B3A">
    <w:pPr>
      <w:pBdr>
        <w:top w:val="single" w:sz="4" w:space="1" w:color="auto"/>
      </w:pBdr>
      <w:tabs>
        <w:tab w:val="right" w:pos="1418"/>
        <w:tab w:val="left" w:pos="7371"/>
        <w:tab w:val="right" w:pos="8931"/>
      </w:tabs>
      <w:rPr>
        <w:rFonts w:ascii="Verdana" w:hAnsi="Verdana"/>
        <w:u w:val="dotted"/>
      </w:rPr>
    </w:pPr>
  </w:p>
  <w:p w14:paraId="2BD38358" w14:textId="77777777" w:rsidR="00441C05" w:rsidRDefault="00441C05" w:rsidP="008E0B3A">
    <w:pPr>
      <w:pBdr>
        <w:top w:val="single" w:sz="4" w:space="1" w:color="auto"/>
      </w:pBdr>
      <w:tabs>
        <w:tab w:val="right" w:pos="1418"/>
        <w:tab w:val="left" w:pos="7371"/>
        <w:tab w:val="right" w:pos="8931"/>
      </w:tabs>
      <w:rPr>
        <w:rFonts w:ascii="Verdana" w:hAnsi="Verdana"/>
        <w:u w:val="dotted"/>
      </w:rPr>
    </w:pPr>
  </w:p>
  <w:p w14:paraId="6C628F32" w14:textId="77777777" w:rsidR="00441C05" w:rsidRDefault="00441C05" w:rsidP="008E0B3A">
    <w:pPr>
      <w:pBdr>
        <w:top w:val="single" w:sz="4" w:space="1" w:color="auto"/>
      </w:pBdr>
      <w:tabs>
        <w:tab w:val="right" w:pos="1418"/>
        <w:tab w:val="left" w:pos="7371"/>
        <w:tab w:val="right" w:pos="8931"/>
      </w:tabs>
      <w:rPr>
        <w:rFonts w:ascii="Verdana" w:hAnsi="Verdana"/>
        <w:u w:val="dotted"/>
      </w:rPr>
    </w:pPr>
  </w:p>
  <w:p w14:paraId="603D9C04" w14:textId="77777777" w:rsidR="00441C05" w:rsidRPr="008E0B3A" w:rsidRDefault="00441C05" w:rsidP="008E0B3A">
    <w:pPr>
      <w:pBdr>
        <w:top w:val="single" w:sz="4" w:space="1" w:color="auto"/>
      </w:pBdr>
      <w:tabs>
        <w:tab w:val="right" w:pos="1418"/>
        <w:tab w:val="left" w:pos="7371"/>
        <w:tab w:val="right" w:pos="8931"/>
      </w:tabs>
      <w:rPr>
        <w:rFonts w:ascii="Verdana" w:hAnsi="Verdana"/>
        <w:u w:val="dotted"/>
      </w:rPr>
    </w:pPr>
    <w:r w:rsidRPr="008E0B3A">
      <w:rPr>
        <w:rFonts w:ascii="Verdana" w:hAnsi="Verdana"/>
        <w:u w:val="dotted"/>
      </w:rPr>
      <w:tab/>
    </w:r>
    <w:r w:rsidRPr="008E0B3A">
      <w:rPr>
        <w:rFonts w:ascii="Verdana" w:hAnsi="Verdana"/>
        <w:u w:val="words"/>
      </w:rPr>
      <w:tab/>
    </w:r>
    <w:r w:rsidRPr="008E0B3A">
      <w:rPr>
        <w:rFonts w:ascii="Verdana" w:hAnsi="Verdana"/>
        <w:u w:val="dotted"/>
      </w:rPr>
      <w:tab/>
    </w:r>
  </w:p>
  <w:p w14:paraId="369728E2" w14:textId="77777777" w:rsidR="00441C05" w:rsidRPr="008E0B3A" w:rsidRDefault="00441C05" w:rsidP="008E0B3A">
    <w:pPr>
      <w:pBdr>
        <w:top w:val="single" w:sz="4" w:space="1" w:color="auto"/>
      </w:pBdr>
      <w:tabs>
        <w:tab w:val="center" w:pos="4536"/>
        <w:tab w:val="right" w:pos="8931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Klient</w:t>
    </w:r>
    <w:r w:rsidRPr="008E0B3A">
      <w:rPr>
        <w:rFonts w:ascii="Verdana" w:hAnsi="Verdana"/>
        <w:sz w:val="18"/>
        <w:szCs w:val="18"/>
      </w:rPr>
      <w:tab/>
      <w:t xml:space="preserve">Stránka </w:t>
    </w:r>
    <w:r w:rsidRPr="008E0B3A">
      <w:rPr>
        <w:rFonts w:ascii="Verdana" w:hAnsi="Verdana"/>
        <w:sz w:val="18"/>
        <w:szCs w:val="18"/>
      </w:rPr>
      <w:fldChar w:fldCharType="begin"/>
    </w:r>
    <w:r w:rsidRPr="008E0B3A">
      <w:rPr>
        <w:rFonts w:ascii="Verdana" w:hAnsi="Verdana"/>
        <w:sz w:val="18"/>
        <w:szCs w:val="18"/>
      </w:rPr>
      <w:instrText xml:space="preserve"> PAGE </w:instrText>
    </w:r>
    <w:r w:rsidRPr="008E0B3A">
      <w:rPr>
        <w:rFonts w:ascii="Verdana" w:hAnsi="Verdana"/>
        <w:sz w:val="18"/>
        <w:szCs w:val="18"/>
      </w:rPr>
      <w:fldChar w:fldCharType="separate"/>
    </w:r>
    <w:r w:rsidR="000E2BB6">
      <w:rPr>
        <w:rFonts w:ascii="Verdana" w:hAnsi="Verdana"/>
        <w:noProof/>
        <w:sz w:val="18"/>
        <w:szCs w:val="18"/>
      </w:rPr>
      <w:t>2</w:t>
    </w:r>
    <w:r w:rsidRPr="008E0B3A">
      <w:rPr>
        <w:rFonts w:ascii="Verdana" w:hAnsi="Verdana"/>
        <w:sz w:val="18"/>
        <w:szCs w:val="18"/>
      </w:rPr>
      <w:fldChar w:fldCharType="end"/>
    </w:r>
    <w:r w:rsidRPr="008E0B3A">
      <w:rPr>
        <w:rFonts w:ascii="Verdana" w:hAnsi="Verdana"/>
        <w:sz w:val="18"/>
        <w:szCs w:val="18"/>
      </w:rPr>
      <w:t xml:space="preserve"> z </w:t>
    </w:r>
    <w:r w:rsidRPr="008E0B3A">
      <w:rPr>
        <w:rFonts w:ascii="Verdana" w:hAnsi="Verdana"/>
        <w:sz w:val="18"/>
        <w:szCs w:val="18"/>
      </w:rPr>
      <w:fldChar w:fldCharType="begin"/>
    </w:r>
    <w:r w:rsidRPr="008E0B3A">
      <w:rPr>
        <w:rFonts w:ascii="Verdana" w:hAnsi="Verdana"/>
        <w:sz w:val="18"/>
        <w:szCs w:val="18"/>
      </w:rPr>
      <w:instrText xml:space="preserve"> NUMPAGES  </w:instrText>
    </w:r>
    <w:r w:rsidRPr="008E0B3A">
      <w:rPr>
        <w:rFonts w:ascii="Verdana" w:hAnsi="Verdana"/>
        <w:sz w:val="18"/>
        <w:szCs w:val="18"/>
      </w:rPr>
      <w:fldChar w:fldCharType="separate"/>
    </w:r>
    <w:r w:rsidR="000E2BB6">
      <w:rPr>
        <w:rFonts w:ascii="Verdana" w:hAnsi="Verdana"/>
        <w:noProof/>
        <w:sz w:val="18"/>
        <w:szCs w:val="18"/>
      </w:rPr>
      <w:t>4</w:t>
    </w:r>
    <w:r w:rsidRPr="008E0B3A">
      <w:rPr>
        <w:rFonts w:ascii="Verdana" w:hAnsi="Verdana"/>
        <w:sz w:val="18"/>
        <w:szCs w:val="18"/>
      </w:rPr>
      <w:fldChar w:fldCharType="end"/>
    </w:r>
    <w:r w:rsidRPr="008E0B3A">
      <w:rPr>
        <w:rFonts w:ascii="Verdana" w:hAnsi="Verdana"/>
        <w:sz w:val="18"/>
        <w:szCs w:val="18"/>
      </w:rPr>
      <w:tab/>
    </w:r>
    <w:proofErr w:type="spellStart"/>
    <w:r>
      <w:rPr>
        <w:rFonts w:ascii="Verdana" w:hAnsi="Verdana"/>
        <w:sz w:val="18"/>
        <w:szCs w:val="18"/>
      </w:rPr>
      <w:t>truconneXion</w:t>
    </w:r>
    <w:proofErr w:type="spellEnd"/>
  </w:p>
  <w:p w14:paraId="6008415D" w14:textId="77777777" w:rsidR="00441C05" w:rsidRDefault="00441C05">
    <w:pPr>
      <w:pStyle w:val="Zpat"/>
    </w:pPr>
  </w:p>
  <w:p w14:paraId="37C06FC4" w14:textId="77777777" w:rsidR="00441C05" w:rsidRDefault="00441C05"/>
  <w:p w14:paraId="6C8C8A04" w14:textId="77777777" w:rsidR="00441C05" w:rsidRDefault="00441C05" w:rsidP="003C4089"/>
  <w:p w14:paraId="6697B728" w14:textId="77777777" w:rsidR="00441C05" w:rsidRDefault="00441C05" w:rsidP="008E0B3A"/>
  <w:p w14:paraId="655A7589" w14:textId="77777777" w:rsidR="00441C05" w:rsidRDefault="00441C05" w:rsidP="008E0B3A"/>
  <w:p w14:paraId="5A5BFA36" w14:textId="77777777" w:rsidR="00441C05" w:rsidRDefault="00441C05" w:rsidP="00D85FD2"/>
  <w:p w14:paraId="159AC39C" w14:textId="77777777" w:rsidR="00441C05" w:rsidRDefault="00441C05"/>
  <w:p w14:paraId="48237ED8" w14:textId="77777777" w:rsidR="00441C05" w:rsidRDefault="00441C05"/>
  <w:p w14:paraId="778687B5" w14:textId="77777777" w:rsidR="00441C05" w:rsidRDefault="00441C05" w:rsidP="006F07D9"/>
  <w:p w14:paraId="0EF26F87" w14:textId="77777777" w:rsidR="00441C05" w:rsidRDefault="00441C05" w:rsidP="006F07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A662" w14:textId="77777777" w:rsidR="00441C05" w:rsidRDefault="00441C05" w:rsidP="008E0B3A">
    <w:pPr>
      <w:pBdr>
        <w:top w:val="single" w:sz="4" w:space="1" w:color="auto"/>
      </w:pBdr>
      <w:tabs>
        <w:tab w:val="right" w:pos="1418"/>
        <w:tab w:val="left" w:pos="7371"/>
        <w:tab w:val="right" w:pos="8931"/>
      </w:tabs>
      <w:rPr>
        <w:rFonts w:ascii="Verdana" w:hAnsi="Verdana"/>
        <w:u w:val="dotted"/>
      </w:rPr>
    </w:pPr>
  </w:p>
  <w:p w14:paraId="1662BC52" w14:textId="77777777" w:rsidR="00441C05" w:rsidRDefault="00441C05" w:rsidP="008E0B3A">
    <w:pPr>
      <w:pBdr>
        <w:top w:val="single" w:sz="4" w:space="1" w:color="auto"/>
      </w:pBdr>
      <w:tabs>
        <w:tab w:val="right" w:pos="1418"/>
        <w:tab w:val="left" w:pos="7371"/>
        <w:tab w:val="right" w:pos="8931"/>
      </w:tabs>
      <w:rPr>
        <w:rFonts w:ascii="Verdana" w:hAnsi="Verdana"/>
        <w:u w:val="dotted"/>
      </w:rPr>
    </w:pPr>
  </w:p>
  <w:p w14:paraId="64DF4A89" w14:textId="77777777" w:rsidR="00441C05" w:rsidRDefault="00441C05" w:rsidP="008E0B3A">
    <w:pPr>
      <w:pBdr>
        <w:top w:val="single" w:sz="4" w:space="1" w:color="auto"/>
      </w:pBdr>
      <w:tabs>
        <w:tab w:val="right" w:pos="1418"/>
        <w:tab w:val="left" w:pos="7371"/>
        <w:tab w:val="right" w:pos="8931"/>
      </w:tabs>
      <w:rPr>
        <w:rFonts w:ascii="Verdana" w:hAnsi="Verdana"/>
        <w:u w:val="dotted"/>
      </w:rPr>
    </w:pPr>
  </w:p>
  <w:p w14:paraId="76338237" w14:textId="77777777" w:rsidR="00441C05" w:rsidRPr="008E0B3A" w:rsidRDefault="00441C05" w:rsidP="008E0B3A">
    <w:pPr>
      <w:pBdr>
        <w:top w:val="single" w:sz="4" w:space="1" w:color="auto"/>
      </w:pBdr>
      <w:tabs>
        <w:tab w:val="right" w:pos="1418"/>
        <w:tab w:val="left" w:pos="7371"/>
        <w:tab w:val="right" w:pos="8931"/>
      </w:tabs>
      <w:rPr>
        <w:rFonts w:ascii="Verdana" w:hAnsi="Verdana"/>
        <w:u w:val="dotted"/>
      </w:rPr>
    </w:pPr>
    <w:r w:rsidRPr="008E0B3A">
      <w:rPr>
        <w:rFonts w:ascii="Verdana" w:hAnsi="Verdana"/>
        <w:u w:val="dotted"/>
      </w:rPr>
      <w:tab/>
    </w:r>
    <w:r w:rsidRPr="008E0B3A">
      <w:rPr>
        <w:rFonts w:ascii="Verdana" w:hAnsi="Verdana"/>
        <w:u w:val="words"/>
      </w:rPr>
      <w:tab/>
    </w:r>
    <w:r w:rsidRPr="008E0B3A">
      <w:rPr>
        <w:rFonts w:ascii="Verdana" w:hAnsi="Verdana"/>
        <w:u w:val="dotted"/>
      </w:rPr>
      <w:tab/>
    </w:r>
  </w:p>
  <w:p w14:paraId="31177782" w14:textId="5A27A7EB" w:rsidR="00441C05" w:rsidRPr="008E0B3A" w:rsidRDefault="00441C05" w:rsidP="008E0B3A">
    <w:pPr>
      <w:pBdr>
        <w:top w:val="single" w:sz="4" w:space="1" w:color="auto"/>
      </w:pBdr>
      <w:tabs>
        <w:tab w:val="center" w:pos="4536"/>
        <w:tab w:val="right" w:pos="8931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Klient</w:t>
    </w:r>
    <w:r w:rsidRPr="008E0B3A">
      <w:rPr>
        <w:rFonts w:ascii="Verdana" w:hAnsi="Verdana"/>
        <w:sz w:val="18"/>
        <w:szCs w:val="18"/>
      </w:rPr>
      <w:tab/>
      <w:t xml:space="preserve">Stránka </w:t>
    </w:r>
    <w:r w:rsidRPr="008E0B3A">
      <w:rPr>
        <w:rFonts w:ascii="Verdana" w:hAnsi="Verdana"/>
        <w:sz w:val="18"/>
        <w:szCs w:val="18"/>
      </w:rPr>
      <w:fldChar w:fldCharType="begin"/>
    </w:r>
    <w:r w:rsidRPr="008E0B3A">
      <w:rPr>
        <w:rFonts w:ascii="Verdana" w:hAnsi="Verdana"/>
        <w:sz w:val="18"/>
        <w:szCs w:val="18"/>
      </w:rPr>
      <w:instrText xml:space="preserve"> PAGE </w:instrText>
    </w:r>
    <w:r w:rsidRPr="008E0B3A">
      <w:rPr>
        <w:rFonts w:ascii="Verdana" w:hAnsi="Verdana"/>
        <w:sz w:val="18"/>
        <w:szCs w:val="18"/>
      </w:rPr>
      <w:fldChar w:fldCharType="separate"/>
    </w:r>
    <w:r w:rsidR="000E2BB6">
      <w:rPr>
        <w:rFonts w:ascii="Verdana" w:hAnsi="Verdana"/>
        <w:noProof/>
        <w:sz w:val="18"/>
        <w:szCs w:val="18"/>
      </w:rPr>
      <w:t>1</w:t>
    </w:r>
    <w:r w:rsidRPr="008E0B3A">
      <w:rPr>
        <w:rFonts w:ascii="Verdana" w:hAnsi="Verdana"/>
        <w:sz w:val="18"/>
        <w:szCs w:val="18"/>
      </w:rPr>
      <w:fldChar w:fldCharType="end"/>
    </w:r>
    <w:r w:rsidRPr="008E0B3A">
      <w:rPr>
        <w:rFonts w:ascii="Verdana" w:hAnsi="Verdana"/>
        <w:sz w:val="18"/>
        <w:szCs w:val="18"/>
      </w:rPr>
      <w:t xml:space="preserve"> z </w:t>
    </w:r>
    <w:r w:rsidRPr="008E0B3A">
      <w:rPr>
        <w:rFonts w:ascii="Verdana" w:hAnsi="Verdana"/>
        <w:sz w:val="18"/>
        <w:szCs w:val="18"/>
      </w:rPr>
      <w:fldChar w:fldCharType="begin"/>
    </w:r>
    <w:r w:rsidRPr="008E0B3A">
      <w:rPr>
        <w:rFonts w:ascii="Verdana" w:hAnsi="Verdana"/>
        <w:sz w:val="18"/>
        <w:szCs w:val="18"/>
      </w:rPr>
      <w:instrText xml:space="preserve"> NUMPAGES  </w:instrText>
    </w:r>
    <w:r w:rsidRPr="008E0B3A">
      <w:rPr>
        <w:rFonts w:ascii="Verdana" w:hAnsi="Verdana"/>
        <w:sz w:val="18"/>
        <w:szCs w:val="18"/>
      </w:rPr>
      <w:fldChar w:fldCharType="separate"/>
    </w:r>
    <w:r w:rsidR="000E2BB6">
      <w:rPr>
        <w:rFonts w:ascii="Verdana" w:hAnsi="Verdana"/>
        <w:noProof/>
        <w:sz w:val="18"/>
        <w:szCs w:val="18"/>
      </w:rPr>
      <w:t>4</w:t>
    </w:r>
    <w:r w:rsidRPr="008E0B3A">
      <w:rPr>
        <w:rFonts w:ascii="Verdana" w:hAnsi="Verdana"/>
        <w:sz w:val="18"/>
        <w:szCs w:val="18"/>
      </w:rPr>
      <w:fldChar w:fldCharType="end"/>
    </w:r>
    <w:r w:rsidRPr="008E0B3A">
      <w:rPr>
        <w:rFonts w:ascii="Verdana" w:hAnsi="Verdana"/>
        <w:sz w:val="18"/>
        <w:szCs w:val="18"/>
      </w:rPr>
      <w:tab/>
    </w:r>
    <w:proofErr w:type="spellStart"/>
    <w:r>
      <w:rPr>
        <w:rFonts w:ascii="Verdana" w:hAnsi="Verdana"/>
        <w:sz w:val="18"/>
        <w:szCs w:val="18"/>
      </w:rPr>
      <w:t>truconneXion</w:t>
    </w:r>
    <w:proofErr w:type="spellEnd"/>
  </w:p>
  <w:p w14:paraId="6C50960F" w14:textId="77777777" w:rsidR="00441C05" w:rsidRDefault="00441C05">
    <w:pPr>
      <w:pStyle w:val="Zpat"/>
    </w:pPr>
  </w:p>
  <w:p w14:paraId="6A99A380" w14:textId="77777777" w:rsidR="00441C05" w:rsidRDefault="00441C05"/>
  <w:p w14:paraId="23224EA0" w14:textId="77777777" w:rsidR="00441C05" w:rsidRDefault="00441C05" w:rsidP="003C4089"/>
  <w:p w14:paraId="762F23E4" w14:textId="77777777" w:rsidR="00441C05" w:rsidRDefault="00441C05" w:rsidP="00A6243D">
    <w:pPr>
      <w:tabs>
        <w:tab w:val="left" w:pos="5532"/>
      </w:tabs>
    </w:pPr>
    <w:r>
      <w:tab/>
    </w:r>
  </w:p>
  <w:p w14:paraId="0980E4E2" w14:textId="77777777" w:rsidR="00441C05" w:rsidRDefault="00441C05" w:rsidP="008E0B3A"/>
  <w:p w14:paraId="30D959BD" w14:textId="77777777" w:rsidR="00441C05" w:rsidRDefault="00441C05" w:rsidP="00D85FD2"/>
  <w:p w14:paraId="1D5484E0" w14:textId="77777777" w:rsidR="00441C05" w:rsidRDefault="00441C05"/>
  <w:p w14:paraId="3107BC27" w14:textId="77777777" w:rsidR="00441C05" w:rsidRDefault="00441C05"/>
  <w:p w14:paraId="5BFA1564" w14:textId="77777777" w:rsidR="00441C05" w:rsidRDefault="00441C05" w:rsidP="006F07D9"/>
  <w:p w14:paraId="6F666FC8" w14:textId="77777777" w:rsidR="00441C05" w:rsidRDefault="00441C05" w:rsidP="006F07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A6D00" w14:textId="77777777" w:rsidR="00B463B3" w:rsidRDefault="00B463B3">
      <w:r>
        <w:separator/>
      </w:r>
    </w:p>
    <w:p w14:paraId="21E4570B" w14:textId="77777777" w:rsidR="00B463B3" w:rsidRDefault="00B463B3"/>
    <w:p w14:paraId="4FEC03C2" w14:textId="77777777" w:rsidR="00B463B3" w:rsidRDefault="00B463B3"/>
    <w:p w14:paraId="2C58FD3F" w14:textId="77777777" w:rsidR="00B463B3" w:rsidRDefault="00B463B3" w:rsidP="008E0B3A"/>
    <w:p w14:paraId="6CF83692" w14:textId="77777777" w:rsidR="00B463B3" w:rsidRDefault="00B463B3"/>
    <w:p w14:paraId="09527355" w14:textId="77777777" w:rsidR="00B463B3" w:rsidRDefault="00B463B3"/>
    <w:p w14:paraId="3B1F33C2" w14:textId="77777777" w:rsidR="00B463B3" w:rsidRDefault="00B463B3"/>
    <w:p w14:paraId="371175F0" w14:textId="77777777" w:rsidR="00B463B3" w:rsidRDefault="00B463B3"/>
    <w:p w14:paraId="33E65793" w14:textId="77777777" w:rsidR="00B463B3" w:rsidRDefault="00B463B3" w:rsidP="006F07D9"/>
    <w:p w14:paraId="26BA5EA6" w14:textId="77777777" w:rsidR="00B463B3" w:rsidRDefault="00B463B3" w:rsidP="006F07D9"/>
  </w:footnote>
  <w:footnote w:type="continuationSeparator" w:id="0">
    <w:p w14:paraId="2D967CBE" w14:textId="77777777" w:rsidR="00B463B3" w:rsidRDefault="00B463B3">
      <w:r>
        <w:continuationSeparator/>
      </w:r>
    </w:p>
    <w:p w14:paraId="013C58B9" w14:textId="77777777" w:rsidR="00B463B3" w:rsidRDefault="00B463B3"/>
    <w:p w14:paraId="03246091" w14:textId="77777777" w:rsidR="00B463B3" w:rsidRDefault="00B463B3"/>
    <w:p w14:paraId="2599465D" w14:textId="77777777" w:rsidR="00B463B3" w:rsidRDefault="00B463B3" w:rsidP="008E0B3A"/>
    <w:p w14:paraId="042D18CB" w14:textId="77777777" w:rsidR="00B463B3" w:rsidRDefault="00B463B3"/>
    <w:p w14:paraId="511CD503" w14:textId="77777777" w:rsidR="00B463B3" w:rsidRDefault="00B463B3"/>
    <w:p w14:paraId="5A24AB31" w14:textId="77777777" w:rsidR="00B463B3" w:rsidRDefault="00B463B3"/>
    <w:p w14:paraId="4BC869E4" w14:textId="77777777" w:rsidR="00B463B3" w:rsidRDefault="00B463B3"/>
    <w:p w14:paraId="629329AA" w14:textId="77777777" w:rsidR="00B463B3" w:rsidRDefault="00B463B3" w:rsidP="006F07D9"/>
    <w:p w14:paraId="42B256CB" w14:textId="77777777" w:rsidR="00B463B3" w:rsidRDefault="00B463B3" w:rsidP="006F0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EF687" w14:textId="77777777" w:rsidR="00441C05" w:rsidRDefault="00441C05">
    <w:pPr>
      <w:pStyle w:val="Zhlav"/>
    </w:pPr>
  </w:p>
  <w:p w14:paraId="52548803" w14:textId="77777777" w:rsidR="00441C05" w:rsidRDefault="00441C05"/>
  <w:p w14:paraId="0FF2B54F" w14:textId="77777777" w:rsidR="00441C05" w:rsidRDefault="00441C05" w:rsidP="008E0B3A"/>
  <w:p w14:paraId="6D223F7C" w14:textId="77777777" w:rsidR="00441C05" w:rsidRDefault="00441C05" w:rsidP="008E0B3A"/>
  <w:p w14:paraId="55EA6331" w14:textId="77777777" w:rsidR="00441C05" w:rsidRDefault="00441C05" w:rsidP="00D85FD2"/>
  <w:p w14:paraId="1BEC456A" w14:textId="77777777" w:rsidR="00441C05" w:rsidRDefault="00441C05"/>
  <w:p w14:paraId="143FDC23" w14:textId="77777777" w:rsidR="00441C05" w:rsidRDefault="00441C05"/>
  <w:p w14:paraId="244421F3" w14:textId="77777777" w:rsidR="00441C05" w:rsidRDefault="00441C05" w:rsidP="006F07D9"/>
  <w:p w14:paraId="316A14A7" w14:textId="77777777" w:rsidR="00441C05" w:rsidRDefault="00441C05" w:rsidP="006F07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5FA8" w14:textId="77777777" w:rsidR="00441C05" w:rsidRDefault="00441C05" w:rsidP="00A51906">
    <w:pPr>
      <w:pStyle w:val="Zhlav"/>
      <w:pBdr>
        <w:bottom w:val="none" w:sz="0" w:space="0" w:color="auto"/>
      </w:pBdr>
      <w:jc w:val="right"/>
    </w:pPr>
    <w:r>
      <w:rPr>
        <w:noProof/>
        <w:lang w:eastAsia="cs-CZ"/>
      </w:rPr>
      <w:drawing>
        <wp:inline distT="0" distB="0" distL="0" distR="0" wp14:anchorId="3EE9DC3A" wp14:editId="2CB263CE">
          <wp:extent cx="1232535" cy="341630"/>
          <wp:effectExtent l="0" t="0" r="5715" b="1270"/>
          <wp:docPr id="13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E74AB" w14:textId="77777777" w:rsidR="00441C05" w:rsidRPr="001271D5" w:rsidRDefault="00441C05" w:rsidP="00A51906">
    <w:pPr>
      <w:pStyle w:val="Zhlav"/>
      <w:tabs>
        <w:tab w:val="clear" w:pos="4536"/>
        <w:tab w:val="clear" w:pos="8931"/>
      </w:tabs>
      <w:spacing w:after="0" w:line="240" w:lineRule="auto"/>
      <w:jc w:val="center"/>
      <w:rPr>
        <w:rFonts w:ascii="Century Gothic" w:hAnsi="Century Gothic"/>
      </w:rPr>
    </w:pPr>
    <w:r w:rsidRPr="001271D5">
      <w:rPr>
        <w:rFonts w:ascii="Century Gothic" w:hAnsi="Century Gothic"/>
      </w:rPr>
      <w:t>Licenční smlouva</w:t>
    </w:r>
  </w:p>
  <w:p w14:paraId="283E8649" w14:textId="77777777" w:rsidR="00441C05" w:rsidRDefault="00441C05" w:rsidP="00D85FD2">
    <w:pPr>
      <w:pStyle w:val="Zhlav"/>
    </w:pPr>
  </w:p>
  <w:p w14:paraId="01B260EA" w14:textId="77777777" w:rsidR="00441C05" w:rsidRDefault="00441C05"/>
  <w:p w14:paraId="3CDA89A7" w14:textId="77777777" w:rsidR="00441C05" w:rsidRDefault="00441C05"/>
  <w:p w14:paraId="371D946C" w14:textId="77777777" w:rsidR="00441C05" w:rsidRDefault="00441C05" w:rsidP="006F07D9"/>
  <w:p w14:paraId="2AC4BB66" w14:textId="77777777" w:rsidR="00441C05" w:rsidRDefault="00441C05" w:rsidP="006F07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D3886" w14:textId="77777777" w:rsidR="00441C05" w:rsidRDefault="00441C05" w:rsidP="001271D5">
    <w:pPr>
      <w:pStyle w:val="Zhlav"/>
      <w:pBdr>
        <w:bottom w:val="none" w:sz="0" w:space="0" w:color="auto"/>
      </w:pBdr>
      <w:jc w:val="right"/>
    </w:pPr>
    <w:r>
      <w:rPr>
        <w:noProof/>
        <w:lang w:eastAsia="cs-CZ"/>
      </w:rPr>
      <w:drawing>
        <wp:inline distT="0" distB="0" distL="0" distR="0" wp14:anchorId="52AB9B4B" wp14:editId="1C7174B3">
          <wp:extent cx="1232535" cy="341630"/>
          <wp:effectExtent l="0" t="0" r="5715" b="1270"/>
          <wp:docPr id="3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E155E" w14:textId="77777777" w:rsidR="00441C05" w:rsidRDefault="00441C05" w:rsidP="008E0B3A"/>
  <w:p w14:paraId="36B682D4" w14:textId="77777777" w:rsidR="00441C05" w:rsidRDefault="00441C05" w:rsidP="00D85FD2"/>
  <w:p w14:paraId="12C5C407" w14:textId="77777777" w:rsidR="00441C05" w:rsidRDefault="00441C05"/>
  <w:p w14:paraId="27BF9DF4" w14:textId="77777777" w:rsidR="00441C05" w:rsidRDefault="00441C05"/>
  <w:p w14:paraId="5EDF54DC" w14:textId="77777777" w:rsidR="00441C05" w:rsidRDefault="00441C05" w:rsidP="006F07D9"/>
  <w:p w14:paraId="7FBF142D" w14:textId="77777777" w:rsidR="00441C05" w:rsidRDefault="00441C05" w:rsidP="006F07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0802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0C2B30C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8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418"/>
        </w:tabs>
        <w:ind w:left="1418" w:hanging="708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2782"/>
        </w:tabs>
        <w:ind w:left="2410" w:hanging="708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544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20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15522AF1"/>
    <w:multiLevelType w:val="multilevel"/>
    <w:tmpl w:val="686A2F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EA6BC6"/>
    <w:multiLevelType w:val="multilevel"/>
    <w:tmpl w:val="C156B68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E918E0"/>
    <w:multiLevelType w:val="singleLevel"/>
    <w:tmpl w:val="31EEF20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D917650"/>
    <w:multiLevelType w:val="multilevel"/>
    <w:tmpl w:val="E6B404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A442B27"/>
    <w:multiLevelType w:val="multilevel"/>
    <w:tmpl w:val="9F90EB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D44E64"/>
    <w:multiLevelType w:val="multilevel"/>
    <w:tmpl w:val="FCA60A50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DD00AF"/>
    <w:multiLevelType w:val="multilevel"/>
    <w:tmpl w:val="7452C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entury Gothic" w:hAnsi="Century Gothic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4FE0A21"/>
    <w:multiLevelType w:val="singleLevel"/>
    <w:tmpl w:val="DC46086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C7619F6"/>
    <w:multiLevelType w:val="multilevel"/>
    <w:tmpl w:val="C156B6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313DE7"/>
    <w:multiLevelType w:val="singleLevel"/>
    <w:tmpl w:val="DC46086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74CF0CE1"/>
    <w:multiLevelType w:val="singleLevel"/>
    <w:tmpl w:val="B4DCEF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C3957BC"/>
    <w:multiLevelType w:val="multilevel"/>
    <w:tmpl w:val="FD6481F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4"/>
  </w:num>
  <w:num w:numId="11">
    <w:abstractNumId w:val="1"/>
  </w:num>
  <w:num w:numId="12">
    <w:abstractNumId w:val="3"/>
  </w:num>
  <w:num w:numId="13">
    <w:abstractNumId w:val="1"/>
  </w:num>
  <w:num w:numId="14">
    <w:abstractNumId w:val="1"/>
  </w:num>
  <w:num w:numId="15">
    <w:abstractNumId w:val="1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1"/>
  </w:num>
  <w:num w:numId="23">
    <w:abstractNumId w:val="11"/>
  </w:num>
  <w:num w:numId="24">
    <w:abstractNumId w:val="5"/>
  </w:num>
  <w:num w:numId="25">
    <w:abstractNumId w:val="12"/>
  </w:num>
  <w:num w:numId="26">
    <w:abstractNumId w:val="1"/>
  </w:num>
  <w:num w:numId="27">
    <w:abstractNumId w:val="1"/>
  </w:num>
  <w:num w:numId="28">
    <w:abstractNumId w:val="12"/>
  </w:num>
  <w:num w:numId="29">
    <w:abstractNumId w:val="6"/>
  </w:num>
  <w:num w:numId="30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Arial" w:hAnsi="Arial" w:hint="default"/>
        </w:rPr>
      </w:lvl>
    </w:lvlOverride>
  </w:num>
  <w:num w:numId="31">
    <w:abstractNumId w:val="13"/>
  </w:num>
  <w:num w:numId="32">
    <w:abstractNumId w:val="1"/>
  </w:num>
  <w:num w:numId="33">
    <w:abstractNumId w:val="1"/>
  </w:num>
  <w:num w:numId="34">
    <w:abstractNumId w:val="7"/>
  </w:num>
  <w:num w:numId="35">
    <w:abstractNumId w:val="1"/>
  </w:num>
  <w:num w:numId="36">
    <w:abstractNumId w:val="1"/>
  </w:num>
  <w:num w:numId="37">
    <w:abstractNumId w:val="7"/>
    <w:lvlOverride w:ilvl="0">
      <w:startOverride w:val="2"/>
    </w:lvlOverride>
    <w:lvlOverride w:ilvl="1">
      <w:startOverride w:val="1"/>
    </w:lvlOverride>
  </w:num>
  <w:num w:numId="38">
    <w:abstractNumId w:val="7"/>
    <w:lvlOverride w:ilvl="0">
      <w:startOverride w:val="2"/>
    </w:lvlOverride>
    <w:lvlOverride w:ilvl="1">
      <w:startOverride w:val="1"/>
    </w:lvlOverride>
  </w:num>
  <w:num w:numId="3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"/>
  </w:num>
  <w:num w:numId="42">
    <w:abstractNumId w:val="1"/>
  </w:num>
  <w:num w:numId="43">
    <w:abstractNumId w:val="8"/>
  </w:num>
  <w:num w:numId="44">
    <w:abstractNumId w:val="9"/>
  </w:num>
  <w:num w:numId="45">
    <w:abstractNumId w:val="6"/>
  </w:num>
  <w:num w:numId="46">
    <w:abstractNumId w:val="6"/>
  </w:num>
  <w:num w:numId="47">
    <w:abstractNumId w:val="6"/>
  </w:num>
  <w:num w:numId="48">
    <w:abstractNumId w:val="1"/>
  </w:num>
  <w:num w:numId="49">
    <w:abstractNumId w:val="1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12E"/>
    <w:rsid w:val="00032A53"/>
    <w:rsid w:val="0004227F"/>
    <w:rsid w:val="00077E99"/>
    <w:rsid w:val="000908E3"/>
    <w:rsid w:val="00091DD6"/>
    <w:rsid w:val="000B6D61"/>
    <w:rsid w:val="000E2BB6"/>
    <w:rsid w:val="001224C7"/>
    <w:rsid w:val="001271D5"/>
    <w:rsid w:val="001604B7"/>
    <w:rsid w:val="002C0313"/>
    <w:rsid w:val="002C1D6E"/>
    <w:rsid w:val="002E37D6"/>
    <w:rsid w:val="003C4089"/>
    <w:rsid w:val="004163E9"/>
    <w:rsid w:val="0044012E"/>
    <w:rsid w:val="00441C05"/>
    <w:rsid w:val="004639CE"/>
    <w:rsid w:val="00474E46"/>
    <w:rsid w:val="004D390D"/>
    <w:rsid w:val="00504275"/>
    <w:rsid w:val="00526E87"/>
    <w:rsid w:val="00542938"/>
    <w:rsid w:val="005A767D"/>
    <w:rsid w:val="005E7A02"/>
    <w:rsid w:val="00600E92"/>
    <w:rsid w:val="00641B47"/>
    <w:rsid w:val="00652AFB"/>
    <w:rsid w:val="00661193"/>
    <w:rsid w:val="006C6337"/>
    <w:rsid w:val="006F07D9"/>
    <w:rsid w:val="00702490"/>
    <w:rsid w:val="00790BBE"/>
    <w:rsid w:val="00793DC9"/>
    <w:rsid w:val="007C78AF"/>
    <w:rsid w:val="007E7B8A"/>
    <w:rsid w:val="008A4069"/>
    <w:rsid w:val="008C6923"/>
    <w:rsid w:val="008E0B3A"/>
    <w:rsid w:val="008E1F06"/>
    <w:rsid w:val="008F3557"/>
    <w:rsid w:val="009F4104"/>
    <w:rsid w:val="00A423E7"/>
    <w:rsid w:val="00A51906"/>
    <w:rsid w:val="00A6243D"/>
    <w:rsid w:val="00AB0268"/>
    <w:rsid w:val="00AD07B1"/>
    <w:rsid w:val="00B3249E"/>
    <w:rsid w:val="00B463B3"/>
    <w:rsid w:val="00B81F9A"/>
    <w:rsid w:val="00BB4A04"/>
    <w:rsid w:val="00BC63F7"/>
    <w:rsid w:val="00BF1413"/>
    <w:rsid w:val="00C868C7"/>
    <w:rsid w:val="00CA1231"/>
    <w:rsid w:val="00CC7E61"/>
    <w:rsid w:val="00D36C92"/>
    <w:rsid w:val="00D44600"/>
    <w:rsid w:val="00D85FD2"/>
    <w:rsid w:val="00DA32FA"/>
    <w:rsid w:val="00DA5054"/>
    <w:rsid w:val="00DA7C2D"/>
    <w:rsid w:val="00E0487E"/>
    <w:rsid w:val="00E2502D"/>
    <w:rsid w:val="00E46974"/>
    <w:rsid w:val="00E523D4"/>
    <w:rsid w:val="00ED65A5"/>
    <w:rsid w:val="00EE1A5A"/>
    <w:rsid w:val="00FA2415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F8DB0"/>
  <w15:docId w15:val="{F5044B4A-46BC-4825-B80A-82822E2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autoRedefine/>
    <w:qFormat/>
    <w:pPr>
      <w:jc w:val="both"/>
    </w:pPr>
    <w:rPr>
      <w:rFonts w:ascii="Arial" w:hAnsi="Arial"/>
      <w:lang w:eastAsia="en-US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adpis2"/>
    <w:qFormat/>
    <w:pPr>
      <w:keepNext/>
      <w:numPr>
        <w:numId w:val="27"/>
      </w:numPr>
      <w:spacing w:before="360" w:after="60"/>
      <w:ind w:right="-17"/>
      <w:outlineLvl w:val="0"/>
    </w:pPr>
    <w:rPr>
      <w:b/>
      <w:caps/>
      <w:kern w:val="28"/>
      <w:sz w:val="28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"/>
    <w:basedOn w:val="Normln"/>
    <w:autoRedefine/>
    <w:uiPriority w:val="9"/>
    <w:qFormat/>
    <w:rsid w:val="002E37D6"/>
    <w:pPr>
      <w:keepLines/>
      <w:widowControl w:val="0"/>
      <w:numPr>
        <w:ilvl w:val="1"/>
        <w:numId w:val="29"/>
      </w:numPr>
      <w:spacing w:before="120" w:after="120" w:line="260" w:lineRule="exact"/>
      <w:outlineLvl w:val="1"/>
    </w:pPr>
    <w:rPr>
      <w:rFonts w:ascii="Verdana" w:hAnsi="Verdana"/>
    </w:rPr>
  </w:style>
  <w:style w:type="paragraph" w:styleId="Nadpis3">
    <w:name w:val="heading 3"/>
    <w:aliases w:val="Záhlaví 3,V_Head3,V_Head31,V_Head32,Podkapitola2,ASAPHeading 3,overview,Nadpis 3T,PA Minor Section"/>
    <w:basedOn w:val="Normln"/>
    <w:autoRedefine/>
    <w:qFormat/>
    <w:pPr>
      <w:keepLines/>
      <w:widowControl w:val="0"/>
      <w:numPr>
        <w:ilvl w:val="2"/>
        <w:numId w:val="27"/>
      </w:numPr>
      <w:tabs>
        <w:tab w:val="clear" w:pos="1418"/>
        <w:tab w:val="num" w:pos="1701"/>
      </w:tabs>
      <w:spacing w:after="60"/>
      <w:ind w:left="1701" w:hanging="992"/>
      <w:outlineLvl w:val="2"/>
    </w:pPr>
  </w:style>
  <w:style w:type="paragraph" w:styleId="Nadpis4">
    <w:name w:val="heading 4"/>
    <w:aliases w:val="V_Head4,ASAPHeading 4,Nadpis 4T"/>
    <w:basedOn w:val="Normln"/>
    <w:autoRedefine/>
    <w:qFormat/>
    <w:pPr>
      <w:keepLines/>
      <w:widowControl w:val="0"/>
      <w:numPr>
        <w:ilvl w:val="3"/>
        <w:numId w:val="27"/>
      </w:numPr>
      <w:tabs>
        <w:tab w:val="clear" w:pos="2782"/>
        <w:tab w:val="num" w:pos="1701"/>
      </w:tabs>
      <w:spacing w:after="60"/>
      <w:ind w:left="1701" w:hanging="992"/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3916"/>
      </w:tabs>
      <w:spacing w:after="60"/>
      <w:ind w:left="3544" w:hanging="708"/>
      <w:outlineLvl w:val="4"/>
    </w:pPr>
  </w:style>
  <w:style w:type="paragraph" w:styleId="Nadpis6">
    <w:name w:val="heading 6"/>
    <w:basedOn w:val="Normln"/>
    <w:next w:val="Normln"/>
    <w:qFormat/>
    <w:pPr>
      <w:tabs>
        <w:tab w:val="num" w:pos="0"/>
      </w:tabs>
      <w:spacing w:after="60"/>
      <w:ind w:left="4820" w:hanging="708"/>
      <w:outlineLvl w:val="5"/>
    </w:pPr>
  </w:style>
  <w:style w:type="paragraph" w:styleId="Nadpis7">
    <w:name w:val="heading 7"/>
    <w:basedOn w:val="Normln"/>
    <w:next w:val="Normln"/>
    <w:qFormat/>
    <w:pPr>
      <w:tabs>
        <w:tab w:val="num" w:pos="0"/>
      </w:tabs>
      <w:spacing w:after="120"/>
      <w:ind w:left="4956" w:hanging="708"/>
      <w:outlineLvl w:val="6"/>
    </w:pPr>
  </w:style>
  <w:style w:type="paragraph" w:styleId="Nadpis8">
    <w:name w:val="heading 8"/>
    <w:basedOn w:val="Normln"/>
    <w:next w:val="Normln"/>
    <w:qFormat/>
    <w:pPr>
      <w:tabs>
        <w:tab w:val="num" w:pos="0"/>
      </w:tabs>
      <w:spacing w:after="120"/>
      <w:ind w:left="5664" w:hanging="708"/>
      <w:outlineLvl w:val="7"/>
    </w:pPr>
  </w:style>
  <w:style w:type="paragraph" w:styleId="Nadpis9">
    <w:name w:val="heading 9"/>
    <w:basedOn w:val="Normln"/>
    <w:next w:val="Normln"/>
    <w:qFormat/>
    <w:pPr>
      <w:tabs>
        <w:tab w:val="num" w:pos="0"/>
      </w:tabs>
      <w:spacing w:after="120"/>
      <w:ind w:left="6372" w:hanging="708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">
    <w:name w:val="Table"/>
    <w:basedOn w:val="Normln"/>
    <w:pPr>
      <w:widowControl w:val="0"/>
      <w:spacing w:before="40"/>
    </w:pPr>
  </w:style>
  <w:style w:type="paragraph" w:styleId="Zhlav">
    <w:name w:val="header"/>
    <w:basedOn w:val="Normln"/>
    <w:link w:val="ZhlavChar"/>
    <w:uiPriority w:val="99"/>
    <w:pPr>
      <w:pBdr>
        <w:bottom w:val="single" w:sz="4" w:space="1" w:color="auto"/>
      </w:pBdr>
      <w:tabs>
        <w:tab w:val="center" w:pos="4536"/>
        <w:tab w:val="right" w:pos="8931"/>
      </w:tabs>
      <w:spacing w:after="120" w:line="360" w:lineRule="auto"/>
    </w:pPr>
    <w:rPr>
      <w:sz w:val="16"/>
    </w:rPr>
  </w:style>
  <w:style w:type="paragraph" w:styleId="Zpat">
    <w:name w:val="footer"/>
    <w:basedOn w:val="Normln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6"/>
      <w:lang w:val="sk-SK"/>
    </w:rPr>
  </w:style>
  <w:style w:type="character" w:styleId="slostrnky">
    <w:name w:val="page number"/>
    <w:basedOn w:val="Standardnpsmoodstavce"/>
  </w:style>
  <w:style w:type="paragraph" w:customStyle="1" w:styleId="Nzevsmlouvy">
    <w:name w:val="Název smlouvy"/>
    <w:basedOn w:val="Normln"/>
    <w:next w:val="Normln"/>
    <w:pPr>
      <w:framePr w:w="7988" w:h="1985" w:hSpace="57" w:wrap="notBeside" w:vAnchor="page" w:hAnchor="page" w:x="1843" w:y="2881"/>
      <w:spacing w:before="120" w:after="120" w:line="400" w:lineRule="exact"/>
      <w:jc w:val="center"/>
    </w:pPr>
    <w:rPr>
      <w:b/>
      <w:sz w:val="36"/>
    </w:rPr>
  </w:style>
  <w:style w:type="paragraph" w:styleId="Textvbloku">
    <w:name w:val="Block Text"/>
    <w:basedOn w:val="Normln"/>
    <w:pPr>
      <w:tabs>
        <w:tab w:val="left" w:pos="1843"/>
        <w:tab w:val="left" w:pos="4253"/>
        <w:tab w:val="left" w:pos="4820"/>
        <w:tab w:val="left" w:pos="5387"/>
        <w:tab w:val="left" w:pos="6096"/>
        <w:tab w:val="left" w:pos="8505"/>
      </w:tabs>
      <w:spacing w:before="120"/>
      <w:ind w:left="567" w:right="-18"/>
    </w:pPr>
  </w:style>
  <w:style w:type="paragraph" w:styleId="Normlnodsazen">
    <w:name w:val="Normal Indent"/>
    <w:basedOn w:val="Normln"/>
    <w:pPr>
      <w:spacing w:before="40"/>
      <w:ind w:left="1072"/>
      <w:jc w:val="left"/>
    </w:pPr>
  </w:style>
  <w:style w:type="paragraph" w:customStyle="1" w:styleId="Smluvnstrana">
    <w:name w:val="Smluvní strana"/>
    <w:basedOn w:val="Normln"/>
    <w:next w:val="Normln"/>
    <w:pPr>
      <w:widowControl w:val="0"/>
    </w:pPr>
    <w:rPr>
      <w:b/>
      <w:sz w:val="24"/>
    </w:rPr>
  </w:style>
  <w:style w:type="paragraph" w:customStyle="1" w:styleId="Identifikace">
    <w:name w:val="Identifikace"/>
    <w:basedOn w:val="Normln"/>
    <w:rPr>
      <w:sz w:val="22"/>
    </w:rPr>
  </w:style>
  <w:style w:type="paragraph" w:customStyle="1" w:styleId="Ploha">
    <w:name w:val="Příloha"/>
    <w:basedOn w:val="Normln"/>
    <w:next w:val="Normln"/>
    <w:pPr>
      <w:ind w:right="-18"/>
      <w:jc w:val="center"/>
    </w:pPr>
    <w:rPr>
      <w:b/>
      <w:sz w:val="28"/>
    </w:rPr>
  </w:style>
  <w:style w:type="character" w:customStyle="1" w:styleId="platne1">
    <w:name w:val="platne1"/>
    <w:basedOn w:val="Standardnpsmoodstavce"/>
    <w:rsid w:val="0044012E"/>
  </w:style>
  <w:style w:type="paragraph" w:customStyle="1" w:styleId="Varianta">
    <w:name w:val="Varianta"/>
    <w:basedOn w:val="Normln"/>
    <w:next w:val="Normln"/>
    <w:rPr>
      <w:sz w:val="16"/>
    </w:rPr>
  </w:style>
  <w:style w:type="paragraph" w:styleId="Zkladntext">
    <w:name w:val="Body Text"/>
    <w:basedOn w:val="Normln"/>
    <w:pPr>
      <w:spacing w:after="120"/>
    </w:pPr>
  </w:style>
  <w:style w:type="character" w:customStyle="1" w:styleId="ZhlavChar">
    <w:name w:val="Záhlaví Char"/>
    <w:link w:val="Zhlav"/>
    <w:uiPriority w:val="99"/>
    <w:rsid w:val="002E37D6"/>
    <w:rPr>
      <w:rFonts w:ascii="Arial" w:hAnsi="Arial"/>
      <w:sz w:val="16"/>
      <w:lang w:eastAsia="en-US"/>
    </w:rPr>
  </w:style>
  <w:style w:type="paragraph" w:styleId="Textbubliny">
    <w:name w:val="Balloon Text"/>
    <w:basedOn w:val="Normln"/>
    <w:link w:val="TextbublinyChar"/>
    <w:rsid w:val="002E37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37D6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EE1A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1A5A"/>
  </w:style>
  <w:style w:type="character" w:customStyle="1" w:styleId="TextkomenteChar">
    <w:name w:val="Text komentáře Char"/>
    <w:basedOn w:val="Standardnpsmoodstavce"/>
    <w:link w:val="Textkomente"/>
    <w:rsid w:val="00EE1A5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EE1A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E1A5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E1A5A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330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5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4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86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22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6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0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06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92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76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03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36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04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P%20-%20OOP%20contrac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01AC4B06E3D4C8CD2A4B57D8A9B16" ma:contentTypeVersion="0" ma:contentTypeDescription="Create a new document." ma:contentTypeScope="" ma:versionID="38e955ae2d18d20b61d95293fc87aa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A502C-AF64-48B8-BA49-9555B3E48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234456-0643-492E-B034-6D83FE591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16D5E-8832-460D-8AB1-4E68FBC738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- OOP contract</Template>
  <TotalTime>12</TotalTime>
  <Pages>4</Pages>
  <Words>731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Licenční smlouva AP</vt:lpstr>
      <vt:lpstr>Licenční smlouva AP</vt:lpstr>
    </vt:vector>
  </TitlesOfParts>
  <Company>truconneXion, a.s.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 AP</dc:title>
  <dc:creator>Radek Pavlů</dc:creator>
  <cp:lastModifiedBy>Mikula Pavel</cp:lastModifiedBy>
  <cp:revision>5</cp:revision>
  <cp:lastPrinted>2002-06-20T08:59:00Z</cp:lastPrinted>
  <dcterms:created xsi:type="dcterms:W3CDTF">2020-03-26T15:39:00Z</dcterms:created>
  <dcterms:modified xsi:type="dcterms:W3CDTF">2020-04-07T05:19:00Z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Radek Pavlů</vt:lpwstr>
  </property>
  <property fmtid="{D5CDD505-2E9C-101B-9397-08002B2CF9AE}" pid="3" name="SPSDescription">
    <vt:lpwstr>vzor</vt:lpwstr>
  </property>
  <property fmtid="{D5CDD505-2E9C-101B-9397-08002B2CF9AE}" pid="4" name="Status">
    <vt:lpwstr>Finální</vt:lpwstr>
  </property>
  <property fmtid="{D5CDD505-2E9C-101B-9397-08002B2CF9AE}" pid="5" name="ContentTypeId">
    <vt:lpwstr>0x0101000F201AC4B06E3D4C8CD2A4B57D8A9B16</vt:lpwstr>
  </property>
</Properties>
</file>