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2DB" w:rsidRDefault="00F248B4">
      <w:pPr>
        <w:pageBreakBefore/>
        <w:tabs>
          <w:tab w:val="left" w:pos="690"/>
        </w:tabs>
        <w:jc w:val="center"/>
      </w:pPr>
      <w:bookmarkStart w:id="0" w:name="_GoBack"/>
      <w:bookmarkEnd w:id="0"/>
      <w:r>
        <w:rPr>
          <w:b/>
          <w:bCs/>
          <w:color w:val="000000"/>
          <w:u w:val="single"/>
        </w:rPr>
        <w:t>I. Smluvní strany</w:t>
      </w:r>
    </w:p>
    <w:p w:rsidR="009162DB" w:rsidRDefault="00F248B4">
      <w:pPr>
        <w:numPr>
          <w:ilvl w:val="1"/>
          <w:numId w:val="1"/>
        </w:numPr>
        <w:tabs>
          <w:tab w:val="left" w:pos="686"/>
          <w:tab w:val="left" w:pos="1063"/>
        </w:tabs>
        <w:ind w:left="343"/>
        <w:jc w:val="both"/>
      </w:pPr>
      <w:r>
        <w:rPr>
          <w:color w:val="000000"/>
          <w:sz w:val="20"/>
          <w:szCs w:val="20"/>
        </w:rPr>
        <w:t xml:space="preserve"> Objednatel:</w:t>
      </w:r>
    </w:p>
    <w:p w:rsidR="009162DB" w:rsidRDefault="00F248B4">
      <w:pPr>
        <w:tabs>
          <w:tab w:val="left" w:pos="690"/>
        </w:tabs>
        <w:jc w:val="both"/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sz w:val="20"/>
          <w:szCs w:val="20"/>
        </w:rPr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Městská část Praha Štěrboholy</w:t>
      </w:r>
    </w:p>
    <w:p w:rsidR="009162DB" w:rsidRDefault="00F248B4">
      <w:pPr>
        <w:tabs>
          <w:tab w:val="left" w:pos="690"/>
        </w:tabs>
        <w:jc w:val="both"/>
      </w:pPr>
      <w:r>
        <w:rPr>
          <w:sz w:val="20"/>
          <w:szCs w:val="20"/>
        </w:rPr>
        <w:tab/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Ústřední 527/14, Praha 10, 102 00</w:t>
      </w:r>
    </w:p>
    <w:p w:rsidR="009162DB" w:rsidRDefault="00F248B4">
      <w:pPr>
        <w:tabs>
          <w:tab w:val="left" w:pos="690"/>
        </w:tabs>
        <w:jc w:val="both"/>
      </w:pPr>
      <w:r>
        <w:rPr>
          <w:sz w:val="20"/>
          <w:szCs w:val="20"/>
        </w:rPr>
        <w:tab/>
        <w:t>Zástupce pověřený ve věcech</w:t>
      </w:r>
    </w:p>
    <w:p w:rsidR="009162DB" w:rsidRDefault="00F248B4">
      <w:pPr>
        <w:numPr>
          <w:ilvl w:val="3"/>
          <w:numId w:val="2"/>
        </w:numPr>
        <w:tabs>
          <w:tab w:val="left" w:pos="1738"/>
        </w:tabs>
        <w:jc w:val="both"/>
      </w:pPr>
      <w:r>
        <w:rPr>
          <w:sz w:val="20"/>
          <w:szCs w:val="20"/>
        </w:rPr>
        <w:t>technických:</w:t>
      </w:r>
      <w:r>
        <w:rPr>
          <w:sz w:val="20"/>
          <w:szCs w:val="20"/>
        </w:rPr>
        <w:tab/>
        <w:t>František Ševít, starosta Městské části Praha Štěrboholy</w:t>
      </w:r>
    </w:p>
    <w:p w:rsidR="009162DB" w:rsidRDefault="00F248B4">
      <w:pPr>
        <w:numPr>
          <w:ilvl w:val="3"/>
          <w:numId w:val="2"/>
        </w:numPr>
        <w:tabs>
          <w:tab w:val="left" w:pos="1738"/>
        </w:tabs>
        <w:jc w:val="both"/>
      </w:pPr>
      <w:r>
        <w:rPr>
          <w:sz w:val="20"/>
          <w:szCs w:val="20"/>
        </w:rPr>
        <w:t>smluvních:</w:t>
      </w:r>
      <w:r>
        <w:rPr>
          <w:sz w:val="20"/>
          <w:szCs w:val="20"/>
        </w:rPr>
        <w:tab/>
        <w:t xml:space="preserve">František Ševít, </w:t>
      </w:r>
      <w:r>
        <w:rPr>
          <w:sz w:val="20"/>
          <w:szCs w:val="20"/>
        </w:rPr>
        <w:t>starosta Městské části Praha Štěrboholy</w:t>
      </w:r>
    </w:p>
    <w:p w:rsidR="009162DB" w:rsidRDefault="00F248B4">
      <w:pPr>
        <w:tabs>
          <w:tab w:val="left" w:pos="690"/>
        </w:tabs>
        <w:jc w:val="both"/>
      </w:pPr>
      <w:r>
        <w:rPr>
          <w:sz w:val="20"/>
          <w:szCs w:val="20"/>
        </w:rPr>
        <w:tab/>
        <w:t>IČ: 00231371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IČ: CZ00231371</w:t>
      </w:r>
    </w:p>
    <w:p w:rsidR="009162DB" w:rsidRDefault="00F248B4">
      <w:pPr>
        <w:tabs>
          <w:tab w:val="left" w:pos="690"/>
          <w:tab w:val="left" w:pos="2127"/>
        </w:tabs>
        <w:jc w:val="both"/>
      </w:pPr>
      <w:r>
        <w:rPr>
          <w:sz w:val="20"/>
          <w:szCs w:val="20"/>
        </w:rPr>
        <w:tab/>
        <w:t xml:space="preserve">Bank. spojení: </w:t>
      </w:r>
      <w:r>
        <w:rPr>
          <w:sz w:val="20"/>
          <w:szCs w:val="20"/>
        </w:rPr>
        <w:tab/>
        <w:t xml:space="preserve">Česká spořitelna a.s. </w:t>
      </w:r>
      <w:r>
        <w:rPr>
          <w:sz w:val="20"/>
          <w:szCs w:val="20"/>
        </w:rPr>
        <w:tab/>
        <w:t>2000718329/0800</w:t>
      </w:r>
    </w:p>
    <w:p w:rsidR="009162DB" w:rsidRDefault="00F248B4">
      <w:pPr>
        <w:tabs>
          <w:tab w:val="left" w:pos="690"/>
        </w:tabs>
        <w:jc w:val="both"/>
      </w:pPr>
      <w:r>
        <w:rPr>
          <w:sz w:val="20"/>
          <w:szCs w:val="20"/>
        </w:rPr>
        <w:tab/>
        <w:t>Tel.:</w:t>
      </w:r>
      <w:r>
        <w:rPr>
          <w:sz w:val="20"/>
          <w:szCs w:val="20"/>
        </w:rPr>
        <w:tab/>
        <w:t xml:space="preserve">725 500 </w:t>
      </w:r>
      <w:r>
        <w:rPr>
          <w:sz w:val="20"/>
          <w:szCs w:val="20"/>
        </w:rPr>
        <w:tab/>
        <w:t>951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Email:</w:t>
      </w:r>
      <w:r>
        <w:rPr>
          <w:sz w:val="20"/>
          <w:szCs w:val="20"/>
        </w:rPr>
        <w:tab/>
        <w:t>sterboholy@zris.mepnet.cz</w:t>
      </w:r>
    </w:p>
    <w:p w:rsidR="009162DB" w:rsidRDefault="00F248B4">
      <w:pPr>
        <w:tabs>
          <w:tab w:val="left" w:pos="690"/>
        </w:tabs>
        <w:jc w:val="both"/>
      </w:pPr>
      <w:r>
        <w:rPr>
          <w:b/>
          <w:bCs/>
          <w:sz w:val="20"/>
          <w:szCs w:val="20"/>
        </w:rPr>
        <w:tab/>
        <w:t>Plátce DPH</w:t>
      </w:r>
      <w:r>
        <w:rPr>
          <w:b/>
          <w:bCs/>
          <w:sz w:val="20"/>
          <w:szCs w:val="20"/>
        </w:rPr>
        <w:tab/>
        <w:t>ANO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>a</w:t>
      </w:r>
    </w:p>
    <w:p w:rsidR="009162DB" w:rsidRDefault="00F248B4">
      <w:pPr>
        <w:tabs>
          <w:tab w:val="left" w:pos="373"/>
          <w:tab w:val="left" w:pos="750"/>
        </w:tabs>
        <w:ind w:left="30"/>
        <w:jc w:val="both"/>
      </w:pPr>
      <w:r>
        <w:rPr>
          <w:b/>
          <w:bCs/>
          <w:color w:val="000000"/>
          <w:sz w:val="20"/>
          <w:szCs w:val="20"/>
        </w:rPr>
        <w:t>I.2.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Zhotovitel: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 xml:space="preserve">Název: 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  <w:t>Stigma, spol. s r.o.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  <w:t>Adresa</w:t>
      </w:r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Pobřežní 249/46, 186 00 Praha 8 – Karlín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  <w:t xml:space="preserve">Jednatelé: </w:t>
      </w:r>
      <w:r>
        <w:rPr>
          <w:color w:val="000000"/>
          <w:sz w:val="20"/>
          <w:szCs w:val="20"/>
        </w:rPr>
        <w:tab/>
        <w:t>Jiří Korbel, Radomír Skřivan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  <w:t>Zástupce pověřený ve věcech</w:t>
      </w:r>
    </w:p>
    <w:p w:rsidR="009162DB" w:rsidRDefault="00F248B4">
      <w:pPr>
        <w:numPr>
          <w:ilvl w:val="3"/>
          <w:numId w:val="4"/>
        </w:numPr>
        <w:tabs>
          <w:tab w:val="left" w:pos="1738"/>
        </w:tabs>
        <w:jc w:val="both"/>
      </w:pPr>
      <w:r>
        <w:rPr>
          <w:sz w:val="20"/>
          <w:szCs w:val="20"/>
        </w:rPr>
        <w:t>technických:</w:t>
      </w:r>
      <w:r>
        <w:rPr>
          <w:sz w:val="20"/>
          <w:szCs w:val="20"/>
        </w:rPr>
        <w:tab/>
        <w:t>Radomír Skřivan</w:t>
      </w:r>
    </w:p>
    <w:p w:rsidR="009162DB" w:rsidRDefault="00F248B4">
      <w:pPr>
        <w:numPr>
          <w:ilvl w:val="3"/>
          <w:numId w:val="4"/>
        </w:numPr>
        <w:tabs>
          <w:tab w:val="left" w:pos="1738"/>
        </w:tabs>
        <w:jc w:val="both"/>
      </w:pPr>
      <w:r>
        <w:rPr>
          <w:color w:val="000000"/>
          <w:sz w:val="20"/>
          <w:szCs w:val="20"/>
        </w:rPr>
        <w:t>smluvních:</w:t>
      </w:r>
      <w:r>
        <w:rPr>
          <w:color w:val="000000"/>
          <w:sz w:val="20"/>
          <w:szCs w:val="20"/>
        </w:rPr>
        <w:tab/>
        <w:t>jednatel společnosti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  <w:t xml:space="preserve">Bank. spojení: </w:t>
      </w:r>
      <w:r>
        <w:rPr>
          <w:color w:val="000000"/>
          <w:sz w:val="20"/>
          <w:szCs w:val="20"/>
        </w:rPr>
        <w:tab/>
        <w:t>ČSOB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č. účtu: 194147675/0300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  <w:t>IČ: 26176645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DIČ: CZ </w:t>
      </w:r>
      <w:r>
        <w:rPr>
          <w:color w:val="000000"/>
          <w:sz w:val="20"/>
          <w:szCs w:val="20"/>
        </w:rPr>
        <w:t>26176645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ab/>
        <w:t>Tel.: 774 435 012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Fax: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Email: </w:t>
      </w:r>
      <w:hyperlink r:id="rId7">
        <w:r>
          <w:rPr>
            <w:rStyle w:val="Internetovodkaz"/>
            <w:sz w:val="20"/>
            <w:szCs w:val="20"/>
          </w:rPr>
          <w:t>info@</w:t>
        </w:r>
      </w:hyperlink>
      <w:hyperlink r:id="rId8">
        <w:r>
          <w:rPr>
            <w:rStyle w:val="Internetovodkaz"/>
            <w:sz w:val="20"/>
            <w:szCs w:val="20"/>
          </w:rPr>
          <w:t>stigma-praha.</w:t>
        </w:r>
      </w:hyperlink>
      <w:hyperlink r:id="rId9">
        <w:r>
          <w:rPr>
            <w:rStyle w:val="Internetovodkaz"/>
            <w:sz w:val="20"/>
            <w:szCs w:val="20"/>
          </w:rPr>
          <w:t>cz</w:t>
        </w:r>
      </w:hyperlink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>Firma STIGMA, spol. s r.o. je zapsána v obchodním rejstříku vedeného Městský soud v Praze – oddíl C, vložka 77153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jc w:val="both"/>
      </w:pPr>
      <w:r>
        <w:rPr>
          <w:sz w:val="20"/>
          <w:szCs w:val="20"/>
        </w:rPr>
        <w:t>Objednatel a zhotovitel jsou společně pro potřeby této smlouvy označováni jako „</w:t>
      </w:r>
      <w:r>
        <w:rPr>
          <w:b/>
          <w:sz w:val="20"/>
          <w:szCs w:val="20"/>
        </w:rPr>
        <w:t>Smluvní strany</w:t>
      </w:r>
      <w:r>
        <w:rPr>
          <w:sz w:val="20"/>
          <w:szCs w:val="20"/>
        </w:rPr>
        <w:t>“ nebo „</w:t>
      </w:r>
      <w:r>
        <w:rPr>
          <w:b/>
          <w:sz w:val="20"/>
          <w:szCs w:val="20"/>
        </w:rPr>
        <w:t>Strany</w:t>
      </w:r>
      <w:r>
        <w:rPr>
          <w:sz w:val="20"/>
          <w:szCs w:val="20"/>
        </w:rPr>
        <w:t>“.</w:t>
      </w:r>
    </w:p>
    <w:p w:rsidR="009162DB" w:rsidRDefault="00F248B4">
      <w:pPr>
        <w:tabs>
          <w:tab w:val="left" w:pos="690"/>
        </w:tabs>
        <w:jc w:val="both"/>
      </w:pPr>
      <w:r>
        <w:rPr>
          <w:sz w:val="20"/>
          <w:szCs w:val="20"/>
        </w:rPr>
        <w:t>Objednatel i Zhotovitel prohla</w:t>
      </w:r>
      <w:r>
        <w:rPr>
          <w:sz w:val="20"/>
          <w:szCs w:val="20"/>
        </w:rPr>
        <w:t>šují, že jsou osobami, které jsou podle příslušných právních předpisů oprávněny k uzavření této smlouvy.</w:t>
      </w:r>
    </w:p>
    <w:p w:rsidR="009162DB" w:rsidRDefault="009162DB">
      <w:pPr>
        <w:tabs>
          <w:tab w:val="left" w:pos="690"/>
        </w:tabs>
        <w:jc w:val="center"/>
      </w:pPr>
    </w:p>
    <w:p w:rsidR="009162DB" w:rsidRDefault="00F248B4">
      <w:pPr>
        <w:tabs>
          <w:tab w:val="left" w:pos="690"/>
        </w:tabs>
        <w:jc w:val="center"/>
      </w:pPr>
      <w:r>
        <w:rPr>
          <w:rFonts w:eastAsia="Luxi Sans;MS Mincho" w:cs="Times New Roman"/>
          <w:b/>
          <w:bCs/>
          <w:color w:val="000000"/>
          <w:u w:val="single"/>
          <w:lang w:eastAsia="zh-CN" w:bidi="ar-SA"/>
        </w:rPr>
        <w:t>II. Předmět smlouvy</w:t>
      </w:r>
    </w:p>
    <w:p w:rsidR="009162DB" w:rsidRDefault="00F248B4">
      <w:pPr>
        <w:widowControl/>
        <w:tabs>
          <w:tab w:val="left" w:pos="1372"/>
        </w:tabs>
        <w:suppressAutoHyphens w:val="0"/>
        <w:ind w:left="686" w:hanging="686"/>
        <w:jc w:val="both"/>
      </w:pPr>
      <w:r>
        <w:rPr>
          <w:color w:val="000000"/>
          <w:sz w:val="20"/>
          <w:szCs w:val="20"/>
        </w:rPr>
        <w:lastRenderedPageBreak/>
        <w:t>II.1.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Předmětem smlouvy o dílo je závazek Zhotovitele provést pro Objednatele v rozsahu a za podmínek dohodnutých v této smlouvě d</w:t>
      </w:r>
      <w:r>
        <w:rPr>
          <w:sz w:val="20"/>
          <w:szCs w:val="20"/>
        </w:rPr>
        <w:t>ílo (název akce):</w:t>
      </w:r>
    </w:p>
    <w:p w:rsidR="009162DB" w:rsidRDefault="009162DB">
      <w:pPr>
        <w:widowControl/>
        <w:tabs>
          <w:tab w:val="left" w:pos="1372"/>
        </w:tabs>
        <w:suppressAutoHyphens w:val="0"/>
        <w:ind w:left="686" w:hanging="686"/>
        <w:jc w:val="both"/>
      </w:pPr>
    </w:p>
    <w:p w:rsidR="009162DB" w:rsidRDefault="00F248B4">
      <w:pPr>
        <w:widowControl/>
        <w:tabs>
          <w:tab w:val="left" w:pos="1372"/>
        </w:tabs>
        <w:suppressAutoHyphens w:val="0"/>
        <w:ind w:left="686" w:hanging="686"/>
        <w:jc w:val="center"/>
      </w:pPr>
      <w:r>
        <w:rPr>
          <w:rFonts w:eastAsia="Times New Roman"/>
          <w:b/>
          <w:bCs/>
          <w:sz w:val="20"/>
          <w:szCs w:val="20"/>
        </w:rPr>
        <w:t>U Školy 285, Praha Štěrboholy – oplechování plotu</w:t>
      </w:r>
    </w:p>
    <w:p w:rsidR="009162DB" w:rsidRDefault="009162DB">
      <w:pPr>
        <w:widowControl/>
        <w:tabs>
          <w:tab w:val="left" w:pos="1372"/>
        </w:tabs>
        <w:suppressAutoHyphens w:val="0"/>
        <w:ind w:left="686" w:hanging="686"/>
        <w:jc w:val="center"/>
      </w:pPr>
    </w:p>
    <w:p w:rsidR="009162DB" w:rsidRDefault="00F248B4">
      <w:pPr>
        <w:tabs>
          <w:tab w:val="left" w:pos="1372"/>
        </w:tabs>
        <w:ind w:left="686"/>
        <w:jc w:val="both"/>
      </w:pPr>
      <w:r>
        <w:rPr>
          <w:sz w:val="20"/>
          <w:szCs w:val="20"/>
        </w:rPr>
        <w:t>a Objednatel se zavazuje řádně provedené dílo převzít a zaplatit Zhotoviteli sjednanou cenu za jeho provedení.</w:t>
      </w:r>
    </w:p>
    <w:p w:rsidR="009162DB" w:rsidRDefault="00F248B4">
      <w:pPr>
        <w:ind w:left="696" w:hanging="686"/>
        <w:jc w:val="both"/>
      </w:pPr>
      <w:r>
        <w:rPr>
          <w:sz w:val="20"/>
          <w:szCs w:val="20"/>
        </w:rPr>
        <w:t>II.2.</w:t>
      </w:r>
      <w:r>
        <w:rPr>
          <w:sz w:val="20"/>
          <w:szCs w:val="20"/>
        </w:rPr>
        <w:tab/>
        <w:t>Předmět, rozsah, kvalita a způsob provedení díla jsou vymezeny a defi</w:t>
      </w:r>
      <w:r>
        <w:rPr>
          <w:sz w:val="20"/>
          <w:szCs w:val="20"/>
        </w:rPr>
        <w:t>novány touto smlouvou a dále níže uvedenými dokumenty:</w:t>
      </w:r>
    </w:p>
    <w:p w:rsidR="009162DB" w:rsidRDefault="00F248B4">
      <w:pPr>
        <w:ind w:left="696" w:hanging="686"/>
        <w:jc w:val="both"/>
      </w:pPr>
      <w:r>
        <w:rPr>
          <w:rFonts w:eastAsia="Times New Roman"/>
          <w:sz w:val="20"/>
          <w:szCs w:val="20"/>
        </w:rPr>
        <w:t xml:space="preserve">- </w:t>
      </w:r>
      <w:r>
        <w:rPr>
          <w:sz w:val="20"/>
          <w:szCs w:val="20"/>
        </w:rPr>
        <w:t>položkový rozpočet (cenová kalkulace) ze dne 23.3.2020, který je nedílnou součástí smlouvy o dílo (příloha č.1 )</w:t>
      </w:r>
      <w:r>
        <w:rPr>
          <w:color w:val="000000"/>
          <w:sz w:val="20"/>
          <w:szCs w:val="20"/>
        </w:rPr>
        <w:t>.</w:t>
      </w:r>
    </w:p>
    <w:p w:rsidR="009162DB" w:rsidRDefault="00F248B4">
      <w:pPr>
        <w:tabs>
          <w:tab w:val="left" w:pos="343"/>
          <w:tab w:val="left" w:pos="720"/>
        </w:tabs>
        <w:jc w:val="both"/>
      </w:pPr>
      <w:r>
        <w:rPr>
          <w:rFonts w:eastAsia="Luxi Sans;MS Mincho" w:cs="Times New Roman"/>
          <w:sz w:val="20"/>
          <w:szCs w:val="20"/>
          <w:lang w:eastAsia="zh-CN" w:bidi="ar-SA"/>
        </w:rPr>
        <w:t>II.3.</w:t>
      </w:r>
      <w:r>
        <w:rPr>
          <w:rFonts w:eastAsia="Luxi Sans;MS Mincho" w:cs="Times New Roman"/>
          <w:sz w:val="20"/>
          <w:szCs w:val="20"/>
          <w:lang w:eastAsia="zh-CN" w:bidi="ar-SA"/>
        </w:rPr>
        <w:tab/>
      </w:r>
      <w:r>
        <w:rPr>
          <w:rFonts w:eastAsia="Luxi Sans;MS Mincho" w:cs="Times New Roman"/>
          <w:sz w:val="20"/>
          <w:szCs w:val="20"/>
          <w:lang w:eastAsia="zh-CN" w:bidi="ar-SA"/>
        </w:rPr>
        <w:tab/>
        <w:t>Součástí předmětu díla je i úklid staveniště.</w:t>
      </w:r>
    </w:p>
    <w:p w:rsidR="009162DB" w:rsidRDefault="00F248B4">
      <w:pPr>
        <w:tabs>
          <w:tab w:val="left" w:pos="343"/>
          <w:tab w:val="left" w:pos="720"/>
        </w:tabs>
        <w:jc w:val="both"/>
      </w:pPr>
      <w:r>
        <w:rPr>
          <w:color w:val="000000"/>
          <w:sz w:val="20"/>
          <w:szCs w:val="20"/>
        </w:rPr>
        <w:t>II.4.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Objednatel je po dohodě s</w:t>
      </w:r>
      <w:r>
        <w:rPr>
          <w:color w:val="000000"/>
          <w:sz w:val="20"/>
          <w:szCs w:val="20"/>
        </w:rPr>
        <w:t>e Zhotovitelem oprávněn změnit (doplnit) předmět díla o další práce a dodávky. Případné změny věcného plnění předmětu díla budou řešeny písemným dodatkem k této smlouvě v souladu s čl. III.5. Smlouvy.</w:t>
      </w:r>
    </w:p>
    <w:p w:rsidR="009162DB" w:rsidRDefault="009162DB">
      <w:pPr>
        <w:tabs>
          <w:tab w:val="left" w:pos="750"/>
        </w:tabs>
        <w:ind w:left="30"/>
        <w:jc w:val="both"/>
      </w:pPr>
    </w:p>
    <w:p w:rsidR="009162DB" w:rsidRDefault="00F248B4">
      <w:pPr>
        <w:tabs>
          <w:tab w:val="left" w:pos="690"/>
        </w:tabs>
        <w:jc w:val="center"/>
      </w:pPr>
      <w:r>
        <w:rPr>
          <w:rFonts w:eastAsia="Luxi Sans;MS Mincho" w:cs="Times New Roman"/>
          <w:b/>
          <w:bCs/>
          <w:color w:val="000000"/>
          <w:u w:val="single"/>
          <w:lang w:eastAsia="zh-CN" w:bidi="ar-SA"/>
        </w:rPr>
        <w:t>III. Cena za dílo</w:t>
      </w:r>
    </w:p>
    <w:p w:rsidR="009162DB" w:rsidRDefault="00F248B4">
      <w:pPr>
        <w:widowControl/>
        <w:suppressAutoHyphens w:val="0"/>
        <w:ind w:left="729" w:hanging="729"/>
        <w:jc w:val="both"/>
      </w:pPr>
      <w:r>
        <w:rPr>
          <w:color w:val="000000"/>
          <w:sz w:val="20"/>
          <w:szCs w:val="20"/>
        </w:rPr>
        <w:t>III.1.</w:t>
      </w:r>
      <w:r>
        <w:rPr>
          <w:color w:val="000000"/>
          <w:sz w:val="20"/>
          <w:szCs w:val="20"/>
        </w:rPr>
        <w:tab/>
      </w:r>
      <w:bookmarkStart w:id="1" w:name="_Ref211063649"/>
      <w:r>
        <w:rPr>
          <w:color w:val="000000"/>
          <w:sz w:val="20"/>
          <w:szCs w:val="20"/>
        </w:rPr>
        <w:t xml:space="preserve">Cena díla je stanovena dohodou smluvních stran pro rozsah díla vymezený v článku II této smlouvy </w:t>
      </w:r>
      <w:bookmarkEnd w:id="1"/>
      <w:r>
        <w:rPr>
          <w:color w:val="000000"/>
          <w:sz w:val="20"/>
          <w:szCs w:val="20"/>
        </w:rPr>
        <w:t xml:space="preserve">a činí </w:t>
      </w:r>
      <w:r>
        <w:rPr>
          <w:rFonts w:eastAsia="Times New Roman"/>
          <w:b/>
          <w:bCs/>
          <w:color w:val="000000"/>
          <w:sz w:val="20"/>
          <w:szCs w:val="20"/>
        </w:rPr>
        <w:t>66.738,-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Kč</w:t>
      </w:r>
      <w:r>
        <w:rPr>
          <w:sz w:val="20"/>
          <w:szCs w:val="20"/>
        </w:rPr>
        <w:t xml:space="preserve"> bez DPH (slovy:šedesát_šest_tisíc_sedm_set_třicet_osm korun českých). </w:t>
      </w:r>
      <w:r>
        <w:rPr>
          <w:sz w:val="20"/>
          <w:szCs w:val="20"/>
        </w:rPr>
        <w:t>Sazba daňové povinnosti DPH 21%. Cena celkem vč. 21% DPH činí 80.752,9</w:t>
      </w:r>
      <w:r>
        <w:rPr>
          <w:sz w:val="20"/>
          <w:szCs w:val="20"/>
        </w:rPr>
        <w:t>8 Kč.</w:t>
      </w:r>
    </w:p>
    <w:p w:rsidR="009162DB" w:rsidRDefault="00F248B4">
      <w:pPr>
        <w:tabs>
          <w:tab w:val="left" w:pos="1440"/>
        </w:tabs>
        <w:ind w:left="750" w:hanging="739"/>
        <w:jc w:val="both"/>
      </w:pPr>
      <w:r>
        <w:rPr>
          <w:color w:val="000000"/>
          <w:sz w:val="20"/>
          <w:szCs w:val="20"/>
        </w:rPr>
        <w:t>III.2.</w:t>
      </w:r>
      <w:r>
        <w:rPr>
          <w:color w:val="000000"/>
          <w:sz w:val="20"/>
          <w:szCs w:val="20"/>
        </w:rPr>
        <w:tab/>
        <w:t xml:space="preserve">Cena díla je stanovena jako maximální, fixní a je stanovena na základě Objednatelem přijatého položkového rozpočtu, který tvoří přílohu této smlouvy. Jednotkové ceny v položkovém rozpočtu jsou uvedeny bez DPH a jsou pevné po celou dobu </w:t>
      </w:r>
      <w:r>
        <w:rPr>
          <w:color w:val="000000"/>
          <w:sz w:val="20"/>
          <w:szCs w:val="20"/>
        </w:rPr>
        <w:t>platnosti této smlouvy. Jednotlivé položky budou účtovány podle skutečných výměr a prováděných prací.</w:t>
      </w:r>
    </w:p>
    <w:p w:rsidR="009162DB" w:rsidRDefault="00F248B4">
      <w:pPr>
        <w:widowControl/>
        <w:suppressAutoHyphens w:val="0"/>
        <w:ind w:left="718" w:hanging="718"/>
        <w:jc w:val="both"/>
      </w:pPr>
      <w:r>
        <w:rPr>
          <w:color w:val="000000"/>
          <w:sz w:val="20"/>
          <w:szCs w:val="20"/>
        </w:rPr>
        <w:t>III.3.</w:t>
      </w:r>
      <w:r>
        <w:rPr>
          <w:color w:val="000000"/>
          <w:sz w:val="20"/>
          <w:szCs w:val="20"/>
        </w:rPr>
        <w:tab/>
        <w:t>Cena neobsahuje náklady, které vzniknou Zhotoviteli plněním prací nad rámec rozsahu Díla vymezeném v článku II. této smlouvy, jakož i neobsahuje ná</w:t>
      </w:r>
      <w:r>
        <w:rPr>
          <w:color w:val="000000"/>
          <w:sz w:val="20"/>
          <w:szCs w:val="20"/>
        </w:rPr>
        <w:t>klady Zhotovitele vyvolané vícepracemi, které nebyly součástí Díla a Nabídky Zhotovitele a vznikly Zhotoviteli v důsledku požadavků Objednatele nebo v důsledku vad projektové dokumentace Díla nebo v důsledku stavební nepřipravenosti Díla nebo v důsledku ge</w:t>
      </w:r>
      <w:r>
        <w:rPr>
          <w:color w:val="000000"/>
          <w:sz w:val="20"/>
          <w:szCs w:val="20"/>
        </w:rPr>
        <w:t>ologických podmínek.</w:t>
      </w:r>
    </w:p>
    <w:p w:rsidR="009162DB" w:rsidRDefault="00F248B4">
      <w:pPr>
        <w:widowControl/>
        <w:suppressAutoHyphens w:val="0"/>
        <w:ind w:left="707" w:hanging="696"/>
        <w:jc w:val="both"/>
      </w:pPr>
      <w:r>
        <w:rPr>
          <w:color w:val="000000"/>
          <w:sz w:val="20"/>
          <w:szCs w:val="20"/>
        </w:rPr>
        <w:t>III.4.</w:t>
      </w:r>
      <w:r>
        <w:rPr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Cena díla může být zvýšena, jen pokud Objednatel písemně požádá Zhotovitele o zvětšení rozsahu prací a dodávek nad rámec této smlouvy a dojde-li k vzájemné dohodě o této ceně.</w:t>
      </w:r>
    </w:p>
    <w:p w:rsidR="009162DB" w:rsidRDefault="00F248B4">
      <w:pPr>
        <w:pStyle w:val="Odsazentlatextu"/>
        <w:spacing w:after="0"/>
        <w:ind w:left="707" w:hanging="696"/>
        <w:jc w:val="both"/>
      </w:pPr>
      <w:r>
        <w:rPr>
          <w:rFonts w:ascii="Times New Roman" w:hAnsi="Times New Roman" w:cs="Times New Roman"/>
          <w:color w:val="000000"/>
        </w:rPr>
        <w:t>III.5.</w:t>
      </w:r>
      <w:r>
        <w:rPr>
          <w:rFonts w:ascii="Times New Roman" w:hAnsi="Times New Roman" w:cs="Times New Roman"/>
          <w:color w:val="000000"/>
        </w:rPr>
        <w:tab/>
        <w:t>Vznikne-li v průběhu provádění díla potřeba v</w:t>
      </w:r>
      <w:r>
        <w:rPr>
          <w:rFonts w:ascii="Times New Roman" w:hAnsi="Times New Roman" w:cs="Times New Roman"/>
          <w:color w:val="000000"/>
        </w:rPr>
        <w:t>íceprací, či jiných změn oproti soupisu prací, dodávek, služeb a materiálu (položkový rozpočet), který je obsažen v příloze č. 1 smlouvy, mohou být provedeny pouze po předchozím písemném odsouhlasení Objednatelem, resp. po jejich objednání a po dosažení do</w:t>
      </w:r>
      <w:r>
        <w:rPr>
          <w:rFonts w:ascii="Times New Roman" w:hAnsi="Times New Roman" w:cs="Times New Roman"/>
          <w:color w:val="000000"/>
        </w:rPr>
        <w:t>hody smluvních stran o jejich ocenění. Vícepráce mohou být Stranami dohodnuty i prostřednictvím Změnového listu odsouhlaseného při kontrolní prohlídce díla. Jakákoliv dohoda o změně předmětu díla a jeho ceny, musí být následně potvrzena dodatkem ke smlouvě</w:t>
      </w:r>
      <w:r>
        <w:rPr>
          <w:rFonts w:ascii="Times New Roman" w:hAnsi="Times New Roman" w:cs="Times New Roman"/>
          <w:color w:val="000000"/>
        </w:rPr>
        <w:t xml:space="preserve"> o dílo, ve kterém strany upraví cenu těchto víceprací a jejich platební podmínky. Ocenění dodatečných požadavků Objednatele bude provedeno podle cen uvedených v cenové kalkulaci Zhotovitele.</w:t>
      </w:r>
    </w:p>
    <w:p w:rsidR="009162DB" w:rsidRDefault="009162DB">
      <w:pPr>
        <w:tabs>
          <w:tab w:val="left" w:pos="2146"/>
        </w:tabs>
        <w:ind w:left="728" w:hanging="728"/>
        <w:jc w:val="both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bCs/>
          <w:color w:val="000000"/>
          <w:u w:val="single"/>
        </w:rPr>
        <w:t>IV. Platební podmínky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lastRenderedPageBreak/>
        <w:t>Obě strany se dohodly na následujících pl</w:t>
      </w:r>
      <w:r>
        <w:rPr>
          <w:color w:val="000000"/>
          <w:sz w:val="20"/>
          <w:szCs w:val="20"/>
        </w:rPr>
        <w:t>atebních podmínkách:</w:t>
      </w:r>
    </w:p>
    <w:p w:rsidR="009162DB" w:rsidRDefault="009162DB">
      <w:pPr>
        <w:tabs>
          <w:tab w:val="left" w:pos="1429"/>
        </w:tabs>
        <w:jc w:val="both"/>
      </w:pPr>
    </w:p>
    <w:p w:rsidR="009162DB" w:rsidRDefault="00F248B4">
      <w:pPr>
        <w:ind w:left="707" w:hanging="696"/>
        <w:jc w:val="both"/>
      </w:pPr>
      <w:r>
        <w:rPr>
          <w:rFonts w:eastAsia="Luxi Sans;MS Mincho" w:cs="Times New Roman"/>
          <w:color w:val="000000"/>
          <w:sz w:val="20"/>
          <w:szCs w:val="20"/>
          <w:lang w:eastAsia="zh-CN" w:bidi="ar-SA"/>
        </w:rPr>
        <w:t>IV.1.</w:t>
      </w:r>
      <w:r>
        <w:rPr>
          <w:rFonts w:eastAsia="Luxi Sans;MS Mincho" w:cs="Times New Roman"/>
          <w:color w:val="000000"/>
          <w:sz w:val="20"/>
          <w:szCs w:val="20"/>
          <w:lang w:eastAsia="zh-CN" w:bidi="ar-SA"/>
        </w:rPr>
        <w:tab/>
      </w:r>
      <w:r>
        <w:rPr>
          <w:sz w:val="20"/>
          <w:szCs w:val="20"/>
        </w:rPr>
        <w:t xml:space="preserve">Konečnou fakturu je Zhotovitel oprávněn vystavit Objednateli po dokončení díla ve výši </w:t>
      </w:r>
      <w:r>
        <w:rPr>
          <w:rFonts w:eastAsia="Times New Roman"/>
          <w:b/>
          <w:bCs/>
          <w:color w:val="000000"/>
          <w:sz w:val="20"/>
          <w:szCs w:val="20"/>
        </w:rPr>
        <w:t>66.738,-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Kč </w:t>
      </w:r>
      <w:r>
        <w:rPr>
          <w:sz w:val="20"/>
          <w:szCs w:val="20"/>
        </w:rPr>
        <w:t>(slovy:šedesát_šest_tisíc_sedm_set_třicet_osm korun českých) bez DPH. Dojde-li v průběhu provádění díla ke změně předmětu díla, b</w:t>
      </w:r>
      <w:r>
        <w:rPr>
          <w:sz w:val="20"/>
          <w:szCs w:val="20"/>
        </w:rPr>
        <w:t>ude konečná faktura upravena dle skutečně provedeného rozsahu poskytnutých prací a dodávek. Za dobu ukončení plnění díla se stanovuje datum předání a převzetí díla, které bude písemným zápisem potvrzeno zástupci obou smluvních stran.</w:t>
      </w:r>
    </w:p>
    <w:p w:rsidR="009162DB" w:rsidRDefault="00F248B4">
      <w:pPr>
        <w:ind w:left="707" w:hanging="696"/>
        <w:jc w:val="both"/>
      </w:pPr>
      <w:r>
        <w:rPr>
          <w:color w:val="000000"/>
          <w:sz w:val="20"/>
          <w:szCs w:val="20"/>
        </w:rPr>
        <w:t>IV.2.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Splatnost faktury se sjednává na dobu </w:t>
      </w:r>
      <w:r>
        <w:rPr>
          <w:b/>
          <w:bCs/>
          <w:sz w:val="20"/>
          <w:szCs w:val="20"/>
        </w:rPr>
        <w:t>14-ti</w:t>
      </w:r>
      <w:r>
        <w:rPr>
          <w:color w:val="000000"/>
          <w:sz w:val="20"/>
          <w:szCs w:val="20"/>
        </w:rPr>
        <w:t xml:space="preserve"> dnů od prokazatelného doručení faktury objednateli.</w:t>
      </w:r>
      <w:r>
        <w:rPr>
          <w:sz w:val="20"/>
          <w:szCs w:val="20"/>
        </w:rPr>
        <w:t xml:space="preserve"> Dnem zaplacení se rozumí den odepsání fakturované částky z účtu objednatele ve prospěch účtu zhotovitele.</w:t>
      </w:r>
    </w:p>
    <w:p w:rsidR="009162DB" w:rsidRDefault="00F248B4">
      <w:pPr>
        <w:ind w:left="707" w:hanging="696"/>
        <w:jc w:val="both"/>
      </w:pPr>
      <w:r>
        <w:rPr>
          <w:color w:val="000000"/>
          <w:sz w:val="20"/>
          <w:szCs w:val="20"/>
        </w:rPr>
        <w:t>IV.3.</w:t>
      </w:r>
      <w:r>
        <w:rPr>
          <w:color w:val="000000"/>
          <w:sz w:val="20"/>
          <w:szCs w:val="20"/>
        </w:rPr>
        <w:tab/>
        <w:t>Při nedodržení splatnosti uvedené v bo</w:t>
      </w:r>
      <w:r>
        <w:rPr>
          <w:sz w:val="20"/>
          <w:szCs w:val="20"/>
        </w:rPr>
        <w:t>dě IV.2.</w:t>
      </w:r>
      <w:r>
        <w:rPr>
          <w:color w:val="000000"/>
          <w:sz w:val="20"/>
          <w:szCs w:val="20"/>
        </w:rPr>
        <w:t xml:space="preserve"> j</w:t>
      </w:r>
      <w:r>
        <w:rPr>
          <w:color w:val="000000"/>
          <w:sz w:val="20"/>
          <w:szCs w:val="20"/>
        </w:rPr>
        <w:t>e Zhotovitel oprávněn vyúčtovat objednateli smluvní pokutu ve výši 0,05 % z dlužné částky za každý den prodlení s její úhradou.</w:t>
      </w:r>
    </w:p>
    <w:p w:rsidR="009162DB" w:rsidRDefault="00F248B4">
      <w:pPr>
        <w:ind w:left="707" w:hanging="696"/>
        <w:jc w:val="both"/>
      </w:pPr>
      <w:r>
        <w:rPr>
          <w:color w:val="000000"/>
          <w:sz w:val="20"/>
          <w:szCs w:val="20"/>
        </w:rPr>
        <w:t>IV.4.</w:t>
      </w:r>
      <w:r>
        <w:rPr>
          <w:color w:val="000000"/>
          <w:sz w:val="20"/>
          <w:szCs w:val="20"/>
        </w:rPr>
        <w:tab/>
        <w:t>V případě delšího nedodržení splatnosti o více než 5 dní</w:t>
      </w:r>
      <w:r>
        <w:rPr>
          <w:sz w:val="20"/>
          <w:szCs w:val="20"/>
        </w:rPr>
        <w:t xml:space="preserve"> u jakékoliv dílčí platby Objednatele </w:t>
      </w:r>
      <w:r>
        <w:rPr>
          <w:color w:val="000000"/>
          <w:sz w:val="20"/>
          <w:szCs w:val="20"/>
        </w:rPr>
        <w:t>je Zhotovitel oprávněn pozas</w:t>
      </w:r>
      <w:r>
        <w:rPr>
          <w:color w:val="000000"/>
          <w:sz w:val="20"/>
          <w:szCs w:val="20"/>
        </w:rPr>
        <w:t>tavit veškeré práce spojené s plněním díla až do doby uhrazení, přičemž po takovou dobu není zhotovitel v prodlení s plněním svých povinností a termíny dokončení díla či jeho části se prodlužují o dobu prodlení Objednatele. Po uhrazení této platby se dohod</w:t>
      </w:r>
      <w:r>
        <w:rPr>
          <w:color w:val="000000"/>
          <w:sz w:val="20"/>
          <w:szCs w:val="20"/>
        </w:rPr>
        <w:t>nou obě smluvní strany písemně o dalším průběhu realizace.</w:t>
      </w:r>
    </w:p>
    <w:p w:rsidR="009162DB" w:rsidRDefault="00F248B4">
      <w:pPr>
        <w:ind w:left="707" w:hanging="696"/>
        <w:jc w:val="both"/>
      </w:pPr>
      <w:r>
        <w:rPr>
          <w:color w:val="000000"/>
          <w:sz w:val="20"/>
          <w:szCs w:val="20"/>
        </w:rPr>
        <w:t>IV.5.</w:t>
      </w:r>
      <w:r>
        <w:rPr>
          <w:color w:val="000000"/>
          <w:sz w:val="20"/>
          <w:szCs w:val="20"/>
        </w:rPr>
        <w:tab/>
        <w:t>Objednatel je oprávněn pozastavit úhradu kterékoliv platby v průběhu plnění této smlouvy, jestliže Zhotovitel neplní termíny stanovené v této smlouvě a to do doby splnění termínu.</w:t>
      </w:r>
    </w:p>
    <w:p w:rsidR="009162DB" w:rsidRDefault="00F248B4">
      <w:pPr>
        <w:ind w:left="707" w:hanging="696"/>
        <w:jc w:val="both"/>
      </w:pPr>
      <w:r>
        <w:rPr>
          <w:color w:val="000000"/>
          <w:sz w:val="20"/>
          <w:szCs w:val="20"/>
        </w:rPr>
        <w:t>IV.6.</w:t>
      </w:r>
      <w:r>
        <w:rPr>
          <w:color w:val="000000"/>
          <w:sz w:val="20"/>
          <w:szCs w:val="20"/>
        </w:rPr>
        <w:tab/>
        <w:t>Objed</w:t>
      </w:r>
      <w:r>
        <w:rPr>
          <w:color w:val="000000"/>
          <w:sz w:val="20"/>
          <w:szCs w:val="20"/>
        </w:rPr>
        <w:t>natel i Zhotovitel výslovně prohlašují, že s výše uvedeným způsobem a podmínkami zaplacení dohodnuté ceny díla plně souhlasí, což potvrzují svými podpisy smlouvy o dílo.</w:t>
      </w:r>
    </w:p>
    <w:p w:rsidR="009162DB" w:rsidRDefault="009162DB">
      <w:pPr>
        <w:ind w:left="22"/>
        <w:jc w:val="both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bCs/>
          <w:color w:val="000000"/>
          <w:u w:val="single"/>
        </w:rPr>
        <w:t>V. Povinnosti objednatele a zhotovitele</w:t>
      </w:r>
    </w:p>
    <w:p w:rsidR="009162DB" w:rsidRDefault="00F248B4">
      <w:pPr>
        <w:ind w:left="696" w:hanging="718"/>
        <w:jc w:val="both"/>
      </w:pPr>
      <w:r>
        <w:rPr>
          <w:color w:val="000000"/>
          <w:sz w:val="20"/>
          <w:szCs w:val="20"/>
        </w:rPr>
        <w:t>V.1.</w:t>
      </w:r>
      <w:r>
        <w:rPr>
          <w:color w:val="000000"/>
          <w:sz w:val="20"/>
          <w:szCs w:val="20"/>
        </w:rPr>
        <w:tab/>
        <w:t>Objednatel se zavazuje, že k provedení d</w:t>
      </w:r>
      <w:r>
        <w:rPr>
          <w:color w:val="000000"/>
          <w:sz w:val="20"/>
          <w:szCs w:val="20"/>
        </w:rPr>
        <w:t>íla zajistí a poskytne zhotoviteli:</w:t>
      </w:r>
    </w:p>
    <w:p w:rsidR="009162DB" w:rsidRDefault="00F248B4">
      <w:pPr>
        <w:numPr>
          <w:ilvl w:val="0"/>
          <w:numId w:val="6"/>
        </w:numPr>
        <w:ind w:left="1418" w:hanging="718"/>
        <w:jc w:val="both"/>
      </w:pPr>
      <w:r>
        <w:rPr>
          <w:color w:val="000000"/>
          <w:sz w:val="20"/>
          <w:szCs w:val="20"/>
        </w:rPr>
        <w:t>přístup na pracoviště i mimo běžnou pracovní dobu,</w:t>
      </w:r>
    </w:p>
    <w:p w:rsidR="009162DB" w:rsidRDefault="00F248B4">
      <w:pPr>
        <w:numPr>
          <w:ilvl w:val="0"/>
          <w:numId w:val="6"/>
        </w:numPr>
        <w:ind w:left="1418" w:hanging="718"/>
        <w:jc w:val="both"/>
      </w:pPr>
      <w:r>
        <w:rPr>
          <w:color w:val="000000"/>
          <w:sz w:val="20"/>
          <w:szCs w:val="20"/>
        </w:rPr>
        <w:t>převzít dílo do 3 dnů od písemného vyzvání zhotovitele včetně případných vad a nedodělků – která nebrání v užívání,</w:t>
      </w:r>
    </w:p>
    <w:p w:rsidR="009162DB" w:rsidRDefault="00F248B4">
      <w:pPr>
        <w:numPr>
          <w:ilvl w:val="0"/>
          <w:numId w:val="6"/>
        </w:numPr>
        <w:ind w:left="1418" w:hanging="718"/>
        <w:jc w:val="both"/>
      </w:pPr>
      <w:r>
        <w:rPr>
          <w:color w:val="000000"/>
          <w:sz w:val="20"/>
          <w:szCs w:val="20"/>
        </w:rPr>
        <w:t xml:space="preserve">na vlastní náklady odběr elektrické energie (220 V) </w:t>
      </w:r>
      <w:r>
        <w:rPr>
          <w:color w:val="000000"/>
          <w:sz w:val="20"/>
          <w:szCs w:val="20"/>
        </w:rPr>
        <w:t>a přístup k těmto odběrným místům, která budou způsobilá odběru, a to ke dni předání staveniště,</w:t>
      </w:r>
    </w:p>
    <w:p w:rsidR="009162DB" w:rsidRDefault="00F248B4">
      <w:pPr>
        <w:numPr>
          <w:ilvl w:val="0"/>
          <w:numId w:val="6"/>
        </w:numPr>
        <w:ind w:left="1418" w:hanging="718"/>
        <w:jc w:val="both"/>
      </w:pPr>
      <w:r>
        <w:rPr>
          <w:color w:val="000000"/>
          <w:sz w:val="20"/>
          <w:szCs w:val="20"/>
        </w:rPr>
        <w:t>na vlastní náklady odběr vody a přístup k tomuto odběrnému místu, které bude způsobilé odběru, a to ke dni předání staveniště,</w:t>
      </w:r>
    </w:p>
    <w:p w:rsidR="009162DB" w:rsidRDefault="00F248B4">
      <w:pPr>
        <w:numPr>
          <w:ilvl w:val="0"/>
          <w:numId w:val="6"/>
        </w:numPr>
        <w:ind w:left="1418" w:hanging="718"/>
        <w:jc w:val="both"/>
      </w:pPr>
      <w:r>
        <w:rPr>
          <w:color w:val="000000"/>
          <w:sz w:val="20"/>
          <w:szCs w:val="20"/>
        </w:rPr>
        <w:t>zajistí potřebná povolení souvis</w:t>
      </w:r>
      <w:r>
        <w:rPr>
          <w:color w:val="000000"/>
          <w:sz w:val="20"/>
          <w:szCs w:val="20"/>
        </w:rPr>
        <w:t>ející se stavbou (stavební povolení, ohlášení, zábor atd.), a to nejpozději do předání staveniště.</w:t>
      </w:r>
    </w:p>
    <w:p w:rsidR="009162DB" w:rsidRDefault="00F248B4">
      <w:pPr>
        <w:ind w:left="703" w:hanging="703"/>
        <w:jc w:val="both"/>
      </w:pPr>
      <w:r>
        <w:rPr>
          <w:color w:val="000000"/>
          <w:sz w:val="20"/>
          <w:szCs w:val="20"/>
        </w:rPr>
        <w:t>V.2.</w:t>
      </w:r>
      <w:r>
        <w:rPr>
          <w:color w:val="000000"/>
          <w:sz w:val="20"/>
          <w:szCs w:val="20"/>
        </w:rPr>
        <w:tab/>
        <w:t>Objednatel je povinen předat zhotoviteli staveniště (pracoviště) nebo jeho vymezenou část. Z předání bude pořízen zápis, ve kterém budou zaznamenány pří</w:t>
      </w:r>
      <w:r>
        <w:rPr>
          <w:color w:val="000000"/>
          <w:sz w:val="20"/>
          <w:szCs w:val="20"/>
        </w:rPr>
        <w:t>padné omezující podmínky na staveništi (pracovišti) a koordinace s ostatními dodavateli Objednatele.</w:t>
      </w:r>
    </w:p>
    <w:p w:rsidR="009162DB" w:rsidRDefault="00F248B4">
      <w:pPr>
        <w:ind w:left="703" w:hanging="703"/>
        <w:jc w:val="both"/>
      </w:pPr>
      <w:r>
        <w:rPr>
          <w:color w:val="000000"/>
          <w:sz w:val="20"/>
          <w:szCs w:val="20"/>
        </w:rPr>
        <w:t>V.3.</w:t>
      </w:r>
      <w:r>
        <w:rPr>
          <w:color w:val="000000"/>
          <w:sz w:val="20"/>
          <w:szCs w:val="20"/>
        </w:rPr>
        <w:tab/>
        <w:t>Objednatel se zavazuje umožnit zhotoviteli provedení díla v souladu s touto smlouvou.</w:t>
      </w:r>
    </w:p>
    <w:p w:rsidR="009162DB" w:rsidRDefault="00F248B4">
      <w:pPr>
        <w:ind w:left="703" w:hanging="703"/>
        <w:jc w:val="both"/>
      </w:pPr>
      <w:r>
        <w:rPr>
          <w:color w:val="000000"/>
          <w:sz w:val="20"/>
          <w:szCs w:val="20"/>
        </w:rPr>
        <w:t>V.4.</w:t>
      </w:r>
      <w:r>
        <w:rPr>
          <w:color w:val="000000"/>
          <w:sz w:val="20"/>
          <w:szCs w:val="20"/>
        </w:rPr>
        <w:tab/>
        <w:t>Zhotovitel je povinen provést dílo na své nebezpečí, v kval</w:t>
      </w:r>
      <w:r>
        <w:rPr>
          <w:color w:val="000000"/>
          <w:sz w:val="20"/>
          <w:szCs w:val="20"/>
        </w:rPr>
        <w:t>itě odpovídající účelu smlouvy, právním předpisům a obecně závazným technickým normám.</w:t>
      </w:r>
    </w:p>
    <w:p w:rsidR="009162DB" w:rsidRDefault="00F248B4">
      <w:pPr>
        <w:ind w:left="703" w:hanging="703"/>
        <w:jc w:val="both"/>
      </w:pPr>
      <w:r>
        <w:rPr>
          <w:color w:val="000000"/>
          <w:sz w:val="20"/>
          <w:szCs w:val="20"/>
        </w:rPr>
        <w:lastRenderedPageBreak/>
        <w:t>V.5.</w:t>
      </w:r>
      <w:r>
        <w:rPr>
          <w:color w:val="000000"/>
          <w:sz w:val="20"/>
          <w:szCs w:val="20"/>
        </w:rPr>
        <w:tab/>
        <w:t>Zhotovitel se zavazuje, že jeho stavební činnost neomezí provozní činnost objektu – v závislosti na technologiích a bezpečnosti práce s výjimkou míst dotčených prov</w:t>
      </w:r>
      <w:r>
        <w:rPr>
          <w:color w:val="000000"/>
          <w:sz w:val="20"/>
          <w:szCs w:val="20"/>
        </w:rPr>
        <w:t>áděním díla, manipulací s materiály, odpady, přístupem pracovníků a potřebné techniky k provádění díla.</w:t>
      </w:r>
    </w:p>
    <w:p w:rsidR="009162DB" w:rsidRDefault="00F248B4">
      <w:pPr>
        <w:ind w:left="703" w:hanging="703"/>
        <w:jc w:val="both"/>
      </w:pPr>
      <w:r>
        <w:rPr>
          <w:rFonts w:cs="Arial"/>
          <w:sz w:val="20"/>
          <w:szCs w:val="20"/>
        </w:rPr>
        <w:t>V.6.</w:t>
      </w:r>
      <w:r>
        <w:rPr>
          <w:rFonts w:cs="Arial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Zhotovitel se zavazuje vyklidit staveniště do doby předání díla, resp. po odstranění případných vad a nedodělků z přejímacího řízení, nedohodnou-li</w:t>
      </w:r>
      <w:r>
        <w:rPr>
          <w:rFonts w:cs="Arial"/>
          <w:color w:val="000000"/>
          <w:sz w:val="20"/>
          <w:szCs w:val="20"/>
        </w:rPr>
        <w:t xml:space="preserve"> se strany jinak</w:t>
      </w:r>
    </w:p>
    <w:p w:rsidR="009162DB" w:rsidRDefault="00F248B4">
      <w:pPr>
        <w:ind w:left="703" w:hanging="703"/>
        <w:jc w:val="both"/>
      </w:pPr>
      <w:r>
        <w:rPr>
          <w:color w:val="000000"/>
          <w:sz w:val="20"/>
          <w:szCs w:val="20"/>
        </w:rPr>
        <w:t>V.7.</w:t>
      </w:r>
      <w:r>
        <w:rPr>
          <w:color w:val="000000"/>
          <w:sz w:val="20"/>
          <w:szCs w:val="20"/>
        </w:rPr>
        <w:tab/>
        <w:t>Zhotovitel musí mít platné pojištění odpovědnosti za způsobené škody. Zhotovitel je povinen případné vzniklé škody na majetku objednatele uhradit v plné objednatelem prokázané výši.</w:t>
      </w:r>
    </w:p>
    <w:p w:rsidR="009162DB" w:rsidRDefault="00F248B4">
      <w:pPr>
        <w:ind w:left="703" w:hanging="703"/>
        <w:jc w:val="both"/>
      </w:pPr>
      <w:r>
        <w:rPr>
          <w:color w:val="000000"/>
          <w:sz w:val="20"/>
          <w:szCs w:val="20"/>
        </w:rPr>
        <w:t>V.8.</w:t>
      </w:r>
      <w:r>
        <w:rPr>
          <w:color w:val="000000"/>
          <w:sz w:val="20"/>
          <w:szCs w:val="20"/>
        </w:rPr>
        <w:tab/>
        <w:t>Zhotovitel povede stavební deník. Zápisy zástup</w:t>
      </w:r>
      <w:r>
        <w:rPr>
          <w:color w:val="000000"/>
          <w:sz w:val="20"/>
          <w:szCs w:val="20"/>
        </w:rPr>
        <w:t>ci smluvních stran provedené ve stavebním deníku jsou pro smluvní strany závazné. Odsouhlasené zápisy jsou podkladem pro změnu smlouvy, která může být činěna pouze prostřednictvím dílčích Dodatků ke smlouvě.</w:t>
      </w:r>
    </w:p>
    <w:p w:rsidR="009162DB" w:rsidRDefault="009162DB">
      <w:pPr>
        <w:tabs>
          <w:tab w:val="left" w:pos="2234"/>
        </w:tabs>
        <w:ind w:left="772" w:hanging="793"/>
        <w:jc w:val="both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bCs/>
          <w:color w:val="000000"/>
          <w:u w:val="single"/>
        </w:rPr>
        <w:t>VI. Doba plnění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color w:val="000000"/>
          <w:sz w:val="20"/>
          <w:szCs w:val="20"/>
        </w:rPr>
        <w:t>VI.1.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Zhotovitel je povinen zahájit plnění předmětu díla </w:t>
      </w:r>
      <w:r>
        <w:rPr>
          <w:b/>
          <w:bCs/>
          <w:sz w:val="20"/>
          <w:szCs w:val="20"/>
        </w:rPr>
        <w:t xml:space="preserve">do 2 dnů </w:t>
      </w:r>
      <w:r>
        <w:rPr>
          <w:color w:val="000000"/>
          <w:sz w:val="20"/>
          <w:szCs w:val="20"/>
        </w:rPr>
        <w:t>od okamžiku, kdy Objednatel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rFonts w:eastAsia="Times New Roman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- předá staveniště Zhotoviteli.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color w:val="000000"/>
          <w:sz w:val="20"/>
          <w:szCs w:val="20"/>
        </w:rPr>
        <w:t>VI.2.</w:t>
      </w:r>
      <w:r>
        <w:rPr>
          <w:color w:val="000000"/>
          <w:sz w:val="20"/>
          <w:szCs w:val="20"/>
        </w:rPr>
        <w:tab/>
        <w:t xml:space="preserve">Zhotovitel je povinen předat objednateli předmět díla řádně dokončený: </w:t>
      </w:r>
      <w:r>
        <w:rPr>
          <w:b/>
          <w:bCs/>
          <w:sz w:val="20"/>
          <w:szCs w:val="20"/>
        </w:rPr>
        <w:t>do 14-ti pracovních dní</w:t>
      </w:r>
      <w:r>
        <w:rPr>
          <w:color w:val="000000"/>
          <w:sz w:val="20"/>
          <w:szCs w:val="20"/>
        </w:rPr>
        <w:t xml:space="preserve"> od zahájení stavebních (montážních</w:t>
      </w:r>
      <w:r>
        <w:rPr>
          <w:color w:val="000000"/>
          <w:sz w:val="20"/>
          <w:szCs w:val="20"/>
        </w:rPr>
        <w:t>) prací</w:t>
      </w:r>
      <w:r>
        <w:rPr>
          <w:sz w:val="20"/>
          <w:szCs w:val="20"/>
        </w:rPr>
        <w:t>. V případě, že dojde k prodloužení doby realizace díla z důvodu, který nebude závislý na straně Zhotovitele, upraví smluvní strany termín plnění díla formou písemného dodatku k této smlouvě.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color w:val="000000"/>
          <w:sz w:val="20"/>
          <w:szCs w:val="20"/>
        </w:rPr>
        <w:t>VI.3.</w:t>
      </w:r>
      <w:r>
        <w:rPr>
          <w:color w:val="000000"/>
          <w:sz w:val="20"/>
          <w:szCs w:val="20"/>
        </w:rPr>
        <w:tab/>
        <w:t xml:space="preserve">Objednatel je povinen dílo převzít i v případě, že </w:t>
      </w:r>
      <w:r>
        <w:rPr>
          <w:color w:val="000000"/>
          <w:sz w:val="20"/>
          <w:szCs w:val="20"/>
        </w:rPr>
        <w:t>dílo vykazuje drobné vady, které nebrání v užívání díla ke sjednanému účelu. Převzetím díla vzniká Zhotoviteli nárok na vydání konečné faktury dle článku</w:t>
      </w:r>
      <w:r>
        <w:rPr>
          <w:sz w:val="20"/>
          <w:szCs w:val="20"/>
        </w:rPr>
        <w:t xml:space="preserve"> IV.1. </w:t>
      </w:r>
      <w:r>
        <w:rPr>
          <w:color w:val="000000"/>
          <w:sz w:val="20"/>
          <w:szCs w:val="20"/>
        </w:rPr>
        <w:t>této smlouvy.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color w:val="000000"/>
          <w:sz w:val="20"/>
          <w:szCs w:val="20"/>
        </w:rPr>
        <w:t>VI.4.</w:t>
      </w:r>
      <w:r>
        <w:rPr>
          <w:color w:val="000000"/>
          <w:sz w:val="20"/>
          <w:szCs w:val="20"/>
        </w:rPr>
        <w:tab/>
        <w:t>Dodržení času plnění Zhotovitelem je závislé na řádné a včasné součinnosti O</w:t>
      </w:r>
      <w:r>
        <w:rPr>
          <w:color w:val="000000"/>
          <w:sz w:val="20"/>
          <w:szCs w:val="20"/>
        </w:rPr>
        <w:t>bjednatele dohodnuté v této smlouvě.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color w:val="000000"/>
          <w:sz w:val="20"/>
          <w:szCs w:val="20"/>
        </w:rPr>
        <w:tab/>
        <w:t>Po dobu prodlení Objednatele s poskytnutím součinnosti (čl. V.1 a VI.1.) není Zhotovitel v prodlení s plněním závazku. Jednotlivé lhůty stanovené touto smlouvou nebo vyplývající ze zákona se prodlužují o stejný počet d</w:t>
      </w:r>
      <w:r>
        <w:rPr>
          <w:color w:val="000000"/>
          <w:sz w:val="20"/>
          <w:szCs w:val="20"/>
        </w:rPr>
        <w:t>ní, kolik trvalo prodlení Objednatele s poskytnutím výše uvedené součinnosti.</w:t>
      </w:r>
    </w:p>
    <w:p w:rsidR="009162DB" w:rsidRDefault="00F248B4">
      <w:pPr>
        <w:tabs>
          <w:tab w:val="left" w:pos="2256"/>
        </w:tabs>
        <w:ind w:left="783" w:hanging="804"/>
        <w:jc w:val="both"/>
      </w:pPr>
      <w:r>
        <w:rPr>
          <w:color w:val="000000"/>
          <w:sz w:val="20"/>
          <w:szCs w:val="20"/>
        </w:rPr>
        <w:t>VI.5.</w:t>
      </w:r>
      <w:r>
        <w:rPr>
          <w:color w:val="000000"/>
          <w:sz w:val="20"/>
          <w:szCs w:val="20"/>
        </w:rPr>
        <w:tab/>
        <w:t>Doba plnění předmětu díla se dále prodlužuje v případech:</w:t>
      </w:r>
    </w:p>
    <w:p w:rsidR="009162DB" w:rsidRDefault="00F248B4">
      <w:pPr>
        <w:numPr>
          <w:ilvl w:val="0"/>
          <w:numId w:val="7"/>
        </w:numPr>
        <w:tabs>
          <w:tab w:val="left" w:pos="2806"/>
          <w:tab w:val="left" w:pos="3545"/>
        </w:tabs>
        <w:ind w:left="1403"/>
        <w:jc w:val="both"/>
      </w:pPr>
      <w:r>
        <w:rPr>
          <w:color w:val="000000"/>
          <w:sz w:val="20"/>
          <w:szCs w:val="20"/>
        </w:rPr>
        <w:t>při živelné pohromě mající přímý vliv na průběh provedení díla,</w:t>
      </w:r>
    </w:p>
    <w:p w:rsidR="009162DB" w:rsidRDefault="00F248B4">
      <w:pPr>
        <w:numPr>
          <w:ilvl w:val="0"/>
          <w:numId w:val="7"/>
        </w:numPr>
        <w:tabs>
          <w:tab w:val="left" w:pos="2806"/>
          <w:tab w:val="left" w:pos="3545"/>
        </w:tabs>
        <w:ind w:left="1403"/>
        <w:jc w:val="both"/>
      </w:pPr>
      <w:r>
        <w:rPr>
          <w:color w:val="000000"/>
          <w:sz w:val="20"/>
          <w:szCs w:val="20"/>
        </w:rPr>
        <w:t>při zásadních změnách plnění díla vyžádaných objed</w:t>
      </w:r>
      <w:r>
        <w:rPr>
          <w:color w:val="000000"/>
          <w:sz w:val="20"/>
          <w:szCs w:val="20"/>
        </w:rPr>
        <w:t>natelem,</w:t>
      </w:r>
    </w:p>
    <w:p w:rsidR="009162DB" w:rsidRDefault="00F248B4">
      <w:pPr>
        <w:numPr>
          <w:ilvl w:val="0"/>
          <w:numId w:val="7"/>
        </w:numPr>
        <w:tabs>
          <w:tab w:val="left" w:pos="2806"/>
          <w:tab w:val="left" w:pos="3545"/>
        </w:tabs>
        <w:ind w:left="1403"/>
        <w:jc w:val="both"/>
      </w:pPr>
      <w:r>
        <w:rPr>
          <w:color w:val="000000"/>
          <w:sz w:val="20"/>
          <w:szCs w:val="20"/>
        </w:rPr>
        <w:t>při překážkách v díle plynoucích z odhalení skrytých technologických změn a postupů,</w:t>
      </w:r>
    </w:p>
    <w:p w:rsidR="009162DB" w:rsidRDefault="00F248B4">
      <w:pPr>
        <w:numPr>
          <w:ilvl w:val="0"/>
          <w:numId w:val="7"/>
        </w:numPr>
        <w:tabs>
          <w:tab w:val="left" w:pos="2806"/>
          <w:tab w:val="left" w:pos="3545"/>
        </w:tabs>
        <w:ind w:left="1403"/>
        <w:jc w:val="both"/>
      </w:pPr>
      <w:r>
        <w:rPr>
          <w:color w:val="000000"/>
          <w:sz w:val="20"/>
          <w:szCs w:val="20"/>
        </w:rPr>
        <w:t>při prodlení s předáním staveniště,</w:t>
      </w:r>
    </w:p>
    <w:p w:rsidR="009162DB" w:rsidRDefault="00F248B4">
      <w:pPr>
        <w:numPr>
          <w:ilvl w:val="0"/>
          <w:numId w:val="7"/>
        </w:numPr>
        <w:tabs>
          <w:tab w:val="left" w:pos="2806"/>
          <w:tab w:val="left" w:pos="3545"/>
        </w:tabs>
        <w:ind w:left="1403"/>
        <w:jc w:val="both"/>
      </w:pPr>
      <w:r>
        <w:rPr>
          <w:color w:val="000000"/>
          <w:sz w:val="20"/>
          <w:szCs w:val="20"/>
        </w:rPr>
        <w:t>bude-li Objednatel v prodlení s plněním svých povinností, nebo nastanou-li jiné okolnosti zaviněné Objednatelem,</w:t>
      </w:r>
    </w:p>
    <w:p w:rsidR="009162DB" w:rsidRDefault="00F248B4">
      <w:pPr>
        <w:numPr>
          <w:ilvl w:val="0"/>
          <w:numId w:val="7"/>
        </w:numPr>
        <w:tabs>
          <w:tab w:val="left" w:pos="2806"/>
          <w:tab w:val="left" w:pos="3545"/>
        </w:tabs>
        <w:ind w:left="1403"/>
        <w:jc w:val="both"/>
      </w:pPr>
      <w:r>
        <w:rPr>
          <w:color w:val="000000"/>
          <w:sz w:val="20"/>
          <w:szCs w:val="20"/>
        </w:rPr>
        <w:t>při klimatick</w:t>
      </w:r>
      <w:r>
        <w:rPr>
          <w:color w:val="000000"/>
          <w:sz w:val="20"/>
          <w:szCs w:val="20"/>
        </w:rPr>
        <w:t>ých podmínkách bránících nebo zpomalujících prováděné práce (déšť, teploty pod 5</w:t>
      </w:r>
      <w:r>
        <w:rPr>
          <w:color w:val="000000"/>
          <w:sz w:val="20"/>
          <w:szCs w:val="20"/>
          <w:vertAlign w:val="superscript"/>
        </w:rPr>
        <w:t>o</w:t>
      </w:r>
      <w:r>
        <w:rPr>
          <w:color w:val="000000"/>
          <w:sz w:val="20"/>
          <w:szCs w:val="20"/>
        </w:rPr>
        <w:t>C).</w:t>
      </w:r>
    </w:p>
    <w:p w:rsidR="009162DB" w:rsidRDefault="00F248B4">
      <w:pPr>
        <w:tabs>
          <w:tab w:val="left" w:pos="2588"/>
        </w:tabs>
        <w:ind w:left="783" w:hanging="793"/>
        <w:jc w:val="both"/>
      </w:pPr>
      <w:r>
        <w:rPr>
          <w:color w:val="000000"/>
          <w:sz w:val="20"/>
          <w:szCs w:val="20"/>
        </w:rPr>
        <w:t>VI.6.</w:t>
      </w:r>
      <w:r>
        <w:rPr>
          <w:color w:val="000000"/>
          <w:sz w:val="20"/>
          <w:szCs w:val="20"/>
        </w:rPr>
        <w:tab/>
        <w:t>Veškerá přerušení prací budou zapsána do stavebního deníku.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bCs/>
          <w:color w:val="000000"/>
          <w:u w:val="single"/>
        </w:rPr>
        <w:lastRenderedPageBreak/>
        <w:t>VII. Předání díla</w:t>
      </w:r>
    </w:p>
    <w:p w:rsidR="009162DB" w:rsidRDefault="00F248B4">
      <w:pPr>
        <w:tabs>
          <w:tab w:val="left" w:pos="2234"/>
        </w:tabs>
        <w:ind w:left="772" w:hanging="793"/>
        <w:jc w:val="both"/>
      </w:pPr>
      <w:r>
        <w:rPr>
          <w:color w:val="000000"/>
          <w:sz w:val="20"/>
          <w:szCs w:val="20"/>
        </w:rPr>
        <w:t>VII.1.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Za řádné splnění díla se považuje jeho řádné provedení podle smlouvy o dílo a jeho předání Objednateli v místě provedení předmětu díla. Zhotovitel je povinen písemně oznámit Objednateli nejpozději 2 dny předem, kdy bude dílo připraveno k předání a převzetí</w:t>
      </w:r>
      <w:r>
        <w:rPr>
          <w:sz w:val="20"/>
          <w:szCs w:val="20"/>
        </w:rPr>
        <w:t xml:space="preserve">. O předání díla se sepíše zápis/předávací protokol ve kterém uvedou stav Díla k okamžiku jeho předání Objednateli. Zápis/předávací protokol bude vyhotoven ve dvou vyhotoveních, který podepíší obě smluvní strany, z nichž každá ze smluvních stran obdrží po </w:t>
      </w:r>
      <w:r>
        <w:rPr>
          <w:sz w:val="20"/>
          <w:szCs w:val="20"/>
        </w:rPr>
        <w:t>jednom z nich.</w:t>
      </w:r>
    </w:p>
    <w:p w:rsidR="009162DB" w:rsidRDefault="00F248B4">
      <w:pPr>
        <w:tabs>
          <w:tab w:val="left" w:pos="2234"/>
        </w:tabs>
        <w:ind w:left="772" w:hanging="793"/>
        <w:jc w:val="both"/>
      </w:pPr>
      <w:r>
        <w:rPr>
          <w:color w:val="000000"/>
          <w:sz w:val="20"/>
          <w:szCs w:val="20"/>
        </w:rPr>
        <w:t>VII. 2.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Obsahuje-li dílo, které je předmětem předání a převzetí vady nebo nedodělky, musí obsahovat Zápis/předávací protokol i soupis zjištěných vad a nedodělků a dohodu o způsobu a termínech jejich odstranění, popřípadě jiném způsobu narovnání. </w:t>
      </w:r>
    </w:p>
    <w:p w:rsidR="009162DB" w:rsidRDefault="00F248B4">
      <w:pPr>
        <w:tabs>
          <w:tab w:val="left" w:pos="2234"/>
        </w:tabs>
        <w:ind w:left="772" w:hanging="793"/>
        <w:jc w:val="both"/>
      </w:pPr>
      <w:r>
        <w:rPr>
          <w:color w:val="000000"/>
          <w:sz w:val="20"/>
          <w:szCs w:val="20"/>
        </w:rPr>
        <w:t xml:space="preserve">VII.3. </w:t>
      </w:r>
      <w:r>
        <w:rPr>
          <w:color w:val="000000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Pokud se </w:t>
      </w:r>
      <w:r>
        <w:rPr>
          <w:rFonts w:cs="Arial"/>
          <w:sz w:val="20"/>
          <w:szCs w:val="20"/>
        </w:rPr>
        <w:t>Objednatel k převzetí díla nedostaví, ač k tomu byl Zhotovitelem prokazatelně a včas vyzván, považuje se dnem marného uplynutí termínu předání dílo za řádně dokončené, Zhotovitelem předané a objednatelem v plném rozsahu převzaté. V případě, že Objednatel o</w:t>
      </w:r>
      <w:r>
        <w:rPr>
          <w:rFonts w:cs="Arial"/>
          <w:sz w:val="20"/>
          <w:szCs w:val="20"/>
        </w:rPr>
        <w:t>dmítá dílo převzít, je povinen uvést v Zápise o předání i důvody, pro které odmítá dílo převzít. Dílo se dále považuje za předané a převzaté v případě, že Objednatel bezdůvodně odmítá dílo převzít a to v den konání předávacího řízení.</w:t>
      </w:r>
    </w:p>
    <w:p w:rsidR="009162DB" w:rsidRDefault="00F248B4">
      <w:pPr>
        <w:tabs>
          <w:tab w:val="left" w:pos="2234"/>
        </w:tabs>
        <w:ind w:left="772" w:hanging="793"/>
        <w:jc w:val="both"/>
      </w:pPr>
      <w:r>
        <w:rPr>
          <w:color w:val="000000"/>
          <w:sz w:val="20"/>
          <w:szCs w:val="20"/>
        </w:rPr>
        <w:t>VII.4.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Nedojde-li mez</w:t>
      </w:r>
      <w:r>
        <w:rPr>
          <w:sz w:val="20"/>
          <w:szCs w:val="20"/>
        </w:rPr>
        <w:t>i oběma stranami k dohodě o termínu odstranění vad a nedodělků uvedených v Zápise /protokolu pak platí, že vady a nedodělky musí být odstraněny nejpozději do 30 dnů ode dne předání a převzetí.</w:t>
      </w:r>
    </w:p>
    <w:p w:rsidR="009162DB" w:rsidRDefault="00F248B4">
      <w:pPr>
        <w:tabs>
          <w:tab w:val="left" w:pos="2234"/>
        </w:tabs>
        <w:ind w:left="772" w:hanging="793"/>
        <w:jc w:val="both"/>
      </w:pPr>
      <w:r>
        <w:rPr>
          <w:color w:val="000000"/>
          <w:sz w:val="20"/>
          <w:szCs w:val="20"/>
        </w:rPr>
        <w:t>VII.5.</w:t>
      </w:r>
      <w:r>
        <w:rPr>
          <w:color w:val="000000"/>
          <w:sz w:val="20"/>
          <w:szCs w:val="20"/>
        </w:rPr>
        <w:tab/>
      </w:r>
      <w:r>
        <w:rPr>
          <w:sz w:val="20"/>
          <w:szCs w:val="20"/>
        </w:rPr>
        <w:t>Dnem předání předmětu díla přechází na Objednatele nebez</w:t>
      </w:r>
      <w:r>
        <w:rPr>
          <w:sz w:val="20"/>
          <w:szCs w:val="20"/>
        </w:rPr>
        <w:t>pečí škody na zhotovené věci. Vlastnické právo k předmětu díla nabývá Objednatel až úplným zaplacením ceny díla.</w:t>
      </w:r>
    </w:p>
    <w:p w:rsidR="009162DB" w:rsidRDefault="00F248B4">
      <w:pPr>
        <w:tabs>
          <w:tab w:val="left" w:pos="2234"/>
        </w:tabs>
        <w:ind w:left="772" w:hanging="793"/>
        <w:jc w:val="both"/>
      </w:pPr>
      <w:r>
        <w:rPr>
          <w:color w:val="000000"/>
          <w:sz w:val="20"/>
          <w:szCs w:val="20"/>
        </w:rPr>
        <w:t>VII.6.</w:t>
      </w:r>
      <w:r>
        <w:rPr>
          <w:color w:val="000000"/>
          <w:sz w:val="20"/>
          <w:szCs w:val="20"/>
        </w:rPr>
        <w:tab/>
        <w:t xml:space="preserve">V případě prodlení Zhotovitele s předáním předmětu díla činí dohodnutá </w:t>
      </w:r>
      <w:r>
        <w:rPr>
          <w:b/>
          <w:bCs/>
          <w:color w:val="000000"/>
          <w:sz w:val="20"/>
          <w:szCs w:val="20"/>
        </w:rPr>
        <w:t xml:space="preserve">smluvní pokuta 0,05% </w:t>
      </w:r>
      <w:r>
        <w:rPr>
          <w:color w:val="000000"/>
          <w:sz w:val="20"/>
          <w:szCs w:val="20"/>
        </w:rPr>
        <w:t>z celkové ceny díla za každý den prodlení, k</w:t>
      </w:r>
      <w:r>
        <w:rPr>
          <w:color w:val="000000"/>
          <w:sz w:val="20"/>
          <w:szCs w:val="20"/>
        </w:rPr>
        <w:t>terá bude uhrazena objednateli formou započtení se zbývající cenou díla, uvedené v čl. III.1.</w:t>
      </w:r>
    </w:p>
    <w:p w:rsidR="009162DB" w:rsidRDefault="009162DB">
      <w:pPr>
        <w:tabs>
          <w:tab w:val="left" w:pos="690"/>
        </w:tabs>
        <w:jc w:val="center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bCs/>
          <w:color w:val="000000"/>
          <w:u w:val="single"/>
        </w:rPr>
        <w:t>VIII. Kontrola provádění díla</w:t>
      </w:r>
    </w:p>
    <w:p w:rsidR="009162DB" w:rsidRDefault="00F248B4">
      <w:pPr>
        <w:ind w:left="771" w:hanging="761"/>
        <w:jc w:val="both"/>
      </w:pPr>
      <w:r>
        <w:rPr>
          <w:color w:val="000000"/>
          <w:sz w:val="20"/>
          <w:szCs w:val="20"/>
        </w:rPr>
        <w:t>VIII.1.</w:t>
      </w:r>
      <w:r>
        <w:rPr>
          <w:color w:val="000000"/>
          <w:sz w:val="20"/>
          <w:szCs w:val="20"/>
        </w:rPr>
        <w:tab/>
        <w:t>Objednatel má kdykoliv právo kontroly provádění díla. Určeným zástupcem je František Ševít.</w:t>
      </w:r>
    </w:p>
    <w:p w:rsidR="009162DB" w:rsidRDefault="00F248B4">
      <w:pPr>
        <w:ind w:left="771" w:hanging="761"/>
        <w:jc w:val="both"/>
      </w:pPr>
      <w:r>
        <w:rPr>
          <w:color w:val="000000"/>
          <w:sz w:val="20"/>
          <w:szCs w:val="20"/>
        </w:rPr>
        <w:t>VIII.2.</w:t>
      </w:r>
      <w:r>
        <w:rPr>
          <w:color w:val="000000"/>
          <w:sz w:val="20"/>
          <w:szCs w:val="20"/>
        </w:rPr>
        <w:tab/>
        <w:t>Vedením stavby za Zhoto</w:t>
      </w:r>
      <w:r>
        <w:rPr>
          <w:color w:val="000000"/>
          <w:sz w:val="20"/>
          <w:szCs w:val="20"/>
        </w:rPr>
        <w:t>vitele je pověřen Radomír Skřivan.</w:t>
      </w:r>
    </w:p>
    <w:p w:rsidR="009162DB" w:rsidRDefault="00F248B4">
      <w:pPr>
        <w:ind w:left="771" w:hanging="761"/>
        <w:jc w:val="both"/>
      </w:pPr>
      <w:r>
        <w:rPr>
          <w:color w:val="000000"/>
          <w:sz w:val="20"/>
          <w:szCs w:val="20"/>
        </w:rPr>
        <w:t>VIII.3.</w:t>
      </w:r>
      <w:r>
        <w:rPr>
          <w:color w:val="000000"/>
          <w:sz w:val="20"/>
          <w:szCs w:val="20"/>
        </w:rPr>
        <w:tab/>
        <w:t>Objednatel zodpovídá za to, že řádný průběh stavebních prací nebude rušen neoprávněnými zásahy třetích oso</w:t>
      </w:r>
      <w:r>
        <w:rPr>
          <w:sz w:val="20"/>
          <w:szCs w:val="20"/>
        </w:rPr>
        <w:t xml:space="preserve">b. V případě porušení povinnosti odpovídá Objednatel za škodu, kterou porušením povinnosti způsobí </w:t>
      </w:r>
    </w:p>
    <w:p w:rsidR="009162DB" w:rsidRDefault="00F248B4">
      <w:pPr>
        <w:ind w:left="771" w:hanging="761"/>
        <w:jc w:val="both"/>
      </w:pPr>
      <w:r>
        <w:rPr>
          <w:color w:val="000000"/>
          <w:sz w:val="20"/>
          <w:szCs w:val="20"/>
        </w:rPr>
        <w:t>VIII.4.</w:t>
      </w:r>
      <w:r>
        <w:rPr>
          <w:color w:val="000000"/>
          <w:sz w:val="20"/>
          <w:szCs w:val="20"/>
        </w:rPr>
        <w:tab/>
      </w:r>
      <w:r>
        <w:rPr>
          <w:bCs/>
          <w:sz w:val="20"/>
          <w:szCs w:val="20"/>
        </w:rPr>
        <w:t>Smluvní strany pověřují vystavováním, kontrolou a schvalováním soupisů prací (protokolů o předání) následující osoby:</w:t>
      </w:r>
    </w:p>
    <w:p w:rsidR="009162DB" w:rsidRDefault="009162DB">
      <w:pPr>
        <w:ind w:left="771" w:hanging="761"/>
        <w:jc w:val="both"/>
      </w:pPr>
    </w:p>
    <w:p w:rsidR="009162DB" w:rsidRDefault="00F248B4">
      <w:pPr>
        <w:tabs>
          <w:tab w:val="left" w:pos="690"/>
        </w:tabs>
        <w:jc w:val="both"/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Za Objednatele: František Ševít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Za Zhotovitele: Radomír Skřivan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tabs>
          <w:tab w:val="left" w:pos="1511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VIII.5.</w:t>
      </w:r>
      <w:r>
        <w:rPr>
          <w:bCs/>
          <w:color w:val="000000"/>
          <w:sz w:val="20"/>
          <w:szCs w:val="20"/>
        </w:rPr>
        <w:tab/>
        <w:t>Za předložení soupisu provedených prací dle předchozího ods</w:t>
      </w:r>
      <w:r>
        <w:rPr>
          <w:bCs/>
          <w:color w:val="000000"/>
          <w:sz w:val="20"/>
          <w:szCs w:val="20"/>
        </w:rPr>
        <w:t>tavce se považuje i provedení zápisu zhotovitelem ve stavebním deníku.</w:t>
      </w:r>
    </w:p>
    <w:p w:rsidR="009162DB" w:rsidRDefault="00F248B4">
      <w:pPr>
        <w:tabs>
          <w:tab w:val="left" w:pos="1511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VIII.6.</w:t>
      </w:r>
      <w:r>
        <w:rPr>
          <w:bCs/>
          <w:color w:val="000000"/>
          <w:sz w:val="20"/>
          <w:szCs w:val="20"/>
        </w:rPr>
        <w:tab/>
        <w:t>Zápisy z kontrolních prohlídek ve formě Změnových listů jsou podkladem pro vyhotovení Dodatku ke smlouvě.</w:t>
      </w:r>
    </w:p>
    <w:p w:rsidR="009162DB" w:rsidRDefault="00F248B4">
      <w:pPr>
        <w:tabs>
          <w:tab w:val="left" w:pos="1511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lastRenderedPageBreak/>
        <w:t>VIII.7.</w:t>
      </w:r>
      <w:r>
        <w:rPr>
          <w:bCs/>
          <w:color w:val="000000"/>
          <w:sz w:val="20"/>
          <w:szCs w:val="20"/>
        </w:rPr>
        <w:tab/>
        <w:t>Jednotlivé protokoly o předání se považují za Objednatelem odso</w:t>
      </w:r>
      <w:r>
        <w:rPr>
          <w:bCs/>
          <w:color w:val="000000"/>
          <w:sz w:val="20"/>
          <w:szCs w:val="20"/>
        </w:rPr>
        <w:t>uhlasené, nedojde-li do tří (3) pracovních dnů  od jejich předložení Objednateli k doručení písemného odůvodněného nesouhlasu Objednatele Zhotoviteli.</w:t>
      </w:r>
    </w:p>
    <w:p w:rsidR="009162DB" w:rsidRDefault="009162DB">
      <w:pPr>
        <w:tabs>
          <w:tab w:val="left" w:pos="2168"/>
        </w:tabs>
        <w:ind w:left="739" w:hanging="750"/>
        <w:jc w:val="both"/>
      </w:pPr>
    </w:p>
    <w:p w:rsidR="009162DB" w:rsidRDefault="00F248B4">
      <w:pPr>
        <w:tabs>
          <w:tab w:val="left" w:pos="2256"/>
        </w:tabs>
        <w:ind w:left="783" w:hanging="826"/>
        <w:jc w:val="center"/>
      </w:pPr>
      <w:r>
        <w:rPr>
          <w:b/>
          <w:color w:val="000000"/>
          <w:u w:val="single"/>
        </w:rPr>
        <w:t xml:space="preserve">IX. </w:t>
      </w:r>
      <w:r>
        <w:rPr>
          <w:b/>
          <w:bCs/>
          <w:u w:val="single"/>
        </w:rPr>
        <w:t>Jakost díla, odpovědnost za vady, záruky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sz w:val="20"/>
          <w:szCs w:val="20"/>
        </w:rPr>
        <w:t>IX.1.</w:t>
      </w:r>
      <w:r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Odpovědnost za vady díla se řídí </w:t>
      </w:r>
      <w:r>
        <w:rPr>
          <w:color w:val="000000"/>
          <w:sz w:val="20"/>
          <w:szCs w:val="20"/>
        </w:rPr>
        <w:t>příslušnými ustanoveními Občanského zákoníku.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color w:val="000000"/>
          <w:sz w:val="20"/>
          <w:szCs w:val="20"/>
        </w:rPr>
        <w:t>IX.2.</w:t>
      </w:r>
      <w:r>
        <w:rPr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Zhotovitel poskytne Objednateli na provedené dílo záruku za jakost v délc</w:t>
      </w:r>
      <w:r>
        <w:rPr>
          <w:bCs/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24 měsíců</w:t>
      </w:r>
      <w:r>
        <w:rPr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 materiál je délka záruky dle poskytované záruční lhůty výrobce, zpravidla </w:t>
      </w:r>
      <w:r>
        <w:rPr>
          <w:bCs/>
          <w:color w:val="000000"/>
          <w:sz w:val="20"/>
          <w:szCs w:val="20"/>
        </w:rPr>
        <w:t>v délce 24 měsíců, nebude-li mezi stranam</w:t>
      </w:r>
      <w:r>
        <w:rPr>
          <w:bCs/>
          <w:color w:val="000000"/>
          <w:sz w:val="20"/>
          <w:szCs w:val="20"/>
        </w:rPr>
        <w:t>i písemně sjednáno jinak.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IX.3.</w:t>
      </w:r>
      <w:r>
        <w:rPr>
          <w:bCs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Záruční doba na dílo začne běžet následujícím dnem po předání díla, v případě zjištěných vad u předání až ode  dne úplného odstranění vad a nedodělků.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IX.4.</w:t>
      </w:r>
      <w:r>
        <w:rPr>
          <w:bCs/>
          <w:color w:val="000000"/>
          <w:sz w:val="20"/>
          <w:szCs w:val="20"/>
        </w:rPr>
        <w:tab/>
        <w:t xml:space="preserve">Záruka za jakost dle čl IX.2. se nevztahuje na montované </w:t>
      </w:r>
      <w:r>
        <w:rPr>
          <w:bCs/>
          <w:color w:val="000000"/>
          <w:sz w:val="20"/>
          <w:szCs w:val="20"/>
        </w:rPr>
        <w:t>komponenty, pro které je délka záruky stanovena záručními podmínkami výrobců.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IX.5.</w:t>
      </w:r>
      <w:r>
        <w:rPr>
          <w:bCs/>
          <w:color w:val="000000"/>
          <w:sz w:val="20"/>
          <w:szCs w:val="20"/>
        </w:rPr>
        <w:tab/>
        <w:t>Nároky vyplývajících ze záruky za jakost jsou podmíněny povinností Objednatele (uživatele) zajistit pravidelný autorizovaný servis díla (běžnou údržbu díla) odbornou firmou</w:t>
      </w:r>
      <w:r>
        <w:rPr>
          <w:bCs/>
          <w:color w:val="000000"/>
          <w:sz w:val="20"/>
          <w:szCs w:val="20"/>
        </w:rPr>
        <w:t xml:space="preserve"> v průběhu záruční lhůty.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IX.6.</w:t>
      </w:r>
      <w:r>
        <w:rPr>
          <w:bCs/>
          <w:color w:val="000000"/>
          <w:sz w:val="20"/>
          <w:szCs w:val="20"/>
        </w:rPr>
        <w:tab/>
        <w:t>Za řádně uplatněnou reklamaci se považuje reklamace uplatněná poštou na adrese sídla Zhotovitele, popř. telefonicky nebo elektronickou poštou. V případě uplatnění reklamace telefonicky nebo elektronickou poštou bude uplatněn</w:t>
      </w:r>
      <w:r>
        <w:rPr>
          <w:bCs/>
          <w:color w:val="000000"/>
          <w:sz w:val="20"/>
          <w:szCs w:val="20"/>
        </w:rPr>
        <w:t>á reklamace neprodleně potvrzena písemnou výzvou doručenou poštou nebo osobně na adresu sídla Zhotovitele.</w:t>
      </w:r>
    </w:p>
    <w:p w:rsidR="009162DB" w:rsidRDefault="00F248B4">
      <w:pPr>
        <w:tabs>
          <w:tab w:val="left" w:pos="1408"/>
        </w:tabs>
        <w:ind w:left="718" w:hanging="729"/>
        <w:jc w:val="both"/>
      </w:pPr>
      <w:r>
        <w:rPr>
          <w:bCs/>
          <w:color w:val="000000"/>
          <w:sz w:val="20"/>
          <w:szCs w:val="20"/>
        </w:rPr>
        <w:t>IX.7.</w:t>
      </w:r>
      <w:r>
        <w:rPr>
          <w:bCs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Zjevné vady na Díle je Objednatel povinen vytknout Zhotoviteli nejpozději při předání Díla Zhotovitelem Objednateli. Ostatní vady Díla je Objed</w:t>
      </w:r>
      <w:r>
        <w:rPr>
          <w:rFonts w:cs="Arial"/>
          <w:color w:val="000000"/>
          <w:sz w:val="20"/>
          <w:szCs w:val="20"/>
        </w:rPr>
        <w:t>natel povinen vytknout Zhotoviteli bezodkladně po jejich zjištění, nejpozději však do pěti (5) dnů ode dne jejího zjištění nebo ode dne, kdy tuto mohl zjistit</w:t>
      </w:r>
      <w:r>
        <w:rPr>
          <w:rFonts w:cs="Arial"/>
          <w:color w:val="000000"/>
          <w:sz w:val="18"/>
          <w:szCs w:val="18"/>
        </w:rPr>
        <w:t>.</w:t>
      </w:r>
    </w:p>
    <w:p w:rsidR="009162DB" w:rsidRDefault="00F248B4">
      <w:pPr>
        <w:tabs>
          <w:tab w:val="left" w:pos="2588"/>
        </w:tabs>
        <w:ind w:left="783" w:hanging="793"/>
        <w:jc w:val="both"/>
      </w:pPr>
      <w:r>
        <w:rPr>
          <w:color w:val="000000"/>
          <w:sz w:val="20"/>
          <w:szCs w:val="20"/>
        </w:rPr>
        <w:t>IX.8.</w:t>
      </w:r>
      <w:r>
        <w:rPr>
          <w:color w:val="000000"/>
          <w:sz w:val="20"/>
          <w:szCs w:val="20"/>
        </w:rPr>
        <w:tab/>
        <w:t>Zhotovitel se dostaví do 5-ti pracovních dnů k projednání reklamace a v případě, že reklam</w:t>
      </w:r>
      <w:r>
        <w:rPr>
          <w:color w:val="000000"/>
          <w:sz w:val="20"/>
          <w:szCs w:val="20"/>
        </w:rPr>
        <w:t>ace bude oprávněná, zahájí odstranění vady dle dohody s Objednatelem. Bude-li uplatňovat Objednatel viditelnou vadu v záruční lhůtě s nepřiměřeným zpožděním od jejího vzniku, nebude tato vada Zhotovitelem uznána.</w:t>
      </w:r>
    </w:p>
    <w:p w:rsidR="009162DB" w:rsidRDefault="00F248B4">
      <w:pPr>
        <w:tabs>
          <w:tab w:val="left" w:pos="2588"/>
        </w:tabs>
        <w:ind w:left="783" w:hanging="793"/>
        <w:jc w:val="both"/>
      </w:pPr>
      <w:r>
        <w:rPr>
          <w:color w:val="000000"/>
          <w:sz w:val="20"/>
          <w:szCs w:val="20"/>
        </w:rPr>
        <w:t>IX.9.</w:t>
      </w:r>
      <w:r>
        <w:rPr>
          <w:color w:val="000000"/>
          <w:sz w:val="20"/>
          <w:szCs w:val="20"/>
        </w:rPr>
        <w:tab/>
        <w:t xml:space="preserve">Objednatel je povinen v záruční době </w:t>
      </w:r>
      <w:r>
        <w:rPr>
          <w:color w:val="000000"/>
          <w:sz w:val="20"/>
          <w:szCs w:val="20"/>
        </w:rPr>
        <w:t>předem písemně ohlásit a konzultovat jakékoliv práce na díle zhotovitele, prováděné třetí osobou. V případě, že tak Objednatel neučiní, nenese Zhotovitel odpovědnost za vady díla, ačkoliv se vyskytly v záruční době.</w:t>
      </w:r>
    </w:p>
    <w:p w:rsidR="009162DB" w:rsidRDefault="009162DB">
      <w:pPr>
        <w:tabs>
          <w:tab w:val="left" w:pos="690"/>
        </w:tabs>
        <w:jc w:val="center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color w:val="000000"/>
          <w:u w:val="single"/>
        </w:rPr>
        <w:t>X. Odstoupení</w:t>
      </w:r>
    </w:p>
    <w:p w:rsidR="009162DB" w:rsidRDefault="00F248B4">
      <w:pPr>
        <w:pStyle w:val="Standard"/>
        <w:spacing w:line="280" w:lineRule="auto"/>
        <w:ind w:left="793" w:hanging="793"/>
        <w:jc w:val="both"/>
      </w:pPr>
      <w:r>
        <w:rPr>
          <w:color w:val="000000"/>
          <w:sz w:val="20"/>
          <w:szCs w:val="20"/>
        </w:rPr>
        <w:t>X.1.</w:t>
      </w:r>
      <w:r>
        <w:rPr>
          <w:color w:val="000000"/>
          <w:sz w:val="20"/>
          <w:szCs w:val="20"/>
        </w:rPr>
        <w:tab/>
        <w:t>Každá smluvní strana</w:t>
      </w:r>
      <w:r>
        <w:rPr>
          <w:color w:val="000000"/>
          <w:sz w:val="20"/>
          <w:szCs w:val="20"/>
        </w:rPr>
        <w:t xml:space="preserve"> je oprávněna písemně odstoupit od smlouvy pokud:</w:t>
      </w:r>
    </w:p>
    <w:p w:rsidR="009162DB" w:rsidRDefault="00F248B4">
      <w:pPr>
        <w:pStyle w:val="Standard"/>
        <w:spacing w:line="280" w:lineRule="auto"/>
        <w:ind w:left="1418" w:hanging="793"/>
        <w:jc w:val="both"/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na majetek druhé strany je prohlášen konkurz nebo vyrovnání,</w:t>
      </w:r>
    </w:p>
    <w:p w:rsidR="009162DB" w:rsidRDefault="00F248B4">
      <w:pPr>
        <w:pStyle w:val="Standard"/>
        <w:spacing w:line="280" w:lineRule="auto"/>
        <w:ind w:left="1418" w:hanging="793"/>
        <w:jc w:val="both"/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návrh na prohlášení konkurzu byl zamítnut pro nedostatek majetku druhé strany,</w:t>
      </w:r>
    </w:p>
    <w:p w:rsidR="009162DB" w:rsidRDefault="00F248B4">
      <w:pPr>
        <w:pStyle w:val="Standard"/>
        <w:spacing w:line="280" w:lineRule="auto"/>
        <w:ind w:left="1418" w:hanging="793"/>
        <w:jc w:val="both"/>
      </w:pPr>
      <w:r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ab/>
        <w:t>druhá smluvní strana vstoupí do likvidace,</w:t>
      </w:r>
    </w:p>
    <w:p w:rsidR="009162DB" w:rsidRDefault="00F248B4">
      <w:pPr>
        <w:pStyle w:val="Standard"/>
        <w:spacing w:line="280" w:lineRule="auto"/>
        <w:ind w:left="1418" w:hanging="793"/>
        <w:jc w:val="both"/>
      </w:pPr>
      <w:r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ab/>
        <w:t>na druhou sml</w:t>
      </w:r>
      <w:r>
        <w:rPr>
          <w:color w:val="000000"/>
          <w:sz w:val="20"/>
          <w:szCs w:val="20"/>
        </w:rPr>
        <w:t>uvní stranu je vydán exekuční příkaz nebo mu/jí je zabaven majetek,</w:t>
      </w:r>
    </w:p>
    <w:p w:rsidR="009162DB" w:rsidRDefault="00F248B4">
      <w:pPr>
        <w:pStyle w:val="Standard"/>
        <w:spacing w:line="280" w:lineRule="auto"/>
        <w:ind w:left="1418" w:hanging="793"/>
        <w:jc w:val="both"/>
      </w:pPr>
      <w:r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ab/>
        <w:t>nastane vyšší moc podle této smlouvy, kdy dojde k okolnostem, které nemohou smluvní strany ovlivnit a které zcela, na dobu delší než 90 dnů, znemožní kterékoliv ze smluvních stran plnit</w:t>
      </w:r>
      <w:r>
        <w:rPr>
          <w:color w:val="000000"/>
          <w:sz w:val="20"/>
          <w:szCs w:val="20"/>
        </w:rPr>
        <w:t xml:space="preserve"> své </w:t>
      </w:r>
      <w:r>
        <w:rPr>
          <w:color w:val="000000"/>
          <w:sz w:val="20"/>
          <w:szCs w:val="20"/>
        </w:rPr>
        <w:lastRenderedPageBreak/>
        <w:t>závazky ze smlouvy.</w:t>
      </w:r>
    </w:p>
    <w:p w:rsidR="009162DB" w:rsidRDefault="00F248B4">
      <w:pPr>
        <w:pStyle w:val="Standard"/>
        <w:spacing w:line="280" w:lineRule="auto"/>
        <w:ind w:left="793" w:hanging="793"/>
        <w:jc w:val="both"/>
      </w:pPr>
      <w:r>
        <w:rPr>
          <w:color w:val="000000"/>
          <w:sz w:val="20"/>
          <w:szCs w:val="20"/>
        </w:rPr>
        <w:t>X.2.</w:t>
      </w:r>
      <w:r>
        <w:rPr>
          <w:color w:val="000000"/>
          <w:sz w:val="20"/>
          <w:szCs w:val="20"/>
        </w:rPr>
        <w:tab/>
        <w:t xml:space="preserve">Objednatel má právo od smlouvy odstoupit, pokud Zhotovitel </w:t>
      </w:r>
    </w:p>
    <w:p w:rsidR="009162DB" w:rsidRDefault="00F248B4">
      <w:pPr>
        <w:pStyle w:val="Standard"/>
        <w:spacing w:line="280" w:lineRule="auto"/>
        <w:ind w:left="1418" w:hanging="793"/>
        <w:jc w:val="both"/>
      </w:pPr>
      <w:r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ab/>
        <w:t xml:space="preserve">po předchozím písemném varování doporučeným dopisem a po marném uplynutí lhůty ne kratší než 14 dnů od doručení nerealizuje práce podle uzavřené smlouvy nebo </w:t>
      </w:r>
      <w:r>
        <w:rPr>
          <w:color w:val="000000"/>
          <w:sz w:val="20"/>
          <w:szCs w:val="20"/>
        </w:rPr>
        <w:t>opakovaně zanedbává plnění svých smluvních závazků.</w:t>
      </w:r>
    </w:p>
    <w:p w:rsidR="009162DB" w:rsidRDefault="00F248B4">
      <w:pPr>
        <w:pStyle w:val="Standard"/>
        <w:spacing w:line="280" w:lineRule="auto"/>
        <w:ind w:left="718" w:hanging="718"/>
        <w:jc w:val="both"/>
      </w:pPr>
      <w:r>
        <w:rPr>
          <w:color w:val="000000"/>
          <w:sz w:val="20"/>
          <w:szCs w:val="20"/>
        </w:rPr>
        <w:t>X.3.</w:t>
      </w:r>
      <w:r>
        <w:rPr>
          <w:color w:val="000000"/>
          <w:sz w:val="20"/>
          <w:szCs w:val="20"/>
        </w:rPr>
        <w:tab/>
        <w:t>Zhotovitel má právo písemně od smlouvy odstoupit po předchozím písemném varování doporučeným dopisem a po marném uplynutí lhůty ne kratší než 14 dnů od doručení, pokud Objednatel:</w:t>
      </w:r>
    </w:p>
    <w:p w:rsidR="009162DB" w:rsidRDefault="00F248B4">
      <w:pPr>
        <w:pStyle w:val="Standard"/>
        <w:numPr>
          <w:ilvl w:val="1"/>
          <w:numId w:val="8"/>
        </w:numPr>
        <w:spacing w:line="280" w:lineRule="auto"/>
        <w:ind w:left="1418" w:hanging="718"/>
        <w:jc w:val="both"/>
      </w:pPr>
      <w:r>
        <w:rPr>
          <w:color w:val="000000"/>
          <w:sz w:val="20"/>
          <w:szCs w:val="20"/>
        </w:rPr>
        <w:t>je v prodlení s úhr</w:t>
      </w:r>
      <w:r>
        <w:rPr>
          <w:color w:val="000000"/>
          <w:sz w:val="20"/>
          <w:szCs w:val="20"/>
        </w:rPr>
        <w:t xml:space="preserve">adou jakékoliv dílčí faktury o více než 14 dní. </w:t>
      </w:r>
    </w:p>
    <w:p w:rsidR="009162DB" w:rsidRDefault="00F248B4">
      <w:pPr>
        <w:pStyle w:val="Standard"/>
        <w:spacing w:line="280" w:lineRule="auto"/>
        <w:jc w:val="both"/>
      </w:pPr>
      <w:r>
        <w:rPr>
          <w:color w:val="000000"/>
          <w:sz w:val="20"/>
          <w:szCs w:val="20"/>
        </w:rPr>
        <w:t>X.4.</w:t>
      </w:r>
      <w:r>
        <w:rPr>
          <w:color w:val="000000"/>
          <w:sz w:val="20"/>
          <w:szCs w:val="20"/>
        </w:rPr>
        <w:tab/>
        <w:t>V případě odstoupení některé ze smluvních stran od smlouvy se postupuje následovně:,</w:t>
      </w:r>
    </w:p>
    <w:p w:rsidR="009162DB" w:rsidRDefault="00F248B4">
      <w:pPr>
        <w:numPr>
          <w:ilvl w:val="1"/>
          <w:numId w:val="8"/>
        </w:numPr>
        <w:ind w:left="1418" w:hanging="718"/>
        <w:jc w:val="both"/>
      </w:pPr>
      <w:r>
        <w:rPr>
          <w:bCs/>
          <w:color w:val="000000"/>
          <w:sz w:val="20"/>
          <w:szCs w:val="20"/>
        </w:rPr>
        <w:t>Zhotovitel provede soupis všech provedených prací, oceněný dle způsobu, kterým je stanovena cena díla;</w:t>
      </w:r>
    </w:p>
    <w:p w:rsidR="009162DB" w:rsidRDefault="00F248B4">
      <w:pPr>
        <w:numPr>
          <w:ilvl w:val="1"/>
          <w:numId w:val="8"/>
        </w:numPr>
        <w:ind w:left="1418" w:hanging="718"/>
        <w:jc w:val="both"/>
      </w:pPr>
      <w:r>
        <w:rPr>
          <w:bCs/>
          <w:color w:val="000000"/>
          <w:sz w:val="20"/>
          <w:szCs w:val="20"/>
        </w:rPr>
        <w:t>Zhotovitel pro</w:t>
      </w:r>
      <w:r>
        <w:rPr>
          <w:bCs/>
          <w:color w:val="000000"/>
          <w:sz w:val="20"/>
          <w:szCs w:val="20"/>
        </w:rPr>
        <w:t>vede návrh finančního vyčíslení provedených prací a zpracuje „konečný daňový doklad“;</w:t>
      </w:r>
    </w:p>
    <w:p w:rsidR="009162DB" w:rsidRDefault="00F248B4">
      <w:pPr>
        <w:numPr>
          <w:ilvl w:val="1"/>
          <w:numId w:val="8"/>
        </w:numPr>
        <w:ind w:left="1418" w:hanging="718"/>
        <w:jc w:val="both"/>
      </w:pPr>
      <w:r>
        <w:rPr>
          <w:bCs/>
          <w:color w:val="000000"/>
          <w:sz w:val="20"/>
          <w:szCs w:val="20"/>
        </w:rPr>
        <w:t>Zhotovitel vyzve Objednatele k „předání a převzetí díla“ a Objednatel je povinen neprodleně po obdržení výzvy zahájit a do pěti pracovních dnů po obdržení výzvy ukončit „</w:t>
      </w:r>
      <w:r>
        <w:rPr>
          <w:bCs/>
          <w:color w:val="000000"/>
          <w:sz w:val="20"/>
          <w:szCs w:val="20"/>
        </w:rPr>
        <w:t>přejímací řízení“.</w:t>
      </w:r>
    </w:p>
    <w:p w:rsidR="009162DB" w:rsidRDefault="00F248B4">
      <w:pPr>
        <w:ind w:left="11"/>
        <w:jc w:val="both"/>
      </w:pPr>
      <w:r>
        <w:rPr>
          <w:bCs/>
          <w:color w:val="000000"/>
          <w:sz w:val="20"/>
          <w:szCs w:val="20"/>
        </w:rPr>
        <w:t>Po předání a převzetí provedených prací sjednají obě smluvní strany písemné zrušení smlouvy o dílo dohodou, nebude-li písemně sjednáno jinak. V dohodě bude zejména uveden termín skončení smluvního vztahu a způsob vypořádání vzájemných pr</w:t>
      </w:r>
      <w:r>
        <w:rPr>
          <w:bCs/>
          <w:color w:val="000000"/>
          <w:sz w:val="20"/>
          <w:szCs w:val="20"/>
        </w:rPr>
        <w:t>áv a povinností.</w:t>
      </w:r>
    </w:p>
    <w:p w:rsidR="009162DB" w:rsidRDefault="009162DB">
      <w:pPr>
        <w:pStyle w:val="Standard"/>
        <w:spacing w:line="280" w:lineRule="auto"/>
        <w:ind w:left="-10"/>
        <w:jc w:val="both"/>
      </w:pPr>
    </w:p>
    <w:p w:rsidR="009162DB" w:rsidRDefault="00F248B4">
      <w:pPr>
        <w:tabs>
          <w:tab w:val="left" w:pos="690"/>
        </w:tabs>
        <w:jc w:val="center"/>
      </w:pPr>
      <w:r>
        <w:rPr>
          <w:b/>
          <w:bCs/>
          <w:color w:val="000000"/>
          <w:u w:val="single"/>
        </w:rPr>
        <w:t>XI. Ostatní a závěrečná ustanovení</w:t>
      </w:r>
    </w:p>
    <w:p w:rsidR="009162DB" w:rsidRDefault="00F248B4">
      <w:pPr>
        <w:tabs>
          <w:tab w:val="left" w:pos="2298"/>
        </w:tabs>
        <w:ind w:left="804" w:hanging="815"/>
        <w:jc w:val="both"/>
      </w:pPr>
      <w:r>
        <w:rPr>
          <w:color w:val="000000"/>
          <w:sz w:val="20"/>
          <w:szCs w:val="20"/>
        </w:rPr>
        <w:t>XI.1.</w:t>
      </w:r>
      <w:r>
        <w:rPr>
          <w:color w:val="000000"/>
          <w:sz w:val="20"/>
          <w:szCs w:val="20"/>
        </w:rPr>
        <w:tab/>
        <w:t>Práva a povinnosti obou stran v této smlouvě neuvedená se řídí ustanoveními Občanského zákoníku.</w:t>
      </w:r>
    </w:p>
    <w:p w:rsidR="009162DB" w:rsidRDefault="00F248B4">
      <w:pPr>
        <w:tabs>
          <w:tab w:val="left" w:pos="2298"/>
        </w:tabs>
        <w:ind w:left="804" w:hanging="815"/>
        <w:jc w:val="both"/>
      </w:pPr>
      <w:r>
        <w:rPr>
          <w:color w:val="000000"/>
          <w:sz w:val="20"/>
          <w:szCs w:val="20"/>
        </w:rPr>
        <w:t>XI.2.</w:t>
      </w:r>
      <w:r>
        <w:rPr>
          <w:color w:val="000000"/>
          <w:sz w:val="20"/>
          <w:szCs w:val="20"/>
        </w:rPr>
        <w:tab/>
        <w:t>Smluvní strany se dohodly, že pokud dojde k doručování písemností mezi smluvními stranami v so</w:t>
      </w:r>
      <w:r>
        <w:rPr>
          <w:color w:val="000000"/>
          <w:sz w:val="20"/>
          <w:szCs w:val="20"/>
        </w:rPr>
        <w:t xml:space="preserve">uvislosti s touto smlouvou, považují se doručené, i kdyby se o nich adresát nedověděl, pokud byly zaslány na adresu určenou objednatelem pro doručování. </w:t>
      </w:r>
    </w:p>
    <w:p w:rsidR="009162DB" w:rsidRDefault="00F248B4">
      <w:pPr>
        <w:tabs>
          <w:tab w:val="left" w:pos="2298"/>
        </w:tabs>
        <w:ind w:left="804" w:hanging="815"/>
        <w:jc w:val="both"/>
      </w:pPr>
      <w:r>
        <w:rPr>
          <w:color w:val="000000"/>
          <w:sz w:val="20"/>
          <w:szCs w:val="20"/>
        </w:rPr>
        <w:t>XI.3.</w:t>
      </w:r>
      <w:r>
        <w:rPr>
          <w:color w:val="000000"/>
          <w:sz w:val="20"/>
          <w:szCs w:val="20"/>
        </w:rPr>
        <w:tab/>
        <w:t xml:space="preserve">Zhotovitel je oprávněn viditelně umístit v místě plnění smlouvy informační tabuli s údaji </w:t>
      </w:r>
      <w:r>
        <w:rPr>
          <w:color w:val="000000"/>
          <w:sz w:val="20"/>
          <w:szCs w:val="20"/>
        </w:rPr>
        <w:t>firmy.</w:t>
      </w:r>
    </w:p>
    <w:p w:rsidR="009162DB" w:rsidRDefault="00F248B4">
      <w:pPr>
        <w:tabs>
          <w:tab w:val="left" w:pos="2298"/>
        </w:tabs>
        <w:ind w:left="804" w:hanging="815"/>
        <w:jc w:val="both"/>
      </w:pPr>
      <w:r>
        <w:rPr>
          <w:color w:val="000000"/>
          <w:sz w:val="20"/>
          <w:szCs w:val="20"/>
        </w:rPr>
        <w:t>XI.4.</w:t>
      </w:r>
      <w:r>
        <w:rPr>
          <w:color w:val="000000"/>
          <w:sz w:val="20"/>
          <w:szCs w:val="20"/>
        </w:rPr>
        <w:tab/>
        <w:t>Tato smlouva nabývá platnosti a účinnosti dnem podpisu oběma smluvními stranami.</w:t>
      </w:r>
    </w:p>
    <w:p w:rsidR="009162DB" w:rsidRDefault="00F248B4">
      <w:pPr>
        <w:tabs>
          <w:tab w:val="left" w:pos="2298"/>
        </w:tabs>
        <w:ind w:left="804" w:hanging="815"/>
        <w:jc w:val="both"/>
      </w:pPr>
      <w:r>
        <w:rPr>
          <w:color w:val="000000"/>
          <w:sz w:val="20"/>
          <w:szCs w:val="20"/>
        </w:rPr>
        <w:t>XI.5.</w:t>
      </w:r>
      <w:r>
        <w:rPr>
          <w:color w:val="000000"/>
          <w:sz w:val="20"/>
          <w:szCs w:val="20"/>
        </w:rPr>
        <w:tab/>
        <w:t>Smlouva je sepsána ve dvou (2) vyhotoveních, z nichž objednatel obdrží 1 výtisk a zhotovitel 1 výtisk.</w:t>
      </w:r>
    </w:p>
    <w:p w:rsidR="009162DB" w:rsidRDefault="00F248B4">
      <w:pPr>
        <w:tabs>
          <w:tab w:val="left" w:pos="690"/>
        </w:tabs>
        <w:jc w:val="center"/>
      </w:pPr>
      <w:r>
        <w:rPr>
          <w:color w:val="000000"/>
          <w:sz w:val="20"/>
          <w:szCs w:val="20"/>
        </w:rPr>
        <w:t>***</w:t>
      </w: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>Všichni účastníci po přečtení této smlouvy prohla</w:t>
      </w:r>
      <w:r>
        <w:rPr>
          <w:color w:val="000000"/>
          <w:sz w:val="20"/>
          <w:szCs w:val="20"/>
        </w:rPr>
        <w:t>šují, že byla sepsána a uzavřena dobrovolně, vážně, nikoliv v tísni, podle jejich pravé vůle, a na důkaz toho připojují ke smlouvě své podpisy.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spacing w:line="100" w:lineRule="atLeast"/>
      </w:pPr>
    </w:p>
    <w:p w:rsidR="009162DB" w:rsidRDefault="00F248B4">
      <w:pPr>
        <w:spacing w:line="100" w:lineRule="atLeast"/>
      </w:pPr>
      <w:r>
        <w:rPr>
          <w:b/>
          <w:bCs/>
          <w:color w:val="000000"/>
        </w:rPr>
        <w:t>Investor prohlašuje, že výše uvedená nemovitost NENÍ</w:t>
      </w:r>
      <w:r>
        <w:rPr>
          <w:b/>
          <w:bCs/>
          <w:color w:val="000000"/>
          <w:vertAlign w:val="superscript"/>
        </w:rPr>
        <w:t>*)</w:t>
      </w:r>
      <w:r>
        <w:rPr>
          <w:b/>
          <w:bCs/>
          <w:color w:val="000000"/>
        </w:rPr>
        <w:t xml:space="preserve"> sociálním bydlením.</w:t>
      </w:r>
    </w:p>
    <w:p w:rsidR="009162DB" w:rsidRDefault="00F248B4">
      <w:pPr>
        <w:spacing w:line="100" w:lineRule="atLeast"/>
      </w:pPr>
      <w:r>
        <w:rPr>
          <w:color w:val="000000"/>
          <w:vertAlign w:val="superscript"/>
        </w:rPr>
        <w:lastRenderedPageBreak/>
        <w:t xml:space="preserve">*) </w:t>
      </w:r>
      <w:r>
        <w:rPr>
          <w:color w:val="000000"/>
        </w:rPr>
        <w:t>nehodící se škrtněte</w:t>
      </w:r>
    </w:p>
    <w:p w:rsidR="009162DB" w:rsidRDefault="00F248B4">
      <w:pPr>
        <w:spacing w:line="10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Pozn.:</w:t>
      </w:r>
    </w:p>
    <w:p w:rsidR="009162DB" w:rsidRDefault="00F248B4">
      <w:pPr>
        <w:spacing w:line="100" w:lineRule="atLeast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>Sníženou sazbu DPH je možno uplatnit pro výstavbu nového sociálního bydlení a dále pro rekonstrukci, modernizaci a opravu sociálního bydlení.</w:t>
      </w:r>
    </w:p>
    <w:p w:rsidR="009162DB" w:rsidRDefault="00F248B4">
      <w:pPr>
        <w:spacing w:line="100" w:lineRule="atLeast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>Sociální bydlení je:</w:t>
      </w:r>
    </w:p>
    <w:p w:rsidR="009162DB" w:rsidRDefault="00F248B4">
      <w:pPr>
        <w:spacing w:line="100" w:lineRule="atLeast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>a) Byt, jehož celková podlahová plocha včetně ploch místností, které tvoří příslušenst</w:t>
      </w:r>
      <w:r>
        <w:rPr>
          <w:rFonts w:ascii="Arial" w:hAnsi="Arial" w:cs="Arial"/>
          <w:i/>
          <w:iCs/>
          <w:color w:val="000000"/>
          <w:sz w:val="16"/>
          <w:szCs w:val="16"/>
        </w:rPr>
        <w:t>ví bytu, nepřesáhne 120 m</w:t>
      </w:r>
      <w:r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>. Do této výměry se nepočítá balkon, terasa a lodžie.</w:t>
      </w:r>
    </w:p>
    <w:p w:rsidR="009162DB" w:rsidRDefault="00F248B4">
      <w:pPr>
        <w:spacing w:line="100" w:lineRule="atLeast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>b) Rodinný dům, jehož celková plocha nepřesáhne 350 m</w:t>
      </w:r>
      <w:r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iCs/>
          <w:color w:val="000000"/>
          <w:sz w:val="16"/>
          <w:szCs w:val="16"/>
        </w:rPr>
        <w:t>. Více jak polovina podlahových ploch je k trvalému rodinnému bydlení. Dům má maximálně 3 byty, 2 nadzemní podlaží, 1 podz</w:t>
      </w:r>
      <w:r>
        <w:rPr>
          <w:rFonts w:ascii="Arial" w:hAnsi="Arial" w:cs="Arial"/>
          <w:i/>
          <w:iCs/>
          <w:color w:val="000000"/>
          <w:sz w:val="16"/>
          <w:szCs w:val="16"/>
        </w:rPr>
        <w:t>emní podlaží a podkroví. Součtu ploch se netýká půda a sklepní koje s nepevnými stěnami.</w:t>
      </w:r>
    </w:p>
    <w:p w:rsidR="009162DB" w:rsidRDefault="00F248B4">
      <w:pPr>
        <w:tabs>
          <w:tab w:val="left" w:pos="690"/>
        </w:tabs>
        <w:spacing w:line="100" w:lineRule="atLeast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>c) Bytový dům, ve kterém nejsou jiné byty než pro sociální bydlení a že platí, že součet ploch pro bydlení je více jak polovinou celkových ploch. Garáž není součástí b</w:t>
      </w:r>
      <w:r>
        <w:rPr>
          <w:rFonts w:ascii="Arial" w:hAnsi="Arial" w:cs="Arial"/>
          <w:i/>
          <w:iCs/>
          <w:color w:val="000000"/>
          <w:sz w:val="16"/>
          <w:szCs w:val="16"/>
        </w:rPr>
        <w:t>ytu.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tabs>
          <w:tab w:val="left" w:pos="690"/>
        </w:tabs>
        <w:jc w:val="both"/>
      </w:pPr>
      <w:r>
        <w:rPr>
          <w:color w:val="000000"/>
          <w:sz w:val="20"/>
          <w:szCs w:val="20"/>
        </w:rPr>
        <w:t>V Praze dne 2.4.2020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tabs>
          <w:tab w:val="left" w:pos="832"/>
          <w:tab w:val="left" w:pos="7105"/>
        </w:tabs>
        <w:jc w:val="center"/>
      </w:pPr>
      <w:r>
        <w:t>.</w:t>
      </w:r>
      <w:r>
        <w:rPr>
          <w:sz w:val="20"/>
          <w:szCs w:val="20"/>
        </w:rPr>
        <w:t>.....................................</w:t>
      </w:r>
    </w:p>
    <w:p w:rsidR="009162DB" w:rsidRDefault="00F248B4">
      <w:pPr>
        <w:tabs>
          <w:tab w:val="left" w:pos="832"/>
          <w:tab w:val="left" w:pos="7105"/>
        </w:tabs>
        <w:jc w:val="center"/>
      </w:pPr>
      <w:r>
        <w:rPr>
          <w:sz w:val="20"/>
          <w:szCs w:val="20"/>
        </w:rPr>
        <w:t>Za objednatele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tabs>
          <w:tab w:val="left" w:pos="832"/>
          <w:tab w:val="left" w:pos="7105"/>
        </w:tabs>
        <w:jc w:val="center"/>
      </w:pPr>
      <w:r>
        <w:rPr>
          <w:sz w:val="20"/>
          <w:szCs w:val="20"/>
        </w:rPr>
        <w:t>.....................................</w:t>
      </w:r>
    </w:p>
    <w:p w:rsidR="009162DB" w:rsidRDefault="00F248B4">
      <w:pPr>
        <w:tabs>
          <w:tab w:val="left" w:pos="832"/>
          <w:tab w:val="left" w:pos="7105"/>
        </w:tabs>
        <w:jc w:val="center"/>
      </w:pPr>
      <w:r>
        <w:rPr>
          <w:sz w:val="20"/>
          <w:szCs w:val="20"/>
        </w:rPr>
        <w:t>Za zhotovitele</w:t>
      </w: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9162DB">
      <w:pPr>
        <w:tabs>
          <w:tab w:val="left" w:pos="690"/>
        </w:tabs>
        <w:jc w:val="both"/>
      </w:pPr>
    </w:p>
    <w:p w:rsidR="009162DB" w:rsidRDefault="00F248B4">
      <w:pPr>
        <w:pageBreakBefore/>
        <w:tabs>
          <w:tab w:val="left" w:pos="690"/>
        </w:tabs>
        <w:jc w:val="both"/>
      </w:pPr>
      <w:r>
        <w:rPr>
          <w:sz w:val="20"/>
          <w:szCs w:val="20"/>
        </w:rPr>
        <w:lastRenderedPageBreak/>
        <w:t>Rozpočet – Příloha č. 1</w:t>
      </w:r>
    </w:p>
    <w:p w:rsidR="009162DB" w:rsidRDefault="00F248B4">
      <w:pPr>
        <w:tabs>
          <w:tab w:val="left" w:pos="690"/>
        </w:tabs>
        <w:jc w:val="both"/>
      </w:pPr>
      <w:r>
        <w:rPr>
          <w:noProof/>
          <w:sz w:val="20"/>
          <w:szCs w:val="20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19495" cy="3478530"/>
            <wp:effectExtent l="0" t="0" r="0" b="0"/>
            <wp:wrapTopAndBottom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62DB">
      <w:headerReference w:type="default" r:id="rId11"/>
      <w:footerReference w:type="default" r:id="rId12"/>
      <w:pgSz w:w="11905" w:h="16837"/>
      <w:pgMar w:top="2154" w:right="1134" w:bottom="1655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8B4" w:rsidRDefault="00F248B4">
      <w:pPr>
        <w:spacing w:after="0" w:line="240" w:lineRule="auto"/>
      </w:pPr>
      <w:r>
        <w:separator/>
      </w:r>
    </w:p>
  </w:endnote>
  <w:endnote w:type="continuationSeparator" w:id="0">
    <w:p w:rsidR="00F248B4" w:rsidRDefault="00F2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tarSymbol">
    <w:altName w:val="Arial Unicode MS"/>
    <w:charset w:val="02"/>
    <w:family w:val="auto"/>
    <w:pitch w:val="default"/>
  </w:font>
  <w:font w:name="Times-Roman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xi Sans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2DB" w:rsidRDefault="00F248B4">
    <w:pPr>
      <w:pStyle w:val="Zpat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8B4" w:rsidRDefault="00F248B4">
      <w:pPr>
        <w:spacing w:after="0" w:line="240" w:lineRule="auto"/>
      </w:pPr>
      <w:r>
        <w:separator/>
      </w:r>
    </w:p>
  </w:footnote>
  <w:footnote w:type="continuationSeparator" w:id="0">
    <w:p w:rsidR="00F248B4" w:rsidRDefault="00F2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2DB" w:rsidRDefault="00F248B4">
    <w:pPr>
      <w:pStyle w:val="Zhlav"/>
    </w:pPr>
    <w:r>
      <w:rPr>
        <w:noProof/>
        <w:sz w:val="6"/>
        <w:szCs w:val="6"/>
      </w:rPr>
      <w:drawing>
        <wp:anchor distT="0" distB="0" distL="0" distR="0" simplePos="0" relativeHeight="7" behindDoc="0" locked="0" layoutInCell="1" allowOverlap="1">
          <wp:simplePos x="0" y="0"/>
          <wp:positionH relativeFrom="character">
            <wp:posOffset>-63500</wp:posOffset>
          </wp:positionH>
          <wp:positionV relativeFrom="line">
            <wp:posOffset>-200025</wp:posOffset>
          </wp:positionV>
          <wp:extent cx="837565" cy="720090"/>
          <wp:effectExtent l="0" t="0" r="0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62DB" w:rsidRDefault="00F248B4">
    <w:pPr>
      <w:tabs>
        <w:tab w:val="left" w:pos="690"/>
      </w:tabs>
      <w:jc w:val="center"/>
    </w:pPr>
    <w:r>
      <w:rPr>
        <w:b/>
        <w:bCs/>
        <w:sz w:val="30"/>
        <w:szCs w:val="30"/>
      </w:rPr>
      <w:t>SMLOUVA O DÍLO č. 2020-04-001</w:t>
    </w:r>
  </w:p>
  <w:p w:rsidR="009162DB" w:rsidRDefault="00F248B4">
    <w:pPr>
      <w:tabs>
        <w:tab w:val="left" w:pos="690"/>
      </w:tabs>
      <w:jc w:val="center"/>
    </w:pPr>
    <w:r>
      <w:rPr>
        <w:b/>
        <w:bCs/>
        <w:sz w:val="30"/>
        <w:szCs w:val="30"/>
      </w:rPr>
      <w:t>S-0011/2020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FC1"/>
    <w:multiLevelType w:val="multilevel"/>
    <w:tmpl w:val="02F6FFD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8"/>
        <w:szCs w:val="18"/>
      </w:rPr>
    </w:lvl>
    <w:lvl w:ilvl="1">
      <w:start w:val="1"/>
      <w:numFmt w:val="lowerLetter"/>
      <w:lvlText w:val="%1.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BE86F80"/>
    <w:multiLevelType w:val="multilevel"/>
    <w:tmpl w:val="B36CA4DA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13"/>
        </w:tabs>
        <w:ind w:left="313" w:hanging="313"/>
      </w:pPr>
    </w:lvl>
    <w:lvl w:ilvl="2">
      <w:start w:val="1"/>
      <w:numFmt w:val="decimal"/>
      <w:lvlText w:val="%1.%2.%3."/>
      <w:lvlJc w:val="left"/>
      <w:pPr>
        <w:tabs>
          <w:tab w:val="num" w:pos="343"/>
        </w:tabs>
        <w:ind w:left="343" w:hanging="343"/>
      </w:pPr>
    </w:lvl>
    <w:lvl w:ilvl="3">
      <w:start w:val="1"/>
      <w:numFmt w:val="decimal"/>
      <w:lvlText w:val="%1.%2.%3.%4."/>
      <w:lvlJc w:val="left"/>
      <w:pPr>
        <w:tabs>
          <w:tab w:val="num" w:pos="373"/>
        </w:tabs>
        <w:ind w:left="373" w:hanging="373"/>
      </w:pPr>
    </w:lvl>
    <w:lvl w:ilvl="4">
      <w:start w:val="1"/>
      <w:numFmt w:val="decimal"/>
      <w:lvlText w:val="%1.%2.%3.%4.%5."/>
      <w:lvlJc w:val="left"/>
      <w:pPr>
        <w:tabs>
          <w:tab w:val="num" w:pos="403"/>
        </w:tabs>
        <w:ind w:left="403" w:hanging="403"/>
      </w:pPr>
    </w:lvl>
    <w:lvl w:ilvl="5">
      <w:start w:val="1"/>
      <w:numFmt w:val="decimal"/>
      <w:lvlText w:val="%1.%2.%3.%4.%5.%6."/>
      <w:lvlJc w:val="left"/>
      <w:pPr>
        <w:tabs>
          <w:tab w:val="num" w:pos="433"/>
        </w:tabs>
        <w:ind w:left="433" w:hanging="433"/>
      </w:pPr>
    </w:lvl>
    <w:lvl w:ilvl="6">
      <w:start w:val="1"/>
      <w:numFmt w:val="decimal"/>
      <w:lvlText w:val="%1.%2.%3.%4.%5.%6.%7."/>
      <w:lvlJc w:val="left"/>
      <w:pPr>
        <w:tabs>
          <w:tab w:val="num" w:pos="463"/>
        </w:tabs>
        <w:ind w:left="463" w:hanging="463"/>
      </w:pPr>
    </w:lvl>
    <w:lvl w:ilvl="7">
      <w:start w:val="1"/>
      <w:numFmt w:val="decimal"/>
      <w:lvlText w:val="%1.%2.%3.%4.%5.%6.%7.%8."/>
      <w:lvlJc w:val="left"/>
      <w:pPr>
        <w:tabs>
          <w:tab w:val="num" w:pos="493"/>
        </w:tabs>
        <w:ind w:left="493" w:hanging="493"/>
      </w:pPr>
    </w:lvl>
    <w:lvl w:ilvl="8">
      <w:start w:val="1"/>
      <w:numFmt w:val="decimal"/>
      <w:lvlText w:val="%1.%2.%3.%4.%5.%6.%7.%8.%9."/>
      <w:lvlJc w:val="left"/>
      <w:pPr>
        <w:tabs>
          <w:tab w:val="num" w:pos="523"/>
        </w:tabs>
        <w:ind w:left="523" w:hanging="523"/>
      </w:pPr>
    </w:lvl>
  </w:abstractNum>
  <w:abstractNum w:abstractNumId="2" w15:restartNumberingAfterBreak="0">
    <w:nsid w:val="1C7913BE"/>
    <w:multiLevelType w:val="multilevel"/>
    <w:tmpl w:val="0FDA99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25224720"/>
    <w:multiLevelType w:val="multilevel"/>
    <w:tmpl w:val="CEBC9E08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91782C"/>
    <w:multiLevelType w:val="multilevel"/>
    <w:tmpl w:val="DF7C40B4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13"/>
        </w:tabs>
        <w:ind w:left="313" w:hanging="313"/>
      </w:pPr>
    </w:lvl>
    <w:lvl w:ilvl="2">
      <w:start w:val="1"/>
      <w:numFmt w:val="decimal"/>
      <w:lvlText w:val="%1.%2.%3."/>
      <w:lvlJc w:val="left"/>
      <w:pPr>
        <w:tabs>
          <w:tab w:val="num" w:pos="343"/>
        </w:tabs>
        <w:ind w:left="343" w:hanging="343"/>
      </w:pPr>
    </w:lvl>
    <w:lvl w:ilvl="3">
      <w:start w:val="1"/>
      <w:numFmt w:val="decimal"/>
      <w:lvlText w:val="%1.%2.%3.%4."/>
      <w:lvlJc w:val="left"/>
      <w:pPr>
        <w:tabs>
          <w:tab w:val="num" w:pos="373"/>
        </w:tabs>
        <w:ind w:left="373" w:hanging="373"/>
      </w:pPr>
    </w:lvl>
    <w:lvl w:ilvl="4">
      <w:start w:val="1"/>
      <w:numFmt w:val="decimal"/>
      <w:lvlText w:val="%1.%2.%3.%4.%5."/>
      <w:lvlJc w:val="left"/>
      <w:pPr>
        <w:tabs>
          <w:tab w:val="num" w:pos="403"/>
        </w:tabs>
        <w:ind w:left="403" w:hanging="403"/>
      </w:pPr>
    </w:lvl>
    <w:lvl w:ilvl="5">
      <w:start w:val="1"/>
      <w:numFmt w:val="decimal"/>
      <w:lvlText w:val="%1.%2.%3.%4.%5.%6."/>
      <w:lvlJc w:val="left"/>
      <w:pPr>
        <w:tabs>
          <w:tab w:val="num" w:pos="433"/>
        </w:tabs>
        <w:ind w:left="433" w:hanging="433"/>
      </w:pPr>
    </w:lvl>
    <w:lvl w:ilvl="6">
      <w:start w:val="1"/>
      <w:numFmt w:val="decimal"/>
      <w:lvlText w:val="%1.%2.%3.%4.%5.%6.%7."/>
      <w:lvlJc w:val="left"/>
      <w:pPr>
        <w:tabs>
          <w:tab w:val="num" w:pos="463"/>
        </w:tabs>
        <w:ind w:left="463" w:hanging="463"/>
      </w:pPr>
    </w:lvl>
    <w:lvl w:ilvl="7">
      <w:start w:val="1"/>
      <w:numFmt w:val="decimal"/>
      <w:lvlText w:val="%1.%2.%3.%4.%5.%6.%7.%8."/>
      <w:lvlJc w:val="left"/>
      <w:pPr>
        <w:tabs>
          <w:tab w:val="num" w:pos="493"/>
        </w:tabs>
        <w:ind w:left="493" w:hanging="493"/>
      </w:pPr>
    </w:lvl>
    <w:lvl w:ilvl="8">
      <w:start w:val="1"/>
      <w:numFmt w:val="decimal"/>
      <w:lvlText w:val="%1.%2.%3.%4.%5.%6.%7.%8.%9."/>
      <w:lvlJc w:val="left"/>
      <w:pPr>
        <w:tabs>
          <w:tab w:val="num" w:pos="523"/>
        </w:tabs>
        <w:ind w:left="523" w:hanging="523"/>
      </w:pPr>
    </w:lvl>
  </w:abstractNum>
  <w:abstractNum w:abstractNumId="5" w15:restartNumberingAfterBreak="0">
    <w:nsid w:val="41C26D0B"/>
    <w:multiLevelType w:val="multilevel"/>
    <w:tmpl w:val="16E6E4D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4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457C5CEE"/>
    <w:multiLevelType w:val="multilevel"/>
    <w:tmpl w:val="D8C8100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68"/>
        </w:tabs>
        <w:ind w:left="768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253"/>
        </w:tabs>
        <w:ind w:left="1253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738"/>
        </w:tabs>
        <w:ind w:left="1738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223"/>
        </w:tabs>
        <w:ind w:left="2223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708"/>
        </w:tabs>
        <w:ind w:left="270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3193"/>
        </w:tabs>
        <w:ind w:left="3193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678"/>
        </w:tabs>
        <w:ind w:left="3678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4163"/>
        </w:tabs>
        <w:ind w:left="4163" w:hanging="283"/>
      </w:pPr>
      <w:rPr>
        <w:rFonts w:ascii="Symbol" w:hAnsi="Symbol" w:cs="Symbol" w:hint="default"/>
      </w:rPr>
    </w:lvl>
  </w:abstractNum>
  <w:abstractNum w:abstractNumId="7" w15:restartNumberingAfterBreak="0">
    <w:nsid w:val="680714D7"/>
    <w:multiLevelType w:val="multilevel"/>
    <w:tmpl w:val="753CE6EA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68"/>
        </w:tabs>
        <w:ind w:left="768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253"/>
        </w:tabs>
        <w:ind w:left="1253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738"/>
        </w:tabs>
        <w:ind w:left="1738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223"/>
        </w:tabs>
        <w:ind w:left="2223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708"/>
        </w:tabs>
        <w:ind w:left="270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3193"/>
        </w:tabs>
        <w:ind w:left="3193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678"/>
        </w:tabs>
        <w:ind w:left="3678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4163"/>
        </w:tabs>
        <w:ind w:left="4163" w:hanging="283"/>
      </w:pPr>
      <w:rPr>
        <w:rFonts w:ascii="Symbol" w:hAnsi="Symbol" w:cs="Symbol" w:hint="default"/>
      </w:rPr>
    </w:lvl>
  </w:abstractNum>
  <w:abstractNum w:abstractNumId="8" w15:restartNumberingAfterBreak="0">
    <w:nsid w:val="68A428F5"/>
    <w:multiLevelType w:val="multilevel"/>
    <w:tmpl w:val="17962A6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9" w15:restartNumberingAfterBreak="0">
    <w:nsid w:val="6F4C11CC"/>
    <w:multiLevelType w:val="multilevel"/>
    <w:tmpl w:val="ED349DAA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4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 w15:restartNumberingAfterBreak="0">
    <w:nsid w:val="76782071"/>
    <w:multiLevelType w:val="multilevel"/>
    <w:tmpl w:val="86A6FD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DB"/>
    <w:rsid w:val="009162DB"/>
    <w:rsid w:val="00C66736"/>
    <w:rsid w:val="00F2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D7E87-6257-4D45-8F0B-C47B7FD3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DejaVu Sans" w:hAnsi="Times New Roman" w:cs="DejaVu Sans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Times-Roman;Times New Roman" w:eastAsia="Times-Roman;Times New Roman" w:hAnsi="Times-Roman;Times New Roman" w:cs="Times New Roman"/>
      <w:color w:val="000000"/>
      <w:sz w:val="24"/>
      <w:szCs w:val="24"/>
      <w:lang w:val="en-US"/>
    </w:rPr>
  </w:style>
  <w:style w:type="paragraph" w:customStyle="1" w:styleId="Obsahrmce">
    <w:name w:val="Obsah rámce"/>
    <w:basedOn w:val="Tlotextu"/>
  </w:style>
  <w:style w:type="paragraph" w:customStyle="1" w:styleId="Odsazentlatextu">
    <w:name w:val="Odsazení těla textu"/>
    <w:basedOn w:val="Normln"/>
    <w:pPr>
      <w:widowControl/>
      <w:suppressAutoHyphens w:val="0"/>
      <w:spacing w:after="120"/>
      <w:ind w:left="283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S&#237;&#357;ov&#233;%20Disky\Od%20Rom&#269;i\info@3r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S&#237;&#357;ov&#233;%20Disky\Od%20Rom&#269;i\info@3r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C:\S&#237;&#357;ov&#233;%20Disky\Od%20Rom&#269;i\info@3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2700</Words>
  <Characters>15934</Characters>
  <Application>Microsoft Office Word</Application>
  <DocSecurity>0</DocSecurity>
  <Lines>132</Lines>
  <Paragraphs>37</Paragraphs>
  <ScaleCrop>false</ScaleCrop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Pejřimovská</dc:creator>
  <cp:lastModifiedBy>Jana Vydrářová</cp:lastModifiedBy>
  <cp:revision>2</cp:revision>
  <dcterms:created xsi:type="dcterms:W3CDTF">2020-04-07T06:47:00Z</dcterms:created>
  <dcterms:modified xsi:type="dcterms:W3CDTF">2020-04-07T06:47:00Z</dcterms:modified>
</cp:coreProperties>
</file>