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0703" w14:textId="77777777" w:rsidR="00273BF2" w:rsidRPr="004F2F20" w:rsidRDefault="00273BF2">
      <w:pPr>
        <w:widowControl/>
        <w:rPr>
          <w:rFonts w:ascii="Arial" w:hAnsi="Arial" w:cs="Arial"/>
          <w:sz w:val="22"/>
          <w:szCs w:val="22"/>
        </w:rPr>
      </w:pPr>
      <w:bookmarkStart w:id="0" w:name="_GoBack"/>
      <w:bookmarkEnd w:id="0"/>
    </w:p>
    <w:p w14:paraId="55FCDF6C" w14:textId="77777777" w:rsidR="0056106E" w:rsidRDefault="0056106E" w:rsidP="0056106E">
      <w:pPr>
        <w:rPr>
          <w:rFonts w:ascii="Arial" w:hAnsi="Arial" w:cs="Arial"/>
          <w:b/>
        </w:rPr>
      </w:pPr>
      <w:r>
        <w:rPr>
          <w:rFonts w:ascii="Arial" w:hAnsi="Arial" w:cs="Arial"/>
          <w:b/>
        </w:rPr>
        <w:t xml:space="preserve">Česká </w:t>
      </w:r>
      <w:proofErr w:type="gramStart"/>
      <w:r>
        <w:rPr>
          <w:rFonts w:ascii="Arial" w:hAnsi="Arial" w:cs="Arial"/>
          <w:b/>
        </w:rPr>
        <w:t>republika - Státní</w:t>
      </w:r>
      <w:proofErr w:type="gramEnd"/>
      <w:r>
        <w:rPr>
          <w:rFonts w:ascii="Arial" w:hAnsi="Arial" w:cs="Arial"/>
          <w:b/>
        </w:rPr>
        <w:t xml:space="preserve"> pozemkový úřad </w:t>
      </w:r>
    </w:p>
    <w:p w14:paraId="61140A33" w14:textId="77777777" w:rsidR="0056106E" w:rsidRDefault="0056106E" w:rsidP="0056106E">
      <w:pPr>
        <w:pStyle w:val="VnitrniText0"/>
        <w:ind w:firstLine="0"/>
      </w:pPr>
      <w:r>
        <w:t>se sídlem Praha 3 - Žižkov, Husinecká 1024/</w:t>
      </w:r>
      <w:proofErr w:type="gramStart"/>
      <w:r>
        <w:t>11a</w:t>
      </w:r>
      <w:proofErr w:type="gramEnd"/>
      <w:r>
        <w:t>, PSČ 130 00</w:t>
      </w:r>
    </w:p>
    <w:p w14:paraId="58D829CE" w14:textId="77777777" w:rsidR="0056106E" w:rsidRDefault="0056106E" w:rsidP="0056106E">
      <w:pPr>
        <w:pStyle w:val="VnitrniText0"/>
        <w:ind w:firstLine="0"/>
      </w:pPr>
      <w:r>
        <w:t>IČO: 01312774</w:t>
      </w:r>
    </w:p>
    <w:p w14:paraId="77C8B786" w14:textId="77777777" w:rsidR="0056106E" w:rsidRDefault="0056106E" w:rsidP="0056106E">
      <w:pPr>
        <w:pStyle w:val="VnitrniText0"/>
        <w:ind w:firstLine="0"/>
      </w:pPr>
      <w:r>
        <w:t>DIČ: CZ01312774</w:t>
      </w:r>
    </w:p>
    <w:p w14:paraId="6A357AE6" w14:textId="77777777" w:rsidR="0056106E" w:rsidRDefault="0056106E" w:rsidP="0056106E">
      <w:pPr>
        <w:pStyle w:val="VnitrniText0"/>
        <w:ind w:firstLine="0"/>
      </w:pPr>
      <w:r>
        <w:t>Jednající: Ing. Eva Schmidtmajerová, CSc., ředitelka Krajského pozemkového úřadu pro Jihočeský kraj</w:t>
      </w:r>
    </w:p>
    <w:p w14:paraId="20B8C710" w14:textId="77777777" w:rsidR="0056106E" w:rsidRDefault="0056106E" w:rsidP="0056106E">
      <w:pPr>
        <w:pStyle w:val="VnitrniText0"/>
        <w:ind w:firstLine="0"/>
      </w:pPr>
      <w:r>
        <w:t>adresa Rudolfovská 80, 37001 České Budějovice</w:t>
      </w:r>
    </w:p>
    <w:p w14:paraId="6BB96DCD" w14:textId="77777777" w:rsidR="0056106E" w:rsidRDefault="0056106E" w:rsidP="0056106E">
      <w:pPr>
        <w:pStyle w:val="VnitrniText0"/>
        <w:ind w:firstLine="0"/>
      </w:pPr>
      <w:r>
        <w:rPr>
          <w:color w:val="000000"/>
        </w:rPr>
        <w:t xml:space="preserve">na základě </w:t>
      </w:r>
      <w:r>
        <w:t>vyplývajícího z platného Podpisového řádu Státního pozemkového úřadu účinného ke dni právního jednání</w:t>
      </w:r>
    </w:p>
    <w:p w14:paraId="43B64C21" w14:textId="77777777" w:rsidR="0056106E" w:rsidRDefault="0056106E" w:rsidP="0056106E">
      <w:pPr>
        <w:pStyle w:val="VnitrniText0"/>
        <w:ind w:firstLine="0"/>
      </w:pPr>
      <w:r>
        <w:t>(dále jen ” předávající”)</w:t>
      </w:r>
    </w:p>
    <w:p w14:paraId="4393752A" w14:textId="77777777" w:rsidR="0056106E" w:rsidRDefault="0056106E" w:rsidP="0056106E">
      <w:pPr>
        <w:pStyle w:val="VnitrniText0"/>
        <w:ind w:firstLine="0"/>
      </w:pPr>
    </w:p>
    <w:p w14:paraId="0B02AAAC" w14:textId="77777777" w:rsidR="0056106E" w:rsidRDefault="0056106E" w:rsidP="0056106E">
      <w:pPr>
        <w:pStyle w:val="VnitrniText0"/>
        <w:ind w:firstLine="0"/>
      </w:pPr>
      <w:r>
        <w:t>a</w:t>
      </w:r>
    </w:p>
    <w:p w14:paraId="005A36DF" w14:textId="77777777" w:rsidR="0056106E" w:rsidRDefault="0056106E" w:rsidP="0056106E">
      <w:pPr>
        <w:pStyle w:val="VnitrniText0"/>
        <w:ind w:firstLine="0"/>
      </w:pPr>
    </w:p>
    <w:p w14:paraId="1FF7A6D6" w14:textId="77777777" w:rsidR="0056106E" w:rsidRDefault="0056106E" w:rsidP="0056106E">
      <w:pPr>
        <w:pStyle w:val="Zkladntext2"/>
        <w:spacing w:after="0" w:line="240" w:lineRule="auto"/>
        <w:jc w:val="both"/>
        <w:rPr>
          <w:rFonts w:ascii="Arial" w:hAnsi="Arial" w:cs="Arial"/>
          <w:b/>
          <w:lang w:eastAsia="ar-SA"/>
        </w:rPr>
      </w:pPr>
      <w:r>
        <w:rPr>
          <w:rFonts w:ascii="Arial" w:hAnsi="Arial" w:cs="Arial"/>
          <w:b/>
          <w:lang w:eastAsia="ar-SA"/>
        </w:rPr>
        <w:t>Správa železnic, státní organizace</w:t>
      </w:r>
    </w:p>
    <w:p w14:paraId="7AC81E75" w14:textId="77777777" w:rsidR="0056106E" w:rsidRDefault="0056106E" w:rsidP="0056106E">
      <w:pPr>
        <w:pStyle w:val="Zkladntext2"/>
        <w:spacing w:after="0" w:line="240" w:lineRule="auto"/>
        <w:jc w:val="both"/>
        <w:rPr>
          <w:rFonts w:ascii="Arial" w:hAnsi="Arial" w:cs="Arial"/>
          <w:lang w:eastAsia="ar-SA"/>
        </w:rPr>
      </w:pPr>
      <w:r>
        <w:rPr>
          <w:rFonts w:ascii="Arial" w:hAnsi="Arial" w:cs="Arial"/>
          <w:lang w:eastAsia="ar-SA"/>
        </w:rPr>
        <w:t>se sídlem Praha 1, Nové Město, Dlážděná 1003/7, PSČ 110 00</w:t>
      </w:r>
    </w:p>
    <w:p w14:paraId="6A455800" w14:textId="77777777" w:rsidR="0056106E" w:rsidRDefault="0056106E" w:rsidP="0056106E">
      <w:pPr>
        <w:pStyle w:val="Zkladntext2"/>
        <w:spacing w:after="0" w:line="240" w:lineRule="auto"/>
        <w:jc w:val="both"/>
        <w:rPr>
          <w:rFonts w:ascii="Arial" w:hAnsi="Arial" w:cs="Arial"/>
          <w:lang w:eastAsia="ar-SA"/>
        </w:rPr>
      </w:pPr>
      <w:r>
        <w:rPr>
          <w:rFonts w:ascii="Arial" w:hAnsi="Arial" w:cs="Arial"/>
          <w:lang w:eastAsia="ar-SA"/>
        </w:rPr>
        <w:t>IČO: 70994234, DIČ: CZ70994234</w:t>
      </w:r>
    </w:p>
    <w:p w14:paraId="014DEE9E" w14:textId="77777777" w:rsidR="0056106E" w:rsidRDefault="0056106E" w:rsidP="0056106E">
      <w:pPr>
        <w:pStyle w:val="Zkladntext2"/>
        <w:spacing w:after="0" w:line="240" w:lineRule="auto"/>
        <w:jc w:val="both"/>
        <w:rPr>
          <w:rFonts w:ascii="Arial" w:hAnsi="Arial" w:cs="Arial"/>
          <w:lang w:eastAsia="ar-SA"/>
        </w:rPr>
      </w:pPr>
      <w:r>
        <w:rPr>
          <w:rFonts w:ascii="Arial" w:hAnsi="Arial" w:cs="Arial"/>
          <w:lang w:eastAsia="ar-SA"/>
        </w:rPr>
        <w:t>zapsaná v obchodním rejstříku vedeném Městským soudem v Praze, oddíl A, vložka 48384</w:t>
      </w:r>
    </w:p>
    <w:p w14:paraId="25C7C51E" w14:textId="77777777" w:rsidR="0056106E" w:rsidRDefault="0056106E" w:rsidP="0056106E">
      <w:pPr>
        <w:pStyle w:val="Zkladntext2"/>
        <w:spacing w:after="0" w:line="240" w:lineRule="auto"/>
        <w:jc w:val="both"/>
        <w:rPr>
          <w:rFonts w:ascii="Arial" w:hAnsi="Arial" w:cs="Arial"/>
          <w:lang w:eastAsia="ar-SA"/>
        </w:rPr>
      </w:pPr>
      <w:r>
        <w:rPr>
          <w:rFonts w:ascii="Arial" w:hAnsi="Arial" w:cs="Arial"/>
          <w:lang w:eastAsia="ar-SA"/>
        </w:rPr>
        <w:t xml:space="preserve">zastoupená Ing. Petrem </w:t>
      </w:r>
      <w:proofErr w:type="spellStart"/>
      <w:r>
        <w:rPr>
          <w:rFonts w:ascii="Arial" w:hAnsi="Arial" w:cs="Arial"/>
          <w:lang w:eastAsia="ar-SA"/>
        </w:rPr>
        <w:t>Hofhanzlem</w:t>
      </w:r>
      <w:proofErr w:type="spellEnd"/>
      <w:r>
        <w:rPr>
          <w:rFonts w:ascii="Arial" w:hAnsi="Arial" w:cs="Arial"/>
          <w:lang w:eastAsia="ar-SA"/>
        </w:rPr>
        <w:t xml:space="preserve"> ředitelem Stavební správy západ, na základě pověření </w:t>
      </w:r>
    </w:p>
    <w:p w14:paraId="7BE1DFB2" w14:textId="77777777" w:rsidR="0056106E" w:rsidRDefault="0056106E" w:rsidP="0056106E">
      <w:pPr>
        <w:pStyle w:val="VnitrniText0"/>
        <w:ind w:firstLine="0"/>
      </w:pPr>
    </w:p>
    <w:p w14:paraId="234FA62A" w14:textId="77777777" w:rsidR="0056106E" w:rsidRDefault="0056106E" w:rsidP="0056106E">
      <w:pPr>
        <w:pStyle w:val="VnitrniText0"/>
        <w:ind w:firstLine="0"/>
      </w:pPr>
      <w:r>
        <w:t>(dále jen "přejímající")</w:t>
      </w:r>
    </w:p>
    <w:p w14:paraId="41A66A1B" w14:textId="77777777" w:rsidR="00BB7AD8" w:rsidRPr="004F2F20" w:rsidRDefault="00BB7AD8" w:rsidP="0056106E">
      <w:pPr>
        <w:pStyle w:val="Normlnweb"/>
        <w:spacing w:before="0" w:beforeAutospacing="0" w:after="0" w:afterAutospacing="0"/>
        <w:rPr>
          <w:rFonts w:ascii="Arial" w:hAnsi="Arial" w:cs="Arial"/>
          <w:b/>
          <w:sz w:val="22"/>
          <w:szCs w:val="22"/>
        </w:rPr>
      </w:pPr>
    </w:p>
    <w:p w14:paraId="28416746"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7023BD9F" w14:textId="77777777" w:rsidR="00931288" w:rsidRPr="00293935" w:rsidRDefault="00931288" w:rsidP="00931288">
      <w:pPr>
        <w:pStyle w:val="para"/>
        <w:rPr>
          <w:rFonts w:ascii="Arial" w:hAnsi="Arial" w:cs="Arial"/>
          <w:sz w:val="22"/>
          <w:szCs w:val="22"/>
        </w:rPr>
      </w:pPr>
    </w:p>
    <w:p w14:paraId="262E6AC2" w14:textId="77777777" w:rsidR="00931288" w:rsidRPr="00293935"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293935">
        <w:rPr>
          <w:rFonts w:cs="Arial"/>
          <w:b/>
          <w:sz w:val="22"/>
          <w:szCs w:val="22"/>
        </w:rPr>
        <w:t>SMLOUVU O PŘEVODU MAJETKU DO PRÁVA HOSPODAŘIT S MAJETKEM STÁTU</w:t>
      </w:r>
    </w:p>
    <w:p w14:paraId="5DC260D4" w14:textId="77777777" w:rsidR="00931288" w:rsidRPr="00293935" w:rsidRDefault="00931288" w:rsidP="00931288">
      <w:pPr>
        <w:pStyle w:val="para"/>
        <w:rPr>
          <w:rFonts w:ascii="Arial" w:hAnsi="Arial" w:cs="Arial"/>
          <w:sz w:val="22"/>
          <w:szCs w:val="22"/>
        </w:rPr>
      </w:pPr>
    </w:p>
    <w:p w14:paraId="05098261" w14:textId="77777777" w:rsidR="00CA29B6" w:rsidRDefault="00273BF2" w:rsidP="00CA29B6">
      <w:pPr>
        <w:pStyle w:val="para"/>
        <w:widowControl/>
        <w:rPr>
          <w:rFonts w:ascii="Arial" w:hAnsi="Arial" w:cs="Arial"/>
          <w:color w:val="000000"/>
          <w:sz w:val="22"/>
          <w:szCs w:val="22"/>
        </w:rPr>
      </w:pPr>
      <w:r w:rsidRPr="004F2F20">
        <w:rPr>
          <w:rFonts w:ascii="Arial" w:hAnsi="Arial" w:cs="Arial"/>
          <w:sz w:val="22"/>
          <w:szCs w:val="22"/>
        </w:rPr>
        <w:t xml:space="preserve">č. </w:t>
      </w:r>
      <w:r w:rsidRPr="004F2F20">
        <w:rPr>
          <w:rFonts w:ascii="Arial" w:hAnsi="Arial" w:cs="Arial"/>
          <w:color w:val="000000"/>
          <w:sz w:val="22"/>
          <w:szCs w:val="22"/>
        </w:rPr>
        <w:t>3002972047</w:t>
      </w:r>
    </w:p>
    <w:p w14:paraId="58DB8327" w14:textId="671F67EA" w:rsidR="00CA29B6" w:rsidRPr="00CA29B6" w:rsidRDefault="00CA29B6" w:rsidP="00CA29B6">
      <w:pPr>
        <w:pStyle w:val="para"/>
        <w:widowControl/>
        <w:rPr>
          <w:rFonts w:ascii="Arial" w:hAnsi="Arial" w:cs="Arial"/>
          <w:color w:val="000000"/>
          <w:sz w:val="22"/>
          <w:szCs w:val="22"/>
        </w:rPr>
      </w:pPr>
      <w:r>
        <w:rPr>
          <w:rFonts w:ascii="Arial" w:hAnsi="Arial" w:cs="Arial"/>
          <w:color w:val="000000"/>
          <w:sz w:val="22"/>
          <w:szCs w:val="22"/>
        </w:rPr>
        <w:t>č. E618-S</w:t>
      </w:r>
      <w:r w:rsidR="006103E3">
        <w:rPr>
          <w:rFonts w:ascii="Arial" w:hAnsi="Arial" w:cs="Arial"/>
          <w:color w:val="000000"/>
          <w:sz w:val="22"/>
          <w:szCs w:val="22"/>
        </w:rPr>
        <w:t>-867</w:t>
      </w:r>
      <w:r>
        <w:rPr>
          <w:rFonts w:ascii="Arial" w:hAnsi="Arial" w:cs="Arial"/>
          <w:color w:val="000000"/>
          <w:sz w:val="22"/>
          <w:szCs w:val="22"/>
        </w:rPr>
        <w:t>/2020</w:t>
      </w:r>
    </w:p>
    <w:p w14:paraId="784346AE" w14:textId="77777777" w:rsidR="00273BF2" w:rsidRPr="004F2F20" w:rsidRDefault="00273BF2">
      <w:pPr>
        <w:widowControl/>
        <w:rPr>
          <w:rFonts w:ascii="Arial" w:hAnsi="Arial" w:cs="Arial"/>
          <w:sz w:val="22"/>
          <w:szCs w:val="22"/>
        </w:rPr>
      </w:pPr>
    </w:p>
    <w:p w14:paraId="47FB876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w:t>
      </w:r>
    </w:p>
    <w:p w14:paraId="178686E9" w14:textId="77777777" w:rsidR="00273BF2" w:rsidRPr="004F2F20" w:rsidRDefault="007C4BBA">
      <w:pPr>
        <w:pStyle w:val="vnitrniText"/>
        <w:widowControl/>
        <w:rPr>
          <w:rFonts w:ascii="Arial" w:hAnsi="Arial" w:cs="Arial"/>
          <w:sz w:val="22"/>
          <w:szCs w:val="22"/>
        </w:rPr>
      </w:pPr>
      <w:r w:rsidRPr="004F2F20">
        <w:rPr>
          <w:rFonts w:ascii="Arial" w:hAnsi="Arial" w:cs="Arial"/>
          <w:sz w:val="22"/>
          <w:szCs w:val="22"/>
        </w:rPr>
        <w:t xml:space="preserve">Státní pozemkový úřad jako </w:t>
      </w:r>
      <w:r w:rsidR="00C51253" w:rsidRPr="004F2F20">
        <w:rPr>
          <w:rFonts w:ascii="Arial" w:hAnsi="Arial" w:cs="Arial"/>
          <w:sz w:val="22"/>
          <w:szCs w:val="22"/>
        </w:rPr>
        <w:t>převádějící</w:t>
      </w:r>
      <w:r w:rsidRPr="004F2F20">
        <w:rPr>
          <w:rFonts w:ascii="Arial" w:hAnsi="Arial" w:cs="Arial"/>
          <w:sz w:val="22"/>
          <w:szCs w:val="22"/>
        </w:rPr>
        <w:t xml:space="preserve"> je příslušný hospodařit ve smyslu zákona</w:t>
      </w:r>
      <w:r w:rsidRPr="004F2F20">
        <w:rPr>
          <w:rFonts w:ascii="Arial" w:hAnsi="Arial" w:cs="Arial"/>
          <w:sz w:val="22"/>
          <w:szCs w:val="22"/>
        </w:rPr>
        <w:br/>
        <w:t xml:space="preserve">č. 503/2012 Sb., </w:t>
      </w:r>
      <w:r w:rsidR="00C51253" w:rsidRPr="004F2F20">
        <w:rPr>
          <w:rFonts w:ascii="Arial" w:hAnsi="Arial" w:cs="Arial"/>
          <w:sz w:val="22"/>
          <w:szCs w:val="22"/>
        </w:rPr>
        <w:t>o Státním pozemkovém úřadu a o změně některých souvisejících zákonů, ve znění pozdějších předpisů,</w:t>
      </w:r>
      <w:r w:rsidRPr="004F2F20">
        <w:rPr>
          <w:rFonts w:ascii="Arial" w:hAnsi="Arial" w:cs="Arial"/>
          <w:sz w:val="22"/>
          <w:szCs w:val="22"/>
        </w:rPr>
        <w:t xml:space="preserve"> s níže uvedenými pozemky v majetku České republiky vedenými</w:t>
      </w:r>
      <w:r w:rsidR="00273BF2" w:rsidRPr="004F2F20">
        <w:rPr>
          <w:rFonts w:ascii="Arial" w:hAnsi="Arial" w:cs="Arial"/>
          <w:sz w:val="22"/>
          <w:szCs w:val="22"/>
        </w:rPr>
        <w:t xml:space="preserve"> u Katastrálního úřadu pro Jihočeský kraj se sídlem v Českých Budějovicích, Katastrální pracoviště Tábor na LV 10 002:</w:t>
      </w:r>
    </w:p>
    <w:p w14:paraId="1EF2623A"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53AF0CC8" w14:textId="77777777" w:rsidR="00273BF2" w:rsidRPr="004F2F20" w:rsidRDefault="00273BF2">
      <w:pPr>
        <w:pStyle w:val="obec1"/>
        <w:widowControl/>
        <w:rPr>
          <w:rFonts w:ascii="Arial" w:hAnsi="Arial" w:cs="Arial"/>
          <w:sz w:val="22"/>
          <w:szCs w:val="22"/>
        </w:rPr>
      </w:pPr>
      <w:r w:rsidRPr="004F2F20">
        <w:rPr>
          <w:rFonts w:ascii="Arial" w:hAnsi="Arial" w:cs="Arial"/>
          <w:sz w:val="22"/>
          <w:szCs w:val="22"/>
        </w:rPr>
        <w:t>Obec</w:t>
      </w:r>
      <w:r w:rsidRPr="004F2F20">
        <w:rPr>
          <w:rFonts w:ascii="Arial" w:hAnsi="Arial" w:cs="Arial"/>
          <w:sz w:val="22"/>
          <w:szCs w:val="22"/>
        </w:rPr>
        <w:tab/>
        <w:t xml:space="preserve">Katastrální území </w:t>
      </w:r>
      <w:r w:rsidRPr="004F2F20">
        <w:rPr>
          <w:rFonts w:ascii="Arial" w:hAnsi="Arial" w:cs="Arial"/>
          <w:sz w:val="22"/>
          <w:szCs w:val="22"/>
        </w:rPr>
        <w:tab/>
        <w:t>Parcelní číslo</w:t>
      </w:r>
      <w:r w:rsidRPr="004F2F20">
        <w:rPr>
          <w:rFonts w:ascii="Arial" w:hAnsi="Arial" w:cs="Arial"/>
          <w:sz w:val="22"/>
          <w:szCs w:val="22"/>
        </w:rPr>
        <w:tab/>
        <w:t>Druh pozemku</w:t>
      </w:r>
    </w:p>
    <w:p w14:paraId="7D8A39F5"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3ADE5C06"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 xml:space="preserve">Katastr </w:t>
      </w:r>
      <w:proofErr w:type="gramStart"/>
      <w:r w:rsidRPr="004F2F20">
        <w:rPr>
          <w:rFonts w:ascii="Arial" w:hAnsi="Arial" w:cs="Arial"/>
          <w:sz w:val="18"/>
          <w:szCs w:val="18"/>
        </w:rPr>
        <w:t>nemovitostí - pozemkové</w:t>
      </w:r>
      <w:proofErr w:type="gramEnd"/>
    </w:p>
    <w:p w14:paraId="7F7D1AEE"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Soběslav</w:t>
      </w:r>
      <w:r w:rsidRPr="004F2F20">
        <w:rPr>
          <w:rFonts w:ascii="Arial" w:hAnsi="Arial" w:cs="Arial"/>
          <w:sz w:val="18"/>
          <w:szCs w:val="18"/>
        </w:rPr>
        <w:tab/>
      </w:r>
      <w:proofErr w:type="spellStart"/>
      <w:r w:rsidRPr="004F2F20">
        <w:rPr>
          <w:rFonts w:ascii="Arial" w:hAnsi="Arial" w:cs="Arial"/>
          <w:sz w:val="18"/>
          <w:szCs w:val="18"/>
        </w:rPr>
        <w:t>Soběslav</w:t>
      </w:r>
      <w:proofErr w:type="spellEnd"/>
      <w:r w:rsidRPr="004F2F20">
        <w:rPr>
          <w:rFonts w:ascii="Arial" w:hAnsi="Arial" w:cs="Arial"/>
          <w:sz w:val="18"/>
          <w:szCs w:val="18"/>
        </w:rPr>
        <w:tab/>
        <w:t>4069/14</w:t>
      </w:r>
      <w:r w:rsidRPr="004F2F20">
        <w:rPr>
          <w:rFonts w:ascii="Arial" w:hAnsi="Arial" w:cs="Arial"/>
          <w:sz w:val="18"/>
          <w:szCs w:val="18"/>
        </w:rPr>
        <w:tab/>
        <w:t>trvalý travní porost</w:t>
      </w:r>
    </w:p>
    <w:p w14:paraId="7D7F2AF9" w14:textId="77777777" w:rsidR="00273BF2" w:rsidRPr="004F2F20" w:rsidRDefault="00273BF2">
      <w:pPr>
        <w:pStyle w:val="obec1"/>
        <w:widowControl/>
        <w:rPr>
          <w:rFonts w:ascii="Arial" w:hAnsi="Arial" w:cs="Arial"/>
          <w:sz w:val="18"/>
          <w:szCs w:val="18"/>
        </w:rPr>
      </w:pPr>
    </w:p>
    <w:p w14:paraId="12A07EE2"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 xml:space="preserve">Katastr </w:t>
      </w:r>
      <w:proofErr w:type="gramStart"/>
      <w:r w:rsidRPr="004F2F20">
        <w:rPr>
          <w:rFonts w:ascii="Arial" w:hAnsi="Arial" w:cs="Arial"/>
          <w:sz w:val="18"/>
          <w:szCs w:val="18"/>
        </w:rPr>
        <w:t>nemovitostí - pozemkové</w:t>
      </w:r>
      <w:proofErr w:type="gramEnd"/>
    </w:p>
    <w:p w14:paraId="32305149" w14:textId="77777777" w:rsidR="00273BF2" w:rsidRPr="004F2F20" w:rsidRDefault="00273BF2">
      <w:pPr>
        <w:pStyle w:val="obec1"/>
        <w:widowControl/>
        <w:rPr>
          <w:rFonts w:ascii="Arial" w:hAnsi="Arial" w:cs="Arial"/>
          <w:sz w:val="18"/>
          <w:szCs w:val="18"/>
        </w:rPr>
      </w:pPr>
      <w:r w:rsidRPr="004F2F20">
        <w:rPr>
          <w:rFonts w:ascii="Arial" w:hAnsi="Arial" w:cs="Arial"/>
          <w:sz w:val="18"/>
          <w:szCs w:val="18"/>
        </w:rPr>
        <w:t>Soběslav</w:t>
      </w:r>
      <w:r w:rsidRPr="004F2F20">
        <w:rPr>
          <w:rFonts w:ascii="Arial" w:hAnsi="Arial" w:cs="Arial"/>
          <w:sz w:val="18"/>
          <w:szCs w:val="18"/>
        </w:rPr>
        <w:tab/>
      </w:r>
      <w:proofErr w:type="spellStart"/>
      <w:r w:rsidRPr="004F2F20">
        <w:rPr>
          <w:rFonts w:ascii="Arial" w:hAnsi="Arial" w:cs="Arial"/>
          <w:sz w:val="18"/>
          <w:szCs w:val="18"/>
        </w:rPr>
        <w:t>Soběslav</w:t>
      </w:r>
      <w:proofErr w:type="spellEnd"/>
      <w:r w:rsidRPr="004F2F20">
        <w:rPr>
          <w:rFonts w:ascii="Arial" w:hAnsi="Arial" w:cs="Arial"/>
          <w:sz w:val="18"/>
          <w:szCs w:val="18"/>
        </w:rPr>
        <w:tab/>
        <w:t>4069/13</w:t>
      </w:r>
      <w:r w:rsidRPr="004F2F20">
        <w:rPr>
          <w:rFonts w:ascii="Arial" w:hAnsi="Arial" w:cs="Arial"/>
          <w:sz w:val="18"/>
          <w:szCs w:val="18"/>
        </w:rPr>
        <w:tab/>
        <w:t>trvalý travní porost</w:t>
      </w:r>
    </w:p>
    <w:p w14:paraId="02AB254E" w14:textId="77777777" w:rsidR="004F2F20" w:rsidRDefault="004F2F20" w:rsidP="004F2F20">
      <w:pPr>
        <w:widowControl/>
        <w:ind w:right="-433"/>
        <w:rPr>
          <w:rFonts w:ascii="Arial" w:hAnsi="Arial" w:cs="Arial"/>
          <w:sz w:val="22"/>
          <w:szCs w:val="22"/>
        </w:rPr>
      </w:pPr>
      <w:r>
        <w:rPr>
          <w:rFonts w:ascii="Arial" w:hAnsi="Arial" w:cs="Arial"/>
          <w:sz w:val="22"/>
          <w:szCs w:val="22"/>
        </w:rPr>
        <w:t>-----------------------------------------------------------------------------------------------------------------------------</w:t>
      </w:r>
    </w:p>
    <w:p w14:paraId="7AC2D542" w14:textId="77777777" w:rsidR="00644D76" w:rsidRPr="00FB1415" w:rsidRDefault="00644D76" w:rsidP="00FB1415">
      <w:pPr>
        <w:tabs>
          <w:tab w:val="left" w:pos="708"/>
          <w:tab w:val="left" w:pos="3402"/>
          <w:tab w:val="left" w:pos="6237"/>
        </w:tabs>
        <w:jc w:val="both"/>
        <w:rPr>
          <w:rFonts w:ascii="Arial" w:hAnsi="Arial" w:cs="Arial"/>
        </w:rPr>
      </w:pPr>
      <w:r>
        <w:rPr>
          <w:rFonts w:ascii="Arial" w:hAnsi="Arial" w:cs="Arial"/>
        </w:rPr>
        <w:t>které vznikly z pozemků parcelní č. KN 3742 a KN 3743 na základě geometrického plánu č. 2896-3/2012, který je nedílnou přílohou tohoto zápisu a je potvrzený dne 03.10. 2012 Katastrálním úřadem pro Jihočeský kraj se sídlem v Českých Budějovicích, Katastrální pracoviště Tábor.</w:t>
      </w:r>
    </w:p>
    <w:p w14:paraId="1F7C4077" w14:textId="77777777" w:rsidR="00FB1415" w:rsidRDefault="00FB1415">
      <w:pPr>
        <w:widowControl/>
        <w:rPr>
          <w:rFonts w:ascii="Arial" w:hAnsi="Arial" w:cs="Arial"/>
          <w:sz w:val="22"/>
          <w:szCs w:val="22"/>
        </w:rPr>
      </w:pPr>
    </w:p>
    <w:p w14:paraId="7CC1C69B" w14:textId="77777777" w:rsidR="00273BF2" w:rsidRPr="004F2F20" w:rsidRDefault="00273BF2">
      <w:pPr>
        <w:widowControl/>
        <w:rPr>
          <w:rFonts w:ascii="Arial" w:hAnsi="Arial" w:cs="Arial"/>
          <w:sz w:val="22"/>
          <w:szCs w:val="22"/>
        </w:rPr>
      </w:pPr>
      <w:r w:rsidRPr="004F2F20">
        <w:rPr>
          <w:rFonts w:ascii="Arial" w:hAnsi="Arial" w:cs="Arial"/>
          <w:sz w:val="22"/>
          <w:szCs w:val="22"/>
        </w:rPr>
        <w:t>(dále jen ”pozemky”)</w:t>
      </w:r>
    </w:p>
    <w:p w14:paraId="30ED1D0C" w14:textId="77777777" w:rsidR="00273BF2" w:rsidRPr="004F2F20" w:rsidRDefault="00273BF2">
      <w:pPr>
        <w:widowControl/>
        <w:rPr>
          <w:rFonts w:ascii="Arial" w:hAnsi="Arial" w:cs="Arial"/>
          <w:sz w:val="22"/>
          <w:szCs w:val="22"/>
        </w:rPr>
      </w:pPr>
    </w:p>
    <w:p w14:paraId="13802F34"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w:t>
      </w:r>
    </w:p>
    <w:p w14:paraId="379F8933" w14:textId="77777777" w:rsidR="00931288" w:rsidRPr="00805A23" w:rsidRDefault="00931288" w:rsidP="00931288">
      <w:pPr>
        <w:pStyle w:val="vnitrniText"/>
        <w:widowControl/>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7E5F42EA" w14:textId="77777777" w:rsidR="00273BF2" w:rsidRPr="004F2F20" w:rsidRDefault="00273BF2">
      <w:pPr>
        <w:pStyle w:val="vnitrniText"/>
        <w:widowControl/>
        <w:rPr>
          <w:rFonts w:ascii="Arial" w:hAnsi="Arial" w:cs="Arial"/>
          <w:color w:val="000000"/>
          <w:sz w:val="22"/>
          <w:szCs w:val="22"/>
        </w:rPr>
      </w:pPr>
    </w:p>
    <w:p w14:paraId="2796FF99"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66D85C55" w14:textId="548B6263" w:rsidR="00273BF2" w:rsidRDefault="00BB7AD8" w:rsidP="00E511EE">
      <w:pPr>
        <w:pStyle w:val="Normlnweb"/>
        <w:spacing w:before="0" w:beforeAutospacing="0" w:after="0" w:afterAutospacing="0"/>
        <w:ind w:firstLine="36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 xml:space="preserve">Příslušnost hospodařit k majetku specifikovanému v čl. I. předávajícímu zanikne a přejímajícímu vznikne </w:t>
      </w:r>
      <w:r w:rsidR="00D37D27">
        <w:rPr>
          <w:rFonts w:ascii="Arial" w:hAnsi="Arial" w:cs="Arial"/>
          <w:sz w:val="22"/>
          <w:szCs w:val="22"/>
        </w:rPr>
        <w:t xml:space="preserve">právo hospodařit </w:t>
      </w:r>
      <w:r w:rsidR="00E511EE">
        <w:rPr>
          <w:rFonts w:ascii="Arial" w:hAnsi="Arial" w:cs="Arial"/>
          <w:sz w:val="22"/>
          <w:szCs w:val="22"/>
        </w:rPr>
        <w:t xml:space="preserve">dnem </w:t>
      </w:r>
      <w:r w:rsidR="00D2182C">
        <w:rPr>
          <w:rFonts w:ascii="Arial" w:hAnsi="Arial" w:cs="Arial"/>
          <w:sz w:val="22"/>
          <w:szCs w:val="22"/>
        </w:rPr>
        <w:t xml:space="preserve">uveřejnění smlouvy </w:t>
      </w:r>
      <w:r w:rsidR="00D2182C">
        <w:rPr>
          <w:rFonts w:ascii="Arial" w:hAnsi="Arial" w:cs="Arial"/>
          <w:sz w:val="22"/>
          <w:szCs w:val="22"/>
        </w:rPr>
        <w:lastRenderedPageBreak/>
        <w:t xml:space="preserve">v registru smluv dle zákona č. 340/2015 Sb., o </w:t>
      </w:r>
      <w:r w:rsidR="00D2182C">
        <w:rPr>
          <w:rFonts w:ascii="Arial" w:hAnsi="Arial" w:cs="Arial"/>
          <w:sz w:val="22"/>
          <w:szCs w:val="22"/>
          <w:lang w:eastAsia="ar-SA"/>
        </w:rPr>
        <w:t>zvláštních podmínkách účinnosti některých smluv, uveřejňování těchto smluv a o registru smluv, ve znění pozdějších předpisů</w:t>
      </w:r>
      <w:proofErr w:type="gramStart"/>
      <w:r w:rsidR="00D2182C">
        <w:rPr>
          <w:rFonts w:ascii="Arial" w:hAnsi="Arial" w:cs="Arial"/>
          <w:sz w:val="22"/>
          <w:szCs w:val="22"/>
        </w:rPr>
        <w:t xml:space="preserve">. </w:t>
      </w:r>
      <w:r w:rsidR="00E511EE">
        <w:rPr>
          <w:rFonts w:ascii="Arial" w:hAnsi="Arial" w:cs="Arial"/>
          <w:sz w:val="22"/>
          <w:szCs w:val="22"/>
        </w:rPr>
        <w:t>.</w:t>
      </w:r>
      <w:proofErr w:type="gramEnd"/>
    </w:p>
    <w:p w14:paraId="155B1B39" w14:textId="77777777" w:rsidR="0056106E" w:rsidRDefault="0056106E" w:rsidP="00A357ED">
      <w:pPr>
        <w:pStyle w:val="Normlnweb"/>
        <w:spacing w:before="0" w:beforeAutospacing="0" w:after="0" w:afterAutospacing="0"/>
        <w:jc w:val="both"/>
        <w:rPr>
          <w:rFonts w:ascii="Arial" w:hAnsi="Arial" w:cs="Arial"/>
          <w:sz w:val="22"/>
          <w:szCs w:val="22"/>
        </w:rPr>
      </w:pPr>
    </w:p>
    <w:p w14:paraId="63301439" w14:textId="77777777" w:rsidR="0056106E" w:rsidRPr="004F2F20" w:rsidRDefault="0056106E" w:rsidP="00E511EE">
      <w:pPr>
        <w:pStyle w:val="Normlnweb"/>
        <w:spacing w:before="0" w:beforeAutospacing="0" w:after="0" w:afterAutospacing="0"/>
        <w:ind w:firstLine="360"/>
        <w:jc w:val="both"/>
        <w:rPr>
          <w:rFonts w:ascii="Arial" w:hAnsi="Arial" w:cs="Arial"/>
          <w:sz w:val="22"/>
          <w:szCs w:val="22"/>
        </w:rPr>
      </w:pPr>
    </w:p>
    <w:p w14:paraId="4684C997"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6F367B7F" w14:textId="71891C8A" w:rsidR="00434DB4" w:rsidRDefault="00E511EE" w:rsidP="0056106E">
      <w:pPr>
        <w:pStyle w:val="Normlnweb"/>
        <w:spacing w:before="0" w:beforeAutospacing="0" w:after="0" w:afterAutospacing="0"/>
        <w:ind w:firstLine="36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jsou vedeny v rezervě podle § 3 odst. 1 písm. b) zákona č. 503/2012 Sb., o Státním pozemkovém úřadu a o změně některých souvisejících zákonů, ve znění pozdějších předpisů, a budou využity k uskutečnění rozvojového programu státu na základě:</w:t>
      </w:r>
      <w:r w:rsidR="0056106E">
        <w:rPr>
          <w:rFonts w:ascii="Arial" w:hAnsi="Arial" w:cs="Arial"/>
          <w:sz w:val="22"/>
          <w:szCs w:val="22"/>
        </w:rPr>
        <w:t xml:space="preserve"> </w:t>
      </w:r>
      <w:r w:rsidR="00886BAE">
        <w:rPr>
          <w:rFonts w:ascii="Arial" w:hAnsi="Arial" w:cs="Arial"/>
          <w:sz w:val="22"/>
          <w:szCs w:val="22"/>
        </w:rPr>
        <w:t xml:space="preserve">rozhodnutí o změně pravomocného </w:t>
      </w:r>
      <w:r w:rsidR="00434DB4">
        <w:rPr>
          <w:rFonts w:ascii="Arial" w:hAnsi="Arial" w:cs="Arial"/>
          <w:sz w:val="22"/>
          <w:szCs w:val="22"/>
        </w:rPr>
        <w:t xml:space="preserve">územního </w:t>
      </w:r>
      <w:r w:rsidR="00886BAE">
        <w:rPr>
          <w:rFonts w:ascii="Arial" w:hAnsi="Arial" w:cs="Arial"/>
          <w:sz w:val="22"/>
          <w:szCs w:val="22"/>
        </w:rPr>
        <w:t xml:space="preserve">rozhodnutí </w:t>
      </w:r>
      <w:r w:rsidR="00434DB4">
        <w:rPr>
          <w:rFonts w:ascii="Arial" w:hAnsi="Arial" w:cs="Arial"/>
          <w:sz w:val="22"/>
          <w:szCs w:val="22"/>
        </w:rPr>
        <w:t>vydaného Městský</w:t>
      </w:r>
      <w:r w:rsidR="00D34DCE">
        <w:rPr>
          <w:rFonts w:ascii="Arial" w:hAnsi="Arial" w:cs="Arial"/>
          <w:sz w:val="22"/>
          <w:szCs w:val="22"/>
        </w:rPr>
        <w:t>m</w:t>
      </w:r>
      <w:r w:rsidR="00434DB4">
        <w:rPr>
          <w:rFonts w:ascii="Arial" w:hAnsi="Arial" w:cs="Arial"/>
          <w:sz w:val="22"/>
          <w:szCs w:val="22"/>
        </w:rPr>
        <w:t xml:space="preserve"> úřad</w:t>
      </w:r>
      <w:r w:rsidR="00D34DCE">
        <w:rPr>
          <w:rFonts w:ascii="Arial" w:hAnsi="Arial" w:cs="Arial"/>
          <w:sz w:val="22"/>
          <w:szCs w:val="22"/>
        </w:rPr>
        <w:t>em</w:t>
      </w:r>
      <w:r w:rsidR="00434DB4">
        <w:rPr>
          <w:rFonts w:ascii="Arial" w:hAnsi="Arial" w:cs="Arial"/>
          <w:sz w:val="22"/>
          <w:szCs w:val="22"/>
        </w:rPr>
        <w:t xml:space="preserve"> Soběslav dne 19.5.2014 pod čj. MS/10894/2014</w:t>
      </w:r>
      <w:r w:rsidR="00D34DCE">
        <w:rPr>
          <w:rFonts w:ascii="Arial" w:hAnsi="Arial" w:cs="Arial"/>
          <w:sz w:val="22"/>
          <w:szCs w:val="22"/>
        </w:rPr>
        <w:t>, v právní moci dne 30. 1. 2015</w:t>
      </w:r>
    </w:p>
    <w:p w14:paraId="182CA895" w14:textId="77777777" w:rsidR="0056106E" w:rsidRDefault="0056106E" w:rsidP="0056106E">
      <w:pPr>
        <w:pStyle w:val="Normlnweb"/>
        <w:spacing w:before="0" w:beforeAutospacing="0" w:after="0" w:afterAutospacing="0"/>
        <w:ind w:firstLine="360"/>
        <w:jc w:val="both"/>
        <w:rPr>
          <w:rFonts w:ascii="Arial" w:hAnsi="Arial" w:cs="Arial"/>
          <w:sz w:val="22"/>
          <w:szCs w:val="22"/>
        </w:rPr>
      </w:pPr>
    </w:p>
    <w:p w14:paraId="044C0FE9"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2"/>
          <w:szCs w:val="22"/>
        </w:rPr>
      </w:pPr>
      <w:r>
        <w:rPr>
          <w:rFonts w:ascii="Arial" w:hAnsi="Arial" w:cs="Arial"/>
          <w:sz w:val="22"/>
          <w:szCs w:val="22"/>
        </w:rPr>
        <w:t>-----------------------------------------------------------------------------------------------------------------------------</w:t>
      </w:r>
    </w:p>
    <w:p w14:paraId="750AFE76"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2"/>
          <w:szCs w:val="22"/>
        </w:rPr>
      </w:pPr>
      <w:r>
        <w:rPr>
          <w:rFonts w:ascii="Arial" w:hAnsi="Arial" w:cs="Arial"/>
          <w:sz w:val="22"/>
          <w:szCs w:val="22"/>
        </w:rPr>
        <w:t>Katastrální území</w:t>
      </w:r>
      <w:r>
        <w:rPr>
          <w:rFonts w:ascii="Arial" w:hAnsi="Arial" w:cs="Arial"/>
          <w:sz w:val="22"/>
          <w:szCs w:val="22"/>
        </w:rPr>
        <w:tab/>
        <w:t>Parcelní číslo</w:t>
      </w:r>
      <w:r>
        <w:rPr>
          <w:rFonts w:ascii="Arial" w:hAnsi="Arial" w:cs="Arial"/>
          <w:sz w:val="22"/>
          <w:szCs w:val="22"/>
        </w:rPr>
        <w:tab/>
        <w:t>Účetní ocenění v Kč</w:t>
      </w:r>
    </w:p>
    <w:p w14:paraId="41D0E423"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2"/>
          <w:szCs w:val="22"/>
        </w:rPr>
      </w:pPr>
      <w:r>
        <w:rPr>
          <w:rFonts w:ascii="Arial" w:hAnsi="Arial" w:cs="Arial"/>
          <w:sz w:val="22"/>
          <w:szCs w:val="22"/>
        </w:rPr>
        <w:t>-----------------------------------------------------------------------------------------------------------------------------</w:t>
      </w:r>
    </w:p>
    <w:p w14:paraId="05CCE284"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0"/>
          <w:szCs w:val="22"/>
        </w:rPr>
      </w:pPr>
      <w:r>
        <w:rPr>
          <w:rFonts w:ascii="Arial" w:hAnsi="Arial" w:cs="Arial"/>
          <w:sz w:val="20"/>
          <w:szCs w:val="22"/>
        </w:rPr>
        <w:t xml:space="preserve">Katastr </w:t>
      </w:r>
      <w:proofErr w:type="gramStart"/>
      <w:r>
        <w:rPr>
          <w:rFonts w:ascii="Arial" w:hAnsi="Arial" w:cs="Arial"/>
          <w:sz w:val="20"/>
          <w:szCs w:val="22"/>
        </w:rPr>
        <w:t>nemovitostí - pozemkové</w:t>
      </w:r>
      <w:proofErr w:type="gramEnd"/>
    </w:p>
    <w:p w14:paraId="201AA697"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0"/>
          <w:szCs w:val="22"/>
        </w:rPr>
      </w:pPr>
      <w:r>
        <w:rPr>
          <w:rFonts w:ascii="Arial" w:hAnsi="Arial" w:cs="Arial"/>
          <w:sz w:val="20"/>
          <w:szCs w:val="22"/>
        </w:rPr>
        <w:t>Soběslav</w:t>
      </w:r>
      <w:r>
        <w:rPr>
          <w:rFonts w:ascii="Arial" w:hAnsi="Arial" w:cs="Arial"/>
          <w:sz w:val="20"/>
          <w:szCs w:val="22"/>
        </w:rPr>
        <w:tab/>
        <w:t>4069/14</w:t>
      </w:r>
      <w:r>
        <w:rPr>
          <w:rFonts w:ascii="Arial" w:hAnsi="Arial" w:cs="Arial"/>
          <w:sz w:val="20"/>
          <w:szCs w:val="22"/>
        </w:rPr>
        <w:tab/>
        <w:t>6 661,45 Kč</w:t>
      </w:r>
    </w:p>
    <w:p w14:paraId="3975B105"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0"/>
          <w:szCs w:val="22"/>
        </w:rPr>
      </w:pPr>
    </w:p>
    <w:p w14:paraId="7314CF33"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0"/>
          <w:szCs w:val="22"/>
        </w:rPr>
      </w:pPr>
      <w:r>
        <w:rPr>
          <w:rFonts w:ascii="Arial" w:hAnsi="Arial" w:cs="Arial"/>
          <w:sz w:val="20"/>
          <w:szCs w:val="22"/>
        </w:rPr>
        <w:t xml:space="preserve">Katastr </w:t>
      </w:r>
      <w:proofErr w:type="gramStart"/>
      <w:r>
        <w:rPr>
          <w:rFonts w:ascii="Arial" w:hAnsi="Arial" w:cs="Arial"/>
          <w:sz w:val="20"/>
          <w:szCs w:val="22"/>
        </w:rPr>
        <w:t>nemovitostí - pozemkové</w:t>
      </w:r>
      <w:proofErr w:type="gramEnd"/>
    </w:p>
    <w:p w14:paraId="005DD530" w14:textId="77777777" w:rsidR="00434DB4" w:rsidRDefault="00434DB4" w:rsidP="00F17AAB">
      <w:pPr>
        <w:pStyle w:val="obec1"/>
        <w:widowControl/>
        <w:tabs>
          <w:tab w:val="clear" w:pos="2552"/>
          <w:tab w:val="clear" w:pos="5103"/>
          <w:tab w:val="clear" w:pos="8789"/>
          <w:tab w:val="left" w:pos="4253"/>
          <w:tab w:val="right" w:pos="9072"/>
        </w:tabs>
        <w:rPr>
          <w:rFonts w:ascii="Arial" w:hAnsi="Arial" w:cs="Arial"/>
          <w:sz w:val="20"/>
          <w:szCs w:val="22"/>
        </w:rPr>
      </w:pPr>
      <w:r>
        <w:rPr>
          <w:rFonts w:ascii="Arial" w:hAnsi="Arial" w:cs="Arial"/>
          <w:sz w:val="20"/>
          <w:szCs w:val="22"/>
        </w:rPr>
        <w:t>Soběslav</w:t>
      </w:r>
      <w:r>
        <w:rPr>
          <w:rFonts w:ascii="Arial" w:hAnsi="Arial" w:cs="Arial"/>
          <w:sz w:val="20"/>
          <w:szCs w:val="22"/>
        </w:rPr>
        <w:tab/>
        <w:t>4069/13</w:t>
      </w:r>
      <w:r>
        <w:rPr>
          <w:rFonts w:ascii="Arial" w:hAnsi="Arial" w:cs="Arial"/>
          <w:sz w:val="20"/>
          <w:szCs w:val="22"/>
        </w:rPr>
        <w:tab/>
        <w:t>4 876,48 Kč</w:t>
      </w:r>
    </w:p>
    <w:p w14:paraId="2AC83714" w14:textId="77777777" w:rsidR="00434DB4" w:rsidRDefault="00434DB4" w:rsidP="0056106E">
      <w:pPr>
        <w:pStyle w:val="obec1"/>
        <w:widowControl/>
        <w:tabs>
          <w:tab w:val="clear" w:pos="2552"/>
          <w:tab w:val="clear" w:pos="5103"/>
          <w:tab w:val="clear" w:pos="8789"/>
          <w:tab w:val="left" w:pos="4253"/>
          <w:tab w:val="right" w:pos="9072"/>
        </w:tabs>
        <w:rPr>
          <w:rFonts w:ascii="Arial" w:hAnsi="Arial" w:cs="Arial"/>
          <w:sz w:val="22"/>
          <w:szCs w:val="22"/>
        </w:rPr>
      </w:pPr>
      <w:r>
        <w:rPr>
          <w:rFonts w:ascii="Arial" w:hAnsi="Arial" w:cs="Arial"/>
          <w:sz w:val="22"/>
          <w:szCs w:val="22"/>
        </w:rPr>
        <w:t>-----------------------------------------------------------------------------------------------------------------------------</w:t>
      </w:r>
    </w:p>
    <w:p w14:paraId="5DF5CD49" w14:textId="77777777" w:rsidR="00A357ED" w:rsidRDefault="00A357ED">
      <w:pPr>
        <w:pStyle w:val="para"/>
        <w:widowControl/>
        <w:rPr>
          <w:rFonts w:ascii="Arial" w:hAnsi="Arial" w:cs="Arial"/>
          <w:sz w:val="22"/>
          <w:szCs w:val="22"/>
        </w:rPr>
      </w:pPr>
    </w:p>
    <w:p w14:paraId="39D15BA3" w14:textId="77777777" w:rsidR="00FB1415" w:rsidRPr="004F2F20" w:rsidRDefault="00273BF2" w:rsidP="00A357ED">
      <w:pPr>
        <w:pStyle w:val="para"/>
        <w:widowControl/>
        <w:rPr>
          <w:rFonts w:ascii="Arial" w:hAnsi="Arial" w:cs="Arial"/>
          <w:sz w:val="22"/>
          <w:szCs w:val="22"/>
        </w:rPr>
      </w:pPr>
      <w:r w:rsidRPr="004F2F20">
        <w:rPr>
          <w:rFonts w:ascii="Arial" w:hAnsi="Arial" w:cs="Arial"/>
          <w:sz w:val="22"/>
          <w:szCs w:val="22"/>
        </w:rPr>
        <w:t>V.</w:t>
      </w:r>
    </w:p>
    <w:p w14:paraId="2FB54832" w14:textId="77777777" w:rsidR="00A80843" w:rsidRPr="004F2F20" w:rsidRDefault="00A80843" w:rsidP="00A80843">
      <w:pPr>
        <w:pStyle w:val="vnitrniText"/>
        <w:widowControl/>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589F60AF" w14:textId="77777777" w:rsidR="008E11F4" w:rsidRPr="004F2F20" w:rsidRDefault="008E11F4">
      <w:pPr>
        <w:pStyle w:val="vnitrniText"/>
        <w:widowControl/>
        <w:rPr>
          <w:rFonts w:ascii="Arial" w:hAnsi="Arial" w:cs="Arial"/>
          <w:sz w:val="22"/>
          <w:szCs w:val="22"/>
        </w:rPr>
      </w:pPr>
      <w:r w:rsidRPr="004F2F2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54CEE17" w14:textId="77777777" w:rsidR="00273BF2" w:rsidRDefault="00273BF2">
      <w:pPr>
        <w:pStyle w:val="vnitrniText"/>
        <w:widowControl/>
        <w:rPr>
          <w:rFonts w:ascii="Arial" w:hAnsi="Arial" w:cs="Arial"/>
          <w:sz w:val="22"/>
          <w:szCs w:val="22"/>
        </w:rPr>
      </w:pPr>
      <w:r w:rsidRPr="004F2F20">
        <w:rPr>
          <w:rFonts w:ascii="Arial" w:hAnsi="Arial" w:cs="Arial"/>
          <w:sz w:val="22"/>
          <w:szCs w:val="22"/>
        </w:rPr>
        <w:t xml:space="preserve">2)  Převáděné pozemky nejsou zatíženy užívacími právy třetích osob. </w:t>
      </w:r>
    </w:p>
    <w:p w14:paraId="2356E45D" w14:textId="77777777" w:rsidR="00FB1415" w:rsidRPr="004F2F20" w:rsidRDefault="00FB1415">
      <w:pPr>
        <w:pStyle w:val="vnitrniText"/>
        <w:widowControl/>
        <w:rPr>
          <w:rFonts w:ascii="Arial" w:hAnsi="Arial" w:cs="Arial"/>
          <w:sz w:val="22"/>
          <w:szCs w:val="22"/>
        </w:rPr>
      </w:pPr>
    </w:p>
    <w:p w14:paraId="57838EF0"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w:t>
      </w:r>
    </w:p>
    <w:p w14:paraId="6D0F6E24" w14:textId="3418C4C2"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 xml:space="preserve">1) Obě strany se dohodly, že předávající podá u příslušného katastrálního úřadu návrh na provedení záznamu o převodu do práva hospodaření a současně podá návrh na výmaz poznámky o zařazení pozemků do rezervy podle § 3 odst. 1 písm. b) zákona č. 503/2012 Sb., o Státním pozemkovém úřadu a o změně některých souvisejících zákonů, ve znění pozdějších předpisů, a to nejpozději do 15 dnů </w:t>
      </w:r>
      <w:r w:rsidR="00D2182C">
        <w:rPr>
          <w:rFonts w:ascii="Arial" w:hAnsi="Arial" w:cs="Arial"/>
          <w:sz w:val="22"/>
          <w:szCs w:val="22"/>
          <w:lang w:eastAsia="en-US"/>
        </w:rPr>
        <w:t xml:space="preserve">od uveřejnění smlouvy v Registru smluv. </w:t>
      </w:r>
    </w:p>
    <w:p w14:paraId="04015CEF" w14:textId="77777777"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 xml:space="preserve">2) Předávající je ve smyslu zákona č. 634/2004 Sb., o správních poplatcích, ve znění pozdějších předpisů, osvobozen od správních poplatků. </w:t>
      </w:r>
    </w:p>
    <w:p w14:paraId="4356E80F" w14:textId="77777777" w:rsidR="00273BF2" w:rsidRPr="004F2F20" w:rsidRDefault="00273BF2">
      <w:pPr>
        <w:pStyle w:val="vnitrniText"/>
        <w:widowControl/>
        <w:rPr>
          <w:rFonts w:ascii="Arial" w:hAnsi="Arial" w:cs="Arial"/>
          <w:b/>
          <w:bCs/>
          <w:sz w:val="22"/>
          <w:szCs w:val="22"/>
        </w:rPr>
      </w:pPr>
    </w:p>
    <w:p w14:paraId="781159DE" w14:textId="77777777" w:rsidR="00A103C8" w:rsidRPr="00293935" w:rsidRDefault="00A103C8" w:rsidP="00A103C8">
      <w:pPr>
        <w:pStyle w:val="para"/>
        <w:rPr>
          <w:rFonts w:ascii="Arial" w:hAnsi="Arial" w:cs="Arial"/>
          <w:sz w:val="22"/>
          <w:szCs w:val="22"/>
        </w:rPr>
      </w:pPr>
      <w:r w:rsidRPr="00293935">
        <w:rPr>
          <w:rFonts w:ascii="Arial" w:hAnsi="Arial" w:cs="Arial"/>
          <w:sz w:val="22"/>
          <w:szCs w:val="22"/>
        </w:rPr>
        <w:t>VII.</w:t>
      </w:r>
    </w:p>
    <w:p w14:paraId="4CB1925C" w14:textId="77777777" w:rsidR="00A103C8" w:rsidRDefault="00A103C8" w:rsidP="00A103C8">
      <w:pPr>
        <w:pStyle w:val="vnitrniText"/>
        <w:widowControl/>
        <w:rPr>
          <w:rFonts w:ascii="Arial" w:hAnsi="Arial" w:cs="Arial"/>
          <w:sz w:val="22"/>
          <w:szCs w:val="22"/>
          <w:lang w:eastAsia="en-US"/>
        </w:rPr>
      </w:pPr>
      <w:r w:rsidRPr="00A103C8">
        <w:rPr>
          <w:rFonts w:ascii="Arial" w:hAnsi="Arial" w:cs="Arial"/>
          <w:sz w:val="22"/>
          <w:szCs w:val="22"/>
          <w:lang w:eastAsia="en-US"/>
        </w:rPr>
        <w:t xml:space="preserve">Předávající prohlašuje, že byl ústředním správním úřadem dne </w:t>
      </w:r>
      <w:r w:rsidR="00CF3F1D">
        <w:rPr>
          <w:rFonts w:ascii="Arial" w:hAnsi="Arial" w:cs="Arial"/>
          <w:sz w:val="22"/>
          <w:szCs w:val="22"/>
          <w:lang w:eastAsia="en-US"/>
        </w:rPr>
        <w:t>20.12.2019</w:t>
      </w:r>
      <w:r w:rsidRPr="00A103C8">
        <w:rPr>
          <w:rFonts w:ascii="Arial" w:hAnsi="Arial" w:cs="Arial"/>
          <w:sz w:val="22"/>
          <w:szCs w:val="22"/>
          <w:lang w:eastAsia="en-US"/>
        </w:rPr>
        <w:t xml:space="preserve"> vydán písemný souhlas s převodem pozemků specifikovaných v článku I. této smlouvy.</w:t>
      </w:r>
    </w:p>
    <w:p w14:paraId="53489EE0" w14:textId="77777777" w:rsidR="00A103C8" w:rsidRDefault="00A103C8" w:rsidP="00A103C8">
      <w:pPr>
        <w:pStyle w:val="vnitrniText"/>
        <w:widowControl/>
        <w:rPr>
          <w:rFonts w:ascii="Arial" w:hAnsi="Arial" w:cs="Arial"/>
          <w:sz w:val="22"/>
          <w:szCs w:val="22"/>
          <w:lang w:eastAsia="en-US"/>
        </w:rPr>
      </w:pPr>
    </w:p>
    <w:p w14:paraId="2403CDD8"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VII</w:t>
      </w:r>
      <w:r w:rsidR="00A103C8">
        <w:rPr>
          <w:rFonts w:ascii="Arial" w:hAnsi="Arial" w:cs="Arial"/>
          <w:sz w:val="22"/>
          <w:szCs w:val="22"/>
        </w:rPr>
        <w:t>I</w:t>
      </w:r>
      <w:r w:rsidRPr="004F2F20">
        <w:rPr>
          <w:rFonts w:ascii="Arial" w:hAnsi="Arial" w:cs="Arial"/>
          <w:sz w:val="22"/>
          <w:szCs w:val="22"/>
        </w:rPr>
        <w:t>.</w:t>
      </w:r>
    </w:p>
    <w:p w14:paraId="40FCA279" w14:textId="77777777" w:rsidR="00A103C8" w:rsidRPr="00805A23" w:rsidRDefault="00A103C8" w:rsidP="00A103C8">
      <w:pPr>
        <w:pStyle w:val="vnitrniText"/>
        <w:widowControl/>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36F1CEFA" w14:textId="45CCD6C3" w:rsidR="0056106E" w:rsidRPr="00805A23" w:rsidRDefault="00A103C8" w:rsidP="00D2182C">
      <w:pPr>
        <w:pStyle w:val="vnitrniText"/>
        <w:widowControl/>
        <w:rPr>
          <w:rFonts w:ascii="Arial" w:hAnsi="Arial" w:cs="Arial"/>
          <w:sz w:val="22"/>
          <w:szCs w:val="22"/>
          <w:lang w:eastAsia="en-US"/>
        </w:rPr>
      </w:pPr>
      <w:r w:rsidRPr="00805A23">
        <w:rPr>
          <w:rFonts w:ascii="Arial" w:hAnsi="Arial" w:cs="Arial"/>
          <w:sz w:val="22"/>
          <w:szCs w:val="22"/>
          <w:lang w:eastAsia="en-US"/>
        </w:rPr>
        <w:t>2) Tato smlouva je vyhotovena ve</w:t>
      </w:r>
      <w:r w:rsidR="0056106E">
        <w:rPr>
          <w:rFonts w:ascii="Arial" w:hAnsi="Arial" w:cs="Arial"/>
          <w:sz w:val="22"/>
          <w:szCs w:val="22"/>
          <w:lang w:eastAsia="en-US"/>
        </w:rPr>
        <w:t xml:space="preserve"> třech</w:t>
      </w:r>
      <w:r w:rsidRPr="00805A23">
        <w:rPr>
          <w:rFonts w:ascii="Arial" w:hAnsi="Arial" w:cs="Arial"/>
          <w:sz w:val="22"/>
          <w:szCs w:val="22"/>
          <w:lang w:eastAsia="en-US"/>
        </w:rPr>
        <w:t xml:space="preserve"> stejnopisech, z nichž každý má platnost originálu.</w:t>
      </w:r>
      <w:r w:rsidR="00886BAE">
        <w:rPr>
          <w:rFonts w:ascii="Arial" w:hAnsi="Arial" w:cs="Arial"/>
          <w:sz w:val="22"/>
          <w:szCs w:val="22"/>
          <w:lang w:eastAsia="en-US"/>
        </w:rPr>
        <w:t xml:space="preserve"> J</w:t>
      </w:r>
      <w:r w:rsidR="0056106E">
        <w:rPr>
          <w:rFonts w:ascii="Arial" w:hAnsi="Arial" w:cs="Arial"/>
          <w:sz w:val="22"/>
          <w:szCs w:val="22"/>
          <w:lang w:eastAsia="en-US"/>
        </w:rPr>
        <w:t>eden</w:t>
      </w:r>
      <w:r w:rsidRPr="00805A23">
        <w:rPr>
          <w:rFonts w:ascii="Arial" w:hAnsi="Arial" w:cs="Arial"/>
          <w:sz w:val="22"/>
          <w:szCs w:val="22"/>
          <w:lang w:eastAsia="en-US"/>
        </w:rPr>
        <w:t xml:space="preserve"> stejnopis</w:t>
      </w:r>
      <w:r w:rsidR="00886BAE">
        <w:rPr>
          <w:rFonts w:ascii="Arial" w:hAnsi="Arial" w:cs="Arial"/>
          <w:sz w:val="22"/>
          <w:szCs w:val="22"/>
          <w:lang w:eastAsia="en-US"/>
        </w:rPr>
        <w:t xml:space="preserve"> je určen pro přejímajícího</w:t>
      </w:r>
      <w:r w:rsidR="0056106E">
        <w:rPr>
          <w:rFonts w:ascii="Arial" w:hAnsi="Arial" w:cs="Arial"/>
          <w:sz w:val="22"/>
          <w:szCs w:val="22"/>
          <w:lang w:eastAsia="en-US"/>
        </w:rPr>
        <w:t>,</w:t>
      </w:r>
      <w:r w:rsidRPr="00805A23">
        <w:rPr>
          <w:rFonts w:ascii="Arial" w:hAnsi="Arial" w:cs="Arial"/>
          <w:sz w:val="22"/>
          <w:szCs w:val="22"/>
          <w:lang w:eastAsia="en-US"/>
        </w:rPr>
        <w:t xml:space="preserve"> </w:t>
      </w:r>
      <w:r w:rsidR="0056106E">
        <w:rPr>
          <w:rFonts w:ascii="Arial" w:hAnsi="Arial" w:cs="Arial"/>
          <w:sz w:val="22"/>
          <w:szCs w:val="22"/>
          <w:lang w:eastAsia="en-US"/>
        </w:rPr>
        <w:t xml:space="preserve">jeden </w:t>
      </w:r>
      <w:r w:rsidR="00886BAE">
        <w:rPr>
          <w:rFonts w:ascii="Arial" w:hAnsi="Arial" w:cs="Arial"/>
          <w:sz w:val="22"/>
          <w:szCs w:val="22"/>
          <w:lang w:eastAsia="en-US"/>
        </w:rPr>
        <w:t xml:space="preserve">je </w:t>
      </w:r>
      <w:r w:rsidR="0056106E">
        <w:rPr>
          <w:rFonts w:ascii="Arial" w:hAnsi="Arial" w:cs="Arial"/>
          <w:sz w:val="22"/>
          <w:szCs w:val="22"/>
          <w:lang w:eastAsia="en-US"/>
        </w:rPr>
        <w:t>určen pro předávajícího</w:t>
      </w:r>
      <w:r w:rsidRPr="00805A23">
        <w:rPr>
          <w:rFonts w:ascii="Arial" w:hAnsi="Arial" w:cs="Arial"/>
          <w:sz w:val="22"/>
          <w:szCs w:val="22"/>
          <w:lang w:eastAsia="en-US"/>
        </w:rPr>
        <w:t xml:space="preserve"> </w:t>
      </w:r>
      <w:r w:rsidR="0056106E">
        <w:rPr>
          <w:rFonts w:ascii="Arial" w:hAnsi="Arial" w:cs="Arial"/>
          <w:sz w:val="22"/>
          <w:szCs w:val="22"/>
          <w:lang w:eastAsia="en-US"/>
        </w:rPr>
        <w:t>a jeden pro příslušné katastrální pracoviště</w:t>
      </w:r>
      <w:r w:rsidRPr="00805A23">
        <w:rPr>
          <w:rFonts w:ascii="Arial" w:hAnsi="Arial" w:cs="Arial"/>
          <w:sz w:val="22"/>
          <w:szCs w:val="22"/>
          <w:lang w:eastAsia="en-US"/>
        </w:rPr>
        <w:t>.</w:t>
      </w:r>
    </w:p>
    <w:p w14:paraId="759E308C" w14:textId="77777777" w:rsidR="0056106E" w:rsidRDefault="00A103C8" w:rsidP="00D2182C">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0B961FF" w14:textId="77777777" w:rsidR="00A103C8" w:rsidRDefault="00A103C8" w:rsidP="00A103C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2F14648" w14:textId="77777777" w:rsidR="00A103C8" w:rsidRDefault="00A103C8" w:rsidP="00A103C8">
      <w:pPr>
        <w:jc w:val="both"/>
        <w:rPr>
          <w:rFonts w:ascii="Arial" w:hAnsi="Arial" w:cs="Arial"/>
          <w:sz w:val="22"/>
          <w:szCs w:val="22"/>
        </w:rPr>
      </w:pPr>
      <w:r>
        <w:rPr>
          <w:rFonts w:ascii="Arial" w:hAnsi="Arial" w:cs="Arial"/>
          <w:sz w:val="22"/>
          <w:szCs w:val="22"/>
        </w:rPr>
        <w:t>Obě smluvní strany se zavazují, že budou postupovat v souladu se zákonem č. 110/2019 Sb.,</w:t>
      </w:r>
      <w:r w:rsidR="00FB1415">
        <w:rPr>
          <w:rFonts w:ascii="Arial" w:hAnsi="Arial" w:cs="Arial"/>
          <w:sz w:val="22"/>
          <w:szCs w:val="22"/>
        </w:rPr>
        <w:t xml:space="preserve"> </w:t>
      </w:r>
      <w:r>
        <w:rPr>
          <w:rFonts w:ascii="Arial" w:hAnsi="Arial" w:cs="Arial"/>
          <w:sz w:val="22"/>
          <w:szCs w:val="22"/>
        </w:rPr>
        <w:t>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D221F69" w14:textId="77777777" w:rsidR="00A103C8" w:rsidRDefault="00A103C8" w:rsidP="00A103C8">
      <w:pPr>
        <w:pStyle w:val="vnitrniText"/>
        <w:widowControl/>
        <w:rPr>
          <w:rFonts w:ascii="Arial" w:hAnsi="Arial" w:cs="Arial"/>
          <w:sz w:val="22"/>
          <w:szCs w:val="22"/>
          <w:lang w:eastAsia="en-US"/>
        </w:rPr>
      </w:pPr>
    </w:p>
    <w:p w14:paraId="111BBE50" w14:textId="77777777" w:rsidR="00A103C8" w:rsidRDefault="00A103C8" w:rsidP="00A103C8">
      <w:pPr>
        <w:pStyle w:val="para"/>
        <w:widowControl/>
        <w:rPr>
          <w:rFonts w:ascii="Arial" w:hAnsi="Arial" w:cs="Arial"/>
          <w:sz w:val="22"/>
          <w:szCs w:val="22"/>
        </w:rPr>
      </w:pPr>
      <w:r>
        <w:rPr>
          <w:rFonts w:ascii="Arial" w:hAnsi="Arial" w:cs="Arial"/>
          <w:sz w:val="22"/>
          <w:szCs w:val="22"/>
        </w:rPr>
        <w:t>IX.</w:t>
      </w:r>
    </w:p>
    <w:p w14:paraId="7060BB42" w14:textId="77777777" w:rsidR="00A103C8" w:rsidRDefault="00A103C8" w:rsidP="00A103C8">
      <w:pPr>
        <w:pStyle w:val="vnitrniText"/>
        <w:widowControl/>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49FCB5A8" w14:textId="77777777" w:rsidR="00273BF2" w:rsidRDefault="00273BF2">
      <w:pPr>
        <w:widowControl/>
        <w:rPr>
          <w:rFonts w:ascii="Arial" w:hAnsi="Arial" w:cs="Arial"/>
          <w:color w:val="000000"/>
          <w:sz w:val="22"/>
          <w:szCs w:val="22"/>
        </w:rPr>
      </w:pPr>
    </w:p>
    <w:p w14:paraId="7ED1D069" w14:textId="77777777" w:rsidR="00D2182C" w:rsidRDefault="00D2182C">
      <w:pPr>
        <w:widowControl/>
        <w:rPr>
          <w:rFonts w:ascii="Arial" w:hAnsi="Arial" w:cs="Arial"/>
          <w:color w:val="000000"/>
          <w:sz w:val="22"/>
          <w:szCs w:val="22"/>
        </w:rPr>
      </w:pPr>
    </w:p>
    <w:p w14:paraId="523538F1" w14:textId="77777777" w:rsidR="00D2182C" w:rsidRPr="004F2F20" w:rsidRDefault="00D2182C">
      <w:pPr>
        <w:widowControl/>
        <w:rPr>
          <w:rFonts w:ascii="Arial" w:hAnsi="Arial" w:cs="Arial"/>
          <w:color w:val="000000"/>
          <w:sz w:val="22"/>
          <w:szCs w:val="22"/>
        </w:rPr>
      </w:pPr>
    </w:p>
    <w:tbl>
      <w:tblPr>
        <w:tblW w:w="0" w:type="auto"/>
        <w:tblLook w:val="04A0" w:firstRow="1" w:lastRow="0" w:firstColumn="1" w:lastColumn="0" w:noHBand="0" w:noVBand="1"/>
      </w:tblPr>
      <w:tblGrid>
        <w:gridCol w:w="4740"/>
        <w:gridCol w:w="4775"/>
      </w:tblGrid>
      <w:tr w:rsidR="000D3A10" w14:paraId="58031CD2" w14:textId="77777777" w:rsidTr="000D3A10">
        <w:tc>
          <w:tcPr>
            <w:tcW w:w="4888" w:type="dxa"/>
            <w:shd w:val="clear" w:color="auto" w:fill="auto"/>
            <w:hideMark/>
          </w:tcPr>
          <w:p w14:paraId="5ED6457F" w14:textId="77777777" w:rsidR="0056106E" w:rsidRDefault="0056106E" w:rsidP="000D3A10">
            <w:pPr>
              <w:pStyle w:val="VnitrniText0"/>
              <w:ind w:firstLine="0"/>
            </w:pPr>
            <w:r>
              <w:t xml:space="preserve">V Českých Budějovicích dne </w:t>
            </w:r>
          </w:p>
        </w:tc>
        <w:tc>
          <w:tcPr>
            <w:tcW w:w="4889" w:type="dxa"/>
            <w:shd w:val="clear" w:color="auto" w:fill="auto"/>
            <w:hideMark/>
          </w:tcPr>
          <w:p w14:paraId="5D351212" w14:textId="77777777" w:rsidR="0056106E" w:rsidRDefault="0056106E" w:rsidP="000D3A10">
            <w:pPr>
              <w:pStyle w:val="VnitrniText0"/>
              <w:tabs>
                <w:tab w:val="left" w:pos="4820"/>
              </w:tabs>
              <w:ind w:firstLine="0"/>
            </w:pPr>
            <w:r>
              <w:t>V</w:t>
            </w:r>
            <w:proofErr w:type="gramStart"/>
            <w:r>
              <w:t xml:space="preserve"> ..</w:t>
            </w:r>
            <w:proofErr w:type="gramEnd"/>
            <w:r>
              <w:t>………...................... dne ......................</w:t>
            </w:r>
          </w:p>
        </w:tc>
      </w:tr>
    </w:tbl>
    <w:p w14:paraId="0A758DCB" w14:textId="77777777" w:rsidR="0056106E" w:rsidRDefault="0056106E" w:rsidP="0056106E">
      <w:pPr>
        <w:pStyle w:val="VnitrniText0"/>
        <w:tabs>
          <w:tab w:val="left" w:pos="4820"/>
        </w:tabs>
        <w:ind w:firstLine="142"/>
      </w:pPr>
      <w:r>
        <w:tab/>
      </w:r>
    </w:p>
    <w:p w14:paraId="5ACD4EA1" w14:textId="77777777" w:rsidR="0056106E" w:rsidRDefault="0056106E" w:rsidP="0056106E">
      <w:pPr>
        <w:pStyle w:val="VnitrniText0"/>
        <w:tabs>
          <w:tab w:val="left" w:pos="5103"/>
        </w:tabs>
        <w:ind w:firstLine="142"/>
      </w:pPr>
    </w:p>
    <w:p w14:paraId="114E64F0" w14:textId="77777777" w:rsidR="00FB1415" w:rsidRDefault="00FB1415" w:rsidP="00A357ED">
      <w:pPr>
        <w:pStyle w:val="VnitrniText0"/>
        <w:tabs>
          <w:tab w:val="left" w:pos="5103"/>
        </w:tabs>
        <w:ind w:firstLine="0"/>
      </w:pPr>
    </w:p>
    <w:p w14:paraId="0782F4A0" w14:textId="77777777" w:rsidR="0056106E" w:rsidRDefault="0056106E" w:rsidP="0056106E">
      <w:pPr>
        <w:pStyle w:val="VnitrniText0"/>
        <w:tabs>
          <w:tab w:val="left" w:pos="5103"/>
        </w:tabs>
        <w:ind w:firstLine="142"/>
      </w:pPr>
    </w:p>
    <w:tbl>
      <w:tblPr>
        <w:tblW w:w="0" w:type="auto"/>
        <w:tblLook w:val="04A0" w:firstRow="1" w:lastRow="0" w:firstColumn="1" w:lastColumn="0" w:noHBand="0" w:noVBand="1"/>
      </w:tblPr>
      <w:tblGrid>
        <w:gridCol w:w="4757"/>
        <w:gridCol w:w="4758"/>
      </w:tblGrid>
      <w:tr w:rsidR="000D3A10" w14:paraId="76DD09BF" w14:textId="77777777" w:rsidTr="000D3A10">
        <w:tc>
          <w:tcPr>
            <w:tcW w:w="4888" w:type="dxa"/>
            <w:shd w:val="clear" w:color="auto" w:fill="auto"/>
          </w:tcPr>
          <w:p w14:paraId="45EF62C2" w14:textId="77777777" w:rsidR="0056106E" w:rsidRDefault="0056106E" w:rsidP="000D3A10">
            <w:pPr>
              <w:pStyle w:val="VnitrniText0"/>
              <w:ind w:firstLine="0"/>
            </w:pPr>
          </w:p>
        </w:tc>
        <w:tc>
          <w:tcPr>
            <w:tcW w:w="4889" w:type="dxa"/>
            <w:shd w:val="clear" w:color="auto" w:fill="auto"/>
          </w:tcPr>
          <w:p w14:paraId="0BAC9501" w14:textId="77777777" w:rsidR="0056106E" w:rsidRDefault="0056106E" w:rsidP="000D3A10">
            <w:pPr>
              <w:pStyle w:val="VnitrniText0"/>
              <w:tabs>
                <w:tab w:val="left" w:pos="5103"/>
              </w:tabs>
              <w:ind w:firstLine="0"/>
            </w:pPr>
          </w:p>
        </w:tc>
      </w:tr>
      <w:tr w:rsidR="000D3A10" w14:paraId="30005206" w14:textId="77777777" w:rsidTr="000D3A10">
        <w:tc>
          <w:tcPr>
            <w:tcW w:w="4888" w:type="dxa"/>
            <w:shd w:val="clear" w:color="auto" w:fill="auto"/>
            <w:hideMark/>
          </w:tcPr>
          <w:p w14:paraId="18CBE20B" w14:textId="77777777" w:rsidR="0056106E" w:rsidRDefault="0056106E" w:rsidP="000D3A10">
            <w:pPr>
              <w:pStyle w:val="VnitrniText0"/>
              <w:tabs>
                <w:tab w:val="left" w:pos="5103"/>
              </w:tabs>
              <w:ind w:firstLine="0"/>
              <w:jc w:val="left"/>
            </w:pPr>
            <w:r>
              <w:t>............................................</w:t>
            </w:r>
          </w:p>
        </w:tc>
        <w:tc>
          <w:tcPr>
            <w:tcW w:w="4889" w:type="dxa"/>
            <w:shd w:val="clear" w:color="auto" w:fill="auto"/>
            <w:hideMark/>
          </w:tcPr>
          <w:p w14:paraId="60AB8AFF" w14:textId="77777777" w:rsidR="0056106E" w:rsidRDefault="0056106E" w:rsidP="000D3A10">
            <w:pPr>
              <w:pStyle w:val="VnitrniText0"/>
              <w:tabs>
                <w:tab w:val="left" w:pos="5103"/>
              </w:tabs>
              <w:ind w:firstLine="0"/>
              <w:jc w:val="left"/>
            </w:pPr>
            <w:r>
              <w:t>............................................</w:t>
            </w:r>
          </w:p>
        </w:tc>
      </w:tr>
      <w:tr w:rsidR="000D3A10" w14:paraId="2CAB6D59" w14:textId="77777777" w:rsidTr="000D3A10">
        <w:tc>
          <w:tcPr>
            <w:tcW w:w="4888" w:type="dxa"/>
            <w:shd w:val="clear" w:color="auto" w:fill="auto"/>
            <w:hideMark/>
          </w:tcPr>
          <w:p w14:paraId="17576D8C" w14:textId="77777777" w:rsidR="0056106E" w:rsidRPr="000D3A10" w:rsidRDefault="0056106E">
            <w:pPr>
              <w:rPr>
                <w:rFonts w:ascii="Arial" w:hAnsi="Arial" w:cs="Arial"/>
              </w:rPr>
            </w:pPr>
            <w:r w:rsidRPr="000D3A10">
              <w:rPr>
                <w:rFonts w:ascii="Arial" w:hAnsi="Arial" w:cs="Arial"/>
              </w:rPr>
              <w:t>Státní pozemkový úřad</w:t>
            </w:r>
          </w:p>
        </w:tc>
        <w:tc>
          <w:tcPr>
            <w:tcW w:w="4889" w:type="dxa"/>
            <w:shd w:val="clear" w:color="auto" w:fill="auto"/>
            <w:hideMark/>
          </w:tcPr>
          <w:p w14:paraId="101264A3" w14:textId="77777777" w:rsidR="0056106E" w:rsidRPr="000D3A10" w:rsidRDefault="0056106E">
            <w:pPr>
              <w:rPr>
                <w:rFonts w:ascii="Arial" w:hAnsi="Arial" w:cs="Arial"/>
              </w:rPr>
            </w:pPr>
            <w:r w:rsidRPr="000D3A10">
              <w:rPr>
                <w:rFonts w:ascii="Arial" w:hAnsi="Arial" w:cs="Arial"/>
              </w:rPr>
              <w:t>Správa železnic, státní organizace</w:t>
            </w:r>
          </w:p>
        </w:tc>
      </w:tr>
      <w:tr w:rsidR="000D3A10" w14:paraId="2BF15C0A" w14:textId="77777777" w:rsidTr="000D3A10">
        <w:tc>
          <w:tcPr>
            <w:tcW w:w="4888" w:type="dxa"/>
            <w:shd w:val="clear" w:color="auto" w:fill="auto"/>
            <w:hideMark/>
          </w:tcPr>
          <w:p w14:paraId="478EC8A5" w14:textId="77777777" w:rsidR="0056106E" w:rsidRPr="000D3A10" w:rsidRDefault="0056106E">
            <w:pPr>
              <w:rPr>
                <w:rFonts w:ascii="Arial" w:hAnsi="Arial" w:cs="Arial"/>
              </w:rPr>
            </w:pPr>
            <w:r w:rsidRPr="000D3A10">
              <w:rPr>
                <w:rFonts w:ascii="Arial" w:hAnsi="Arial" w:cs="Arial"/>
              </w:rPr>
              <w:t>ředitelka Krajského pozemkového úřadu</w:t>
            </w:r>
          </w:p>
        </w:tc>
        <w:tc>
          <w:tcPr>
            <w:tcW w:w="4889" w:type="dxa"/>
            <w:shd w:val="clear" w:color="auto" w:fill="auto"/>
          </w:tcPr>
          <w:p w14:paraId="4BB44F90" w14:textId="77777777" w:rsidR="0056106E" w:rsidRPr="000D3A10" w:rsidRDefault="0056106E">
            <w:pPr>
              <w:rPr>
                <w:rFonts w:ascii="Arial" w:hAnsi="Arial" w:cs="Arial"/>
              </w:rPr>
            </w:pPr>
            <w:r w:rsidRPr="000D3A10">
              <w:rPr>
                <w:rFonts w:ascii="Arial" w:hAnsi="Arial" w:cs="Arial"/>
              </w:rPr>
              <w:t>Ředitel Stavební správy západ</w:t>
            </w:r>
          </w:p>
          <w:p w14:paraId="5F5D172F" w14:textId="77777777" w:rsidR="0056106E" w:rsidRPr="000D3A10" w:rsidRDefault="0056106E">
            <w:pPr>
              <w:rPr>
                <w:rFonts w:ascii="Arial" w:hAnsi="Arial" w:cs="Arial"/>
              </w:rPr>
            </w:pPr>
          </w:p>
          <w:p w14:paraId="114F580B" w14:textId="77777777" w:rsidR="0056106E" w:rsidRPr="000D3A10" w:rsidRDefault="0056106E">
            <w:pPr>
              <w:rPr>
                <w:rFonts w:ascii="Arial" w:hAnsi="Arial" w:cs="Arial"/>
              </w:rPr>
            </w:pPr>
          </w:p>
        </w:tc>
      </w:tr>
      <w:tr w:rsidR="000D3A10" w14:paraId="5D4D878D" w14:textId="77777777" w:rsidTr="000D3A10">
        <w:tc>
          <w:tcPr>
            <w:tcW w:w="4888" w:type="dxa"/>
            <w:shd w:val="clear" w:color="auto" w:fill="auto"/>
            <w:hideMark/>
          </w:tcPr>
          <w:p w14:paraId="6564AE64" w14:textId="77777777" w:rsidR="0056106E" w:rsidRPr="000D3A10" w:rsidRDefault="0056106E">
            <w:pPr>
              <w:rPr>
                <w:rFonts w:ascii="Arial" w:hAnsi="Arial" w:cs="Arial"/>
                <w:b/>
              </w:rPr>
            </w:pPr>
            <w:r w:rsidRPr="000D3A10">
              <w:rPr>
                <w:rFonts w:ascii="Arial" w:hAnsi="Arial" w:cs="Arial"/>
                <w:b/>
              </w:rPr>
              <w:t>Ing. Eva Schmidtmajerová, CSc.</w:t>
            </w:r>
          </w:p>
        </w:tc>
        <w:tc>
          <w:tcPr>
            <w:tcW w:w="4889" w:type="dxa"/>
            <w:shd w:val="clear" w:color="auto" w:fill="auto"/>
            <w:hideMark/>
          </w:tcPr>
          <w:p w14:paraId="62832C76" w14:textId="77777777" w:rsidR="0056106E" w:rsidRPr="000D3A10" w:rsidRDefault="0056106E">
            <w:pPr>
              <w:rPr>
                <w:rFonts w:ascii="Arial" w:hAnsi="Arial" w:cs="Arial"/>
                <w:b/>
              </w:rPr>
            </w:pPr>
            <w:r w:rsidRPr="000D3A10">
              <w:rPr>
                <w:rFonts w:ascii="Arial" w:hAnsi="Arial" w:cs="Arial"/>
                <w:b/>
              </w:rPr>
              <w:t xml:space="preserve">Ing. Petr </w:t>
            </w:r>
            <w:proofErr w:type="spellStart"/>
            <w:r w:rsidRPr="000D3A10">
              <w:rPr>
                <w:rFonts w:ascii="Arial" w:hAnsi="Arial" w:cs="Arial"/>
                <w:b/>
              </w:rPr>
              <w:t>Hofhanzl</w:t>
            </w:r>
            <w:proofErr w:type="spellEnd"/>
          </w:p>
        </w:tc>
      </w:tr>
      <w:tr w:rsidR="000D3A10" w14:paraId="12E122D9" w14:textId="77777777" w:rsidTr="000D3A10">
        <w:tc>
          <w:tcPr>
            <w:tcW w:w="4888" w:type="dxa"/>
            <w:shd w:val="clear" w:color="auto" w:fill="auto"/>
            <w:hideMark/>
          </w:tcPr>
          <w:p w14:paraId="02562084" w14:textId="77777777" w:rsidR="0056106E" w:rsidRPr="000D3A10" w:rsidRDefault="0056106E">
            <w:pPr>
              <w:rPr>
                <w:rFonts w:ascii="Arial" w:hAnsi="Arial" w:cs="Arial"/>
              </w:rPr>
            </w:pPr>
            <w:r w:rsidRPr="000D3A10">
              <w:rPr>
                <w:rFonts w:ascii="Arial" w:hAnsi="Arial" w:cs="Arial"/>
              </w:rPr>
              <w:t>předávající</w:t>
            </w:r>
          </w:p>
        </w:tc>
        <w:tc>
          <w:tcPr>
            <w:tcW w:w="4889" w:type="dxa"/>
            <w:shd w:val="clear" w:color="auto" w:fill="auto"/>
            <w:hideMark/>
          </w:tcPr>
          <w:p w14:paraId="3D2A17D5" w14:textId="77777777" w:rsidR="0056106E" w:rsidRPr="000D3A10" w:rsidRDefault="0056106E">
            <w:pPr>
              <w:rPr>
                <w:rFonts w:ascii="Arial" w:hAnsi="Arial" w:cs="Arial"/>
              </w:rPr>
            </w:pPr>
            <w:r w:rsidRPr="000D3A10">
              <w:rPr>
                <w:rFonts w:ascii="Arial" w:hAnsi="Arial" w:cs="Arial"/>
              </w:rPr>
              <w:t>přejímající</w:t>
            </w:r>
          </w:p>
        </w:tc>
      </w:tr>
    </w:tbl>
    <w:p w14:paraId="6202887E" w14:textId="77777777" w:rsidR="0056106E" w:rsidRDefault="0056106E" w:rsidP="0056106E">
      <w:pPr>
        <w:rPr>
          <w:rFonts w:ascii="Arial" w:hAnsi="Arial" w:cs="Arial"/>
          <w:lang w:eastAsia="ar-SA"/>
        </w:rPr>
      </w:pPr>
    </w:p>
    <w:p w14:paraId="163B2351" w14:textId="77777777" w:rsidR="0056106E" w:rsidRDefault="0056106E" w:rsidP="0056106E">
      <w:pPr>
        <w:pStyle w:val="VnitrniText0"/>
        <w:ind w:firstLine="142"/>
      </w:pPr>
    </w:p>
    <w:p w14:paraId="75C69039" w14:textId="77777777" w:rsidR="0056106E" w:rsidRDefault="0056106E" w:rsidP="0056106E">
      <w:pPr>
        <w:pStyle w:val="VnitrniText0"/>
      </w:pPr>
    </w:p>
    <w:p w14:paraId="5D97C494" w14:textId="77777777" w:rsidR="00273BF2" w:rsidRPr="004F2F20" w:rsidRDefault="00273BF2">
      <w:pPr>
        <w:widowControl/>
        <w:rPr>
          <w:rFonts w:ascii="Arial" w:hAnsi="Arial" w:cs="Arial"/>
          <w:color w:val="000000"/>
          <w:sz w:val="22"/>
          <w:szCs w:val="22"/>
        </w:rPr>
      </w:pPr>
    </w:p>
    <w:p w14:paraId="225D54EF" w14:textId="77777777" w:rsidR="00273BF2" w:rsidRPr="004F2F20" w:rsidRDefault="00273BF2">
      <w:pPr>
        <w:widowControl/>
        <w:rPr>
          <w:rFonts w:ascii="Arial" w:hAnsi="Arial" w:cs="Arial"/>
          <w:sz w:val="22"/>
          <w:szCs w:val="22"/>
        </w:rPr>
      </w:pPr>
    </w:p>
    <w:p w14:paraId="71900F44"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Za věcnou a formální správnost odpovídá</w:t>
      </w:r>
    </w:p>
    <w:p w14:paraId="3EA6979E"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vedoucí oddělení převodu majetku státu KPÚ pro Jihočeský kraj</w:t>
      </w:r>
    </w:p>
    <w:p w14:paraId="1813623D" w14:textId="77777777" w:rsidR="0055660D" w:rsidRPr="004F2F20" w:rsidRDefault="0055660D" w:rsidP="0055660D">
      <w:pPr>
        <w:widowControl/>
        <w:rPr>
          <w:rFonts w:ascii="Arial" w:hAnsi="Arial" w:cs="Arial"/>
          <w:sz w:val="22"/>
          <w:szCs w:val="22"/>
        </w:rPr>
      </w:pPr>
      <w:r w:rsidRPr="004F2F20">
        <w:rPr>
          <w:rFonts w:ascii="Arial" w:hAnsi="Arial" w:cs="Arial"/>
          <w:sz w:val="22"/>
          <w:szCs w:val="22"/>
        </w:rPr>
        <w:t>Ing. Mgr. Miroslav Šimek</w:t>
      </w:r>
    </w:p>
    <w:p w14:paraId="3AAC8FD5" w14:textId="77777777" w:rsidR="0055660D" w:rsidRPr="004F2F20" w:rsidRDefault="0055660D" w:rsidP="0055660D">
      <w:pPr>
        <w:widowControl/>
        <w:rPr>
          <w:rFonts w:ascii="Arial" w:hAnsi="Arial" w:cs="Arial"/>
          <w:sz w:val="22"/>
          <w:szCs w:val="22"/>
        </w:rPr>
      </w:pPr>
    </w:p>
    <w:p w14:paraId="0916B7C6" w14:textId="77777777" w:rsidR="00E95285" w:rsidRPr="004F2F20" w:rsidRDefault="00E95285" w:rsidP="00E95285">
      <w:pPr>
        <w:widowControl/>
        <w:jc w:val="both"/>
        <w:rPr>
          <w:rFonts w:ascii="Arial" w:hAnsi="Arial" w:cs="Arial"/>
          <w:sz w:val="22"/>
          <w:szCs w:val="22"/>
        </w:rPr>
      </w:pPr>
      <w:r w:rsidRPr="004F2F20">
        <w:rPr>
          <w:rFonts w:ascii="Arial" w:hAnsi="Arial" w:cs="Arial"/>
          <w:sz w:val="22"/>
          <w:szCs w:val="22"/>
        </w:rPr>
        <w:t>.......................................</w:t>
      </w:r>
    </w:p>
    <w:p w14:paraId="4794CECB" w14:textId="77777777" w:rsidR="0055660D" w:rsidRPr="004F2F20" w:rsidRDefault="0055660D" w:rsidP="0055660D">
      <w:pPr>
        <w:widowControl/>
        <w:ind w:firstLine="708"/>
        <w:rPr>
          <w:rFonts w:ascii="Arial" w:hAnsi="Arial" w:cs="Arial"/>
          <w:sz w:val="22"/>
          <w:szCs w:val="22"/>
        </w:rPr>
      </w:pPr>
      <w:r w:rsidRPr="004F2F20">
        <w:rPr>
          <w:rFonts w:ascii="Arial" w:hAnsi="Arial" w:cs="Arial"/>
          <w:sz w:val="22"/>
          <w:szCs w:val="22"/>
        </w:rPr>
        <w:t>podpis</w:t>
      </w:r>
    </w:p>
    <w:p w14:paraId="32CE0D80" w14:textId="77777777" w:rsidR="00273BF2" w:rsidRPr="004F2F20" w:rsidRDefault="00273BF2">
      <w:pPr>
        <w:widowControl/>
        <w:jc w:val="both"/>
        <w:rPr>
          <w:rFonts w:ascii="Arial" w:hAnsi="Arial" w:cs="Arial"/>
          <w:sz w:val="22"/>
          <w:szCs w:val="22"/>
        </w:rPr>
      </w:pPr>
    </w:p>
    <w:p w14:paraId="25E8B37B" w14:textId="77777777" w:rsidR="00273BF2" w:rsidRPr="004F2F20" w:rsidRDefault="00273BF2">
      <w:pPr>
        <w:widowControl/>
        <w:jc w:val="both"/>
        <w:rPr>
          <w:rFonts w:ascii="Arial" w:hAnsi="Arial" w:cs="Arial"/>
          <w:sz w:val="22"/>
          <w:szCs w:val="22"/>
        </w:rPr>
      </w:pPr>
    </w:p>
    <w:p w14:paraId="6B3A3033"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Za správnost: Bílek Richard</w:t>
      </w:r>
    </w:p>
    <w:p w14:paraId="32580F69" w14:textId="77777777" w:rsidR="00273BF2" w:rsidRPr="004F2F20" w:rsidRDefault="00273BF2">
      <w:pPr>
        <w:widowControl/>
        <w:jc w:val="both"/>
        <w:rPr>
          <w:rFonts w:ascii="Arial" w:hAnsi="Arial" w:cs="Arial"/>
          <w:sz w:val="22"/>
          <w:szCs w:val="22"/>
        </w:rPr>
      </w:pPr>
    </w:p>
    <w:p w14:paraId="775404C9"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w:t>
      </w:r>
    </w:p>
    <w:p w14:paraId="6D488475" w14:textId="77777777" w:rsidR="00273BF2" w:rsidRPr="004F2F20" w:rsidRDefault="00273BF2">
      <w:pPr>
        <w:widowControl/>
        <w:jc w:val="both"/>
        <w:rPr>
          <w:rFonts w:ascii="Arial" w:hAnsi="Arial" w:cs="Arial"/>
          <w:sz w:val="22"/>
          <w:szCs w:val="22"/>
        </w:rPr>
      </w:pPr>
      <w:r w:rsidRPr="004F2F20">
        <w:rPr>
          <w:rFonts w:ascii="Arial" w:hAnsi="Arial" w:cs="Arial"/>
          <w:sz w:val="22"/>
          <w:szCs w:val="22"/>
        </w:rPr>
        <w:tab/>
        <w:t>podpis</w:t>
      </w:r>
    </w:p>
    <w:p w14:paraId="120E7D02" w14:textId="77777777" w:rsidR="00273BF2" w:rsidRPr="004F2F20" w:rsidRDefault="00273BF2">
      <w:pPr>
        <w:widowControl/>
        <w:rPr>
          <w:rFonts w:ascii="Arial" w:hAnsi="Arial" w:cs="Arial"/>
          <w:sz w:val="22"/>
          <w:szCs w:val="22"/>
        </w:rPr>
      </w:pPr>
    </w:p>
    <w:p w14:paraId="50DE7CFC" w14:textId="77777777" w:rsidR="00FB1415" w:rsidRDefault="00FB1415" w:rsidP="00376A9E">
      <w:pPr>
        <w:widowControl/>
        <w:rPr>
          <w:rFonts w:ascii="Arial" w:hAnsi="Arial" w:cs="Arial"/>
          <w:sz w:val="22"/>
          <w:szCs w:val="22"/>
        </w:rPr>
      </w:pPr>
    </w:p>
    <w:p w14:paraId="026D9F6D" w14:textId="77777777" w:rsidR="00D2182C" w:rsidRDefault="00D2182C" w:rsidP="00376A9E">
      <w:pPr>
        <w:widowControl/>
        <w:rPr>
          <w:rFonts w:ascii="Arial" w:hAnsi="Arial" w:cs="Arial"/>
          <w:sz w:val="22"/>
          <w:szCs w:val="22"/>
        </w:rPr>
      </w:pPr>
    </w:p>
    <w:p w14:paraId="4289BDD6" w14:textId="77777777" w:rsidR="00FB1415" w:rsidRDefault="00FB1415" w:rsidP="00376A9E">
      <w:pPr>
        <w:widowControl/>
        <w:rPr>
          <w:rFonts w:ascii="Arial" w:hAnsi="Arial" w:cs="Arial"/>
          <w:sz w:val="22"/>
          <w:szCs w:val="22"/>
        </w:rPr>
      </w:pPr>
    </w:p>
    <w:p w14:paraId="39449F26"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lastRenderedPageBreak/>
        <w:t>Tato smlouva byla uveřejněna v Registru</w:t>
      </w:r>
    </w:p>
    <w:p w14:paraId="189A4E92"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smluv, vedeném dle zákona č. 340/2015 Sb.,</w:t>
      </w:r>
    </w:p>
    <w:p w14:paraId="72C501BD"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o registru smluv, dne</w:t>
      </w:r>
    </w:p>
    <w:p w14:paraId="0AE0B38A" w14:textId="77777777" w:rsidR="00A103C8" w:rsidRPr="005123A9" w:rsidRDefault="00A103C8" w:rsidP="00A103C8">
      <w:pPr>
        <w:jc w:val="both"/>
        <w:rPr>
          <w:rFonts w:ascii="Arial" w:hAnsi="Arial" w:cs="Arial"/>
          <w:sz w:val="22"/>
          <w:szCs w:val="22"/>
        </w:rPr>
      </w:pPr>
    </w:p>
    <w:p w14:paraId="69545C9E"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64720F09"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datum registrace</w:t>
      </w:r>
    </w:p>
    <w:p w14:paraId="06B7ACDB" w14:textId="77777777" w:rsidR="00A103C8" w:rsidRPr="005123A9" w:rsidRDefault="00A103C8" w:rsidP="00A103C8">
      <w:pPr>
        <w:jc w:val="both"/>
        <w:rPr>
          <w:rFonts w:ascii="Arial" w:hAnsi="Arial" w:cs="Arial"/>
          <w:i/>
          <w:sz w:val="22"/>
          <w:szCs w:val="22"/>
        </w:rPr>
      </w:pPr>
    </w:p>
    <w:p w14:paraId="4F6F0634"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714DDF04"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ID smlouvy</w:t>
      </w:r>
    </w:p>
    <w:p w14:paraId="53718C65" w14:textId="77777777" w:rsidR="00A103C8" w:rsidRDefault="00A103C8" w:rsidP="00A103C8">
      <w:pPr>
        <w:jc w:val="both"/>
        <w:rPr>
          <w:rFonts w:ascii="Arial" w:hAnsi="Arial" w:cs="Arial"/>
          <w:color w:val="FF0000"/>
          <w:sz w:val="22"/>
          <w:szCs w:val="22"/>
        </w:rPr>
      </w:pPr>
    </w:p>
    <w:p w14:paraId="4623E6EB" w14:textId="77777777" w:rsidR="00A103C8" w:rsidRDefault="00A103C8" w:rsidP="00A103C8">
      <w:pPr>
        <w:jc w:val="both"/>
        <w:rPr>
          <w:rFonts w:ascii="Arial" w:hAnsi="Arial" w:cs="Arial"/>
          <w:sz w:val="22"/>
          <w:szCs w:val="22"/>
        </w:rPr>
      </w:pPr>
      <w:r>
        <w:rPr>
          <w:rFonts w:ascii="Arial" w:hAnsi="Arial" w:cs="Arial"/>
          <w:sz w:val="22"/>
          <w:szCs w:val="22"/>
        </w:rPr>
        <w:t>………………………</w:t>
      </w:r>
    </w:p>
    <w:p w14:paraId="6A5E923F" w14:textId="77777777" w:rsidR="00A103C8" w:rsidRDefault="00A103C8" w:rsidP="00A103C8">
      <w:pPr>
        <w:jc w:val="both"/>
        <w:rPr>
          <w:rFonts w:ascii="Arial" w:hAnsi="Arial" w:cs="Arial"/>
          <w:sz w:val="22"/>
          <w:szCs w:val="22"/>
        </w:rPr>
      </w:pPr>
      <w:r>
        <w:rPr>
          <w:rFonts w:ascii="Arial" w:hAnsi="Arial" w:cs="Arial"/>
          <w:sz w:val="22"/>
          <w:szCs w:val="22"/>
        </w:rPr>
        <w:t>ID verze</w:t>
      </w:r>
    </w:p>
    <w:p w14:paraId="491D62AA" w14:textId="77777777" w:rsidR="00A103C8" w:rsidRPr="005123A9" w:rsidRDefault="00A103C8" w:rsidP="00A103C8">
      <w:pPr>
        <w:jc w:val="both"/>
        <w:rPr>
          <w:rFonts w:ascii="Arial" w:hAnsi="Arial" w:cs="Arial"/>
          <w:sz w:val="22"/>
          <w:szCs w:val="22"/>
        </w:rPr>
      </w:pPr>
    </w:p>
    <w:p w14:paraId="075EDD31"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w:t>
      </w:r>
    </w:p>
    <w:p w14:paraId="5D585493"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registraci provedl</w:t>
      </w:r>
    </w:p>
    <w:p w14:paraId="20B178F3" w14:textId="77777777" w:rsidR="00A103C8" w:rsidRPr="005123A9" w:rsidRDefault="00A103C8" w:rsidP="00A103C8">
      <w:pPr>
        <w:jc w:val="both"/>
        <w:rPr>
          <w:rFonts w:ascii="Arial" w:hAnsi="Arial" w:cs="Arial"/>
          <w:sz w:val="22"/>
          <w:szCs w:val="22"/>
        </w:rPr>
      </w:pPr>
    </w:p>
    <w:p w14:paraId="5379CB2F" w14:textId="77777777" w:rsidR="00A103C8" w:rsidRPr="005123A9" w:rsidRDefault="00A103C8" w:rsidP="00A103C8">
      <w:pPr>
        <w:jc w:val="both"/>
        <w:rPr>
          <w:rFonts w:ascii="Arial" w:hAnsi="Arial" w:cs="Arial"/>
          <w:sz w:val="22"/>
          <w:szCs w:val="22"/>
        </w:rPr>
      </w:pPr>
    </w:p>
    <w:p w14:paraId="027499CD" w14:textId="77777777" w:rsidR="00A103C8" w:rsidRPr="005123A9" w:rsidRDefault="00A103C8" w:rsidP="00A103C8">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4E3D0B23"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ab/>
        <w:t>podpis odpovědného</w:t>
      </w:r>
    </w:p>
    <w:p w14:paraId="16E12A5E" w14:textId="77777777" w:rsidR="00A103C8" w:rsidRPr="005123A9" w:rsidRDefault="00A103C8" w:rsidP="00A103C8">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57230ACD" w14:textId="77777777" w:rsidR="00A103C8" w:rsidRPr="0079123C" w:rsidRDefault="00A103C8" w:rsidP="00A103C8">
      <w:pPr>
        <w:widowControl/>
        <w:rPr>
          <w:rFonts w:ascii="Arial" w:hAnsi="Arial" w:cs="Arial"/>
          <w:sz w:val="22"/>
          <w:szCs w:val="22"/>
        </w:rPr>
      </w:pPr>
    </w:p>
    <w:p w14:paraId="76622C37" w14:textId="77777777" w:rsidR="00A103C8" w:rsidRPr="004F2F20" w:rsidRDefault="00A103C8" w:rsidP="00376A9E">
      <w:pPr>
        <w:widowControl/>
        <w:rPr>
          <w:rFonts w:ascii="Arial" w:hAnsi="Arial" w:cs="Arial"/>
          <w:sz w:val="22"/>
          <w:szCs w:val="22"/>
        </w:rPr>
      </w:pPr>
    </w:p>
    <w:sectPr w:rsidR="00A103C8" w:rsidRPr="004F2F20">
      <w:headerReference w:type="default" r:id="rId6"/>
      <w:footerReference w:type="default" r:id="rId7"/>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180F2" w14:textId="77777777" w:rsidR="00A2436A" w:rsidRDefault="00A2436A">
      <w:r>
        <w:separator/>
      </w:r>
    </w:p>
  </w:endnote>
  <w:endnote w:type="continuationSeparator" w:id="0">
    <w:p w14:paraId="622F5B2C" w14:textId="77777777" w:rsidR="00A2436A" w:rsidRDefault="00A2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FB0F" w14:textId="398B4484" w:rsidR="00A357ED" w:rsidRDefault="00A357ED">
    <w:pPr>
      <w:pStyle w:val="Zpat"/>
      <w:jc w:val="center"/>
    </w:pPr>
    <w:r>
      <w:fldChar w:fldCharType="begin"/>
    </w:r>
    <w:r>
      <w:instrText>PAGE   \* MERGEFORMAT</w:instrText>
    </w:r>
    <w:r>
      <w:fldChar w:fldCharType="separate"/>
    </w:r>
    <w:r w:rsidR="006103E3">
      <w:rPr>
        <w:noProof/>
      </w:rPr>
      <w:t>1</w:t>
    </w:r>
    <w:r>
      <w:fldChar w:fldCharType="end"/>
    </w:r>
  </w:p>
  <w:p w14:paraId="06483C61" w14:textId="77777777" w:rsidR="00D2182C" w:rsidRDefault="00D218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E8C9" w14:textId="77777777" w:rsidR="00A2436A" w:rsidRDefault="00A2436A">
      <w:r>
        <w:separator/>
      </w:r>
    </w:p>
  </w:footnote>
  <w:footnote w:type="continuationSeparator" w:id="0">
    <w:p w14:paraId="202684C5" w14:textId="77777777" w:rsidR="00A2436A" w:rsidRDefault="00A24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124D"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54D0D"/>
    <w:rsid w:val="0006064C"/>
    <w:rsid w:val="00081123"/>
    <w:rsid w:val="000D3A10"/>
    <w:rsid w:val="001070F1"/>
    <w:rsid w:val="00176135"/>
    <w:rsid w:val="001B3B31"/>
    <w:rsid w:val="001C6FC9"/>
    <w:rsid w:val="00261220"/>
    <w:rsid w:val="00273BF2"/>
    <w:rsid w:val="00293935"/>
    <w:rsid w:val="002A6B0C"/>
    <w:rsid w:val="002B1FFD"/>
    <w:rsid w:val="002B5BA7"/>
    <w:rsid w:val="002D145F"/>
    <w:rsid w:val="00300C00"/>
    <w:rsid w:val="00327E92"/>
    <w:rsid w:val="00365707"/>
    <w:rsid w:val="00376A9E"/>
    <w:rsid w:val="0039372D"/>
    <w:rsid w:val="003F64D6"/>
    <w:rsid w:val="00434DB4"/>
    <w:rsid w:val="004A6EA9"/>
    <w:rsid w:val="004B6821"/>
    <w:rsid w:val="004F2F20"/>
    <w:rsid w:val="0050563B"/>
    <w:rsid w:val="005123A9"/>
    <w:rsid w:val="0051409D"/>
    <w:rsid w:val="00533D85"/>
    <w:rsid w:val="0055660D"/>
    <w:rsid w:val="0056106E"/>
    <w:rsid w:val="006022F4"/>
    <w:rsid w:val="00605EDE"/>
    <w:rsid w:val="006103E3"/>
    <w:rsid w:val="00644D76"/>
    <w:rsid w:val="006704D9"/>
    <w:rsid w:val="00704443"/>
    <w:rsid w:val="007800A4"/>
    <w:rsid w:val="0079123C"/>
    <w:rsid w:val="00792FD5"/>
    <w:rsid w:val="007A4268"/>
    <w:rsid w:val="007C4BBA"/>
    <w:rsid w:val="00805A23"/>
    <w:rsid w:val="0082425F"/>
    <w:rsid w:val="00851F44"/>
    <w:rsid w:val="00867610"/>
    <w:rsid w:val="00870E7E"/>
    <w:rsid w:val="00886BAE"/>
    <w:rsid w:val="00890405"/>
    <w:rsid w:val="008B6604"/>
    <w:rsid w:val="008C71FB"/>
    <w:rsid w:val="008E11F4"/>
    <w:rsid w:val="008E406F"/>
    <w:rsid w:val="008E7C9F"/>
    <w:rsid w:val="008F6A68"/>
    <w:rsid w:val="00907899"/>
    <w:rsid w:val="00931288"/>
    <w:rsid w:val="00977BE8"/>
    <w:rsid w:val="009816C0"/>
    <w:rsid w:val="009B3F8B"/>
    <w:rsid w:val="00A103C8"/>
    <w:rsid w:val="00A2436A"/>
    <w:rsid w:val="00A31A8A"/>
    <w:rsid w:val="00A31C3B"/>
    <w:rsid w:val="00A357ED"/>
    <w:rsid w:val="00A74A00"/>
    <w:rsid w:val="00A80843"/>
    <w:rsid w:val="00AE5523"/>
    <w:rsid w:val="00AE72EB"/>
    <w:rsid w:val="00B318D9"/>
    <w:rsid w:val="00BB7AD8"/>
    <w:rsid w:val="00C01211"/>
    <w:rsid w:val="00C51253"/>
    <w:rsid w:val="00C9419D"/>
    <w:rsid w:val="00CA29B6"/>
    <w:rsid w:val="00CF3F1D"/>
    <w:rsid w:val="00D04F25"/>
    <w:rsid w:val="00D2182C"/>
    <w:rsid w:val="00D34DCE"/>
    <w:rsid w:val="00D37D27"/>
    <w:rsid w:val="00D63EC6"/>
    <w:rsid w:val="00D778DC"/>
    <w:rsid w:val="00DA06D6"/>
    <w:rsid w:val="00DB1051"/>
    <w:rsid w:val="00DD113C"/>
    <w:rsid w:val="00DF2489"/>
    <w:rsid w:val="00E267E9"/>
    <w:rsid w:val="00E450AB"/>
    <w:rsid w:val="00E511EE"/>
    <w:rsid w:val="00E52ADD"/>
    <w:rsid w:val="00E95285"/>
    <w:rsid w:val="00F06F96"/>
    <w:rsid w:val="00F17AAB"/>
    <w:rsid w:val="00F2789C"/>
    <w:rsid w:val="00F67905"/>
    <w:rsid w:val="00F70EA7"/>
    <w:rsid w:val="00F73393"/>
    <w:rsid w:val="00F81A68"/>
    <w:rsid w:val="00FA342D"/>
    <w:rsid w:val="00FB09C0"/>
    <w:rsid w:val="00FB1415"/>
    <w:rsid w:val="00FC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75571"/>
  <w14:defaultImageDpi w14:val="0"/>
  <w15:docId w15:val="{BBB4D1EB-8E97-46BE-A607-026CAAC3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Strong" w:uiPriority="22" w:qFormat="1"/>
    <w:lsdException w:name="Emphasis" w:uiPriority="20" w:qFormat="1"/>
    <w:lsdException w:name="Normal (Web)" w:semiHidden="1" w:uiPriority="0" w:unhideWhenUsed="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link w:val="Nzev"/>
    <w:uiPriority w:val="10"/>
    <w:locked/>
    <w:rsid w:val="00931288"/>
    <w:rPr>
      <w:rFonts w:ascii="Arial" w:hAnsi="Arial" w:cs="Times New Roman"/>
      <w:kern w:val="28"/>
      <w:sz w:val="56"/>
      <w:szCs w:val="56"/>
      <w:u w:color="000000"/>
    </w:rPr>
  </w:style>
  <w:style w:type="paragraph" w:styleId="Zkladntext2">
    <w:name w:val="Body Text 2"/>
    <w:basedOn w:val="Normln"/>
    <w:link w:val="Zkladntext2Char"/>
    <w:unhideWhenUsed/>
    <w:rsid w:val="0056106E"/>
    <w:pPr>
      <w:widowControl/>
      <w:overflowPunct w:val="0"/>
      <w:spacing w:after="120" w:line="480" w:lineRule="auto"/>
    </w:pPr>
  </w:style>
  <w:style w:type="character" w:customStyle="1" w:styleId="Zkladntext2Char">
    <w:name w:val="Základní text 2 Char"/>
    <w:link w:val="Zkladntext2"/>
    <w:rsid w:val="0056106E"/>
    <w:rPr>
      <w:sz w:val="20"/>
      <w:szCs w:val="20"/>
    </w:rPr>
  </w:style>
  <w:style w:type="paragraph" w:customStyle="1" w:styleId="VnitrniText0">
    <w:name w:val="VnitrniText"/>
    <w:basedOn w:val="Normln"/>
    <w:rsid w:val="0056106E"/>
    <w:pPr>
      <w:widowControl/>
      <w:suppressAutoHyphens/>
      <w:autoSpaceDE/>
      <w:autoSpaceDN/>
      <w:adjustRightInd/>
      <w:ind w:firstLine="426"/>
      <w:jc w:val="both"/>
    </w:pPr>
    <w:rPr>
      <w:rFonts w:ascii="Arial" w:hAnsi="Arial" w:cs="Arial"/>
      <w:lang w:eastAsia="ar-SA"/>
    </w:rPr>
  </w:style>
  <w:style w:type="table" w:styleId="Mkatabulky">
    <w:name w:val="Table Grid"/>
    <w:basedOn w:val="Normlntabulka"/>
    <w:uiPriority w:val="59"/>
    <w:rsid w:val="005610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D37D27"/>
    <w:rPr>
      <w:sz w:val="16"/>
      <w:szCs w:val="16"/>
    </w:rPr>
  </w:style>
  <w:style w:type="paragraph" w:styleId="Textkomente">
    <w:name w:val="annotation text"/>
    <w:basedOn w:val="Normln"/>
    <w:link w:val="TextkomenteChar"/>
    <w:uiPriority w:val="99"/>
    <w:rsid w:val="00D37D27"/>
  </w:style>
  <w:style w:type="character" w:customStyle="1" w:styleId="TextkomenteChar">
    <w:name w:val="Text komentáře Char"/>
    <w:basedOn w:val="Standardnpsmoodstavce"/>
    <w:link w:val="Textkomente"/>
    <w:uiPriority w:val="99"/>
    <w:rsid w:val="00D37D27"/>
  </w:style>
  <w:style w:type="paragraph" w:styleId="Pedmtkomente">
    <w:name w:val="annotation subject"/>
    <w:basedOn w:val="Textkomente"/>
    <w:next w:val="Textkomente"/>
    <w:link w:val="PedmtkomenteChar"/>
    <w:uiPriority w:val="99"/>
    <w:rsid w:val="00D37D27"/>
    <w:rPr>
      <w:b/>
      <w:bCs/>
    </w:rPr>
  </w:style>
  <w:style w:type="character" w:customStyle="1" w:styleId="PedmtkomenteChar">
    <w:name w:val="Předmět komentáře Char"/>
    <w:link w:val="Pedmtkomente"/>
    <w:uiPriority w:val="99"/>
    <w:rsid w:val="00D37D27"/>
    <w:rPr>
      <w:b/>
      <w:bCs/>
    </w:rPr>
  </w:style>
  <w:style w:type="paragraph" w:styleId="Textbubliny">
    <w:name w:val="Balloon Text"/>
    <w:basedOn w:val="Normln"/>
    <w:link w:val="TextbublinyChar"/>
    <w:uiPriority w:val="99"/>
    <w:rsid w:val="00D37D27"/>
    <w:rPr>
      <w:rFonts w:ascii="Segoe UI" w:hAnsi="Segoe UI" w:cs="Segoe UI"/>
      <w:sz w:val="18"/>
      <w:szCs w:val="18"/>
    </w:rPr>
  </w:style>
  <w:style w:type="character" w:customStyle="1" w:styleId="TextbublinyChar">
    <w:name w:val="Text bubliny Char"/>
    <w:link w:val="Textbubliny"/>
    <w:uiPriority w:val="99"/>
    <w:rsid w:val="00D37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40262">
      <w:bodyDiv w:val="1"/>
      <w:marLeft w:val="0"/>
      <w:marRight w:val="0"/>
      <w:marTop w:val="0"/>
      <w:marBottom w:val="0"/>
      <w:divBdr>
        <w:top w:val="none" w:sz="0" w:space="0" w:color="auto"/>
        <w:left w:val="none" w:sz="0" w:space="0" w:color="auto"/>
        <w:bottom w:val="none" w:sz="0" w:space="0" w:color="auto"/>
        <w:right w:val="none" w:sz="0" w:space="0" w:color="auto"/>
      </w:divBdr>
    </w:div>
    <w:div w:id="1068842326">
      <w:marLeft w:val="0"/>
      <w:marRight w:val="0"/>
      <w:marTop w:val="0"/>
      <w:marBottom w:val="0"/>
      <w:divBdr>
        <w:top w:val="none" w:sz="0" w:space="0" w:color="auto"/>
        <w:left w:val="none" w:sz="0" w:space="0" w:color="auto"/>
        <w:bottom w:val="none" w:sz="0" w:space="0" w:color="auto"/>
        <w:right w:val="none" w:sz="0" w:space="0" w:color="auto"/>
      </w:divBdr>
    </w:div>
    <w:div w:id="1068842327">
      <w:marLeft w:val="0"/>
      <w:marRight w:val="0"/>
      <w:marTop w:val="0"/>
      <w:marBottom w:val="0"/>
      <w:divBdr>
        <w:top w:val="none" w:sz="0" w:space="0" w:color="auto"/>
        <w:left w:val="none" w:sz="0" w:space="0" w:color="auto"/>
        <w:bottom w:val="none" w:sz="0" w:space="0" w:color="auto"/>
        <w:right w:val="none" w:sz="0" w:space="0" w:color="auto"/>
      </w:divBdr>
    </w:div>
    <w:div w:id="1068842328">
      <w:marLeft w:val="0"/>
      <w:marRight w:val="0"/>
      <w:marTop w:val="0"/>
      <w:marBottom w:val="0"/>
      <w:divBdr>
        <w:top w:val="none" w:sz="0" w:space="0" w:color="auto"/>
        <w:left w:val="none" w:sz="0" w:space="0" w:color="auto"/>
        <w:bottom w:val="none" w:sz="0" w:space="0" w:color="auto"/>
        <w:right w:val="none" w:sz="0" w:space="0" w:color="auto"/>
      </w:divBdr>
    </w:div>
    <w:div w:id="1068842329">
      <w:marLeft w:val="0"/>
      <w:marRight w:val="0"/>
      <w:marTop w:val="0"/>
      <w:marBottom w:val="0"/>
      <w:divBdr>
        <w:top w:val="none" w:sz="0" w:space="0" w:color="auto"/>
        <w:left w:val="none" w:sz="0" w:space="0" w:color="auto"/>
        <w:bottom w:val="none" w:sz="0" w:space="0" w:color="auto"/>
        <w:right w:val="none" w:sz="0" w:space="0" w:color="auto"/>
      </w:divBdr>
    </w:div>
    <w:div w:id="1068842330">
      <w:marLeft w:val="0"/>
      <w:marRight w:val="0"/>
      <w:marTop w:val="0"/>
      <w:marBottom w:val="0"/>
      <w:divBdr>
        <w:top w:val="none" w:sz="0" w:space="0" w:color="auto"/>
        <w:left w:val="none" w:sz="0" w:space="0" w:color="auto"/>
        <w:bottom w:val="none" w:sz="0" w:space="0" w:color="auto"/>
        <w:right w:val="none" w:sz="0" w:space="0" w:color="auto"/>
      </w:divBdr>
    </w:div>
    <w:div w:id="1068842331">
      <w:marLeft w:val="0"/>
      <w:marRight w:val="0"/>
      <w:marTop w:val="0"/>
      <w:marBottom w:val="0"/>
      <w:divBdr>
        <w:top w:val="none" w:sz="0" w:space="0" w:color="auto"/>
        <w:left w:val="none" w:sz="0" w:space="0" w:color="auto"/>
        <w:bottom w:val="none" w:sz="0" w:space="0" w:color="auto"/>
        <w:right w:val="none" w:sz="0" w:space="0" w:color="auto"/>
      </w:divBdr>
    </w:div>
    <w:div w:id="1179196669">
      <w:bodyDiv w:val="1"/>
      <w:marLeft w:val="0"/>
      <w:marRight w:val="0"/>
      <w:marTop w:val="0"/>
      <w:marBottom w:val="0"/>
      <w:divBdr>
        <w:top w:val="none" w:sz="0" w:space="0" w:color="auto"/>
        <w:left w:val="none" w:sz="0" w:space="0" w:color="auto"/>
        <w:bottom w:val="none" w:sz="0" w:space="0" w:color="auto"/>
        <w:right w:val="none" w:sz="0" w:space="0" w:color="auto"/>
      </w:divBdr>
    </w:div>
    <w:div w:id="120235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7088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Bílek Richard Ing.</dc:creator>
  <cp:keywords/>
  <dc:description/>
  <cp:lastModifiedBy>Bílek Richard Ing.</cp:lastModifiedBy>
  <cp:revision>3</cp:revision>
  <cp:lastPrinted>2016-10-13T10:01:00Z</cp:lastPrinted>
  <dcterms:created xsi:type="dcterms:W3CDTF">2020-04-07T07:31:00Z</dcterms:created>
  <dcterms:modified xsi:type="dcterms:W3CDTF">2020-04-07T07:32:00Z</dcterms:modified>
</cp:coreProperties>
</file>