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17A1C20" w:rsidR="00780343" w:rsidRPr="003B1E01" w:rsidRDefault="005F2BF7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Dodatek č.</w:t>
      </w:r>
      <w:r w:rsidR="008060EA">
        <w:rPr>
          <w:rFonts w:ascii="UnitPro-Light" w:hAnsi="UnitPro-Light" w:cs="UnitPro-Light"/>
          <w:b/>
          <w:sz w:val="20"/>
          <w:szCs w:val="20"/>
        </w:rPr>
        <w:t xml:space="preserve"> 1</w:t>
      </w:r>
    </w:p>
    <w:p w14:paraId="2BF03212" w14:textId="583BEA38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8060EA">
        <w:rPr>
          <w:rFonts w:ascii="UnitPro-Light" w:hAnsi="UnitPro-Light" w:cs="UnitPro-Light"/>
          <w:b/>
          <w:sz w:val="20"/>
          <w:szCs w:val="20"/>
        </w:rPr>
        <w:t>19-0437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8060EA">
        <w:rPr>
          <w:rFonts w:ascii="UnitPro-Light" w:hAnsi="UnitPro-Light" w:cs="UnitPro-Light"/>
          <w:b/>
          <w:sz w:val="20"/>
          <w:szCs w:val="20"/>
        </w:rPr>
        <w:t>30.12.2019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8060EA">
        <w:rPr>
          <w:rFonts w:ascii="UnitPro-Light" w:hAnsi="UnitPro-Light" w:cs="UnitPro-Light"/>
          <w:b/>
          <w:sz w:val="20"/>
          <w:szCs w:val="20"/>
        </w:rPr>
        <w:t>Zajištění ostrahy spisovny IPR Praha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753EC94D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zastoupený</w:t>
      </w:r>
      <w:r w:rsidRPr="008060EA">
        <w:rPr>
          <w:rFonts w:ascii="UnitPro-Light" w:hAnsi="UnitPro-Light" w:cs="UnitPro-Light"/>
          <w:sz w:val="20"/>
          <w:szCs w:val="20"/>
        </w:rPr>
        <w:t>:</w:t>
      </w:r>
      <w:r w:rsidR="00035F94" w:rsidRPr="008060EA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8060EA">
        <w:rPr>
          <w:rFonts w:ascii="UnitPro-Light" w:hAnsi="UnitPro-Light" w:cs="UnitPro-Light"/>
          <w:sz w:val="20"/>
          <w:szCs w:val="20"/>
        </w:rPr>
        <w:t xml:space="preserve">Mgr. </w:t>
      </w:r>
      <w:r w:rsidR="0026139E" w:rsidRPr="008060EA">
        <w:rPr>
          <w:rFonts w:ascii="UnitPro-Light" w:hAnsi="UnitPro-Light" w:cs="UnitPro-Light"/>
          <w:sz w:val="20"/>
          <w:szCs w:val="20"/>
        </w:rPr>
        <w:t>Martinem Červeným</w:t>
      </w:r>
      <w:r w:rsidRPr="008060EA">
        <w:rPr>
          <w:rFonts w:ascii="UnitPro-Light" w:hAnsi="UnitPro-Light" w:cs="UnitPro-Light"/>
          <w:sz w:val="20"/>
          <w:szCs w:val="20"/>
        </w:rPr>
        <w:t>,</w:t>
      </w:r>
      <w:r w:rsidR="006714D3" w:rsidRPr="008060EA">
        <w:rPr>
          <w:rFonts w:ascii="UnitPro-Light" w:hAnsi="UnitPro-Light" w:cs="UnitPro-Light"/>
          <w:sz w:val="20"/>
          <w:szCs w:val="20"/>
        </w:rPr>
        <w:t xml:space="preserve"> zástupcem</w:t>
      </w:r>
      <w:r w:rsidRPr="008060EA">
        <w:rPr>
          <w:rFonts w:ascii="UnitPro-Light" w:hAnsi="UnitPro-Light" w:cs="UnitPro-Light"/>
          <w:sz w:val="20"/>
          <w:szCs w:val="20"/>
        </w:rPr>
        <w:t xml:space="preserve"> </w:t>
      </w:r>
      <w:r w:rsidR="00B971C4" w:rsidRPr="008060EA">
        <w:rPr>
          <w:rFonts w:ascii="UnitPro-Light" w:hAnsi="UnitPro-Light" w:cs="UnitPro-Light"/>
          <w:sz w:val="20"/>
          <w:szCs w:val="20"/>
        </w:rPr>
        <w:t>ředitele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5D97D30B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A478BA">
        <w:rPr>
          <w:rFonts w:ascii="UnitPro-Light" w:hAnsi="UnitPro-Light" w:cs="UnitPro-Light"/>
          <w:sz w:val="20"/>
          <w:szCs w:val="20"/>
        </w:rPr>
        <w:t>xxxxxxxxxxx</w:t>
      </w:r>
      <w:proofErr w:type="spellEnd"/>
    </w:p>
    <w:p w14:paraId="54BA1AF7" w14:textId="3E0C259A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 w:rsidRPr="003B1E01"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.: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A478BA">
        <w:rPr>
          <w:rFonts w:ascii="UnitPro-Light" w:hAnsi="UnitPro-Light" w:cs="UnitPro-Light"/>
          <w:sz w:val="20"/>
          <w:szCs w:val="20"/>
        </w:rPr>
        <w:t>xxxxxxxxxxx</w:t>
      </w:r>
      <w:proofErr w:type="spell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AAB0E53" w14:textId="5E6EDA11" w:rsidR="003D0B0A" w:rsidRPr="003B1E01" w:rsidRDefault="008060EA" w:rsidP="00231B5B">
      <w:pPr>
        <w:spacing w:after="0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WESTPOINT a.s.</w:t>
      </w:r>
    </w:p>
    <w:p w14:paraId="0F5172F4" w14:textId="51E65FDF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zastoupený: </w:t>
      </w:r>
      <w:r w:rsidR="008060EA">
        <w:rPr>
          <w:rFonts w:ascii="UnitPro-Light" w:hAnsi="UnitPro-Light" w:cs="UnitPro-Light"/>
          <w:sz w:val="20"/>
          <w:szCs w:val="20"/>
        </w:rPr>
        <w:t>JUDr. Petrem Šourkem, předsedou představenstva</w:t>
      </w:r>
    </w:p>
    <w:p w14:paraId="42B3A43A" w14:textId="734D01AB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sídlo: </w:t>
      </w:r>
      <w:r w:rsidR="008060EA">
        <w:rPr>
          <w:rFonts w:ascii="UnitPro-Light" w:hAnsi="UnitPro-Light" w:cs="UnitPro-Light"/>
          <w:sz w:val="20"/>
          <w:szCs w:val="20"/>
        </w:rPr>
        <w:t>Slezská 2530/65a, 130 00 Praha 3</w:t>
      </w:r>
    </w:p>
    <w:p w14:paraId="00B017A5" w14:textId="7C499EAD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zapsaný: v obchodním rejstříku vedeném Městským soudem v Praze, oddíl </w:t>
      </w:r>
      <w:r w:rsidR="008060EA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, vložka </w:t>
      </w:r>
      <w:r w:rsidR="008060EA">
        <w:rPr>
          <w:rFonts w:ascii="UnitPro-Light" w:hAnsi="UnitPro-Light" w:cs="UnitPro-Light"/>
          <w:sz w:val="20"/>
          <w:szCs w:val="20"/>
        </w:rPr>
        <w:t>5140</w:t>
      </w:r>
      <w:r w:rsidR="008060EA">
        <w:rPr>
          <w:rFonts w:ascii="UnitPro-Light" w:hAnsi="UnitPro-Light" w:cs="UnitPro-Light"/>
          <w:sz w:val="20"/>
          <w:szCs w:val="20"/>
        </w:rPr>
        <w:tab/>
      </w:r>
    </w:p>
    <w:p w14:paraId="7E87CEDC" w14:textId="2D3CCC12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IČO: </w:t>
      </w:r>
      <w:r w:rsidR="00A478BA">
        <w:rPr>
          <w:rFonts w:ascii="UnitPro-Light" w:hAnsi="UnitPro-Light" w:cs="UnitPro-Light"/>
          <w:sz w:val="20"/>
          <w:szCs w:val="20"/>
        </w:rPr>
        <w:t>25635603CZ</w:t>
      </w:r>
    </w:p>
    <w:p w14:paraId="3B17B76C" w14:textId="62E3481E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DIČ:  </w:t>
      </w:r>
      <w:r w:rsidR="008060EA">
        <w:rPr>
          <w:rFonts w:ascii="UnitPro-Light" w:hAnsi="UnitPro-Light" w:cs="UnitPro-Light"/>
          <w:sz w:val="20"/>
          <w:szCs w:val="20"/>
        </w:rPr>
        <w:t>CZ25635603CZ</w:t>
      </w:r>
    </w:p>
    <w:p w14:paraId="17E48606" w14:textId="3ABAA85B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r w:rsidR="00A478BA">
        <w:rPr>
          <w:rFonts w:ascii="UnitPro-Light" w:hAnsi="UnitPro-Light" w:cs="UnitPro-Light"/>
          <w:sz w:val="20"/>
          <w:szCs w:val="20"/>
        </w:rPr>
        <w:t>xxxxxxxxxxxxxxx</w:t>
      </w:r>
      <w:bookmarkStart w:id="0" w:name="_GoBack"/>
      <w:bookmarkEnd w:id="0"/>
      <w:r w:rsidR="008060EA">
        <w:rPr>
          <w:rFonts w:ascii="UnitPro-Light" w:hAnsi="UnitPro-Light" w:cs="UnitPro-Light"/>
          <w:sz w:val="20"/>
          <w:szCs w:val="20"/>
        </w:rPr>
        <w:tab/>
      </w:r>
    </w:p>
    <w:p w14:paraId="34F65B36" w14:textId="08C40516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číslo účtu: </w:t>
      </w:r>
      <w:proofErr w:type="spellStart"/>
      <w:r w:rsidR="00A478BA">
        <w:rPr>
          <w:rFonts w:ascii="UnitPro-Light" w:hAnsi="UnitPro-Light" w:cs="UnitPro-Light"/>
          <w:sz w:val="20"/>
          <w:szCs w:val="20"/>
        </w:rPr>
        <w:t>xxxxxxxxxxxxxx</w:t>
      </w:r>
      <w:proofErr w:type="spellEnd"/>
    </w:p>
    <w:p w14:paraId="6A1607F2" w14:textId="3AB7B809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zhotovitel je </w:t>
      </w:r>
      <w:r w:rsidR="003D0B0A" w:rsidRPr="003B1E01">
        <w:rPr>
          <w:rFonts w:ascii="UnitPro-Light" w:hAnsi="UnitPro-Light" w:cs="UnitPro-Light"/>
          <w:sz w:val="20"/>
          <w:szCs w:val="20"/>
        </w:rPr>
        <w:t xml:space="preserve">plátce </w:t>
      </w:r>
      <w:r w:rsidRPr="003B1E01">
        <w:rPr>
          <w:rFonts w:ascii="UnitPro-Light" w:hAnsi="UnitPro-Light" w:cs="UnitPro-Light"/>
          <w:sz w:val="20"/>
          <w:szCs w:val="20"/>
        </w:rPr>
        <w:t>DPH</w:t>
      </w:r>
    </w:p>
    <w:p w14:paraId="6A3BCD3E" w14:textId="7777777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Pr="003B1E01">
        <w:rPr>
          <w:rFonts w:ascii="UnitPro-Light" w:hAnsi="UnitPro-Light" w:cs="UnitPro-Light"/>
          <w:b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>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510982F0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Dodatek č</w:t>
      </w:r>
      <w:r w:rsidRPr="008060EA">
        <w:rPr>
          <w:rFonts w:ascii="UnitPro-Light" w:hAnsi="UnitPro-Light" w:cs="UnitPro-Light"/>
          <w:b/>
          <w:sz w:val="20"/>
          <w:szCs w:val="20"/>
        </w:rPr>
        <w:t xml:space="preserve">. 1 ke </w:t>
      </w:r>
      <w:r w:rsidR="006759AB" w:rsidRPr="008060EA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8060EA">
        <w:rPr>
          <w:rFonts w:ascii="UnitPro-Light" w:hAnsi="UnitPro-Light" w:cs="UnitPro-Light"/>
          <w:b/>
          <w:sz w:val="20"/>
          <w:szCs w:val="20"/>
        </w:rPr>
        <w:t>mlouvě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8060EA" w:rsidRPr="008060EA">
        <w:rPr>
          <w:rFonts w:ascii="UnitPro-Light" w:hAnsi="UnitPro-Light" w:cs="UnitPro-Light"/>
          <w:b/>
          <w:bCs/>
          <w:sz w:val="20"/>
          <w:szCs w:val="20"/>
        </w:rPr>
        <w:t>19-0437</w:t>
      </w:r>
      <w:r w:rsidR="008060EA">
        <w:rPr>
          <w:rFonts w:ascii="UnitPro-Light" w:hAnsi="UnitPro-Light" w:cs="UnitPro-Light"/>
          <w:sz w:val="20"/>
          <w:szCs w:val="20"/>
        </w:rPr>
        <w:t xml:space="preserve">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ze dne </w:t>
      </w:r>
      <w:r w:rsidR="008060EA" w:rsidRPr="008060EA">
        <w:rPr>
          <w:rFonts w:ascii="UnitPro-Light" w:hAnsi="UnitPro-Light" w:cs="UnitPro-Light"/>
          <w:b/>
          <w:bCs/>
          <w:sz w:val="20"/>
          <w:szCs w:val="20"/>
        </w:rPr>
        <w:t>30.12.2019</w:t>
      </w:r>
      <w:r w:rsidR="009E621E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02B9623A" w:rsidR="007B6DBB" w:rsidRPr="003B1E01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3B1E01">
        <w:rPr>
          <w:rFonts w:ascii="UnitPro-Light" w:hAnsi="UnitPro-Light" w:cs="UnitPro-Light"/>
          <w:sz w:val="20"/>
          <w:szCs w:val="20"/>
        </w:rPr>
        <w:t>uzavřely</w:t>
      </w:r>
      <w:r w:rsidRPr="003B1E01">
        <w:rPr>
          <w:rFonts w:ascii="UnitPro-Light" w:hAnsi="UnitPro-Light" w:cs="UnitPro-Light"/>
          <w:sz w:val="20"/>
          <w:szCs w:val="20"/>
        </w:rPr>
        <w:t xml:space="preserve"> dne </w:t>
      </w:r>
      <w:r w:rsidR="008060EA">
        <w:rPr>
          <w:rFonts w:ascii="UnitPro-Light" w:hAnsi="UnitPro-Light" w:cs="UnitPro-Light"/>
          <w:sz w:val="20"/>
          <w:szCs w:val="20"/>
        </w:rPr>
        <w:t>30.12.2019</w:t>
      </w:r>
      <w:r w:rsidRPr="003B1E01">
        <w:rPr>
          <w:rFonts w:ascii="UnitPro-Light" w:hAnsi="UnitPro-Light" w:cs="UnitPro-Light"/>
          <w:sz w:val="20"/>
          <w:szCs w:val="20"/>
        </w:rPr>
        <w:t xml:space="preserve"> smlouvu </w:t>
      </w:r>
      <w:r w:rsidR="00013D23" w:rsidRPr="008060EA">
        <w:rPr>
          <w:rFonts w:ascii="UnitPro-Light" w:hAnsi="UnitPro-Light" w:cs="UnitPro-Light"/>
          <w:sz w:val="20"/>
          <w:szCs w:val="20"/>
        </w:rPr>
        <w:t xml:space="preserve">o dílo </w:t>
      </w:r>
      <w:r w:rsidRPr="008060EA">
        <w:rPr>
          <w:rFonts w:ascii="UnitPro-Light" w:hAnsi="UnitPro-Light" w:cs="UnitPro-Light"/>
          <w:sz w:val="20"/>
          <w:szCs w:val="20"/>
        </w:rPr>
        <w:t>ZAK</w:t>
      </w:r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8060EA">
        <w:rPr>
          <w:rFonts w:ascii="UnitPro-Light" w:hAnsi="UnitPro-Light" w:cs="UnitPro-Light"/>
          <w:sz w:val="20"/>
          <w:szCs w:val="20"/>
        </w:rPr>
        <w:t>19-0437</w:t>
      </w:r>
      <w:r w:rsidRPr="003B1E01">
        <w:rPr>
          <w:rFonts w:ascii="UnitPro-Light" w:hAnsi="UnitPro-Light" w:cs="UnitPro-Light"/>
          <w:sz w:val="20"/>
          <w:szCs w:val="20"/>
        </w:rPr>
        <w:t xml:space="preserve"> „</w:t>
      </w:r>
      <w:r w:rsidR="008060EA" w:rsidRPr="008060EA">
        <w:rPr>
          <w:rFonts w:ascii="UnitPro-Light" w:hAnsi="UnitPro-Light" w:cs="UnitPro-Light"/>
          <w:bCs/>
          <w:sz w:val="20"/>
          <w:szCs w:val="20"/>
        </w:rPr>
        <w:t>Zajištění ostrahy spisovny IPR Praha</w:t>
      </w:r>
      <w:r w:rsidRPr="003B1E01">
        <w:rPr>
          <w:rFonts w:ascii="UnitPro-Light" w:hAnsi="UnitPro-Light" w:cs="UnitPro-Light"/>
          <w:sz w:val="20"/>
          <w:szCs w:val="20"/>
        </w:rPr>
        <w:t>“ (dále jen „smlouva“).</w:t>
      </w:r>
    </w:p>
    <w:p w14:paraId="52C0CE74" w14:textId="77777777" w:rsidR="006F3997" w:rsidRPr="003B1E01" w:rsidRDefault="006F3997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6794341B" w14:textId="16D3D9EB" w:rsidR="00156451" w:rsidRPr="00475C6C" w:rsidRDefault="004A30FA" w:rsidP="00475C6C">
      <w:pPr>
        <w:pStyle w:val="Odstavecseseznamem"/>
        <w:numPr>
          <w:ilvl w:val="0"/>
          <w:numId w:val="12"/>
        </w:num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475C6C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475C6C">
        <w:rPr>
          <w:rFonts w:ascii="UnitPro-Light" w:eastAsia="Times New Roman" w:hAnsi="UnitPro-Light" w:cs="UnitPro-Light"/>
          <w:sz w:val="20"/>
          <w:szCs w:val="20"/>
        </w:rPr>
        <w:t>č</w:t>
      </w:r>
      <w:r w:rsidRPr="00475C6C">
        <w:rPr>
          <w:rFonts w:ascii="UnitPro-Light" w:eastAsia="Times New Roman" w:hAnsi="UnitPro-Light" w:cs="UnitPro-Light"/>
          <w:sz w:val="20"/>
          <w:szCs w:val="20"/>
        </w:rPr>
        <w:t xml:space="preserve">l. </w:t>
      </w:r>
      <w:r w:rsidR="008060EA" w:rsidRPr="00475C6C">
        <w:rPr>
          <w:rFonts w:ascii="UnitPro-Light" w:eastAsia="Times New Roman" w:hAnsi="UnitPro-Light" w:cs="UnitPro-Light"/>
          <w:sz w:val="20"/>
          <w:szCs w:val="20"/>
        </w:rPr>
        <w:t>III.</w:t>
      </w:r>
      <w:r w:rsidR="0055783B" w:rsidRPr="00475C6C">
        <w:rPr>
          <w:rFonts w:ascii="UnitPro-Light" w:hAnsi="UnitPro-Light" w:cs="UnitPro-Light"/>
          <w:sz w:val="20"/>
          <w:szCs w:val="20"/>
        </w:rPr>
        <w:t xml:space="preserve"> </w:t>
      </w:r>
      <w:r w:rsidR="006759AB" w:rsidRPr="00475C6C">
        <w:rPr>
          <w:rFonts w:ascii="UnitPro-Light" w:hAnsi="UnitPro-Light" w:cs="UnitPro-Light"/>
          <w:sz w:val="20"/>
          <w:szCs w:val="20"/>
        </w:rPr>
        <w:t>s</w:t>
      </w:r>
      <w:r w:rsidR="00D15DCF" w:rsidRPr="00475C6C">
        <w:rPr>
          <w:rFonts w:ascii="UnitPro-Light" w:hAnsi="UnitPro-Light" w:cs="UnitPro-Light"/>
          <w:sz w:val="20"/>
          <w:szCs w:val="20"/>
        </w:rPr>
        <w:t xml:space="preserve">mlouvy </w:t>
      </w:r>
      <w:r w:rsidR="00D00F18" w:rsidRPr="00475C6C">
        <w:rPr>
          <w:rFonts w:ascii="UnitPro-Light" w:hAnsi="UnitPro-Light" w:cs="UnitPro-Light"/>
          <w:sz w:val="20"/>
          <w:szCs w:val="20"/>
        </w:rPr>
        <w:t>s</w:t>
      </w:r>
      <w:r w:rsidR="00071C22" w:rsidRPr="00475C6C">
        <w:rPr>
          <w:rFonts w:ascii="UnitPro-Light" w:hAnsi="UnitPro-Light" w:cs="UnitPro-Light"/>
          <w:sz w:val="20"/>
          <w:szCs w:val="20"/>
        </w:rPr>
        <w:t>e s</w:t>
      </w:r>
      <w:r w:rsidR="00D00F18" w:rsidRPr="00475C6C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071C22" w:rsidRPr="00475C6C">
        <w:rPr>
          <w:rFonts w:ascii="UnitPro-Light" w:hAnsi="UnitPro-Light" w:cs="UnitPro-Light"/>
          <w:sz w:val="20"/>
          <w:szCs w:val="20"/>
        </w:rPr>
        <w:t>nahrazuje následujícím zněním</w:t>
      </w:r>
      <w:r w:rsidR="008409D5" w:rsidRPr="00475C6C">
        <w:rPr>
          <w:rFonts w:ascii="UnitPro-Light" w:hAnsi="UnitPro-Light" w:cs="UnitPro-Light"/>
          <w:sz w:val="20"/>
          <w:szCs w:val="20"/>
        </w:rPr>
        <w:t xml:space="preserve">: </w:t>
      </w:r>
    </w:p>
    <w:p w14:paraId="3B9FDFD4" w14:textId="0BD0B789" w:rsidR="008409D5" w:rsidRPr="003B1E01" w:rsidRDefault="008409D5" w:rsidP="00835B76">
      <w:pPr>
        <w:spacing w:after="120"/>
        <w:jc w:val="both"/>
        <w:rPr>
          <w:rFonts w:ascii="UnitPro-Light" w:eastAsia="Times New Roman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„</w:t>
      </w:r>
      <w:r w:rsidR="008060EA">
        <w:rPr>
          <w:rFonts w:ascii="UnitPro-Light" w:hAnsi="UnitPro-Light" w:cs="UnitPro-Light"/>
          <w:sz w:val="20"/>
          <w:szCs w:val="20"/>
        </w:rPr>
        <w:t xml:space="preserve">Zhotovitel je povinen služby poskytovat v termínu od </w:t>
      </w:r>
      <w:proofErr w:type="gramStart"/>
      <w:r w:rsidR="008060EA">
        <w:rPr>
          <w:rFonts w:ascii="UnitPro-Light" w:hAnsi="UnitPro-Light" w:cs="UnitPro-Light"/>
          <w:sz w:val="20"/>
          <w:szCs w:val="20"/>
        </w:rPr>
        <w:t>1.1.2020</w:t>
      </w:r>
      <w:proofErr w:type="gramEnd"/>
      <w:r w:rsidR="008060EA">
        <w:rPr>
          <w:rFonts w:ascii="UnitPro-Light" w:hAnsi="UnitPro-Light" w:cs="UnitPro-Light"/>
          <w:sz w:val="20"/>
          <w:szCs w:val="20"/>
        </w:rPr>
        <w:t xml:space="preserve"> do 3</w:t>
      </w:r>
      <w:r w:rsidR="00014A8F">
        <w:rPr>
          <w:rFonts w:ascii="UnitPro-Light" w:hAnsi="UnitPro-Light" w:cs="UnitPro-Light"/>
          <w:sz w:val="20"/>
          <w:szCs w:val="20"/>
        </w:rPr>
        <w:t>0</w:t>
      </w:r>
      <w:r w:rsidR="008060EA">
        <w:rPr>
          <w:rFonts w:ascii="UnitPro-Light" w:hAnsi="UnitPro-Light" w:cs="UnitPro-Light"/>
          <w:sz w:val="20"/>
          <w:szCs w:val="20"/>
        </w:rPr>
        <w:t>.</w:t>
      </w:r>
      <w:r w:rsidR="00014A8F">
        <w:rPr>
          <w:rFonts w:ascii="UnitPro-Light" w:hAnsi="UnitPro-Light" w:cs="UnitPro-Light"/>
          <w:sz w:val="20"/>
          <w:szCs w:val="20"/>
        </w:rPr>
        <w:t>4</w:t>
      </w:r>
      <w:r w:rsidR="008060EA">
        <w:rPr>
          <w:rFonts w:ascii="UnitPro-Light" w:hAnsi="UnitPro-Light" w:cs="UnitPro-Light"/>
          <w:sz w:val="20"/>
          <w:szCs w:val="20"/>
        </w:rPr>
        <w:t>.2020, vždy v pracovní dny v mimopracovní době, o víkendech a státních svátcích</w:t>
      </w:r>
      <w:r w:rsidRPr="003B1E01">
        <w:rPr>
          <w:rFonts w:ascii="UnitPro-Light" w:eastAsia="Times New Roman" w:hAnsi="UnitPro-Light" w:cs="UnitPro-Light"/>
          <w:sz w:val="20"/>
          <w:szCs w:val="20"/>
        </w:rPr>
        <w:t>“</w:t>
      </w:r>
      <w:r w:rsidR="00C2756A" w:rsidRPr="003B1E01">
        <w:rPr>
          <w:rFonts w:ascii="UnitPro-Light" w:eastAsia="Times New Roman" w:hAnsi="UnitPro-Light" w:cs="UnitPro-Light"/>
          <w:sz w:val="20"/>
          <w:szCs w:val="20"/>
        </w:rPr>
        <w:t>.</w:t>
      </w:r>
    </w:p>
    <w:p w14:paraId="7F5A90B1" w14:textId="30CB6EAF" w:rsidR="001770A6" w:rsidRDefault="00475C6C" w:rsidP="00475C6C">
      <w:pPr>
        <w:pStyle w:val="Odstavecseseznamem"/>
        <w:numPr>
          <w:ilvl w:val="0"/>
          <w:numId w:val="12"/>
        </w:numPr>
        <w:spacing w:after="120"/>
        <w:rPr>
          <w:rFonts w:ascii="UnitPro-Light" w:hAnsi="UnitPro-Light" w:cs="UnitPro-Light"/>
          <w:sz w:val="20"/>
          <w:szCs w:val="20"/>
        </w:rPr>
      </w:pPr>
      <w:r w:rsidRPr="00475C6C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>
        <w:rPr>
          <w:rFonts w:ascii="UnitPro-Light" w:eastAsia="Times New Roman" w:hAnsi="UnitPro-Light" w:cs="UnitPro-Light"/>
          <w:sz w:val="20"/>
          <w:szCs w:val="20"/>
        </w:rPr>
        <w:t xml:space="preserve">v </w:t>
      </w:r>
      <w:r w:rsidRPr="00475C6C">
        <w:rPr>
          <w:rFonts w:ascii="UnitPro-Light" w:eastAsia="Times New Roman" w:hAnsi="UnitPro-Light" w:cs="UnitPro-Light"/>
          <w:sz w:val="20"/>
          <w:szCs w:val="20"/>
        </w:rPr>
        <w:t>čl. II.</w:t>
      </w:r>
      <w:r>
        <w:rPr>
          <w:rFonts w:ascii="UnitPro-Light" w:eastAsia="Times New Roman" w:hAnsi="UnitPro-Light" w:cs="UnitPro-Light"/>
          <w:sz w:val="20"/>
          <w:szCs w:val="20"/>
        </w:rPr>
        <w:t xml:space="preserve"> odst. 2</w:t>
      </w:r>
      <w:r w:rsidRPr="00475C6C">
        <w:rPr>
          <w:rFonts w:ascii="UnitPro-Light" w:hAnsi="UnitPro-Light" w:cs="UnitPro-Light"/>
          <w:sz w:val="20"/>
          <w:szCs w:val="20"/>
        </w:rPr>
        <w:t xml:space="preserve"> smlouvy se s účinností tohoto dodatku nahrazuje </w:t>
      </w:r>
      <w:r>
        <w:rPr>
          <w:rFonts w:ascii="UnitPro-Light" w:hAnsi="UnitPro-Light" w:cs="UnitPro-Light"/>
          <w:sz w:val="20"/>
          <w:szCs w:val="20"/>
        </w:rPr>
        <w:t xml:space="preserve">poslední věta výše uvedeného odstavce </w:t>
      </w:r>
      <w:r w:rsidRPr="00475C6C">
        <w:rPr>
          <w:rFonts w:ascii="UnitPro-Light" w:hAnsi="UnitPro-Light" w:cs="UnitPro-Light"/>
          <w:sz w:val="20"/>
          <w:szCs w:val="20"/>
        </w:rPr>
        <w:t>následujícím zněním:</w:t>
      </w:r>
      <w:r>
        <w:rPr>
          <w:rFonts w:ascii="UnitPro-Light" w:hAnsi="UnitPro-Light" w:cs="UnitPro-Light"/>
          <w:sz w:val="20"/>
          <w:szCs w:val="20"/>
        </w:rPr>
        <w:tab/>
      </w:r>
    </w:p>
    <w:p w14:paraId="0761F87C" w14:textId="63B3D0D6" w:rsidR="00475C6C" w:rsidRPr="00475C6C" w:rsidRDefault="00475C6C" w:rsidP="00475C6C">
      <w:pPr>
        <w:pStyle w:val="Odstavecseseznamem"/>
        <w:spacing w:after="120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 xml:space="preserve">„Celková cena činí </w:t>
      </w:r>
      <w:r w:rsidR="006106A6" w:rsidRPr="006106A6">
        <w:rPr>
          <w:rFonts w:ascii="UnitPro-Light" w:hAnsi="UnitPro-Light" w:cs="UnitPro-Light"/>
          <w:sz w:val="20"/>
          <w:szCs w:val="20"/>
        </w:rPr>
        <w:t>287.955</w:t>
      </w:r>
      <w:r w:rsidRPr="006106A6">
        <w:rPr>
          <w:rFonts w:ascii="UnitPro-Light" w:hAnsi="UnitPro-Light" w:cs="UnitPro-Light"/>
          <w:sz w:val="20"/>
          <w:szCs w:val="20"/>
        </w:rPr>
        <w:t>,-</w:t>
      </w:r>
      <w:r>
        <w:rPr>
          <w:rFonts w:ascii="UnitPro-Light" w:hAnsi="UnitPro-Light" w:cs="UnitPro-Light"/>
          <w:sz w:val="20"/>
          <w:szCs w:val="20"/>
        </w:rPr>
        <w:t xml:space="preserve"> Kč bez DPH.</w:t>
      </w:r>
    </w:p>
    <w:p w14:paraId="41B751E2" w14:textId="77777777" w:rsidR="00CE4F42" w:rsidRPr="003B1E01" w:rsidRDefault="00CE4F42" w:rsidP="00835B76">
      <w:pPr>
        <w:pStyle w:val="Odstavecseseznamem"/>
        <w:spacing w:after="120"/>
        <w:contextualSpacing w:val="0"/>
        <w:rPr>
          <w:rFonts w:ascii="UnitPro-Light" w:hAnsi="UnitPro-Light" w:cs="UnitPro-Light"/>
          <w:b/>
          <w:sz w:val="20"/>
          <w:szCs w:val="20"/>
        </w:rPr>
      </w:pPr>
    </w:p>
    <w:p w14:paraId="30CD1761" w14:textId="77777777" w:rsidR="001770A6" w:rsidRPr="003B1E01" w:rsidRDefault="001770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277B41E4" w:rsidR="00013D23" w:rsidRPr="008060E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iCs/>
          <w:sz w:val="20"/>
          <w:szCs w:val="20"/>
        </w:rPr>
      </w:pPr>
      <w:r w:rsidRPr="008060EA">
        <w:rPr>
          <w:rFonts w:ascii="UnitPro-Light" w:hAnsi="UnitPro-Light" w:cs="UnitPro-Light"/>
          <w:iCs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060EA">
        <w:rPr>
          <w:rFonts w:ascii="UnitPro-Light" w:hAnsi="UnitPro-Light" w:cs="UnitPro-Light"/>
          <w:iCs/>
          <w:sz w:val="20"/>
          <w:szCs w:val="20"/>
        </w:rPr>
        <w:t>.</w:t>
      </w:r>
    </w:p>
    <w:p w14:paraId="295C86E2" w14:textId="3E9B9528" w:rsidR="00013D23" w:rsidRPr="008060E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iCs/>
          <w:sz w:val="20"/>
          <w:szCs w:val="20"/>
        </w:rPr>
      </w:pPr>
      <w:r w:rsidRPr="008060EA">
        <w:rPr>
          <w:rFonts w:ascii="UnitPro-Light" w:hAnsi="UnitPro-Light" w:cs="UnitPro-Light"/>
          <w:iCs/>
          <w:sz w:val="20"/>
          <w:szCs w:val="20"/>
        </w:rPr>
        <w:t>Smluvní strany dále prohlašují, že skutečnosti uvedené v</w:t>
      </w:r>
      <w:r w:rsidR="00013D23" w:rsidRPr="008060EA">
        <w:rPr>
          <w:rFonts w:ascii="UnitPro-Light" w:hAnsi="UnitPro-Light" w:cs="UnitPro-Light"/>
          <w:iCs/>
          <w:sz w:val="20"/>
          <w:szCs w:val="20"/>
        </w:rPr>
        <w:t> tomto dodatku</w:t>
      </w:r>
      <w:r w:rsidR="007B77BE" w:rsidRPr="008060EA">
        <w:rPr>
          <w:rFonts w:ascii="UnitPro-Light" w:hAnsi="UnitPro-Light" w:cs="UnitPro-Light"/>
          <w:iCs/>
          <w:sz w:val="20"/>
          <w:szCs w:val="20"/>
        </w:rPr>
        <w:t xml:space="preserve"> </w:t>
      </w:r>
      <w:r w:rsidRPr="008060EA">
        <w:rPr>
          <w:rFonts w:ascii="UnitPro-Light" w:hAnsi="UnitPro-Light" w:cs="UnitPro-Light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8060E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iCs/>
          <w:sz w:val="20"/>
          <w:szCs w:val="20"/>
        </w:rPr>
      </w:pPr>
      <w:r w:rsidRPr="008060EA">
        <w:rPr>
          <w:rFonts w:ascii="UnitPro-Light" w:hAnsi="UnitPro-Light" w:cs="UnitPro-Light"/>
          <w:iCs/>
          <w:sz w:val="20"/>
          <w:szCs w:val="20"/>
        </w:rPr>
        <w:t>Dodatek</w:t>
      </w:r>
      <w:r w:rsidR="00C94D31" w:rsidRPr="008060EA">
        <w:rPr>
          <w:rFonts w:ascii="UnitPro-Light" w:hAnsi="UnitPro-Light" w:cs="UnitPro-Light"/>
          <w:iCs/>
          <w:sz w:val="20"/>
          <w:szCs w:val="20"/>
        </w:rPr>
        <w:t xml:space="preserve"> nabývá účinnosti dnem jeho zveřejnění v registru smluv.</w:t>
      </w:r>
      <w:r w:rsidR="00EA711E" w:rsidRPr="008060EA">
        <w:rPr>
          <w:rFonts w:ascii="UnitPro-Light" w:hAnsi="UnitPro-Light" w:cs="UnitPro-Light"/>
          <w:iCs/>
          <w:sz w:val="20"/>
          <w:szCs w:val="20"/>
        </w:rPr>
        <w:t xml:space="preserve"> Dodatek nabývá účinnosti dnem podpisu obou smluvních stran.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5D577F6F" w:rsidR="00CE4F42" w:rsidRPr="008060EA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8060EA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8060EA" w:rsidRPr="008060EA">
        <w:rPr>
          <w:rFonts w:ascii="UnitPro-Light" w:hAnsi="UnitPro-Light" w:cs="UnitPro-Light"/>
          <w:b/>
          <w:sz w:val="20"/>
          <w:szCs w:val="20"/>
        </w:rPr>
        <w:t>Martin Červený</w:t>
      </w:r>
      <w:r w:rsidR="00A935CF" w:rsidRPr="008060EA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8060EA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8060EA">
        <w:rPr>
          <w:rFonts w:ascii="UnitPro-Light" w:hAnsi="UnitPro-Light" w:cs="UnitPro-Light"/>
          <w:b/>
          <w:sz w:val="20"/>
          <w:szCs w:val="20"/>
        </w:rPr>
        <w:tab/>
      </w:r>
      <w:r w:rsidR="009A73B5" w:rsidRPr="008060EA">
        <w:rPr>
          <w:rFonts w:ascii="UnitPro-Light" w:hAnsi="UnitPro-Light" w:cs="UnitPro-Light"/>
          <w:b/>
          <w:sz w:val="20"/>
          <w:szCs w:val="20"/>
        </w:rPr>
        <w:tab/>
      </w:r>
      <w:r w:rsidR="009A73B5" w:rsidRPr="008060EA">
        <w:rPr>
          <w:rFonts w:ascii="UnitPro-Light" w:hAnsi="UnitPro-Light" w:cs="UnitPro-Light"/>
          <w:b/>
          <w:sz w:val="20"/>
          <w:szCs w:val="20"/>
        </w:rPr>
        <w:tab/>
      </w:r>
      <w:r w:rsidR="009A73B5" w:rsidRPr="008060EA">
        <w:rPr>
          <w:rFonts w:ascii="UnitPro-Light" w:hAnsi="UnitPro-Light" w:cs="UnitPro-Light"/>
          <w:b/>
          <w:sz w:val="20"/>
          <w:szCs w:val="20"/>
        </w:rPr>
        <w:tab/>
      </w:r>
      <w:r w:rsidR="009A73B5" w:rsidRPr="008060EA">
        <w:rPr>
          <w:rFonts w:ascii="UnitPro-Light" w:hAnsi="UnitPro-Light" w:cs="UnitPro-Light"/>
          <w:b/>
          <w:sz w:val="20"/>
          <w:szCs w:val="20"/>
        </w:rPr>
        <w:tab/>
      </w:r>
      <w:r w:rsidR="008060EA">
        <w:rPr>
          <w:rFonts w:ascii="UnitPro-Light" w:hAnsi="UnitPro-Light" w:cs="UnitPro-Light"/>
          <w:b/>
          <w:sz w:val="20"/>
          <w:szCs w:val="20"/>
        </w:rPr>
        <w:tab/>
        <w:t>JUDr. Petr Šourek</w:t>
      </w:r>
    </w:p>
    <w:p w14:paraId="0F70DEC3" w14:textId="7AB0C61E" w:rsidR="008060EA" w:rsidRDefault="008060EA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8060EA">
        <w:rPr>
          <w:rFonts w:ascii="UnitPro-Light" w:hAnsi="UnitPro-Light" w:cs="UnitPro-Light"/>
          <w:sz w:val="20"/>
          <w:szCs w:val="20"/>
        </w:rPr>
        <w:t xml:space="preserve">zástupce </w:t>
      </w:r>
      <w:r w:rsidR="00940310" w:rsidRPr="008060EA">
        <w:rPr>
          <w:rFonts w:ascii="UnitPro-Light" w:hAnsi="UnitPro-Light" w:cs="UnitPro-Light"/>
          <w:sz w:val="20"/>
          <w:szCs w:val="20"/>
        </w:rPr>
        <w:t>ředitel</w:t>
      </w:r>
      <w:r w:rsidRPr="008060EA">
        <w:rPr>
          <w:rFonts w:ascii="UnitPro-Light" w:hAnsi="UnitPro-Light" w:cs="UnitPro-Light"/>
          <w:sz w:val="20"/>
          <w:szCs w:val="20"/>
        </w:rPr>
        <w:t>e</w:t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předseda představenstva</w:t>
      </w:r>
    </w:p>
    <w:p w14:paraId="587433DD" w14:textId="77777777" w:rsidR="00475C6C" w:rsidRDefault="008060EA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Institutu plánování a rozvoje hlavního města Prahy</w:t>
      </w:r>
      <w:r w:rsidR="00475C6C">
        <w:rPr>
          <w:rFonts w:ascii="UnitPro-Light" w:hAnsi="UnitPro-Light" w:cs="UnitPro-Light"/>
          <w:sz w:val="20"/>
          <w:szCs w:val="20"/>
        </w:rPr>
        <w:t>,</w:t>
      </w:r>
    </w:p>
    <w:p w14:paraId="1868CB94" w14:textId="7B1F6437" w:rsidR="00A935CF" w:rsidRPr="003B1E01" w:rsidRDefault="00475C6C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příspěvková organizace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2484" w14:textId="77777777" w:rsidR="004D1922" w:rsidRDefault="004D1922" w:rsidP="00006C69">
      <w:pPr>
        <w:spacing w:after="0" w:line="240" w:lineRule="auto"/>
      </w:pPr>
      <w:r>
        <w:separator/>
      </w:r>
    </w:p>
  </w:endnote>
  <w:endnote w:type="continuationSeparator" w:id="0">
    <w:p w14:paraId="6544C126" w14:textId="77777777" w:rsidR="004D1922" w:rsidRDefault="004D1922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6A43B929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77DA" w14:textId="77777777" w:rsidR="004D1922" w:rsidRDefault="004D1922" w:rsidP="00006C69">
      <w:pPr>
        <w:spacing w:after="0" w:line="240" w:lineRule="auto"/>
      </w:pPr>
      <w:r>
        <w:separator/>
      </w:r>
    </w:p>
  </w:footnote>
  <w:footnote w:type="continuationSeparator" w:id="0">
    <w:p w14:paraId="692FE4BB" w14:textId="77777777" w:rsidR="004D1922" w:rsidRDefault="004D1922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33722F2C" w:rsidR="00B971C4" w:rsidRPr="00475C6C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3B1E01">
      <w:rPr>
        <w:rFonts w:ascii="UnitPro-Light" w:hAnsi="UnitPro-Light" w:cs="UnitPro-Light"/>
        <w:sz w:val="20"/>
      </w:rPr>
      <w:t xml:space="preserve">č. </w:t>
    </w:r>
    <w:r w:rsidRPr="00475C6C">
      <w:rPr>
        <w:rFonts w:ascii="UnitPro-Light" w:hAnsi="UnitPro-Light" w:cs="UnitPro-Light"/>
        <w:sz w:val="20"/>
      </w:rPr>
      <w:t xml:space="preserve">smlouvy objednatele: ZAK </w:t>
    </w:r>
    <w:r w:rsidR="008060EA" w:rsidRPr="00475C6C">
      <w:rPr>
        <w:rFonts w:ascii="UnitPro-Light" w:hAnsi="UnitPro-Light" w:cs="UnitPro-Light"/>
        <w:sz w:val="20"/>
      </w:rPr>
      <w:t>19-0437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75C6C">
      <w:rPr>
        <w:rFonts w:ascii="UnitPro-Light" w:hAnsi="UnitPro-Light" w:cs="UnitPro-Light"/>
        <w:sz w:val="20"/>
      </w:rPr>
      <w:t xml:space="preserve">č. smlouvy </w:t>
    </w:r>
    <w:r w:rsidR="00CE4F42" w:rsidRPr="00475C6C">
      <w:rPr>
        <w:rFonts w:ascii="UnitPro-Light" w:hAnsi="UnitPro-Light" w:cs="UnitPro-Light"/>
        <w:sz w:val="20"/>
      </w:rPr>
      <w:t>zhotovit</w:t>
    </w:r>
    <w:r w:rsidRPr="00475C6C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5644"/>
    <w:multiLevelType w:val="hybridMultilevel"/>
    <w:tmpl w:val="9816063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14A8F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75C6C"/>
    <w:rsid w:val="004910F0"/>
    <w:rsid w:val="004A30FA"/>
    <w:rsid w:val="004B30E0"/>
    <w:rsid w:val="004D1922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106A6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060EA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478BA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AE1"/>
    <w:rsid w:val="00B30F1A"/>
    <w:rsid w:val="00B354F2"/>
    <w:rsid w:val="00B46B96"/>
    <w:rsid w:val="00B60A90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36FFCB43-AC7B-4BE7-B435-76C5766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68F345-3CDF-4065-86D9-353C706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2020-03-23T09:09:00Z</cp:lastPrinted>
  <dcterms:created xsi:type="dcterms:W3CDTF">2020-03-23T11:45:00Z</dcterms:created>
  <dcterms:modified xsi:type="dcterms:W3CDTF">2020-04-06T09:07:00Z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