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A" w:rsidRDefault="00616D0A" w:rsidP="00A97DB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7DBA" w:rsidRPr="00A97DBA" w:rsidRDefault="00A97DBA" w:rsidP="00A97DB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DB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O H O D A </w:t>
      </w:r>
    </w:p>
    <w:p w:rsidR="00794AB9" w:rsidRDefault="00A97DBA" w:rsidP="00A97DB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DB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UKONČENÍ SMLOUVY O DÍLO</w:t>
      </w:r>
    </w:p>
    <w:p w:rsidR="00EA2CF6" w:rsidRDefault="00EA2CF6" w:rsidP="00A97DB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CF6" w:rsidRDefault="00EA2CF6" w:rsidP="00A97DBA">
      <w:pPr>
        <w:jc w:val="center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 dohoda o narovnání</w:t>
      </w:r>
    </w:p>
    <w:p w:rsidR="00A97DBA" w:rsidRDefault="00A97DBA" w:rsidP="00A97DBA">
      <w:pPr>
        <w:jc w:val="center"/>
      </w:pPr>
    </w:p>
    <w:p w:rsidR="00A97DBA" w:rsidRDefault="00A97DBA" w:rsidP="002C3645">
      <w:pPr>
        <w:spacing w:line="245" w:lineRule="auto"/>
        <w:jc w:val="center"/>
      </w:pPr>
    </w:p>
    <w:p w:rsidR="00A97DBA" w:rsidRDefault="00A97DBA" w:rsidP="002C3645">
      <w:pPr>
        <w:spacing w:line="245" w:lineRule="auto"/>
        <w:jc w:val="both"/>
      </w:pPr>
      <w:r>
        <w:t>Tato Dohoda o ukončení Smlouvy o dílo (dále jen tato „</w:t>
      </w:r>
      <w:r w:rsidRPr="00A97DBA">
        <w:rPr>
          <w:b/>
          <w:bCs/>
        </w:rPr>
        <w:t>Dohoda</w:t>
      </w:r>
      <w:r>
        <w:t xml:space="preserve">“) </w:t>
      </w:r>
      <w:r w:rsidR="00771E2C">
        <w:t xml:space="preserve">ujednaná též jako dohoda o narovnání uzavřená </w:t>
      </w:r>
      <w:r>
        <w:t>dále uvedeného dne mezi následujícími smluvními stranami:</w:t>
      </w:r>
    </w:p>
    <w:p w:rsidR="00A97DBA" w:rsidRDefault="00A97DBA" w:rsidP="002C3645">
      <w:pPr>
        <w:spacing w:line="245" w:lineRule="auto"/>
        <w:jc w:val="both"/>
      </w:pPr>
    </w:p>
    <w:p w:rsidR="00A97DBA" w:rsidRDefault="00A97DBA" w:rsidP="002C3645">
      <w:pPr>
        <w:spacing w:line="245" w:lineRule="auto"/>
        <w:jc w:val="both"/>
      </w:pPr>
      <w:r>
        <w:t>(1)</w:t>
      </w:r>
      <w:r>
        <w:tab/>
      </w:r>
      <w:r w:rsidRPr="00A97DBA">
        <w:rPr>
          <w:b/>
          <w:bCs/>
        </w:rPr>
        <w:t>Muzeum umění Olomouc</w:t>
      </w:r>
    </w:p>
    <w:p w:rsidR="00A97DBA" w:rsidRDefault="00A97DBA" w:rsidP="002C3645">
      <w:pPr>
        <w:spacing w:line="245" w:lineRule="auto"/>
        <w:jc w:val="both"/>
      </w:pPr>
      <w:r>
        <w:tab/>
        <w:t>státní příspěvková organizace, se sídlem Olomouc, Denisova 47, PSČ: 771 11, IČ: 750 79 950</w:t>
      </w:r>
    </w:p>
    <w:p w:rsidR="00A97DBA" w:rsidRDefault="00A97DBA" w:rsidP="002C3645">
      <w:pPr>
        <w:spacing w:line="245" w:lineRule="auto"/>
        <w:jc w:val="both"/>
      </w:pPr>
      <w:r>
        <w:tab/>
        <w:t>(dále jen „</w:t>
      </w:r>
      <w:r>
        <w:rPr>
          <w:b/>
          <w:bCs/>
        </w:rPr>
        <w:t>MUO</w:t>
      </w:r>
      <w:r>
        <w:t>“ nebo „</w:t>
      </w:r>
      <w:r w:rsidRPr="00A97DBA">
        <w:rPr>
          <w:b/>
          <w:bCs/>
        </w:rPr>
        <w:t>Objednatel</w:t>
      </w:r>
      <w:r>
        <w:t>“)</w:t>
      </w:r>
    </w:p>
    <w:p w:rsidR="00A97DBA" w:rsidRDefault="00A97DBA" w:rsidP="002C3645">
      <w:pPr>
        <w:spacing w:line="245" w:lineRule="auto"/>
        <w:jc w:val="both"/>
      </w:pPr>
    </w:p>
    <w:p w:rsidR="00A97DBA" w:rsidRDefault="00A97DBA" w:rsidP="002C3645">
      <w:pPr>
        <w:spacing w:line="245" w:lineRule="auto"/>
        <w:jc w:val="both"/>
      </w:pPr>
      <w:r>
        <w:t>a</w:t>
      </w:r>
    </w:p>
    <w:p w:rsidR="00A97DBA" w:rsidRDefault="00A97DBA" w:rsidP="002C3645">
      <w:pPr>
        <w:spacing w:line="245" w:lineRule="auto"/>
        <w:jc w:val="both"/>
      </w:pPr>
    </w:p>
    <w:p w:rsidR="00A97DBA" w:rsidRDefault="00A97DBA" w:rsidP="002C3645">
      <w:pPr>
        <w:spacing w:line="245" w:lineRule="auto"/>
        <w:jc w:val="both"/>
        <w:rPr>
          <w:b/>
          <w:bCs/>
        </w:rPr>
      </w:pPr>
      <w:r>
        <w:t>(2)</w:t>
      </w:r>
      <w:r>
        <w:tab/>
      </w:r>
      <w:r w:rsidRPr="00A97DBA">
        <w:rPr>
          <w:b/>
          <w:bCs/>
        </w:rPr>
        <w:t>di5 architekti inženýři s.r.o.</w:t>
      </w:r>
    </w:p>
    <w:p w:rsidR="00A97DBA" w:rsidRDefault="00A97DBA" w:rsidP="002C3645">
      <w:pPr>
        <w:spacing w:line="245" w:lineRule="auto"/>
        <w:ind w:left="709" w:hanging="709"/>
        <w:jc w:val="both"/>
      </w:pPr>
      <w:r>
        <w:rPr>
          <w:b/>
          <w:bCs/>
        </w:rPr>
        <w:tab/>
      </w:r>
      <w:r w:rsidR="0015754D">
        <w:t xml:space="preserve">se sídlem Praha 2, Vinohrady, Koubkova 262/11, IČ: 256 78 051, zapsaná v obchodním rejstříku vedeném Městským soudem v Praze, </w:t>
      </w:r>
      <w:proofErr w:type="spellStart"/>
      <w:r w:rsidR="0015754D">
        <w:t>sp</w:t>
      </w:r>
      <w:proofErr w:type="spellEnd"/>
      <w:r w:rsidR="0015754D">
        <w:t>. zn. C 60451</w:t>
      </w:r>
    </w:p>
    <w:p w:rsidR="0015754D" w:rsidRDefault="0015754D" w:rsidP="002C3645">
      <w:pPr>
        <w:spacing w:line="245" w:lineRule="auto"/>
        <w:ind w:left="709" w:hanging="709"/>
        <w:jc w:val="both"/>
      </w:pPr>
      <w:r>
        <w:tab/>
        <w:t>(dále jen „</w:t>
      </w:r>
      <w:r>
        <w:rPr>
          <w:b/>
          <w:bCs/>
        </w:rPr>
        <w:t>di5</w:t>
      </w:r>
      <w:r>
        <w:t>“ nebo „</w:t>
      </w:r>
      <w:r>
        <w:rPr>
          <w:b/>
          <w:bCs/>
        </w:rPr>
        <w:t>Zhotovitel</w:t>
      </w:r>
      <w:r>
        <w:t>“, společně s MUO dále jen „</w:t>
      </w:r>
      <w:r>
        <w:rPr>
          <w:b/>
          <w:bCs/>
        </w:rPr>
        <w:t>Smluvní strany</w:t>
      </w:r>
      <w:r>
        <w:t>“ a každý samostatně dále jen „</w:t>
      </w:r>
      <w:r>
        <w:rPr>
          <w:b/>
          <w:bCs/>
        </w:rPr>
        <w:t>Smluvní strana</w:t>
      </w:r>
      <w:r>
        <w:t>“)</w:t>
      </w:r>
    </w:p>
    <w:p w:rsidR="002C3645" w:rsidRDefault="002C3645" w:rsidP="002C3645">
      <w:pPr>
        <w:spacing w:line="245" w:lineRule="auto"/>
        <w:ind w:left="709" w:hanging="709"/>
        <w:jc w:val="both"/>
      </w:pPr>
    </w:p>
    <w:p w:rsidR="002C3645" w:rsidRDefault="002C3645" w:rsidP="002C3645">
      <w:pPr>
        <w:spacing w:line="245" w:lineRule="auto"/>
        <w:ind w:left="709" w:hanging="709"/>
        <w:jc w:val="both"/>
      </w:pPr>
    </w:p>
    <w:p w:rsidR="0015754D" w:rsidRDefault="0015754D" w:rsidP="002C3645">
      <w:pPr>
        <w:spacing w:line="245" w:lineRule="auto"/>
        <w:ind w:left="709" w:hanging="709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ÚVODNÍ USTANOVENÍ</w:t>
      </w:r>
    </w:p>
    <w:p w:rsidR="0015754D" w:rsidRDefault="0015754D" w:rsidP="002C3645">
      <w:pPr>
        <w:spacing w:line="245" w:lineRule="auto"/>
        <w:ind w:left="709" w:hanging="709"/>
        <w:jc w:val="both"/>
        <w:rPr>
          <w:b/>
          <w:bCs/>
        </w:rPr>
      </w:pPr>
    </w:p>
    <w:p w:rsidR="0015754D" w:rsidRDefault="0015754D" w:rsidP="002C3645">
      <w:pPr>
        <w:spacing w:line="245" w:lineRule="auto"/>
        <w:ind w:left="709" w:hanging="709"/>
        <w:jc w:val="both"/>
      </w:pPr>
      <w:r>
        <w:t>1.1</w:t>
      </w:r>
      <w:r>
        <w:tab/>
        <w:t>Smluvní strany konstatují, že ke dni této Dohody jsou smluvními stranami Smlouvy o dílo ze dne 17. 12. 2009, ve znění jejího Dodatku č. 1 ze dne 27. 1. 2009 (dále jen „</w:t>
      </w:r>
      <w:r>
        <w:rPr>
          <w:b/>
          <w:bCs/>
        </w:rPr>
        <w:t>Smlouva</w:t>
      </w:r>
      <w:r>
        <w:t xml:space="preserve">“), jejímž předmětem je zhotovení díla Zhotovitelem pro Objednatele </w:t>
      </w:r>
      <w:r w:rsidR="00C32B8D">
        <w:t>nazvaného</w:t>
      </w:r>
      <w:r>
        <w:t xml:space="preserve"> </w:t>
      </w:r>
      <w:r>
        <w:rPr>
          <w:i/>
          <w:iCs/>
        </w:rPr>
        <w:t xml:space="preserve">Středoevropské </w:t>
      </w:r>
      <w:proofErr w:type="spellStart"/>
      <w:r>
        <w:rPr>
          <w:i/>
          <w:iCs/>
        </w:rPr>
        <w:t>forum</w:t>
      </w:r>
      <w:proofErr w:type="spellEnd"/>
      <w:r>
        <w:rPr>
          <w:i/>
          <w:iCs/>
        </w:rPr>
        <w:t xml:space="preserve"> Olomouc – projektová dokumentace </w:t>
      </w:r>
      <w:r>
        <w:t>(dále jen „</w:t>
      </w:r>
      <w:r>
        <w:rPr>
          <w:b/>
          <w:bCs/>
        </w:rPr>
        <w:t>Dílo</w:t>
      </w:r>
      <w:r>
        <w:t>“).</w:t>
      </w:r>
      <w:r w:rsidR="00EB4C61">
        <w:t xml:space="preserve"> Smluvní strany konstatují, že Smlouva je </w:t>
      </w:r>
      <w:r w:rsidR="00A9707A">
        <w:t xml:space="preserve">ke dni této Dohody </w:t>
      </w:r>
      <w:r w:rsidR="00EB4C61">
        <w:t>platná a účinná</w:t>
      </w:r>
      <w:r w:rsidR="0082518A">
        <w:t>.</w:t>
      </w:r>
    </w:p>
    <w:p w:rsidR="0015754D" w:rsidRDefault="0015754D" w:rsidP="002C3645">
      <w:pPr>
        <w:spacing w:line="245" w:lineRule="auto"/>
        <w:ind w:left="709" w:hanging="709"/>
        <w:jc w:val="both"/>
      </w:pPr>
    </w:p>
    <w:p w:rsidR="00EB4C61" w:rsidRDefault="0015754D" w:rsidP="002C3645">
      <w:pPr>
        <w:spacing w:line="245" w:lineRule="auto"/>
        <w:ind w:left="709" w:hanging="709"/>
        <w:jc w:val="both"/>
      </w:pPr>
      <w:r>
        <w:t>1.2</w:t>
      </w:r>
      <w:r>
        <w:tab/>
      </w:r>
      <w:r w:rsidR="00EB4C61">
        <w:t>Zhotovitel prohlašuje a potvrzuje, že po uzavřen</w:t>
      </w:r>
      <w:r w:rsidR="0082518A">
        <w:t>í Smlouvy</w:t>
      </w:r>
      <w:r w:rsidR="00DE1FB3">
        <w:t xml:space="preserve">, u vědomí termínů jednotlivých částečných plnění ohledně realizace Díla, </w:t>
      </w:r>
      <w:r w:rsidR="0082518A">
        <w:t xml:space="preserve">zahájil přípravné práce </w:t>
      </w:r>
      <w:r w:rsidR="00DE1FB3">
        <w:t xml:space="preserve">pro realizaci Díla ještě před obdržením pokynu k zahájení realizace jednotlivých částí Díla tak, aby byl schopen realizovat jednotlivá částečná plnění díla v dohodnutých termínech. V souvislosti s těmito pracemi Zhotoviteli vznikly prokazatelné náklady ve </w:t>
      </w:r>
      <w:r w:rsidR="00DE1FB3" w:rsidRPr="00A95B32">
        <w:t xml:space="preserve">výši </w:t>
      </w:r>
      <w:r w:rsidR="00E132D4" w:rsidRPr="00A95B32">
        <w:rPr>
          <w:b/>
          <w:bCs/>
        </w:rPr>
        <w:t>1.949.219,84 Kč</w:t>
      </w:r>
      <w:r w:rsidR="00E132D4" w:rsidRPr="00A95B32">
        <w:t xml:space="preserve"> bez DPH, tj. 2.358.556,00 Kč s DPH</w:t>
      </w:r>
      <w:r w:rsidR="00DE1FB3" w:rsidRPr="00A95B32">
        <w:t>. Jejich přehled je uveden v </w:t>
      </w:r>
      <w:r w:rsidR="00DE1FB3" w:rsidRPr="00A95B32">
        <w:rPr>
          <w:u w:val="single"/>
        </w:rPr>
        <w:t>příloze č. 1</w:t>
      </w:r>
      <w:r w:rsidR="00DE1FB3" w:rsidRPr="00A95B32">
        <w:t xml:space="preserve"> této Smlouvy. </w:t>
      </w:r>
      <w:r w:rsidR="00771E2C" w:rsidRPr="00A95B32">
        <w:t>Smluvní strany konstatují, že Objednatel doposud neobdržel pokyn k</w:t>
      </w:r>
      <w:r w:rsidR="00771E2C">
        <w:t> zahájení plnění jednotlivých částí Díla podle Smlouvy.</w:t>
      </w:r>
      <w:r w:rsidR="00EA2CF6">
        <w:t xml:space="preserve"> </w:t>
      </w:r>
    </w:p>
    <w:p w:rsidR="00DE1FB3" w:rsidRDefault="00DE1FB3" w:rsidP="002C3645">
      <w:pPr>
        <w:spacing w:line="245" w:lineRule="auto"/>
        <w:ind w:left="709" w:hanging="709"/>
        <w:jc w:val="both"/>
      </w:pPr>
    </w:p>
    <w:p w:rsidR="00075428" w:rsidRDefault="00DE1FB3" w:rsidP="002C3645">
      <w:pPr>
        <w:spacing w:line="245" w:lineRule="auto"/>
        <w:ind w:left="709" w:hanging="709"/>
        <w:jc w:val="both"/>
      </w:pPr>
      <w:r>
        <w:t>1.3</w:t>
      </w:r>
      <w:r>
        <w:tab/>
        <w:t xml:space="preserve">Smluvní strany konstatují, že </w:t>
      </w:r>
      <w:r w:rsidR="005668D1">
        <w:t xml:space="preserve">výsledek části přípravných prací </w:t>
      </w:r>
      <w:r w:rsidR="00075428">
        <w:t xml:space="preserve">Zhotovitele </w:t>
      </w:r>
      <w:r w:rsidR="005668D1">
        <w:t xml:space="preserve">na Díle byl Objednateli předán ve formě </w:t>
      </w:r>
      <w:r w:rsidR="005668D1">
        <w:rPr>
          <w:i/>
          <w:iCs/>
        </w:rPr>
        <w:t xml:space="preserve">Koncepce proveditelnosti stavby a prověření nákladů na realizaci </w:t>
      </w:r>
      <w:r w:rsidR="005668D1">
        <w:t>ze dne 16. 4 2010</w:t>
      </w:r>
      <w:r w:rsidR="00075428">
        <w:t>, o čemž byl sepsán předávací protokol ze dne 29. 4. 2010</w:t>
      </w:r>
      <w:r w:rsidR="00EA2CF6">
        <w:t xml:space="preserve"> </w:t>
      </w:r>
      <w:r w:rsidR="00075428">
        <w:t>(dokumentace dále jen „</w:t>
      </w:r>
      <w:r w:rsidR="00075428">
        <w:rPr>
          <w:b/>
          <w:bCs/>
        </w:rPr>
        <w:t>Dokumentace</w:t>
      </w:r>
      <w:r w:rsidR="00075428">
        <w:t>“).</w:t>
      </w:r>
      <w:r w:rsidR="00771E2C">
        <w:t xml:space="preserve"> Předávací protokol ohledně </w:t>
      </w:r>
      <w:r w:rsidR="002C2A29">
        <w:t>D</w:t>
      </w:r>
      <w:r w:rsidR="00771E2C">
        <w:t xml:space="preserve">okumentace tvoří </w:t>
      </w:r>
      <w:r w:rsidR="00771E2C" w:rsidRPr="00771E2C">
        <w:rPr>
          <w:u w:val="single"/>
        </w:rPr>
        <w:t xml:space="preserve">přílohu č. </w:t>
      </w:r>
      <w:r w:rsidR="00771E2C">
        <w:rPr>
          <w:u w:val="single"/>
        </w:rPr>
        <w:t>2</w:t>
      </w:r>
      <w:r w:rsidR="00771E2C">
        <w:t xml:space="preserve"> této Smlouvy.</w:t>
      </w:r>
      <w:r w:rsidR="00EA2CF6">
        <w:t xml:space="preserve"> S ohledem na obsah Dokumentace Smluvní strany konstatují, že představuje a může být </w:t>
      </w:r>
      <w:proofErr w:type="spellStart"/>
      <w:r w:rsidR="00EA2CF6">
        <w:t>podřaditelná</w:t>
      </w:r>
      <w:proofErr w:type="spellEnd"/>
      <w:r w:rsidR="00EA2CF6">
        <w:t xml:space="preserve"> mezi část plnění předpokládan</w:t>
      </w:r>
      <w:r w:rsidR="002C2A29">
        <w:t>ých</w:t>
      </w:r>
      <w:r w:rsidR="00EA2CF6">
        <w:t xml:space="preserve"> v článku II</w:t>
      </w:r>
      <w:r w:rsidR="002C2A29">
        <w:t>.</w:t>
      </w:r>
      <w:r w:rsidR="00EA2CF6">
        <w:t xml:space="preserve"> písm. a) Smlouvy.</w:t>
      </w:r>
    </w:p>
    <w:p w:rsidR="002C3645" w:rsidRDefault="002C3645" w:rsidP="002C3645">
      <w:pPr>
        <w:spacing w:line="245" w:lineRule="auto"/>
        <w:ind w:left="709" w:hanging="709"/>
        <w:jc w:val="both"/>
      </w:pPr>
    </w:p>
    <w:p w:rsidR="00075428" w:rsidRPr="005668D1" w:rsidRDefault="00075428" w:rsidP="002C3645">
      <w:pPr>
        <w:spacing w:line="245" w:lineRule="auto"/>
        <w:ind w:left="709" w:hanging="709"/>
        <w:jc w:val="both"/>
      </w:pPr>
      <w:r>
        <w:lastRenderedPageBreak/>
        <w:t>1.4</w:t>
      </w:r>
      <w:r>
        <w:tab/>
        <w:t xml:space="preserve">Objednatel konstatuje, že doposud nezískal závazně prostředky za účelem financování výstavby </w:t>
      </w:r>
      <w:r w:rsidRPr="002C2A29">
        <w:rPr>
          <w:i/>
          <w:iCs/>
        </w:rPr>
        <w:t>St</w:t>
      </w:r>
      <w:r w:rsidR="002C2A29" w:rsidRPr="002C2A29">
        <w:rPr>
          <w:i/>
          <w:iCs/>
        </w:rPr>
        <w:t>ř</w:t>
      </w:r>
      <w:r w:rsidRPr="002C2A29">
        <w:rPr>
          <w:i/>
          <w:iCs/>
        </w:rPr>
        <w:t xml:space="preserve">edoevropského </w:t>
      </w:r>
      <w:proofErr w:type="spellStart"/>
      <w:r w:rsidRPr="002C2A29">
        <w:rPr>
          <w:i/>
          <w:iCs/>
        </w:rPr>
        <w:t>fora</w:t>
      </w:r>
      <w:proofErr w:type="spellEnd"/>
      <w:r w:rsidRPr="002C2A29">
        <w:rPr>
          <w:i/>
          <w:iCs/>
        </w:rPr>
        <w:t xml:space="preserve"> Olomouc</w:t>
      </w:r>
      <w:r>
        <w:t xml:space="preserve"> (dále jen „</w:t>
      </w:r>
      <w:r>
        <w:rPr>
          <w:b/>
          <w:bCs/>
        </w:rPr>
        <w:t>SEFO</w:t>
      </w:r>
      <w:r>
        <w:t>“). Objednatel konstatuje, že v</w:t>
      </w:r>
      <w:r w:rsidR="002C2A29">
        <w:t> </w:t>
      </w:r>
      <w:r>
        <w:t>mezidobí</w:t>
      </w:r>
      <w:r w:rsidR="002C2A29">
        <w:t>, to je od uzavření Smlouvy,</w:t>
      </w:r>
      <w:r>
        <w:t xml:space="preserve"> došlo ke změnám v právních předpisech, podle kterých mělo být Dílo realizováno</w:t>
      </w:r>
      <w:r w:rsidR="00771E2C">
        <w:t xml:space="preserve">, </w:t>
      </w:r>
      <w:r>
        <w:t xml:space="preserve">a došlo též ke změně rozsahu projektu SEFO, které by mělo být </w:t>
      </w:r>
      <w:r w:rsidR="002C2A29">
        <w:t xml:space="preserve">mimo jiné </w:t>
      </w:r>
      <w:r>
        <w:t xml:space="preserve">rozšířeno o další pozemky. Rozsah změn v projektu SEFO </w:t>
      </w:r>
      <w:r w:rsidR="00A9707A">
        <w:t xml:space="preserve">a v právních předpisech </w:t>
      </w:r>
      <w:r>
        <w:t>vede MUO po projednání se zřizovatelem MUO, Ministerstvem kultury České republiky, k závěru, že nastaly tak významné okolnosti, které na straně MUO umožňují přistoupit k výpovědi Smlouvy postupem podle §</w:t>
      </w:r>
      <w:r w:rsidR="00A9707A">
        <w:t> </w:t>
      </w:r>
      <w:r>
        <w:t>222</w:t>
      </w:r>
      <w:r w:rsidR="00A9707A">
        <w:t xml:space="preserve"> zákona č. 134/2016 Sb., o zadávání veřejných zakázek, v platném znění</w:t>
      </w:r>
      <w:r w:rsidR="00771E2C">
        <w:t>, neboť aby bylo možno dále postupovat při realizaci Díla podle Smlouvy, muselo by dojít k podstatné změně závazku ze Smlouvy. MUO současně konstatuje, že důvodem</w:t>
      </w:r>
      <w:r w:rsidR="00A9707A">
        <w:t xml:space="preserve"> pro možnost </w:t>
      </w:r>
      <w:r w:rsidR="00771E2C">
        <w:t xml:space="preserve">výpovědi Smlouvy </w:t>
      </w:r>
      <w:r w:rsidR="00A9707A">
        <w:t xml:space="preserve">ze strany MUO je </w:t>
      </w:r>
      <w:r w:rsidR="00771E2C">
        <w:t>s ohledem na její článek VIII</w:t>
      </w:r>
      <w:r w:rsidR="002C2A29">
        <w:t>.</w:t>
      </w:r>
      <w:r w:rsidR="00771E2C">
        <w:t xml:space="preserve"> odst. 4 Smlouvy</w:t>
      </w:r>
      <w:r w:rsidR="002C2A29">
        <w:t xml:space="preserve"> též skutečnost</w:t>
      </w:r>
      <w:r w:rsidR="00771E2C">
        <w:t xml:space="preserve">, že doposud nebyla závazně poskytnuta finanční podpora </w:t>
      </w:r>
      <w:r w:rsidR="002C2A29">
        <w:t xml:space="preserve">MUO </w:t>
      </w:r>
      <w:r w:rsidR="00771E2C">
        <w:t>na realizaci SEFO.</w:t>
      </w:r>
    </w:p>
    <w:p w:rsidR="00EB4C61" w:rsidRDefault="00EB4C61" w:rsidP="002C3645">
      <w:pPr>
        <w:spacing w:line="245" w:lineRule="auto"/>
        <w:ind w:left="709" w:hanging="709"/>
        <w:jc w:val="both"/>
      </w:pPr>
    </w:p>
    <w:p w:rsidR="0015754D" w:rsidRDefault="00771E2C" w:rsidP="002C3645">
      <w:pPr>
        <w:spacing w:line="245" w:lineRule="auto"/>
        <w:ind w:left="709" w:hanging="709"/>
        <w:jc w:val="both"/>
      </w:pPr>
      <w:r>
        <w:t>1.5</w:t>
      </w:r>
      <w:r>
        <w:tab/>
      </w:r>
      <w:r w:rsidR="0015754D">
        <w:t xml:space="preserve">Smluvní strany konstatují, že </w:t>
      </w:r>
      <w:r>
        <w:t>doposud nenastala událost, která by umožňovala Zhotoviteli vystavit jakoukoliv fakturu za jeho doposud vykonanou činnost.</w:t>
      </w:r>
    </w:p>
    <w:p w:rsidR="0015754D" w:rsidRDefault="0015754D" w:rsidP="002C3645">
      <w:pPr>
        <w:spacing w:line="245" w:lineRule="auto"/>
        <w:ind w:left="709" w:hanging="709"/>
        <w:jc w:val="both"/>
      </w:pPr>
    </w:p>
    <w:p w:rsidR="0015754D" w:rsidRDefault="0015754D" w:rsidP="002C3645">
      <w:pPr>
        <w:spacing w:line="245" w:lineRule="auto"/>
        <w:ind w:left="709" w:hanging="709"/>
        <w:jc w:val="both"/>
      </w:pPr>
      <w:r>
        <w:t>1.</w:t>
      </w:r>
      <w:r w:rsidR="00771E2C">
        <w:t>6</w:t>
      </w:r>
      <w:r>
        <w:tab/>
      </w:r>
      <w:r w:rsidR="00771E2C">
        <w:t>Zhotovitel konstatuje, že vnímá</w:t>
      </w:r>
      <w:r w:rsidR="002C2A29">
        <w:t xml:space="preserve"> a bere na vědomí</w:t>
      </w:r>
      <w:r w:rsidR="00771E2C">
        <w:t xml:space="preserve"> závěr MUO obsažený v odstavci 1.4 Smlouvy. </w:t>
      </w:r>
    </w:p>
    <w:p w:rsidR="007A60BE" w:rsidRDefault="007A60BE" w:rsidP="002C3645">
      <w:pPr>
        <w:spacing w:line="245" w:lineRule="auto"/>
        <w:ind w:left="709" w:hanging="709"/>
        <w:jc w:val="both"/>
      </w:pPr>
    </w:p>
    <w:p w:rsidR="002B7CEA" w:rsidRDefault="007A60BE" w:rsidP="002C3645">
      <w:pPr>
        <w:spacing w:line="245" w:lineRule="auto"/>
        <w:ind w:left="709" w:hanging="709"/>
        <w:jc w:val="both"/>
      </w:pPr>
      <w:r>
        <w:t>1.</w:t>
      </w:r>
      <w:r w:rsidR="00771E2C">
        <w:t>7</w:t>
      </w:r>
      <w:r>
        <w:tab/>
      </w:r>
      <w:r w:rsidR="00771E2C">
        <w:t>Smluvní strany prohlašují, že mají zájem na smírném řešení věci a na narovnání a vypořádání v celém rozsahu vzájemných vztahů jakkoliv souvisejících či se dotýkajících Smlouvy. Smluvní strany se proto dohodly tak, jak je dále v této Dohodě ujednáno.</w:t>
      </w:r>
      <w:r w:rsidR="002B7CEA">
        <w:t xml:space="preserve"> Pro účely své dohody Smluvní strany sjednávají, že Smlouvu a též tuto Dohodu podřizují zákonu č. 89/2012 Sb., občanský zákoník, v platném a účinném znění.</w:t>
      </w:r>
    </w:p>
    <w:p w:rsidR="007A60BE" w:rsidRDefault="007A60BE" w:rsidP="002C3645">
      <w:pPr>
        <w:spacing w:line="245" w:lineRule="auto"/>
        <w:ind w:left="709" w:hanging="709"/>
        <w:jc w:val="both"/>
      </w:pPr>
    </w:p>
    <w:p w:rsidR="007A60BE" w:rsidRPr="00616D0A" w:rsidRDefault="007A60BE" w:rsidP="002C3645">
      <w:pPr>
        <w:keepNext/>
        <w:spacing w:line="245" w:lineRule="auto"/>
        <w:ind w:left="709" w:hanging="709"/>
        <w:jc w:val="both"/>
        <w:rPr>
          <w:b/>
          <w:bCs/>
        </w:rPr>
      </w:pPr>
      <w:r w:rsidRPr="00616D0A">
        <w:rPr>
          <w:b/>
          <w:bCs/>
        </w:rPr>
        <w:t>2.</w:t>
      </w:r>
      <w:r w:rsidRPr="00616D0A">
        <w:rPr>
          <w:b/>
          <w:bCs/>
        </w:rPr>
        <w:tab/>
        <w:t>UKONČENÍ SMLOUVY</w:t>
      </w:r>
    </w:p>
    <w:p w:rsidR="007A60BE" w:rsidRDefault="007A60BE" w:rsidP="002C3645">
      <w:pPr>
        <w:keepNext/>
        <w:spacing w:line="245" w:lineRule="auto"/>
        <w:ind w:left="709" w:hanging="709"/>
        <w:jc w:val="both"/>
      </w:pPr>
    </w:p>
    <w:p w:rsidR="007A60BE" w:rsidRDefault="007A60BE" w:rsidP="002C3645">
      <w:pPr>
        <w:keepNext/>
        <w:spacing w:line="245" w:lineRule="auto"/>
        <w:ind w:left="709" w:hanging="709"/>
        <w:jc w:val="both"/>
      </w:pPr>
      <w:r>
        <w:t>2.1</w:t>
      </w:r>
      <w:r>
        <w:tab/>
        <w:t xml:space="preserve">Smluvní strany se dohodly, že Smlouva se v celém rozsahu ruší a </w:t>
      </w:r>
      <w:r w:rsidRPr="00A95B32">
        <w:t xml:space="preserve">rozvazuje ke dni </w:t>
      </w:r>
      <w:r w:rsidR="00AF70F1" w:rsidRPr="00A95B32">
        <w:t>3</w:t>
      </w:r>
      <w:r w:rsidRPr="00A95B32">
        <w:t xml:space="preserve">. </w:t>
      </w:r>
      <w:r w:rsidR="00AF70F1" w:rsidRPr="00A95B32">
        <w:t>4</w:t>
      </w:r>
      <w:r w:rsidRPr="00A95B32">
        <w:t>. 2020.</w:t>
      </w:r>
      <w:r w:rsidR="002C2A29">
        <w:t xml:space="preserve"> </w:t>
      </w:r>
    </w:p>
    <w:p w:rsidR="007A60BE" w:rsidRDefault="007A60BE" w:rsidP="002C3645">
      <w:pPr>
        <w:spacing w:line="245" w:lineRule="auto"/>
        <w:ind w:left="709" w:hanging="709"/>
        <w:jc w:val="both"/>
      </w:pPr>
    </w:p>
    <w:p w:rsidR="007A60BE" w:rsidRPr="002B7CEA" w:rsidRDefault="007A60BE" w:rsidP="002C3645">
      <w:pPr>
        <w:spacing w:line="245" w:lineRule="auto"/>
        <w:ind w:left="709" w:hanging="709"/>
        <w:jc w:val="both"/>
      </w:pPr>
      <w:r>
        <w:t>2.2</w:t>
      </w:r>
      <w:r>
        <w:tab/>
      </w:r>
      <w:r w:rsidR="008C62BF">
        <w:t xml:space="preserve">U vědomí ujednání obsaženém v článku X. odst. 2 Smlouvy se </w:t>
      </w:r>
      <w:r>
        <w:t>Smluvní strany se dohodly</w:t>
      </w:r>
      <w:r w:rsidR="002B7CEA">
        <w:t xml:space="preserve"> na vypořádání Zhotovitele </w:t>
      </w:r>
      <w:r w:rsidR="008C62BF">
        <w:t>ohledně jím vynaložených skutečných nákladů na jím realizované činnosti související se Smlouvou a na Dokumentaci</w:t>
      </w:r>
      <w:r w:rsidR="002B7CEA">
        <w:t xml:space="preserve"> ve výši </w:t>
      </w:r>
      <w:r w:rsidR="002B7CEA" w:rsidRPr="002C2A29">
        <w:rPr>
          <w:b/>
          <w:bCs/>
        </w:rPr>
        <w:t>1.</w:t>
      </w:r>
      <w:r w:rsidR="00AF70F1">
        <w:rPr>
          <w:b/>
          <w:bCs/>
        </w:rPr>
        <w:t>949.219,84</w:t>
      </w:r>
      <w:r w:rsidR="002B7CEA" w:rsidRPr="002C2A29">
        <w:rPr>
          <w:b/>
          <w:bCs/>
        </w:rPr>
        <w:t xml:space="preserve"> Kč</w:t>
      </w:r>
      <w:r w:rsidR="002B7CEA">
        <w:t xml:space="preserve"> bez DPH, tj. </w:t>
      </w:r>
      <w:r w:rsidR="00AF70F1">
        <w:t>2.358.556,00</w:t>
      </w:r>
      <w:r w:rsidR="002B7CEA">
        <w:t xml:space="preserve"> Kč s DPH (DPH ve výši 21% ve výši </w:t>
      </w:r>
      <w:r w:rsidR="00AF70F1">
        <w:t>409.336,16</w:t>
      </w:r>
      <w:r w:rsidR="002B7CEA">
        <w:t xml:space="preserve"> Kč).</w:t>
      </w:r>
      <w:r>
        <w:t xml:space="preserve"> Tato částka bude uhrazena ze strany MUO di5 na základě jeho faktury. Faktura bude </w:t>
      </w:r>
      <w:r w:rsidR="002B7CEA">
        <w:t xml:space="preserve">ze strany di5 vystavena do </w:t>
      </w:r>
      <w:r>
        <w:t>patnácti (15) dnů od</w:t>
      </w:r>
      <w:r w:rsidR="002B7CEA">
        <w:t>e dne zveřejnění Smlouvy v registru smluv a bude splatná ve lhůtě 90 dnů od</w:t>
      </w:r>
      <w:r>
        <w:t xml:space="preserve"> jejího doručení MUO. Faktura bude vystavena elektronicky a bude zaslána </w:t>
      </w:r>
      <w:r w:rsidR="002B7CEA">
        <w:t xml:space="preserve">do datové schránky MUO. V příloze faktury bude provedeno vyčíslení prokazatelných nákladů Zhotovitele v podobě obdobné </w:t>
      </w:r>
      <w:r w:rsidR="002B7CEA">
        <w:rPr>
          <w:u w:val="single"/>
        </w:rPr>
        <w:t>příloze č. 1</w:t>
      </w:r>
      <w:r w:rsidR="002B7CEA">
        <w:t xml:space="preserve"> této Smlouvy.</w:t>
      </w:r>
    </w:p>
    <w:p w:rsidR="007A60BE" w:rsidRDefault="007A60BE" w:rsidP="002C3645">
      <w:pPr>
        <w:spacing w:line="245" w:lineRule="auto"/>
        <w:ind w:left="709" w:hanging="709"/>
        <w:jc w:val="both"/>
      </w:pPr>
    </w:p>
    <w:p w:rsidR="007A60BE" w:rsidRDefault="007A60BE" w:rsidP="002C3645">
      <w:pPr>
        <w:spacing w:line="245" w:lineRule="auto"/>
        <w:ind w:left="709" w:hanging="709"/>
        <w:jc w:val="both"/>
      </w:pPr>
      <w:r>
        <w:t>2.3</w:t>
      </w:r>
      <w:r>
        <w:tab/>
        <w:t>Smluvní strany se dohodly, že MUO je oprávněno si ponechat k jakémukoliv užití veškeré dokumenty a díla doposud předaná ze strany di5 MUO</w:t>
      </w:r>
      <w:r w:rsidR="002B7CEA">
        <w:t>, včetně Dokumentace</w:t>
      </w:r>
      <w:r>
        <w:t xml:space="preserve"> (dále jen „</w:t>
      </w:r>
      <w:r w:rsidR="00A9707A">
        <w:rPr>
          <w:b/>
          <w:bCs/>
        </w:rPr>
        <w:t>Dokumenty</w:t>
      </w:r>
      <w:r>
        <w:t xml:space="preserve">“). Smluvní strany se dohodly, že MUO je oprávněno </w:t>
      </w:r>
      <w:r w:rsidR="002C2A29">
        <w:t xml:space="preserve">poskytnout </w:t>
      </w:r>
      <w:r>
        <w:t>takovéto Do</w:t>
      </w:r>
      <w:r w:rsidR="00A9707A">
        <w:t>kumenty</w:t>
      </w:r>
      <w:r>
        <w:t xml:space="preserve"> dalším </w:t>
      </w:r>
      <w:r w:rsidR="00A9707A">
        <w:t>osobám</w:t>
      </w:r>
      <w:r>
        <w:t xml:space="preserve"> za účelem realizace SEFO </w:t>
      </w:r>
      <w:r w:rsidR="00C32B8D">
        <w:t>či jakékoliv jeho části</w:t>
      </w:r>
      <w:r w:rsidR="00A9707A">
        <w:t>, bude-li k tomu v budoucnu přistoupeno,</w:t>
      </w:r>
      <w:r w:rsidR="00C32B8D">
        <w:t xml:space="preserve"> </w:t>
      </w:r>
      <w:r>
        <w:t>s tím, že t</w:t>
      </w:r>
      <w:r w:rsidR="00A9707A">
        <w:t>y</w:t>
      </w:r>
      <w:r>
        <w:t xml:space="preserve">to </w:t>
      </w:r>
      <w:r w:rsidR="002C2A29">
        <w:t xml:space="preserve">osoby </w:t>
      </w:r>
      <w:r>
        <w:t>jsou oprávněn</w:t>
      </w:r>
      <w:r w:rsidR="002C2A29">
        <w:t>y</w:t>
      </w:r>
      <w:r>
        <w:t xml:space="preserve"> je z části nebo zcela použít pro účely realizace SEFO či jakékoliv jeho části, a to bez jakéhokoliv nároku di5 na jakékoliv další plnění ze strany MUO nebo jakýchkoliv </w:t>
      </w:r>
      <w:r w:rsidR="00A9707A">
        <w:t>osob podílejících se se souhlasem MUO na realizaci SEFO nebo jakékoliv jeho části</w:t>
      </w:r>
      <w:r>
        <w:t>.</w:t>
      </w:r>
    </w:p>
    <w:p w:rsidR="001C668A" w:rsidRDefault="001C668A" w:rsidP="002C3645">
      <w:pPr>
        <w:spacing w:line="245" w:lineRule="auto"/>
        <w:ind w:left="709" w:hanging="709"/>
        <w:jc w:val="both"/>
      </w:pPr>
    </w:p>
    <w:p w:rsidR="002B7CEA" w:rsidRDefault="001C668A" w:rsidP="002C3645">
      <w:pPr>
        <w:spacing w:line="245" w:lineRule="auto"/>
        <w:ind w:left="709" w:hanging="709"/>
        <w:jc w:val="both"/>
      </w:pPr>
      <w:r>
        <w:lastRenderedPageBreak/>
        <w:t>2.4</w:t>
      </w:r>
      <w:r>
        <w:tab/>
        <w:t xml:space="preserve">MUO prohlašuje a potvrzuje, že po uzavření této Dohody nemá žádné pohledávky a nevypořádané nároky vůči di5 a veškerých </w:t>
      </w:r>
      <w:r w:rsidR="0026081C">
        <w:t xml:space="preserve">svých případných </w:t>
      </w:r>
      <w:r>
        <w:t xml:space="preserve">pohledávek a nároků se </w:t>
      </w:r>
      <w:r w:rsidR="0026081C">
        <w:t xml:space="preserve">v celém rozsahu </w:t>
      </w:r>
      <w:r>
        <w:t xml:space="preserve">vzdává. </w:t>
      </w:r>
    </w:p>
    <w:p w:rsidR="002B7CEA" w:rsidRDefault="002B7CEA" w:rsidP="002C3645">
      <w:pPr>
        <w:spacing w:line="245" w:lineRule="auto"/>
        <w:ind w:left="709" w:hanging="709"/>
        <w:jc w:val="both"/>
      </w:pPr>
    </w:p>
    <w:p w:rsidR="001C668A" w:rsidRDefault="002B7CEA" w:rsidP="002C3645">
      <w:pPr>
        <w:spacing w:line="245" w:lineRule="auto"/>
        <w:ind w:left="709" w:hanging="709"/>
        <w:jc w:val="both"/>
      </w:pPr>
      <w:r>
        <w:t>2.5</w:t>
      </w:r>
      <w:r>
        <w:tab/>
      </w:r>
      <w:r w:rsidR="001C668A">
        <w:t xml:space="preserve">di5 prohlašuje a potvrzuje, že po úhradě částky ve smyslu odstavce 2.2 této Dohody nebude mít vůči MUO žádné další </w:t>
      </w:r>
      <w:r w:rsidR="00C32B8D">
        <w:t xml:space="preserve">nevypořádané </w:t>
      </w:r>
      <w:r w:rsidR="001C668A">
        <w:t xml:space="preserve">nároky ani pohledávky a veškerých svých </w:t>
      </w:r>
      <w:r w:rsidR="0026081C">
        <w:t xml:space="preserve">případných </w:t>
      </w:r>
      <w:r w:rsidR="001C668A">
        <w:t xml:space="preserve">nároků či pohledávek se tímto výslovně vzdává. Smluvní strany považují veškeré své pohledávky a nároky a další svá vzájemná práva </w:t>
      </w:r>
      <w:r w:rsidR="002C2A29">
        <w:t xml:space="preserve">předcházející uzavření této Dohody </w:t>
      </w:r>
      <w:r w:rsidR="00A9707A">
        <w:t xml:space="preserve">za </w:t>
      </w:r>
      <w:r w:rsidR="001C668A">
        <w:t>zcela vypořád</w:t>
      </w:r>
      <w:r w:rsidR="00A9707A">
        <w:t>a</w:t>
      </w:r>
      <w:r w:rsidR="001C668A">
        <w:t>n</w:t>
      </w:r>
      <w:r w:rsidR="00A9707A">
        <w:t>á</w:t>
      </w:r>
      <w:r w:rsidR="001C668A">
        <w:t xml:space="preserve"> touto </w:t>
      </w:r>
      <w:r w:rsidR="0026081C">
        <w:t>Dohodou</w:t>
      </w:r>
      <w:r w:rsidR="001C668A">
        <w:t>.</w:t>
      </w:r>
    </w:p>
    <w:p w:rsidR="002B7CEA" w:rsidRDefault="002B7CEA" w:rsidP="002C3645">
      <w:pPr>
        <w:spacing w:line="245" w:lineRule="auto"/>
        <w:ind w:left="709" w:hanging="709"/>
        <w:jc w:val="both"/>
      </w:pPr>
    </w:p>
    <w:p w:rsidR="002B7CEA" w:rsidRDefault="002B7CEA" w:rsidP="002C3645">
      <w:pPr>
        <w:spacing w:line="245" w:lineRule="auto"/>
        <w:ind w:left="709" w:hanging="709"/>
        <w:jc w:val="both"/>
      </w:pPr>
      <w:r>
        <w:t xml:space="preserve">2.6 </w:t>
      </w:r>
      <w:r>
        <w:tab/>
        <w:t xml:space="preserve">Smluvní strany prohlašují a potvrzují, že tuto Dohodu uzavírají též jako dohodu o narovnání ve smyslu ustanovení § 1903 a násl. občanského zákoníku. Smluvní strany prohlašují, že své dosavadní závazky mají za v celém rozsahu nahrazené závazky obsaženými v této </w:t>
      </w:r>
      <w:r w:rsidR="0026081C">
        <w:t xml:space="preserve">Dohodě. Smluvní strany se zavazují vůči sobě </w:t>
      </w:r>
      <w:r w:rsidR="002C2A29">
        <w:t xml:space="preserve">v budoucnu </w:t>
      </w:r>
      <w:r w:rsidR="0026081C">
        <w:t>nevznášet žádné nároky a pohledávky předcházející jakkoliv uzavření této Dohody</w:t>
      </w:r>
      <w:r w:rsidR="002C2A29">
        <w:t>.</w:t>
      </w:r>
    </w:p>
    <w:p w:rsidR="001C668A" w:rsidRDefault="001C668A" w:rsidP="002C3645">
      <w:pPr>
        <w:spacing w:line="245" w:lineRule="auto"/>
        <w:ind w:left="709" w:hanging="709"/>
        <w:jc w:val="both"/>
      </w:pPr>
    </w:p>
    <w:p w:rsidR="001C668A" w:rsidRDefault="001C668A" w:rsidP="002C3645">
      <w:pPr>
        <w:spacing w:line="245" w:lineRule="auto"/>
        <w:ind w:left="709" w:hanging="709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ZÁVĚREČNÁ USTANOVENÍ</w:t>
      </w:r>
    </w:p>
    <w:p w:rsidR="001C668A" w:rsidRDefault="001C668A" w:rsidP="002C3645">
      <w:pPr>
        <w:spacing w:line="245" w:lineRule="auto"/>
        <w:ind w:left="709" w:hanging="709"/>
        <w:jc w:val="both"/>
        <w:rPr>
          <w:b/>
          <w:bCs/>
        </w:rPr>
      </w:pPr>
    </w:p>
    <w:p w:rsidR="001C668A" w:rsidRDefault="001C668A" w:rsidP="002C3645">
      <w:pPr>
        <w:spacing w:line="245" w:lineRule="auto"/>
        <w:ind w:left="709" w:hanging="709"/>
        <w:jc w:val="both"/>
      </w:pPr>
      <w:r w:rsidRPr="002C3645">
        <w:t>3.1</w:t>
      </w:r>
      <w:r w:rsidRPr="002C3645">
        <w:tab/>
        <w:t>Tato Dohoda se uzavírá ve dvou (2) vyhotoveních, vždy po jednom (1) pro každou smluvní stranu.</w:t>
      </w:r>
      <w:r>
        <w:t xml:space="preserve"> </w:t>
      </w:r>
    </w:p>
    <w:p w:rsidR="001C668A" w:rsidRDefault="001C668A" w:rsidP="002C3645">
      <w:pPr>
        <w:spacing w:line="245" w:lineRule="auto"/>
        <w:ind w:left="709" w:hanging="709"/>
        <w:jc w:val="both"/>
      </w:pPr>
    </w:p>
    <w:p w:rsidR="001C668A" w:rsidRDefault="001C668A" w:rsidP="002C3645">
      <w:pPr>
        <w:spacing w:line="245" w:lineRule="auto"/>
        <w:ind w:left="709" w:hanging="709"/>
        <w:jc w:val="both"/>
      </w:pPr>
      <w:r>
        <w:t>3.2</w:t>
      </w:r>
      <w:r>
        <w:tab/>
        <w:t>di5 bere na vědomí, že tato Dohoda bude zveřejněna v registru smluv</w:t>
      </w:r>
      <w:r w:rsidR="0026081C">
        <w:t xml:space="preserve"> v souladu se zákonem č.</w:t>
      </w:r>
      <w:r w:rsidR="00A9707A">
        <w:t> </w:t>
      </w:r>
      <w:r w:rsidR="0026081C">
        <w:t>340/2015 Sb</w:t>
      </w:r>
      <w:r w:rsidR="00A9707A">
        <w:t>., v platném znění.</w:t>
      </w:r>
    </w:p>
    <w:p w:rsidR="001C668A" w:rsidRDefault="001C668A" w:rsidP="002C3645">
      <w:pPr>
        <w:spacing w:line="245" w:lineRule="auto"/>
        <w:ind w:left="709" w:hanging="709"/>
        <w:jc w:val="both"/>
      </w:pPr>
    </w:p>
    <w:p w:rsidR="001C668A" w:rsidRDefault="001C668A" w:rsidP="002C3645">
      <w:pPr>
        <w:spacing w:line="245" w:lineRule="auto"/>
        <w:ind w:left="709" w:hanging="709"/>
        <w:jc w:val="both"/>
      </w:pPr>
      <w:r>
        <w:t>3.3</w:t>
      </w:r>
      <w:r>
        <w:tab/>
        <w:t>Tato Dohoda představuje úplné ujednání Smluvních stran ohledně jejího předmětu.</w:t>
      </w:r>
    </w:p>
    <w:p w:rsidR="001C668A" w:rsidRDefault="001C668A" w:rsidP="002C3645">
      <w:pPr>
        <w:spacing w:line="245" w:lineRule="auto"/>
        <w:ind w:left="709" w:hanging="709"/>
        <w:jc w:val="both"/>
      </w:pPr>
    </w:p>
    <w:p w:rsidR="001C668A" w:rsidRDefault="002C3645" w:rsidP="002C3645">
      <w:pPr>
        <w:spacing w:line="245" w:lineRule="auto"/>
        <w:ind w:left="709" w:hanging="709"/>
        <w:jc w:val="both"/>
      </w:pPr>
      <w:r>
        <w:t>3.4</w:t>
      </w:r>
      <w:r w:rsidR="001C668A">
        <w:tab/>
        <w:t>Stane-li nebo bude-li jakékoliv ustanovení této Dohody shledáno neplatným, neúčinným nebo zdánlivým, nebude to mít vliv na platnost a účinnost ostatních ustanovení této Do</w:t>
      </w:r>
      <w:r w:rsidR="0026081C">
        <w:t>h</w:t>
      </w:r>
      <w:r w:rsidR="001C668A">
        <w:t>ody.</w:t>
      </w:r>
    </w:p>
    <w:p w:rsidR="001C668A" w:rsidRDefault="001C668A" w:rsidP="002C3645">
      <w:pPr>
        <w:spacing w:line="245" w:lineRule="auto"/>
        <w:ind w:left="709" w:hanging="709"/>
        <w:jc w:val="both"/>
      </w:pPr>
    </w:p>
    <w:p w:rsidR="001C668A" w:rsidRDefault="002C3645" w:rsidP="002C3645">
      <w:pPr>
        <w:spacing w:line="245" w:lineRule="auto"/>
        <w:ind w:left="709" w:hanging="709"/>
        <w:jc w:val="both"/>
      </w:pPr>
      <w:r>
        <w:t>3.5</w:t>
      </w:r>
      <w:r w:rsidR="001C668A">
        <w:tab/>
        <w:t>Tato Dohoda nabude platnosti dne, kdy ji podepíše poslední ze Smluvních stran</w:t>
      </w:r>
      <w:r w:rsidR="0026081C">
        <w:t xml:space="preserve"> a účinnosti dne, kdy bude zveřejněna v registru smluv</w:t>
      </w:r>
      <w:r w:rsidR="001C668A">
        <w:t xml:space="preserve">. </w:t>
      </w:r>
    </w:p>
    <w:p w:rsidR="001C668A" w:rsidRDefault="001C668A" w:rsidP="002C3645">
      <w:pPr>
        <w:spacing w:line="245" w:lineRule="auto"/>
        <w:ind w:left="709" w:hanging="709"/>
        <w:jc w:val="both"/>
      </w:pPr>
    </w:p>
    <w:p w:rsidR="001C668A" w:rsidRDefault="002C3645" w:rsidP="002C3645">
      <w:pPr>
        <w:spacing w:line="245" w:lineRule="auto"/>
        <w:ind w:left="709" w:hanging="709"/>
        <w:jc w:val="both"/>
      </w:pPr>
      <w:r>
        <w:t>3.6</w:t>
      </w:r>
      <w:r w:rsidR="001C668A">
        <w:tab/>
        <w:t>Každá ze Smluvních stran si tuto Dohodu před jejím podpisem přečetla, je jí znám rozsah práv a povinností pro ni z této Smlouvy vyplývajících, když tuto Dohodu uzavírá svobodně a vážně a nikoliv v tísni či za nápadně nevýhodných podmínek.</w:t>
      </w:r>
    </w:p>
    <w:p w:rsidR="002C3645" w:rsidRDefault="002C3645" w:rsidP="002C3645">
      <w:pPr>
        <w:keepNext/>
        <w:spacing w:line="245" w:lineRule="auto"/>
        <w:jc w:val="both"/>
      </w:pPr>
    </w:p>
    <w:p w:rsidR="002C3645" w:rsidRDefault="002C3645" w:rsidP="002C3645">
      <w:pPr>
        <w:keepNext/>
        <w:spacing w:line="245" w:lineRule="auto"/>
        <w:jc w:val="both"/>
      </w:pPr>
    </w:p>
    <w:p w:rsidR="001C668A" w:rsidRDefault="001C668A" w:rsidP="00616D0A">
      <w:pPr>
        <w:keepNext/>
        <w:jc w:val="both"/>
      </w:pPr>
      <w:r>
        <w:t>NA DŮKAZ svého souhlasu s textem a obsahem této Dohody k ní Smluvní strany v den dále uvedený připojily své podpisy:</w:t>
      </w:r>
    </w:p>
    <w:p w:rsidR="001C668A" w:rsidRDefault="001C668A" w:rsidP="00616D0A">
      <w:pPr>
        <w:keepNext/>
        <w:jc w:val="both"/>
      </w:pPr>
    </w:p>
    <w:p w:rsidR="001C668A" w:rsidRDefault="001C668A" w:rsidP="00616D0A">
      <w:pPr>
        <w:keepNext/>
        <w:jc w:val="both"/>
      </w:pPr>
      <w:r>
        <w:t xml:space="preserve">V </w:t>
      </w:r>
      <w:r w:rsidR="009F5BAC">
        <w:t>Olomouci</w:t>
      </w:r>
      <w:r>
        <w:t xml:space="preserve"> dne</w:t>
      </w:r>
      <w:r w:rsidR="009F5BAC">
        <w:t xml:space="preserve"> 3. 4. 2020</w:t>
      </w:r>
      <w:r>
        <w:tab/>
      </w:r>
      <w:r>
        <w:tab/>
      </w:r>
      <w:r>
        <w:tab/>
      </w:r>
      <w:r w:rsidR="009F5BAC">
        <w:t xml:space="preserve">             </w:t>
      </w:r>
      <w:r>
        <w:t xml:space="preserve">V </w:t>
      </w:r>
      <w:r w:rsidR="009F5BAC">
        <w:t>Praze</w:t>
      </w:r>
      <w:r>
        <w:t xml:space="preserve"> dne </w:t>
      </w:r>
      <w:r w:rsidR="009F5BAC">
        <w:t>3. 4. 2020</w:t>
      </w:r>
    </w:p>
    <w:p w:rsidR="001C668A" w:rsidRDefault="001C668A" w:rsidP="00616D0A">
      <w:pPr>
        <w:keepNext/>
        <w:jc w:val="both"/>
      </w:pPr>
    </w:p>
    <w:p w:rsidR="001C668A" w:rsidRDefault="001C668A" w:rsidP="00616D0A">
      <w:pPr>
        <w:keepNext/>
        <w:jc w:val="both"/>
      </w:pPr>
      <w:r>
        <w:t>Za Muzeum umění Olomouc</w:t>
      </w:r>
      <w:r>
        <w:tab/>
      </w:r>
      <w:r>
        <w:tab/>
      </w:r>
      <w:r>
        <w:tab/>
      </w:r>
      <w:r>
        <w:tab/>
        <w:t xml:space="preserve">Za di5 </w:t>
      </w:r>
      <w:r w:rsidR="00616D0A">
        <w:t>architekti inženýři s.r.o.</w:t>
      </w:r>
    </w:p>
    <w:p w:rsidR="00616D0A" w:rsidRDefault="00616D0A" w:rsidP="00616D0A">
      <w:pPr>
        <w:keepNext/>
        <w:jc w:val="both"/>
      </w:pPr>
    </w:p>
    <w:p w:rsidR="00616D0A" w:rsidRDefault="00616D0A" w:rsidP="00616D0A">
      <w:pPr>
        <w:keepNext/>
        <w:jc w:val="both"/>
      </w:pPr>
    </w:p>
    <w:p w:rsidR="00616D0A" w:rsidRDefault="00616D0A" w:rsidP="00616D0A">
      <w:pPr>
        <w:keepNext/>
        <w:jc w:val="both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616D0A" w:rsidRDefault="00616D0A" w:rsidP="00616D0A">
      <w:pPr>
        <w:keepNext/>
        <w:jc w:val="both"/>
      </w:pPr>
      <w:r>
        <w:t>Mgr. Ondřej Zatloukal</w:t>
      </w:r>
      <w:r>
        <w:tab/>
      </w:r>
      <w:r>
        <w:tab/>
      </w:r>
      <w:r>
        <w:tab/>
      </w:r>
      <w:r>
        <w:tab/>
      </w:r>
      <w:r>
        <w:tab/>
      </w:r>
      <w:r w:rsidR="009F5BAC">
        <w:t>Ing. Petr Matyáš</w:t>
      </w:r>
    </w:p>
    <w:p w:rsidR="00616D0A" w:rsidRDefault="00616D0A" w:rsidP="001C668A">
      <w:pPr>
        <w:jc w:val="both"/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616D0A" w:rsidRDefault="00616D0A" w:rsidP="001C668A">
      <w:pPr>
        <w:jc w:val="both"/>
      </w:pPr>
    </w:p>
    <w:p w:rsidR="00AB1E58" w:rsidRDefault="00AB1E58" w:rsidP="001C668A">
      <w:pPr>
        <w:jc w:val="both"/>
      </w:pPr>
    </w:p>
    <w:p w:rsidR="00616D0A" w:rsidRDefault="00616D0A" w:rsidP="001C668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16D0A" w:rsidRDefault="00616D0A" w:rsidP="001C66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BAC">
        <w:t>Ing. Petr Lošťák</w:t>
      </w:r>
    </w:p>
    <w:p w:rsidR="00616D0A" w:rsidRDefault="00616D0A" w:rsidP="001C66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1C668A" w:rsidRDefault="001C668A" w:rsidP="0015754D">
      <w:pPr>
        <w:ind w:left="709" w:hanging="709"/>
        <w:jc w:val="both"/>
      </w:pPr>
    </w:p>
    <w:p w:rsidR="001C668A" w:rsidRPr="0026081C" w:rsidRDefault="0026081C" w:rsidP="0026081C">
      <w:pPr>
        <w:ind w:left="709" w:hanging="709"/>
        <w:jc w:val="center"/>
        <w:rPr>
          <w:b/>
          <w:bCs/>
        </w:rPr>
      </w:pPr>
      <w:r w:rsidRPr="0026081C">
        <w:rPr>
          <w:b/>
          <w:bCs/>
        </w:rPr>
        <w:t>Příloha č. 1</w:t>
      </w:r>
    </w:p>
    <w:p w:rsidR="0026081C" w:rsidRPr="0026081C" w:rsidRDefault="0026081C" w:rsidP="0026081C">
      <w:pPr>
        <w:ind w:left="709" w:hanging="709"/>
        <w:jc w:val="center"/>
        <w:rPr>
          <w:b/>
          <w:bCs/>
        </w:rPr>
      </w:pPr>
      <w:r w:rsidRPr="0026081C">
        <w:rPr>
          <w:b/>
          <w:bCs/>
        </w:rPr>
        <w:t>VYČÍSLENÍ PROKAZATELNÝCH NÁKLADŮ ZHOTOVITELE</w:t>
      </w:r>
    </w:p>
    <w:p w:rsidR="00D13E83" w:rsidRPr="005F6390" w:rsidRDefault="00D13E83" w:rsidP="00D13E83">
      <w:pPr>
        <w:jc w:val="both"/>
        <w:rPr>
          <w:b/>
        </w:rPr>
      </w:pPr>
    </w:p>
    <w:p w:rsidR="00D13E83" w:rsidRPr="009D06D0" w:rsidRDefault="00D13E83" w:rsidP="00D13E83">
      <w:pPr>
        <w:shd w:val="clear" w:color="auto" w:fill="FFFFFF"/>
        <w:spacing w:before="360"/>
        <w:ind w:left="567" w:hanging="567"/>
        <w:jc w:val="both"/>
        <w:rPr>
          <w:rFonts w:cstheme="minorHAnsi"/>
          <w:i/>
          <w:caps/>
          <w:color w:val="000000"/>
          <w:sz w:val="21"/>
          <w:szCs w:val="21"/>
        </w:rPr>
      </w:pPr>
      <w:r w:rsidRPr="009D06D0">
        <w:rPr>
          <w:caps/>
          <w:sz w:val="21"/>
          <w:szCs w:val="21"/>
        </w:rPr>
        <w:t>A</w:t>
      </w:r>
      <w:r>
        <w:rPr>
          <w:caps/>
          <w:sz w:val="21"/>
          <w:szCs w:val="21"/>
        </w:rPr>
        <w:t>.</w:t>
      </w:r>
      <w:r w:rsidRPr="009D06D0">
        <w:rPr>
          <w:caps/>
          <w:sz w:val="21"/>
          <w:szCs w:val="21"/>
        </w:rPr>
        <w:t xml:space="preserve"> </w:t>
      </w:r>
      <w:r>
        <w:rPr>
          <w:caps/>
          <w:sz w:val="21"/>
          <w:szCs w:val="21"/>
        </w:rPr>
        <w:tab/>
      </w:r>
      <w:r w:rsidRPr="009D06D0">
        <w:rPr>
          <w:caps/>
          <w:sz w:val="21"/>
          <w:szCs w:val="21"/>
        </w:rPr>
        <w:t>předaná část projektové dokumentace (</w:t>
      </w:r>
      <w:r w:rsidRPr="00287336">
        <w:rPr>
          <w:sz w:val="21"/>
          <w:szCs w:val="21"/>
        </w:rPr>
        <w:t>na základě Předávacího protokolu ze dne 24.</w:t>
      </w:r>
      <w:r>
        <w:rPr>
          <w:sz w:val="21"/>
          <w:szCs w:val="21"/>
        </w:rPr>
        <w:t xml:space="preserve"> </w:t>
      </w:r>
      <w:r w:rsidRPr="00287336">
        <w:rPr>
          <w:sz w:val="21"/>
          <w:szCs w:val="21"/>
        </w:rPr>
        <w:t>9.</w:t>
      </w:r>
      <w:r>
        <w:rPr>
          <w:sz w:val="21"/>
          <w:szCs w:val="21"/>
        </w:rPr>
        <w:t xml:space="preserve"> </w:t>
      </w:r>
      <w:r w:rsidRPr="00287336">
        <w:rPr>
          <w:sz w:val="21"/>
          <w:szCs w:val="21"/>
        </w:rPr>
        <w:t>2010</w:t>
      </w:r>
      <w:r w:rsidRPr="009D06D0">
        <w:rPr>
          <w:caps/>
          <w:sz w:val="21"/>
          <w:szCs w:val="21"/>
        </w:rPr>
        <w:t xml:space="preserve">)  </w:t>
      </w:r>
    </w:p>
    <w:p w:rsidR="00D13E83" w:rsidRDefault="00D13E83" w:rsidP="00D13E83">
      <w:pPr>
        <w:shd w:val="clear" w:color="auto" w:fill="FFFFFF"/>
        <w:spacing w:before="6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A. 1 </w:t>
      </w:r>
      <w:r>
        <w:rPr>
          <w:sz w:val="21"/>
          <w:szCs w:val="21"/>
        </w:rPr>
        <w:tab/>
        <w:t>K</w:t>
      </w:r>
      <w:r w:rsidRPr="00FC31E7">
        <w:rPr>
          <w:sz w:val="21"/>
          <w:szCs w:val="21"/>
        </w:rPr>
        <w:t>oncepce: grafická část – situace, půdorysy, řezy, pohledy;</w:t>
      </w:r>
    </w:p>
    <w:p w:rsidR="00D13E83" w:rsidRDefault="00D13E83" w:rsidP="00D13E83">
      <w:pPr>
        <w:shd w:val="clear" w:color="auto" w:fill="FFFFFF"/>
        <w:spacing w:before="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A. 2</w:t>
      </w:r>
      <w:r>
        <w:rPr>
          <w:sz w:val="21"/>
          <w:szCs w:val="21"/>
        </w:rPr>
        <w:tab/>
        <w:t>K</w:t>
      </w:r>
      <w:r w:rsidRPr="00FC31E7">
        <w:rPr>
          <w:sz w:val="21"/>
          <w:szCs w:val="21"/>
        </w:rPr>
        <w:t>oncepce: zpráva – stavebně technické řešení</w:t>
      </w:r>
      <w:r w:rsidRPr="00FC31E7">
        <w:rPr>
          <w:sz w:val="21"/>
          <w:szCs w:val="21"/>
          <w:lang w:val="en-US"/>
        </w:rPr>
        <w:t>;</w:t>
      </w:r>
    </w:p>
    <w:p w:rsidR="00D13E83" w:rsidRPr="00FC31E7" w:rsidRDefault="00D13E83" w:rsidP="00D13E83">
      <w:pPr>
        <w:shd w:val="clear" w:color="auto" w:fill="FFFFFF"/>
        <w:spacing w:before="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A. 3 </w:t>
      </w:r>
      <w:r>
        <w:rPr>
          <w:sz w:val="21"/>
          <w:szCs w:val="21"/>
        </w:rPr>
        <w:tab/>
        <w:t>K</w:t>
      </w:r>
      <w:r w:rsidRPr="00FC31E7">
        <w:rPr>
          <w:sz w:val="21"/>
          <w:szCs w:val="21"/>
        </w:rPr>
        <w:t xml:space="preserve">oncepce: předběžný rozpočet. </w:t>
      </w:r>
    </w:p>
    <w:p w:rsidR="00D13E83" w:rsidRPr="005F6390" w:rsidRDefault="00D13E83" w:rsidP="00D13E83">
      <w:pPr>
        <w:spacing w:before="240"/>
        <w:ind w:left="567" w:hanging="567"/>
        <w:jc w:val="both"/>
        <w:rPr>
          <w:caps/>
          <w:sz w:val="21"/>
          <w:szCs w:val="21"/>
        </w:rPr>
      </w:pPr>
      <w:r>
        <w:rPr>
          <w:caps/>
          <w:sz w:val="21"/>
          <w:szCs w:val="21"/>
        </w:rPr>
        <w:t>B.</w:t>
      </w:r>
      <w:r w:rsidRPr="005F6390">
        <w:rPr>
          <w:caps/>
          <w:sz w:val="21"/>
          <w:szCs w:val="21"/>
        </w:rPr>
        <w:t xml:space="preserve"> </w:t>
      </w:r>
      <w:r w:rsidRPr="005F6390">
        <w:rPr>
          <w:caps/>
          <w:sz w:val="21"/>
          <w:szCs w:val="21"/>
        </w:rPr>
        <w:tab/>
        <w:t xml:space="preserve">posouzení Souladu rozsahu a náplně předané dokumentace s předmětem díla dle Sod, viz čl. II.  </w:t>
      </w:r>
    </w:p>
    <w:p w:rsidR="00D13E83" w:rsidRPr="00CB62F2" w:rsidRDefault="00D13E83" w:rsidP="00D13E83">
      <w:pPr>
        <w:spacing w:before="60" w:after="60"/>
        <w:ind w:left="567" w:hanging="567"/>
        <w:jc w:val="both"/>
        <w:rPr>
          <w:sz w:val="21"/>
          <w:szCs w:val="21"/>
        </w:rPr>
      </w:pPr>
      <w:r w:rsidRPr="00CB62F2">
        <w:rPr>
          <w:sz w:val="21"/>
          <w:szCs w:val="21"/>
        </w:rPr>
        <w:t>B.</w:t>
      </w:r>
      <w:r>
        <w:rPr>
          <w:sz w:val="21"/>
          <w:szCs w:val="21"/>
        </w:rPr>
        <w:t xml:space="preserve"> </w:t>
      </w:r>
      <w:r w:rsidRPr="00CB62F2">
        <w:rPr>
          <w:sz w:val="21"/>
          <w:szCs w:val="21"/>
        </w:rPr>
        <w:t>1</w:t>
      </w:r>
      <w:r>
        <w:rPr>
          <w:sz w:val="21"/>
          <w:szCs w:val="21"/>
        </w:rPr>
        <w:tab/>
        <w:t>P</w:t>
      </w:r>
      <w:r w:rsidRPr="00CB62F2">
        <w:rPr>
          <w:sz w:val="21"/>
          <w:szCs w:val="21"/>
        </w:rPr>
        <w:t xml:space="preserve">ředaná grafická a textová část koncepce díla se jeví být rozpracovanou fází II. a – projektovou dokumentací pro územní řízení (dokumentací pro vydání rozhodnutí o umístění stavby), jejíž součástí, má dle </w:t>
      </w:r>
      <w:proofErr w:type="spellStart"/>
      <w:r w:rsidRPr="00CB62F2">
        <w:rPr>
          <w:sz w:val="21"/>
          <w:szCs w:val="21"/>
        </w:rPr>
        <w:t>SoD</w:t>
      </w:r>
      <w:proofErr w:type="spellEnd"/>
      <w:r w:rsidRPr="00CB62F2">
        <w:rPr>
          <w:sz w:val="21"/>
          <w:szCs w:val="21"/>
        </w:rPr>
        <w:t>, být:</w:t>
      </w:r>
    </w:p>
    <w:p w:rsidR="00D13E83" w:rsidRPr="00D0172E" w:rsidRDefault="00D13E83" w:rsidP="00D13E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64" w:hanging="397"/>
        <w:contextualSpacing w:val="0"/>
        <w:jc w:val="both"/>
        <w:rPr>
          <w:rFonts w:cstheme="minorHAnsi"/>
          <w:i/>
          <w:color w:val="555555"/>
          <w:sz w:val="21"/>
          <w:szCs w:val="21"/>
        </w:rPr>
      </w:pPr>
      <w:r w:rsidRPr="00EF2FE6">
        <w:rPr>
          <w:rFonts w:cstheme="minorHAnsi"/>
          <w:i/>
          <w:color w:val="353535"/>
          <w:sz w:val="21"/>
          <w:szCs w:val="21"/>
        </w:rPr>
        <w:t xml:space="preserve">Vypracovaní projektové dokumentace pro územní </w:t>
      </w:r>
      <w:r w:rsidRPr="00EF2FE6">
        <w:rPr>
          <w:rFonts w:cstheme="minorHAnsi"/>
          <w:i/>
          <w:color w:val="454545"/>
          <w:sz w:val="21"/>
          <w:szCs w:val="21"/>
        </w:rPr>
        <w:t xml:space="preserve">řízení </w:t>
      </w:r>
      <w:r w:rsidRPr="00EF2FE6">
        <w:rPr>
          <w:rFonts w:cstheme="minorHAnsi"/>
          <w:i/>
          <w:color w:val="353535"/>
          <w:sz w:val="21"/>
          <w:szCs w:val="21"/>
        </w:rPr>
        <w:t>– DUR (p</w:t>
      </w:r>
      <w:r w:rsidRPr="00EF2FE6">
        <w:rPr>
          <w:rFonts w:cstheme="minorHAnsi"/>
          <w:i/>
          <w:color w:val="555555"/>
          <w:sz w:val="21"/>
          <w:szCs w:val="21"/>
        </w:rPr>
        <w:t>r</w:t>
      </w:r>
      <w:r w:rsidRPr="00EF2FE6">
        <w:rPr>
          <w:rFonts w:cstheme="minorHAnsi"/>
          <w:i/>
          <w:color w:val="353535"/>
          <w:sz w:val="21"/>
          <w:szCs w:val="21"/>
        </w:rPr>
        <w:t xml:space="preserve">ojektová dokumentace pro územní </w:t>
      </w:r>
      <w:r w:rsidRPr="00EF2FE6">
        <w:rPr>
          <w:rFonts w:cstheme="minorHAnsi"/>
          <w:i/>
          <w:color w:val="454545"/>
          <w:sz w:val="21"/>
          <w:szCs w:val="21"/>
        </w:rPr>
        <w:t xml:space="preserve">řízení </w:t>
      </w:r>
      <w:r w:rsidRPr="00EF2FE6">
        <w:rPr>
          <w:rFonts w:cstheme="minorHAnsi"/>
          <w:i/>
          <w:color w:val="353535"/>
          <w:sz w:val="21"/>
          <w:szCs w:val="21"/>
        </w:rPr>
        <w:t>bude vypracovaná v rozsahu Přílohy č</w:t>
      </w:r>
      <w:r w:rsidRPr="00EF2FE6">
        <w:rPr>
          <w:rFonts w:cstheme="minorHAnsi"/>
          <w:i/>
          <w:color w:val="676767"/>
          <w:sz w:val="21"/>
          <w:szCs w:val="21"/>
        </w:rPr>
        <w:t xml:space="preserve">. </w:t>
      </w:r>
      <w:r w:rsidRPr="00EF2FE6">
        <w:rPr>
          <w:rFonts w:cstheme="minorHAnsi"/>
          <w:i/>
          <w:color w:val="353535"/>
          <w:sz w:val="21"/>
          <w:szCs w:val="21"/>
        </w:rPr>
        <w:t xml:space="preserve">1 SAZEBNÍKU pro navrhování nabídkových cen projektových prací a </w:t>
      </w:r>
      <w:r w:rsidRPr="00EF2FE6">
        <w:rPr>
          <w:rFonts w:cstheme="minorHAnsi"/>
          <w:i/>
          <w:color w:val="454545"/>
          <w:sz w:val="21"/>
          <w:szCs w:val="21"/>
        </w:rPr>
        <w:t xml:space="preserve">inženýrských </w:t>
      </w:r>
      <w:r w:rsidRPr="00EF2FE6">
        <w:rPr>
          <w:rFonts w:cstheme="minorHAnsi"/>
          <w:i/>
          <w:color w:val="353535"/>
          <w:sz w:val="21"/>
          <w:szCs w:val="21"/>
        </w:rPr>
        <w:t>činností UNIKA 2009, a bude zhotovitelem předaná objednateli ve 3 grafických (tištěných) vyhotoveních a v jednom digitálním vyhotoveni (výkresy</w:t>
      </w:r>
      <w:r>
        <w:rPr>
          <w:rFonts w:cstheme="minorHAnsi"/>
          <w:i/>
          <w:color w:val="353535"/>
          <w:sz w:val="21"/>
          <w:szCs w:val="21"/>
        </w:rPr>
        <w:t xml:space="preserve"> </w:t>
      </w:r>
      <w:r w:rsidRPr="00D0172E">
        <w:rPr>
          <w:rFonts w:cstheme="minorHAnsi"/>
          <w:i/>
          <w:color w:val="353535"/>
          <w:sz w:val="21"/>
          <w:szCs w:val="21"/>
        </w:rPr>
        <w:t xml:space="preserve">budou zpracovány ve formátu </w:t>
      </w:r>
      <w:r w:rsidRPr="00D0172E">
        <w:rPr>
          <w:rFonts w:cstheme="minorHAnsi"/>
          <w:i/>
          <w:color w:val="454545"/>
          <w:sz w:val="21"/>
          <w:szCs w:val="21"/>
        </w:rPr>
        <w:t>*.</w:t>
      </w:r>
      <w:proofErr w:type="spellStart"/>
      <w:r w:rsidRPr="00D0172E">
        <w:rPr>
          <w:rFonts w:cstheme="minorHAnsi"/>
          <w:i/>
          <w:color w:val="454545"/>
          <w:sz w:val="21"/>
          <w:szCs w:val="21"/>
        </w:rPr>
        <w:t>dwg</w:t>
      </w:r>
      <w:proofErr w:type="spellEnd"/>
      <w:r w:rsidRPr="00D0172E">
        <w:rPr>
          <w:rFonts w:cstheme="minorHAnsi"/>
          <w:i/>
          <w:color w:val="454545"/>
          <w:sz w:val="21"/>
          <w:szCs w:val="21"/>
        </w:rPr>
        <w:t>, *.</w:t>
      </w:r>
      <w:proofErr w:type="spellStart"/>
      <w:r w:rsidRPr="00D0172E">
        <w:rPr>
          <w:rFonts w:cstheme="minorHAnsi"/>
          <w:i/>
          <w:color w:val="454545"/>
          <w:sz w:val="21"/>
          <w:szCs w:val="21"/>
        </w:rPr>
        <w:t>dwf</w:t>
      </w:r>
      <w:proofErr w:type="spellEnd"/>
      <w:r w:rsidRPr="00D0172E">
        <w:rPr>
          <w:rFonts w:cstheme="minorHAnsi"/>
          <w:i/>
          <w:color w:val="454545"/>
          <w:sz w:val="21"/>
          <w:szCs w:val="21"/>
        </w:rPr>
        <w:t xml:space="preserve"> </w:t>
      </w:r>
      <w:r w:rsidRPr="00D0172E">
        <w:rPr>
          <w:rFonts w:cstheme="minorHAnsi"/>
          <w:i/>
          <w:color w:val="353535"/>
          <w:sz w:val="21"/>
          <w:szCs w:val="21"/>
        </w:rPr>
        <w:t>a *.</w:t>
      </w:r>
      <w:proofErr w:type="spellStart"/>
      <w:r w:rsidRPr="00D0172E">
        <w:rPr>
          <w:rFonts w:cstheme="minorHAnsi"/>
          <w:i/>
          <w:color w:val="353535"/>
          <w:sz w:val="21"/>
          <w:szCs w:val="21"/>
        </w:rPr>
        <w:t>pdf</w:t>
      </w:r>
      <w:proofErr w:type="spellEnd"/>
      <w:r w:rsidRPr="00D0172E">
        <w:rPr>
          <w:rFonts w:cstheme="minorHAnsi"/>
          <w:i/>
          <w:color w:val="353535"/>
          <w:sz w:val="21"/>
          <w:szCs w:val="21"/>
        </w:rPr>
        <w:t xml:space="preserve">., texty budou ve formátu </w:t>
      </w:r>
      <w:r w:rsidRPr="00D0172E">
        <w:rPr>
          <w:rFonts w:cstheme="minorHAnsi"/>
          <w:i/>
          <w:color w:val="454545"/>
          <w:sz w:val="21"/>
          <w:szCs w:val="21"/>
        </w:rPr>
        <w:t xml:space="preserve">*.doc </w:t>
      </w:r>
      <w:r w:rsidRPr="00D0172E">
        <w:rPr>
          <w:rFonts w:cstheme="minorHAnsi"/>
          <w:i/>
          <w:color w:val="353535"/>
          <w:sz w:val="21"/>
          <w:szCs w:val="21"/>
        </w:rPr>
        <w:t xml:space="preserve">nebo </w:t>
      </w:r>
      <w:r w:rsidRPr="00D0172E">
        <w:rPr>
          <w:rFonts w:cstheme="minorHAnsi"/>
          <w:i/>
          <w:color w:val="454545"/>
          <w:sz w:val="21"/>
          <w:szCs w:val="21"/>
        </w:rPr>
        <w:t>*.</w:t>
      </w:r>
      <w:proofErr w:type="spellStart"/>
      <w:r w:rsidRPr="00D0172E">
        <w:rPr>
          <w:rFonts w:cstheme="minorHAnsi"/>
          <w:i/>
          <w:color w:val="454545"/>
          <w:sz w:val="21"/>
          <w:szCs w:val="21"/>
        </w:rPr>
        <w:t>xis</w:t>
      </w:r>
      <w:proofErr w:type="spellEnd"/>
      <w:r w:rsidRPr="00D0172E">
        <w:rPr>
          <w:rFonts w:cstheme="minorHAnsi"/>
          <w:i/>
          <w:color w:val="454545"/>
          <w:sz w:val="21"/>
          <w:szCs w:val="21"/>
        </w:rPr>
        <w:t xml:space="preserve"> </w:t>
      </w:r>
      <w:r w:rsidRPr="00D0172E">
        <w:rPr>
          <w:rFonts w:cstheme="minorHAnsi"/>
          <w:i/>
          <w:color w:val="353535"/>
          <w:sz w:val="21"/>
          <w:szCs w:val="21"/>
        </w:rPr>
        <w:t>a *.</w:t>
      </w:r>
      <w:proofErr w:type="spellStart"/>
      <w:r w:rsidRPr="00D0172E">
        <w:rPr>
          <w:rFonts w:cstheme="minorHAnsi"/>
          <w:i/>
          <w:color w:val="353535"/>
          <w:sz w:val="21"/>
          <w:szCs w:val="21"/>
        </w:rPr>
        <w:t>pdf</w:t>
      </w:r>
      <w:proofErr w:type="spellEnd"/>
      <w:r w:rsidRPr="00D0172E">
        <w:rPr>
          <w:rFonts w:cstheme="minorHAnsi"/>
          <w:i/>
          <w:color w:val="353535"/>
          <w:sz w:val="21"/>
          <w:szCs w:val="21"/>
        </w:rPr>
        <w:t>).</w:t>
      </w:r>
    </w:p>
    <w:p w:rsidR="00D13E83" w:rsidRPr="00EF2FE6" w:rsidRDefault="00D13E83" w:rsidP="00D13E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964" w:hanging="397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 w:rsidRPr="00EF2FE6">
        <w:rPr>
          <w:rFonts w:cstheme="minorHAnsi"/>
          <w:i/>
          <w:color w:val="353535"/>
          <w:sz w:val="21"/>
          <w:szCs w:val="21"/>
        </w:rPr>
        <w:t>Součásti projektové dokumentace bude:</w:t>
      </w:r>
    </w:p>
    <w:p w:rsidR="00D13E83" w:rsidRPr="00E525F3" w:rsidRDefault="00D13E83" w:rsidP="00D13E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1162" w:hanging="198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>
        <w:rPr>
          <w:rFonts w:cstheme="minorHAnsi"/>
          <w:i/>
          <w:color w:val="353535"/>
          <w:sz w:val="21"/>
          <w:szCs w:val="21"/>
        </w:rPr>
        <w:t>z</w:t>
      </w:r>
      <w:r w:rsidRPr="00A819EF">
        <w:rPr>
          <w:rFonts w:cstheme="minorHAnsi"/>
          <w:i/>
          <w:color w:val="353535"/>
          <w:sz w:val="21"/>
          <w:szCs w:val="21"/>
        </w:rPr>
        <w:t>aji</w:t>
      </w:r>
      <w:r>
        <w:rPr>
          <w:rFonts w:cstheme="minorHAnsi"/>
          <w:i/>
          <w:color w:val="353535"/>
          <w:sz w:val="21"/>
          <w:szCs w:val="21"/>
        </w:rPr>
        <w:t>š</w:t>
      </w:r>
      <w:r w:rsidRPr="00A819EF">
        <w:rPr>
          <w:rFonts w:cstheme="minorHAnsi"/>
          <w:i/>
          <w:color w:val="353535"/>
          <w:sz w:val="21"/>
          <w:szCs w:val="21"/>
        </w:rPr>
        <w:t>t</w:t>
      </w:r>
      <w:r>
        <w:rPr>
          <w:rFonts w:cstheme="minorHAnsi"/>
          <w:i/>
          <w:color w:val="353535"/>
          <w:sz w:val="21"/>
          <w:szCs w:val="21"/>
        </w:rPr>
        <w:t>ě</w:t>
      </w:r>
      <w:r w:rsidRPr="00A819EF">
        <w:rPr>
          <w:rFonts w:cstheme="minorHAnsi"/>
          <w:i/>
          <w:color w:val="353535"/>
          <w:sz w:val="21"/>
          <w:szCs w:val="21"/>
        </w:rPr>
        <w:t>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A819EF">
        <w:rPr>
          <w:rFonts w:cstheme="minorHAnsi"/>
          <w:i/>
          <w:color w:val="353535"/>
          <w:sz w:val="21"/>
          <w:szCs w:val="21"/>
        </w:rPr>
        <w:t xml:space="preserve"> pot</w:t>
      </w:r>
      <w:r>
        <w:rPr>
          <w:rFonts w:cstheme="minorHAnsi"/>
          <w:i/>
          <w:color w:val="353535"/>
          <w:sz w:val="21"/>
          <w:szCs w:val="21"/>
        </w:rPr>
        <w:t>ř</w:t>
      </w:r>
      <w:r w:rsidRPr="00A819EF">
        <w:rPr>
          <w:rFonts w:cstheme="minorHAnsi"/>
          <w:i/>
          <w:color w:val="353535"/>
          <w:sz w:val="21"/>
          <w:szCs w:val="21"/>
        </w:rPr>
        <w:t>ebn</w:t>
      </w:r>
      <w:r>
        <w:rPr>
          <w:rFonts w:cstheme="minorHAnsi"/>
          <w:i/>
          <w:color w:val="353535"/>
          <w:sz w:val="21"/>
          <w:szCs w:val="21"/>
        </w:rPr>
        <w:t>ý</w:t>
      </w:r>
      <w:r w:rsidRPr="00A819EF">
        <w:rPr>
          <w:rFonts w:cstheme="minorHAnsi"/>
          <w:i/>
          <w:color w:val="353535"/>
          <w:sz w:val="21"/>
          <w:szCs w:val="21"/>
        </w:rPr>
        <w:t>ch pr</w:t>
      </w:r>
      <w:r>
        <w:rPr>
          <w:rFonts w:cstheme="minorHAnsi"/>
          <w:i/>
          <w:color w:val="353535"/>
          <w:sz w:val="21"/>
          <w:szCs w:val="21"/>
        </w:rPr>
        <w:t>ů</w:t>
      </w:r>
      <w:r w:rsidRPr="00A819EF">
        <w:rPr>
          <w:rFonts w:cstheme="minorHAnsi"/>
          <w:i/>
          <w:color w:val="353535"/>
          <w:sz w:val="21"/>
          <w:szCs w:val="21"/>
        </w:rPr>
        <w:t>zkum</w:t>
      </w:r>
      <w:r>
        <w:rPr>
          <w:rFonts w:cstheme="minorHAnsi"/>
          <w:i/>
          <w:color w:val="353535"/>
          <w:sz w:val="21"/>
          <w:szCs w:val="21"/>
        </w:rPr>
        <w:t>ů</w:t>
      </w:r>
      <w:r w:rsidRPr="00A819EF">
        <w:rPr>
          <w:rFonts w:cstheme="minorHAnsi"/>
          <w:i/>
          <w:color w:val="353535"/>
          <w:sz w:val="21"/>
          <w:szCs w:val="21"/>
        </w:rPr>
        <w:t xml:space="preserve"> nutn</w:t>
      </w:r>
      <w:r>
        <w:rPr>
          <w:rFonts w:cstheme="minorHAnsi"/>
          <w:i/>
          <w:color w:val="353535"/>
          <w:sz w:val="21"/>
          <w:szCs w:val="21"/>
        </w:rPr>
        <w:t>ý</w:t>
      </w:r>
      <w:r w:rsidRPr="00A819EF">
        <w:rPr>
          <w:rFonts w:cstheme="minorHAnsi"/>
          <w:i/>
          <w:color w:val="353535"/>
          <w:sz w:val="21"/>
          <w:szCs w:val="21"/>
        </w:rPr>
        <w:t>ch pro spr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A819EF">
        <w:rPr>
          <w:rFonts w:cstheme="minorHAnsi"/>
          <w:i/>
          <w:color w:val="353535"/>
          <w:sz w:val="21"/>
          <w:szCs w:val="21"/>
        </w:rPr>
        <w:t>vn</w:t>
      </w:r>
      <w:r>
        <w:rPr>
          <w:rFonts w:cstheme="minorHAnsi"/>
          <w:i/>
          <w:color w:val="353535"/>
          <w:sz w:val="21"/>
          <w:szCs w:val="21"/>
        </w:rPr>
        <w:t>é</w:t>
      </w:r>
      <w:r w:rsidRPr="00A819EF">
        <w:rPr>
          <w:rFonts w:cstheme="minorHAnsi"/>
          <w:i/>
          <w:color w:val="353535"/>
          <w:sz w:val="21"/>
          <w:szCs w:val="21"/>
        </w:rPr>
        <w:t xml:space="preserve"> a bezchybn</w:t>
      </w:r>
      <w:r>
        <w:rPr>
          <w:rFonts w:cstheme="minorHAnsi"/>
          <w:i/>
          <w:color w:val="353535"/>
          <w:sz w:val="21"/>
          <w:szCs w:val="21"/>
        </w:rPr>
        <w:t>é</w:t>
      </w:r>
      <w:r w:rsidRPr="00A819EF">
        <w:rPr>
          <w:rFonts w:cstheme="minorHAnsi"/>
          <w:i/>
          <w:color w:val="353535"/>
          <w:sz w:val="21"/>
          <w:szCs w:val="21"/>
        </w:rPr>
        <w:t xml:space="preserve"> zpracovan</w:t>
      </w:r>
      <w:r>
        <w:rPr>
          <w:rFonts w:cstheme="minorHAnsi"/>
          <w:i/>
          <w:color w:val="353535"/>
          <w:sz w:val="21"/>
          <w:szCs w:val="21"/>
        </w:rPr>
        <w:t xml:space="preserve">í </w:t>
      </w:r>
      <w:r w:rsidRPr="00A819EF">
        <w:rPr>
          <w:rFonts w:cstheme="minorHAnsi"/>
          <w:i/>
          <w:color w:val="353535"/>
          <w:sz w:val="21"/>
          <w:szCs w:val="21"/>
        </w:rPr>
        <w:t>jednotliv</w:t>
      </w:r>
      <w:r>
        <w:rPr>
          <w:rFonts w:cstheme="minorHAnsi"/>
          <w:i/>
          <w:color w:val="353535"/>
          <w:sz w:val="21"/>
          <w:szCs w:val="21"/>
        </w:rPr>
        <w:t>ý</w:t>
      </w:r>
      <w:r w:rsidRPr="00A819EF">
        <w:rPr>
          <w:rFonts w:cstheme="minorHAnsi"/>
          <w:i/>
          <w:color w:val="353535"/>
          <w:sz w:val="21"/>
          <w:szCs w:val="21"/>
        </w:rPr>
        <w:t>ch stup</w:t>
      </w:r>
      <w:r>
        <w:rPr>
          <w:rFonts w:cstheme="minorHAnsi"/>
          <w:i/>
          <w:color w:val="353535"/>
          <w:sz w:val="21"/>
          <w:szCs w:val="21"/>
        </w:rPr>
        <w:t>ňů</w:t>
      </w:r>
      <w:r w:rsidRPr="00A819EF">
        <w:rPr>
          <w:rFonts w:cstheme="minorHAnsi"/>
          <w:i/>
          <w:color w:val="353535"/>
          <w:sz w:val="21"/>
          <w:szCs w:val="21"/>
        </w:rPr>
        <w:t xml:space="preserve"> projektov</w:t>
      </w:r>
      <w:r>
        <w:rPr>
          <w:rFonts w:cstheme="minorHAnsi"/>
          <w:i/>
          <w:color w:val="353535"/>
          <w:sz w:val="21"/>
          <w:szCs w:val="21"/>
        </w:rPr>
        <w:t>é</w:t>
      </w:r>
      <w:r w:rsidRPr="00A819EF">
        <w:rPr>
          <w:rFonts w:cstheme="minorHAnsi"/>
          <w:i/>
          <w:color w:val="353535"/>
          <w:sz w:val="21"/>
          <w:szCs w:val="21"/>
        </w:rPr>
        <w:t xml:space="preserve"> dokumentace</w:t>
      </w:r>
      <w:r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E525F3" w:rsidRDefault="00D13E83" w:rsidP="00D13E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1162" w:hanging="198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>
        <w:rPr>
          <w:rFonts w:cstheme="minorHAnsi"/>
          <w:i/>
          <w:color w:val="353535"/>
          <w:sz w:val="21"/>
          <w:szCs w:val="21"/>
        </w:rPr>
        <w:t>d</w:t>
      </w:r>
      <w:r w:rsidRPr="00E525F3">
        <w:rPr>
          <w:rFonts w:cstheme="minorHAnsi"/>
          <w:i/>
          <w:color w:val="353535"/>
          <w:sz w:val="21"/>
          <w:szCs w:val="21"/>
        </w:rPr>
        <w:t>opracov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>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 xml:space="preserve"> architektonick</w:t>
      </w:r>
      <w:r>
        <w:rPr>
          <w:rFonts w:cstheme="minorHAnsi"/>
          <w:i/>
          <w:color w:val="353535"/>
          <w:sz w:val="21"/>
          <w:szCs w:val="21"/>
        </w:rPr>
        <w:t>é</w:t>
      </w:r>
      <w:r w:rsidRPr="00E525F3">
        <w:rPr>
          <w:rFonts w:cstheme="minorHAnsi"/>
          <w:i/>
          <w:color w:val="353535"/>
          <w:sz w:val="21"/>
          <w:szCs w:val="21"/>
        </w:rPr>
        <w:t xml:space="preserve"> studie</w:t>
      </w:r>
      <w:r>
        <w:rPr>
          <w:rFonts w:cstheme="minorHAnsi"/>
          <w:i/>
          <w:color w:val="353535"/>
          <w:sz w:val="21"/>
          <w:szCs w:val="21"/>
        </w:rPr>
        <w:t xml:space="preserve"> –</w:t>
      </w:r>
      <w:r w:rsidRPr="00E525F3">
        <w:rPr>
          <w:rFonts w:cstheme="minorHAnsi"/>
          <w:i/>
          <w:color w:val="353535"/>
          <w:sz w:val="21"/>
          <w:szCs w:val="21"/>
        </w:rPr>
        <w:t xml:space="preserve"> zapracov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>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 xml:space="preserve"> p</w:t>
      </w:r>
      <w:r>
        <w:rPr>
          <w:rFonts w:cstheme="minorHAnsi"/>
          <w:i/>
          <w:color w:val="353535"/>
          <w:sz w:val="21"/>
          <w:szCs w:val="21"/>
        </w:rPr>
        <w:t>ř</w:t>
      </w:r>
      <w:r w:rsidRPr="00E525F3">
        <w:rPr>
          <w:rFonts w:cstheme="minorHAnsi"/>
          <w:i/>
          <w:color w:val="353535"/>
          <w:sz w:val="21"/>
          <w:szCs w:val="21"/>
        </w:rPr>
        <w:t>ipom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>nek objednatele</w:t>
      </w:r>
      <w:r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E525F3" w:rsidRDefault="00D13E83" w:rsidP="00D13E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1162" w:hanging="198"/>
        <w:contextualSpacing w:val="0"/>
        <w:jc w:val="both"/>
        <w:rPr>
          <w:rFonts w:cstheme="minorHAnsi"/>
          <w:i/>
          <w:sz w:val="21"/>
          <w:szCs w:val="21"/>
        </w:rPr>
      </w:pPr>
      <w:r>
        <w:rPr>
          <w:rFonts w:cstheme="minorHAnsi"/>
          <w:i/>
          <w:color w:val="353535"/>
          <w:sz w:val="21"/>
          <w:szCs w:val="21"/>
        </w:rPr>
        <w:t>o</w:t>
      </w:r>
      <w:r w:rsidRPr="00E525F3">
        <w:rPr>
          <w:rFonts w:cstheme="minorHAnsi"/>
          <w:i/>
          <w:color w:val="353535"/>
          <w:sz w:val="21"/>
          <w:szCs w:val="21"/>
        </w:rPr>
        <w:t>zn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>men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 xml:space="preserve"> podlimitn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 xml:space="preserve">ho </w:t>
      </w:r>
      <w:r w:rsidRPr="00E525F3">
        <w:rPr>
          <w:rFonts w:cstheme="minorHAnsi"/>
          <w:i/>
          <w:color w:val="454545"/>
          <w:sz w:val="21"/>
          <w:szCs w:val="21"/>
        </w:rPr>
        <w:t>z</w:t>
      </w:r>
      <w:r>
        <w:rPr>
          <w:rFonts w:cstheme="minorHAnsi"/>
          <w:i/>
          <w:color w:val="454545"/>
          <w:sz w:val="21"/>
          <w:szCs w:val="21"/>
        </w:rPr>
        <w:t>á</w:t>
      </w:r>
      <w:r w:rsidRPr="00E525F3">
        <w:rPr>
          <w:rFonts w:cstheme="minorHAnsi"/>
          <w:i/>
          <w:color w:val="454545"/>
          <w:sz w:val="21"/>
          <w:szCs w:val="21"/>
        </w:rPr>
        <w:t>m</w:t>
      </w:r>
      <w:r>
        <w:rPr>
          <w:rFonts w:cstheme="minorHAnsi"/>
          <w:i/>
          <w:color w:val="454545"/>
          <w:sz w:val="21"/>
          <w:szCs w:val="21"/>
        </w:rPr>
        <w:t>ě</w:t>
      </w:r>
      <w:r w:rsidRPr="00E525F3">
        <w:rPr>
          <w:rFonts w:cstheme="minorHAnsi"/>
          <w:i/>
          <w:color w:val="454545"/>
          <w:sz w:val="21"/>
          <w:szCs w:val="21"/>
        </w:rPr>
        <w:t xml:space="preserve">ru </w:t>
      </w:r>
      <w:r w:rsidRPr="00E525F3">
        <w:rPr>
          <w:rFonts w:cstheme="minorHAnsi"/>
          <w:i/>
          <w:color w:val="353535"/>
          <w:sz w:val="21"/>
          <w:szCs w:val="21"/>
        </w:rPr>
        <w:t xml:space="preserve">k bodu 10.13 kategorie </w:t>
      </w:r>
      <w:r w:rsidRPr="00E525F3">
        <w:rPr>
          <w:rFonts w:cstheme="minorHAnsi"/>
          <w:i/>
          <w:color w:val="454545"/>
          <w:sz w:val="21"/>
          <w:szCs w:val="21"/>
        </w:rPr>
        <w:t xml:space="preserve">II. </w:t>
      </w:r>
      <w:r w:rsidRPr="00E525F3">
        <w:rPr>
          <w:rFonts w:cstheme="minorHAnsi"/>
          <w:i/>
          <w:color w:val="353535"/>
          <w:sz w:val="21"/>
          <w:szCs w:val="21"/>
        </w:rPr>
        <w:t>p</w:t>
      </w:r>
      <w:r>
        <w:rPr>
          <w:rFonts w:cstheme="minorHAnsi"/>
          <w:i/>
          <w:color w:val="353535"/>
          <w:sz w:val="21"/>
          <w:szCs w:val="21"/>
        </w:rPr>
        <w:t>ří</w:t>
      </w:r>
      <w:r w:rsidRPr="00E525F3">
        <w:rPr>
          <w:rFonts w:cstheme="minorHAnsi"/>
          <w:i/>
          <w:color w:val="353535"/>
          <w:sz w:val="21"/>
          <w:szCs w:val="21"/>
        </w:rPr>
        <w:t xml:space="preserve">lohy </w:t>
      </w:r>
      <w:r>
        <w:rPr>
          <w:rFonts w:cstheme="minorHAnsi"/>
          <w:i/>
          <w:color w:val="353535"/>
          <w:sz w:val="21"/>
          <w:szCs w:val="21"/>
        </w:rPr>
        <w:t>č</w:t>
      </w:r>
      <w:r w:rsidRPr="00E525F3">
        <w:rPr>
          <w:rFonts w:cstheme="minorHAnsi"/>
          <w:i/>
          <w:color w:val="676767"/>
          <w:sz w:val="21"/>
          <w:szCs w:val="21"/>
        </w:rPr>
        <w:t>.</w:t>
      </w:r>
      <w:r>
        <w:rPr>
          <w:rFonts w:cstheme="minorHAnsi"/>
          <w:i/>
          <w:color w:val="454545"/>
          <w:sz w:val="21"/>
          <w:szCs w:val="21"/>
        </w:rPr>
        <w:t xml:space="preserve"> 1</w:t>
      </w:r>
      <w:r w:rsidRPr="00E525F3">
        <w:rPr>
          <w:rFonts w:cstheme="minorHAnsi"/>
          <w:i/>
          <w:color w:val="454545"/>
          <w:sz w:val="21"/>
          <w:szCs w:val="21"/>
        </w:rPr>
        <w:t xml:space="preserve"> </w:t>
      </w:r>
      <w:r>
        <w:rPr>
          <w:rFonts w:cstheme="minorHAnsi"/>
          <w:i/>
          <w:color w:val="353535"/>
          <w:sz w:val="21"/>
          <w:szCs w:val="21"/>
        </w:rPr>
        <w:t>zákona 100/</w:t>
      </w:r>
      <w:r w:rsidRPr="00E525F3">
        <w:rPr>
          <w:rFonts w:cstheme="minorHAnsi"/>
          <w:i/>
          <w:color w:val="353535"/>
          <w:sz w:val="21"/>
          <w:szCs w:val="21"/>
        </w:rPr>
        <w:t>2001 Sb</w:t>
      </w:r>
      <w:r w:rsidRPr="00E525F3">
        <w:rPr>
          <w:rFonts w:cstheme="minorHAnsi"/>
          <w:i/>
          <w:color w:val="555555"/>
          <w:sz w:val="21"/>
          <w:szCs w:val="21"/>
        </w:rPr>
        <w:t xml:space="preserve">., </w:t>
      </w:r>
      <w:r w:rsidRPr="00E525F3">
        <w:rPr>
          <w:rFonts w:cstheme="minorHAnsi"/>
          <w:i/>
          <w:sz w:val="21"/>
          <w:szCs w:val="21"/>
        </w:rPr>
        <w:t>(z</w:t>
      </w:r>
      <w:r w:rsidRPr="00E525F3">
        <w:rPr>
          <w:rFonts w:cstheme="minorHAnsi"/>
          <w:i/>
          <w:iCs/>
          <w:sz w:val="21"/>
          <w:szCs w:val="21"/>
          <w:shd w:val="clear" w:color="auto" w:fill="FFFFFF"/>
        </w:rPr>
        <w:t xml:space="preserve">ákon o posuzování vlivů na životní prostředí a o změně některých souvisejících zákonů </w:t>
      </w:r>
      <w:r>
        <w:rPr>
          <w:rFonts w:cstheme="minorHAnsi"/>
          <w:i/>
          <w:iCs/>
          <w:sz w:val="21"/>
          <w:szCs w:val="21"/>
          <w:shd w:val="clear" w:color="auto" w:fill="FFFFFF"/>
        </w:rPr>
        <w:t>/</w:t>
      </w:r>
      <w:r w:rsidRPr="00E525F3">
        <w:rPr>
          <w:rFonts w:cstheme="minorHAnsi"/>
          <w:i/>
          <w:iCs/>
          <w:sz w:val="21"/>
          <w:szCs w:val="21"/>
          <w:shd w:val="clear" w:color="auto" w:fill="FFFFFF"/>
        </w:rPr>
        <w:t>zákon o posuzování vlivů na životní prostředí</w:t>
      </w:r>
      <w:r>
        <w:rPr>
          <w:rFonts w:cstheme="minorHAnsi"/>
          <w:i/>
          <w:iCs/>
          <w:sz w:val="21"/>
          <w:szCs w:val="21"/>
          <w:shd w:val="clear" w:color="auto" w:fill="FFFFFF"/>
        </w:rPr>
        <w:t>/</w:t>
      </w:r>
      <w:r w:rsidRPr="00E525F3">
        <w:rPr>
          <w:rFonts w:cstheme="minorHAnsi"/>
          <w:i/>
          <w:iCs/>
          <w:sz w:val="21"/>
          <w:szCs w:val="21"/>
          <w:shd w:val="clear" w:color="auto" w:fill="FFFFFF"/>
        </w:rPr>
        <w:t xml:space="preserve"> </w:t>
      </w:r>
      <w:r w:rsidRPr="00E525F3">
        <w:rPr>
          <w:rFonts w:cstheme="minorHAnsi"/>
          <w:i/>
          <w:sz w:val="21"/>
          <w:szCs w:val="21"/>
        </w:rPr>
        <w:t>v aktu</w:t>
      </w:r>
      <w:r>
        <w:rPr>
          <w:rFonts w:cstheme="minorHAnsi"/>
          <w:i/>
          <w:sz w:val="21"/>
          <w:szCs w:val="21"/>
        </w:rPr>
        <w:t>á</w:t>
      </w:r>
      <w:r w:rsidRPr="00E525F3">
        <w:rPr>
          <w:rFonts w:cstheme="minorHAnsi"/>
          <w:i/>
          <w:sz w:val="21"/>
          <w:szCs w:val="21"/>
        </w:rPr>
        <w:t>lním zn</w:t>
      </w:r>
      <w:r>
        <w:rPr>
          <w:rFonts w:cstheme="minorHAnsi"/>
          <w:i/>
          <w:sz w:val="21"/>
          <w:szCs w:val="21"/>
        </w:rPr>
        <w:t>ě</w:t>
      </w:r>
      <w:r w:rsidRPr="00E525F3">
        <w:rPr>
          <w:rFonts w:cstheme="minorHAnsi"/>
          <w:i/>
          <w:sz w:val="21"/>
          <w:szCs w:val="21"/>
        </w:rPr>
        <w:t>ni, v</w:t>
      </w:r>
      <w:r>
        <w:rPr>
          <w:rFonts w:cstheme="minorHAnsi"/>
          <w:i/>
          <w:sz w:val="21"/>
          <w:szCs w:val="21"/>
        </w:rPr>
        <w:t>č</w:t>
      </w:r>
      <w:r w:rsidRPr="00E525F3">
        <w:rPr>
          <w:rFonts w:cstheme="minorHAnsi"/>
          <w:i/>
          <w:sz w:val="21"/>
          <w:szCs w:val="21"/>
        </w:rPr>
        <w:t>etn</w:t>
      </w:r>
      <w:r>
        <w:rPr>
          <w:rFonts w:cstheme="minorHAnsi"/>
          <w:i/>
          <w:sz w:val="21"/>
          <w:szCs w:val="21"/>
        </w:rPr>
        <w:t>ě</w:t>
      </w:r>
      <w:r w:rsidRPr="00E525F3">
        <w:rPr>
          <w:rFonts w:cstheme="minorHAnsi"/>
          <w:i/>
          <w:sz w:val="21"/>
          <w:szCs w:val="21"/>
        </w:rPr>
        <w:t xml:space="preserve"> zaji</w:t>
      </w:r>
      <w:r>
        <w:rPr>
          <w:rFonts w:cstheme="minorHAnsi"/>
          <w:i/>
          <w:sz w:val="21"/>
          <w:szCs w:val="21"/>
        </w:rPr>
        <w:t>š</w:t>
      </w:r>
      <w:r w:rsidRPr="00E525F3">
        <w:rPr>
          <w:rFonts w:cstheme="minorHAnsi"/>
          <w:i/>
          <w:sz w:val="21"/>
          <w:szCs w:val="21"/>
        </w:rPr>
        <w:t>t</w:t>
      </w:r>
      <w:r>
        <w:rPr>
          <w:rFonts w:cstheme="minorHAnsi"/>
          <w:i/>
          <w:sz w:val="21"/>
          <w:szCs w:val="21"/>
        </w:rPr>
        <w:t>ě</w:t>
      </w:r>
      <w:r w:rsidRPr="00E525F3">
        <w:rPr>
          <w:rFonts w:cstheme="minorHAnsi"/>
          <w:i/>
          <w:sz w:val="21"/>
          <w:szCs w:val="21"/>
        </w:rPr>
        <w:t>ni stanoviska p</w:t>
      </w:r>
      <w:r>
        <w:rPr>
          <w:rFonts w:cstheme="minorHAnsi"/>
          <w:i/>
          <w:sz w:val="21"/>
          <w:szCs w:val="21"/>
        </w:rPr>
        <w:t>ří</w:t>
      </w:r>
      <w:r w:rsidRPr="00E525F3">
        <w:rPr>
          <w:rFonts w:cstheme="minorHAnsi"/>
          <w:i/>
          <w:sz w:val="21"/>
          <w:szCs w:val="21"/>
        </w:rPr>
        <w:t>slu</w:t>
      </w:r>
      <w:r>
        <w:rPr>
          <w:rFonts w:cstheme="minorHAnsi"/>
          <w:i/>
          <w:sz w:val="21"/>
          <w:szCs w:val="21"/>
        </w:rPr>
        <w:t>š</w:t>
      </w:r>
      <w:r w:rsidRPr="00E525F3">
        <w:rPr>
          <w:rFonts w:cstheme="minorHAnsi"/>
          <w:i/>
          <w:sz w:val="21"/>
          <w:szCs w:val="21"/>
        </w:rPr>
        <w:t>n</w:t>
      </w:r>
      <w:r>
        <w:rPr>
          <w:rFonts w:cstheme="minorHAnsi"/>
          <w:i/>
          <w:sz w:val="21"/>
          <w:szCs w:val="21"/>
        </w:rPr>
        <w:t>é</w:t>
      </w:r>
      <w:r w:rsidRPr="00E525F3">
        <w:rPr>
          <w:rFonts w:cstheme="minorHAnsi"/>
          <w:i/>
          <w:sz w:val="21"/>
          <w:szCs w:val="21"/>
        </w:rPr>
        <w:t xml:space="preserve">ho </w:t>
      </w:r>
      <w:r>
        <w:rPr>
          <w:rFonts w:cstheme="minorHAnsi"/>
          <w:i/>
          <w:sz w:val="21"/>
          <w:szCs w:val="21"/>
        </w:rPr>
        <w:t>úř</w:t>
      </w:r>
      <w:r w:rsidRPr="00E525F3">
        <w:rPr>
          <w:rFonts w:cstheme="minorHAnsi"/>
          <w:i/>
          <w:sz w:val="21"/>
          <w:szCs w:val="21"/>
        </w:rPr>
        <w:t>adu</w:t>
      </w:r>
      <w:r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E525F3" w:rsidRDefault="00D13E83" w:rsidP="00D13E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1162" w:hanging="198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>
        <w:rPr>
          <w:rFonts w:cstheme="minorHAnsi"/>
          <w:i/>
          <w:color w:val="353535"/>
          <w:sz w:val="21"/>
          <w:szCs w:val="21"/>
        </w:rPr>
        <w:t>ř</w:t>
      </w:r>
      <w:r w:rsidRPr="00E525F3">
        <w:rPr>
          <w:rFonts w:cstheme="minorHAnsi"/>
          <w:i/>
          <w:color w:val="353535"/>
          <w:sz w:val="21"/>
          <w:szCs w:val="21"/>
        </w:rPr>
        <w:t>e</w:t>
      </w:r>
      <w:r>
        <w:rPr>
          <w:rFonts w:cstheme="minorHAnsi"/>
          <w:i/>
          <w:color w:val="353535"/>
          <w:sz w:val="21"/>
          <w:szCs w:val="21"/>
        </w:rPr>
        <w:t>š</w:t>
      </w:r>
      <w:r w:rsidRPr="00E525F3">
        <w:rPr>
          <w:rFonts w:cstheme="minorHAnsi"/>
          <w:i/>
          <w:color w:val="353535"/>
          <w:sz w:val="21"/>
          <w:szCs w:val="21"/>
        </w:rPr>
        <w:t>en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 xml:space="preserve"> logistick</w:t>
      </w:r>
      <w:r>
        <w:rPr>
          <w:rFonts w:cstheme="minorHAnsi"/>
          <w:i/>
          <w:color w:val="353535"/>
          <w:sz w:val="21"/>
          <w:szCs w:val="21"/>
        </w:rPr>
        <w:t>ý</w:t>
      </w:r>
      <w:r w:rsidRPr="00E525F3">
        <w:rPr>
          <w:rFonts w:cstheme="minorHAnsi"/>
          <w:i/>
          <w:color w:val="353535"/>
          <w:sz w:val="21"/>
          <w:szCs w:val="21"/>
        </w:rPr>
        <w:t>ch tok</w:t>
      </w:r>
      <w:r>
        <w:rPr>
          <w:rFonts w:cstheme="minorHAnsi"/>
          <w:i/>
          <w:color w:val="353535"/>
          <w:sz w:val="21"/>
          <w:szCs w:val="21"/>
        </w:rPr>
        <w:t>ů</w:t>
      </w:r>
      <w:r w:rsidRPr="00E525F3">
        <w:rPr>
          <w:rFonts w:cstheme="minorHAnsi"/>
          <w:i/>
          <w:color w:val="353535"/>
          <w:sz w:val="21"/>
          <w:szCs w:val="21"/>
        </w:rPr>
        <w:t xml:space="preserve"> n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>v</w:t>
      </w:r>
      <w:r>
        <w:rPr>
          <w:rFonts w:cstheme="minorHAnsi"/>
          <w:i/>
          <w:color w:val="353535"/>
          <w:sz w:val="21"/>
          <w:szCs w:val="21"/>
        </w:rPr>
        <w:t>š</w:t>
      </w:r>
      <w:r w:rsidRPr="00E525F3">
        <w:rPr>
          <w:rFonts w:cstheme="minorHAnsi"/>
          <w:i/>
          <w:color w:val="353535"/>
          <w:sz w:val="21"/>
          <w:szCs w:val="21"/>
        </w:rPr>
        <w:t>t</w:t>
      </w:r>
      <w:r>
        <w:rPr>
          <w:rFonts w:cstheme="minorHAnsi"/>
          <w:i/>
          <w:color w:val="353535"/>
          <w:sz w:val="21"/>
          <w:szCs w:val="21"/>
        </w:rPr>
        <w:t>ě</w:t>
      </w:r>
      <w:r w:rsidRPr="00E525F3">
        <w:rPr>
          <w:rFonts w:cstheme="minorHAnsi"/>
          <w:i/>
          <w:color w:val="353535"/>
          <w:sz w:val="21"/>
          <w:szCs w:val="21"/>
        </w:rPr>
        <w:t>vn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>k</w:t>
      </w:r>
      <w:r>
        <w:rPr>
          <w:rFonts w:cstheme="minorHAnsi"/>
          <w:i/>
          <w:color w:val="353535"/>
          <w:sz w:val="21"/>
          <w:szCs w:val="21"/>
        </w:rPr>
        <w:t>ů</w:t>
      </w:r>
      <w:r w:rsidRPr="00E525F3">
        <w:rPr>
          <w:rFonts w:cstheme="minorHAnsi"/>
          <w:i/>
          <w:color w:val="353535"/>
          <w:sz w:val="21"/>
          <w:szCs w:val="21"/>
        </w:rPr>
        <w:t xml:space="preserve"> a v</w:t>
      </w:r>
      <w:r>
        <w:rPr>
          <w:rFonts w:cstheme="minorHAnsi"/>
          <w:i/>
          <w:color w:val="353535"/>
          <w:sz w:val="21"/>
          <w:szCs w:val="21"/>
        </w:rPr>
        <w:t>ý</w:t>
      </w:r>
      <w:r w:rsidRPr="00E525F3">
        <w:rPr>
          <w:rFonts w:cstheme="minorHAnsi"/>
          <w:i/>
          <w:color w:val="353535"/>
          <w:sz w:val="21"/>
          <w:szCs w:val="21"/>
        </w:rPr>
        <w:t>stavn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>ho materi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>lu</w:t>
      </w:r>
      <w:r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E525F3" w:rsidRDefault="00D13E83" w:rsidP="00D13E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1162" w:hanging="198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>
        <w:rPr>
          <w:rFonts w:cstheme="minorHAnsi"/>
          <w:i/>
          <w:color w:val="353535"/>
          <w:sz w:val="21"/>
          <w:szCs w:val="21"/>
        </w:rPr>
        <w:t>v</w:t>
      </w:r>
      <w:r w:rsidRPr="00E525F3">
        <w:rPr>
          <w:rFonts w:cstheme="minorHAnsi"/>
          <w:i/>
          <w:color w:val="353535"/>
          <w:sz w:val="21"/>
          <w:szCs w:val="21"/>
        </w:rPr>
        <w:t>izualizace</w:t>
      </w:r>
      <w:r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E525F3" w:rsidRDefault="00D13E83" w:rsidP="00D13E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1162" w:hanging="198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>
        <w:rPr>
          <w:rFonts w:cstheme="minorHAnsi"/>
          <w:i/>
          <w:color w:val="353535"/>
          <w:sz w:val="21"/>
          <w:szCs w:val="21"/>
        </w:rPr>
        <w:t>pří</w:t>
      </w:r>
      <w:r w:rsidRPr="00E525F3">
        <w:rPr>
          <w:rFonts w:cstheme="minorHAnsi"/>
          <w:i/>
          <w:color w:val="353535"/>
          <w:sz w:val="21"/>
          <w:szCs w:val="21"/>
        </w:rPr>
        <w:t>loha E</w:t>
      </w:r>
      <w:r>
        <w:rPr>
          <w:rFonts w:cstheme="minorHAnsi"/>
          <w:i/>
          <w:color w:val="353535"/>
          <w:sz w:val="21"/>
          <w:szCs w:val="21"/>
        </w:rPr>
        <w:t xml:space="preserve"> –</w:t>
      </w:r>
      <w:r w:rsidRPr="00E525F3">
        <w:rPr>
          <w:rFonts w:cstheme="minorHAnsi"/>
          <w:i/>
          <w:color w:val="353535"/>
          <w:sz w:val="21"/>
          <w:szCs w:val="21"/>
        </w:rPr>
        <w:t xml:space="preserve"> </w:t>
      </w:r>
      <w:r>
        <w:rPr>
          <w:rFonts w:cstheme="minorHAnsi"/>
          <w:i/>
          <w:color w:val="353535"/>
          <w:sz w:val="21"/>
          <w:szCs w:val="21"/>
        </w:rPr>
        <w:t>k</w:t>
      </w:r>
      <w:r w:rsidRPr="00E525F3">
        <w:rPr>
          <w:rFonts w:cstheme="minorHAnsi"/>
          <w:i/>
          <w:color w:val="353535"/>
          <w:sz w:val="21"/>
          <w:szCs w:val="21"/>
        </w:rPr>
        <w:t>ompletn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 xml:space="preserve"> dolo</w:t>
      </w:r>
      <w:r>
        <w:rPr>
          <w:rFonts w:cstheme="minorHAnsi"/>
          <w:i/>
          <w:color w:val="353535"/>
          <w:sz w:val="21"/>
          <w:szCs w:val="21"/>
        </w:rPr>
        <w:t>ž</w:t>
      </w:r>
      <w:r w:rsidRPr="00E525F3">
        <w:rPr>
          <w:rFonts w:cstheme="minorHAnsi"/>
          <w:i/>
          <w:color w:val="353535"/>
          <w:sz w:val="21"/>
          <w:szCs w:val="21"/>
        </w:rPr>
        <w:t>ena dokladov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 xml:space="preserve"> </w:t>
      </w:r>
      <w:r>
        <w:rPr>
          <w:rFonts w:cstheme="minorHAnsi"/>
          <w:i/>
          <w:color w:val="353535"/>
          <w:sz w:val="21"/>
          <w:szCs w:val="21"/>
        </w:rPr>
        <w:t>část</w:t>
      </w:r>
      <w:r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E525F3" w:rsidRDefault="00D13E83" w:rsidP="00D13E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1162" w:hanging="198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>
        <w:rPr>
          <w:rFonts w:cstheme="minorHAnsi"/>
          <w:i/>
          <w:color w:val="353535"/>
          <w:sz w:val="21"/>
          <w:szCs w:val="21"/>
        </w:rPr>
        <w:t>pří</w:t>
      </w:r>
      <w:r w:rsidRPr="00E525F3">
        <w:rPr>
          <w:rFonts w:cstheme="minorHAnsi"/>
          <w:i/>
          <w:color w:val="353535"/>
          <w:sz w:val="21"/>
          <w:szCs w:val="21"/>
        </w:rPr>
        <w:t xml:space="preserve">loha F </w:t>
      </w:r>
      <w:r>
        <w:rPr>
          <w:rFonts w:cstheme="minorHAnsi"/>
          <w:i/>
          <w:color w:val="454545"/>
          <w:sz w:val="21"/>
          <w:szCs w:val="21"/>
        </w:rPr>
        <w:t>–</w:t>
      </w:r>
      <w:r w:rsidRPr="00E525F3">
        <w:rPr>
          <w:rFonts w:cstheme="minorHAnsi"/>
          <w:i/>
          <w:color w:val="454545"/>
          <w:sz w:val="21"/>
          <w:szCs w:val="21"/>
        </w:rPr>
        <w:t xml:space="preserve"> </w:t>
      </w:r>
      <w:r>
        <w:rPr>
          <w:rFonts w:cstheme="minorHAnsi"/>
          <w:i/>
          <w:color w:val="353535"/>
          <w:sz w:val="21"/>
          <w:szCs w:val="21"/>
        </w:rPr>
        <w:t>c</w:t>
      </w:r>
      <w:r w:rsidRPr="00E525F3">
        <w:rPr>
          <w:rFonts w:cstheme="minorHAnsi"/>
          <w:i/>
          <w:color w:val="353535"/>
          <w:sz w:val="21"/>
          <w:szCs w:val="21"/>
        </w:rPr>
        <w:t>elkov</w:t>
      </w:r>
      <w:r>
        <w:rPr>
          <w:rFonts w:cstheme="minorHAnsi"/>
          <w:i/>
          <w:color w:val="353535"/>
          <w:sz w:val="21"/>
          <w:szCs w:val="21"/>
        </w:rPr>
        <w:t>ý</w:t>
      </w:r>
      <w:r w:rsidRPr="00E525F3">
        <w:rPr>
          <w:rFonts w:cstheme="minorHAnsi"/>
          <w:i/>
          <w:color w:val="353535"/>
          <w:sz w:val="21"/>
          <w:szCs w:val="21"/>
        </w:rPr>
        <w:t xml:space="preserve"> propo</w:t>
      </w:r>
      <w:r>
        <w:rPr>
          <w:rFonts w:cstheme="minorHAnsi"/>
          <w:i/>
          <w:color w:val="353535"/>
          <w:sz w:val="21"/>
          <w:szCs w:val="21"/>
        </w:rPr>
        <w:t>č</w:t>
      </w:r>
      <w:r w:rsidRPr="00E525F3">
        <w:rPr>
          <w:rFonts w:cstheme="minorHAnsi"/>
          <w:i/>
          <w:color w:val="353535"/>
          <w:sz w:val="21"/>
          <w:szCs w:val="21"/>
        </w:rPr>
        <w:t>et n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>klad</w:t>
      </w:r>
      <w:r>
        <w:rPr>
          <w:rFonts w:cstheme="minorHAnsi"/>
          <w:i/>
          <w:color w:val="353535"/>
          <w:sz w:val="21"/>
          <w:szCs w:val="21"/>
        </w:rPr>
        <w:t>ů</w:t>
      </w:r>
      <w:r w:rsidRPr="00E525F3">
        <w:rPr>
          <w:rFonts w:cstheme="minorHAnsi"/>
          <w:i/>
          <w:color w:val="353535"/>
          <w:sz w:val="21"/>
          <w:szCs w:val="21"/>
        </w:rPr>
        <w:t xml:space="preserve"> (zvl</w:t>
      </w:r>
      <w:r>
        <w:rPr>
          <w:rFonts w:cstheme="minorHAnsi"/>
          <w:i/>
          <w:color w:val="353535"/>
          <w:sz w:val="21"/>
          <w:szCs w:val="21"/>
        </w:rPr>
        <w:t>ášť</w:t>
      </w:r>
      <w:r w:rsidRPr="00E525F3">
        <w:rPr>
          <w:rFonts w:cstheme="minorHAnsi"/>
          <w:i/>
          <w:color w:val="353535"/>
          <w:sz w:val="21"/>
          <w:szCs w:val="21"/>
        </w:rPr>
        <w:t xml:space="preserve"> pro rekonstrukci st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>va</w:t>
      </w:r>
      <w:r w:rsidRPr="00E525F3">
        <w:rPr>
          <w:rFonts w:cstheme="minorHAnsi"/>
          <w:i/>
          <w:color w:val="555555"/>
          <w:sz w:val="21"/>
          <w:szCs w:val="21"/>
        </w:rPr>
        <w:t>j</w:t>
      </w:r>
      <w:r>
        <w:rPr>
          <w:rFonts w:cstheme="minorHAnsi"/>
          <w:i/>
          <w:color w:val="55555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>c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>ho</w:t>
      </w:r>
      <w:r>
        <w:rPr>
          <w:rFonts w:cstheme="minorHAnsi"/>
          <w:i/>
          <w:color w:val="353535"/>
          <w:sz w:val="21"/>
          <w:szCs w:val="21"/>
        </w:rPr>
        <w:t xml:space="preserve"> </w:t>
      </w:r>
      <w:r w:rsidRPr="00E525F3">
        <w:rPr>
          <w:rFonts w:cstheme="minorHAnsi"/>
          <w:i/>
          <w:color w:val="353535"/>
          <w:sz w:val="21"/>
          <w:szCs w:val="21"/>
        </w:rPr>
        <w:t>objektu a dostavbu)</w:t>
      </w:r>
      <w:r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EF2FE6" w:rsidRDefault="00D13E83" w:rsidP="00D13E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1162" w:hanging="198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>
        <w:rPr>
          <w:rFonts w:cstheme="minorHAnsi"/>
          <w:i/>
          <w:color w:val="353535"/>
          <w:sz w:val="21"/>
          <w:szCs w:val="21"/>
        </w:rPr>
        <w:t>pří</w:t>
      </w:r>
      <w:r w:rsidRPr="00E525F3">
        <w:rPr>
          <w:rFonts w:cstheme="minorHAnsi"/>
          <w:i/>
          <w:color w:val="353535"/>
          <w:sz w:val="21"/>
          <w:szCs w:val="21"/>
        </w:rPr>
        <w:t>loha G</w:t>
      </w:r>
      <w:r>
        <w:rPr>
          <w:rFonts w:cstheme="minorHAnsi"/>
          <w:i/>
          <w:color w:val="353535"/>
          <w:sz w:val="21"/>
          <w:szCs w:val="21"/>
        </w:rPr>
        <w:t xml:space="preserve"> –</w:t>
      </w:r>
      <w:r w:rsidRPr="00E525F3">
        <w:rPr>
          <w:rFonts w:cstheme="minorHAnsi"/>
          <w:i/>
          <w:color w:val="353535"/>
          <w:sz w:val="21"/>
          <w:szCs w:val="21"/>
        </w:rPr>
        <w:t xml:space="preserve"> </w:t>
      </w:r>
      <w:r>
        <w:rPr>
          <w:rFonts w:cstheme="minorHAnsi"/>
          <w:i/>
          <w:color w:val="353535"/>
          <w:sz w:val="21"/>
          <w:szCs w:val="21"/>
        </w:rPr>
        <w:t>e</w:t>
      </w:r>
      <w:r w:rsidRPr="00E525F3">
        <w:rPr>
          <w:rFonts w:cstheme="minorHAnsi"/>
          <w:i/>
          <w:color w:val="353535"/>
          <w:sz w:val="21"/>
          <w:szCs w:val="21"/>
        </w:rPr>
        <w:t>konomick</w:t>
      </w:r>
      <w:r>
        <w:rPr>
          <w:rFonts w:cstheme="minorHAnsi"/>
          <w:i/>
          <w:color w:val="353535"/>
          <w:sz w:val="21"/>
          <w:szCs w:val="21"/>
        </w:rPr>
        <w:t>é</w:t>
      </w:r>
      <w:r w:rsidRPr="00E525F3">
        <w:rPr>
          <w:rFonts w:cstheme="minorHAnsi"/>
          <w:i/>
          <w:color w:val="353535"/>
          <w:sz w:val="21"/>
          <w:szCs w:val="21"/>
        </w:rPr>
        <w:t xml:space="preserve"> zhodnoceni provozn</w:t>
      </w:r>
      <w:r>
        <w:rPr>
          <w:rFonts w:cstheme="minorHAnsi"/>
          <w:i/>
          <w:color w:val="353535"/>
          <w:sz w:val="21"/>
          <w:szCs w:val="21"/>
        </w:rPr>
        <w:t>í</w:t>
      </w:r>
      <w:r w:rsidRPr="00E525F3">
        <w:rPr>
          <w:rFonts w:cstheme="minorHAnsi"/>
          <w:i/>
          <w:color w:val="353535"/>
          <w:sz w:val="21"/>
          <w:szCs w:val="21"/>
        </w:rPr>
        <w:t>ch n</w:t>
      </w:r>
      <w:r>
        <w:rPr>
          <w:rFonts w:cstheme="minorHAnsi"/>
          <w:i/>
          <w:color w:val="353535"/>
          <w:sz w:val="21"/>
          <w:szCs w:val="21"/>
        </w:rPr>
        <w:t>á</w:t>
      </w:r>
      <w:r w:rsidRPr="00E525F3">
        <w:rPr>
          <w:rFonts w:cstheme="minorHAnsi"/>
          <w:i/>
          <w:color w:val="353535"/>
          <w:sz w:val="21"/>
          <w:szCs w:val="21"/>
        </w:rPr>
        <w:t>klad</w:t>
      </w:r>
      <w:r>
        <w:rPr>
          <w:rFonts w:cstheme="minorHAnsi"/>
          <w:i/>
          <w:color w:val="353535"/>
          <w:sz w:val="21"/>
          <w:szCs w:val="21"/>
        </w:rPr>
        <w:t>ů.</w:t>
      </w:r>
    </w:p>
    <w:p w:rsidR="00D13E83" w:rsidRPr="00144402" w:rsidRDefault="00D13E83" w:rsidP="00D13E83">
      <w:pPr>
        <w:autoSpaceDE w:val="0"/>
        <w:autoSpaceDN w:val="0"/>
        <w:adjustRightInd w:val="0"/>
        <w:spacing w:before="120" w:line="240" w:lineRule="auto"/>
        <w:ind w:left="567" w:hanging="567"/>
        <w:jc w:val="both"/>
        <w:rPr>
          <w:rFonts w:cstheme="minorHAnsi"/>
          <w:b/>
          <w:i/>
          <w:color w:val="454545"/>
          <w:sz w:val="21"/>
          <w:szCs w:val="21"/>
        </w:rPr>
      </w:pPr>
      <w:r w:rsidRPr="00144402">
        <w:rPr>
          <w:b/>
          <w:sz w:val="21"/>
          <w:szCs w:val="21"/>
        </w:rPr>
        <w:t>B. 2</w:t>
      </w:r>
      <w:r w:rsidRPr="00144402">
        <w:rPr>
          <w:b/>
          <w:sz w:val="21"/>
          <w:szCs w:val="21"/>
        </w:rPr>
        <w:tab/>
        <w:t>Součástí předané grafické a textové části koncepce díla nebyly:</w:t>
      </w:r>
    </w:p>
    <w:p w:rsidR="00D13E83" w:rsidRPr="00D0172E" w:rsidRDefault="00D13E83" w:rsidP="00D13E83">
      <w:pPr>
        <w:pStyle w:val="Odstavecseseznamem"/>
        <w:numPr>
          <w:ilvl w:val="0"/>
          <w:numId w:val="4"/>
        </w:numPr>
        <w:spacing w:before="120" w:after="60"/>
        <w:ind w:left="964" w:hanging="397"/>
        <w:contextualSpacing w:val="0"/>
        <w:jc w:val="both"/>
        <w:rPr>
          <w:i/>
          <w:sz w:val="21"/>
          <w:szCs w:val="21"/>
        </w:rPr>
      </w:pPr>
      <w:r w:rsidRPr="00D0172E">
        <w:rPr>
          <w:i/>
          <w:sz w:val="21"/>
          <w:szCs w:val="21"/>
        </w:rPr>
        <w:t>doklady, případně jinak zdokumentované výsledky o provedených průzkumech</w:t>
      </w:r>
      <w:r w:rsidRPr="00D0172E">
        <w:rPr>
          <w:i/>
          <w:sz w:val="21"/>
          <w:szCs w:val="21"/>
          <w:lang w:val="en-US"/>
        </w:rPr>
        <w:t>;</w:t>
      </w:r>
    </w:p>
    <w:p w:rsidR="00D13E83" w:rsidRPr="00D0172E" w:rsidRDefault="00D13E83" w:rsidP="00D13E83">
      <w:pPr>
        <w:pStyle w:val="Odstavecseseznamem"/>
        <w:numPr>
          <w:ilvl w:val="0"/>
          <w:numId w:val="4"/>
        </w:numPr>
        <w:spacing w:before="60" w:after="60"/>
        <w:ind w:left="964" w:hanging="397"/>
        <w:contextualSpacing w:val="0"/>
        <w:jc w:val="both"/>
        <w:rPr>
          <w:i/>
          <w:sz w:val="21"/>
          <w:szCs w:val="21"/>
        </w:rPr>
      </w:pPr>
      <w:r w:rsidRPr="00D0172E">
        <w:rPr>
          <w:rFonts w:cstheme="minorHAnsi"/>
          <w:i/>
          <w:color w:val="353535"/>
          <w:sz w:val="21"/>
          <w:szCs w:val="21"/>
        </w:rPr>
        <w:t xml:space="preserve">oznámení podlimitního </w:t>
      </w:r>
      <w:r w:rsidRPr="00D0172E">
        <w:rPr>
          <w:rFonts w:cstheme="minorHAnsi"/>
          <w:i/>
          <w:color w:val="454545"/>
          <w:sz w:val="21"/>
          <w:szCs w:val="21"/>
        </w:rPr>
        <w:t xml:space="preserve">záměru </w:t>
      </w:r>
      <w:r w:rsidRPr="00D0172E">
        <w:rPr>
          <w:rFonts w:cstheme="minorHAnsi"/>
          <w:i/>
          <w:color w:val="353535"/>
          <w:sz w:val="21"/>
          <w:szCs w:val="21"/>
        </w:rPr>
        <w:t xml:space="preserve">k bodu 10.13 kategorie </w:t>
      </w:r>
      <w:r w:rsidRPr="00D0172E">
        <w:rPr>
          <w:rFonts w:cstheme="minorHAnsi"/>
          <w:i/>
          <w:color w:val="454545"/>
          <w:sz w:val="21"/>
          <w:szCs w:val="21"/>
        </w:rPr>
        <w:t xml:space="preserve">II. </w:t>
      </w:r>
      <w:r w:rsidRPr="00D0172E">
        <w:rPr>
          <w:rFonts w:cstheme="minorHAnsi"/>
          <w:i/>
          <w:color w:val="353535"/>
          <w:sz w:val="21"/>
          <w:szCs w:val="21"/>
        </w:rPr>
        <w:t>přílohy č</w:t>
      </w:r>
      <w:r w:rsidRPr="00D0172E">
        <w:rPr>
          <w:rFonts w:cstheme="minorHAnsi"/>
          <w:i/>
          <w:color w:val="676767"/>
          <w:sz w:val="21"/>
          <w:szCs w:val="21"/>
        </w:rPr>
        <w:t>.</w:t>
      </w:r>
      <w:r w:rsidRPr="00D0172E">
        <w:rPr>
          <w:rFonts w:cstheme="minorHAnsi"/>
          <w:i/>
          <w:color w:val="454545"/>
          <w:sz w:val="21"/>
          <w:szCs w:val="21"/>
        </w:rPr>
        <w:t xml:space="preserve"> 1 </w:t>
      </w:r>
      <w:r w:rsidRPr="00D0172E">
        <w:rPr>
          <w:rFonts w:cstheme="minorHAnsi"/>
          <w:i/>
          <w:color w:val="353535"/>
          <w:sz w:val="21"/>
          <w:szCs w:val="21"/>
        </w:rPr>
        <w:t>zákona 100/2001 Sb</w:t>
      </w:r>
      <w:r w:rsidRPr="00D0172E">
        <w:rPr>
          <w:rFonts w:cstheme="minorHAnsi"/>
          <w:i/>
          <w:color w:val="555555"/>
          <w:sz w:val="21"/>
          <w:szCs w:val="21"/>
        </w:rPr>
        <w:t xml:space="preserve">., </w:t>
      </w:r>
      <w:r w:rsidRPr="00D0172E">
        <w:rPr>
          <w:rFonts w:cstheme="minorHAnsi"/>
          <w:i/>
          <w:sz w:val="21"/>
          <w:szCs w:val="21"/>
        </w:rPr>
        <w:t>(z</w:t>
      </w:r>
      <w:r w:rsidRPr="00D0172E">
        <w:rPr>
          <w:rFonts w:cstheme="minorHAnsi"/>
          <w:i/>
          <w:iCs/>
          <w:sz w:val="21"/>
          <w:szCs w:val="21"/>
          <w:shd w:val="clear" w:color="auto" w:fill="FFFFFF"/>
        </w:rPr>
        <w:t>ákon o</w:t>
      </w:r>
      <w:r>
        <w:rPr>
          <w:rFonts w:cstheme="minorHAnsi"/>
          <w:i/>
          <w:iCs/>
          <w:sz w:val="21"/>
          <w:szCs w:val="21"/>
          <w:shd w:val="clear" w:color="auto" w:fill="FFFFFF"/>
        </w:rPr>
        <w:t> </w:t>
      </w:r>
      <w:r w:rsidRPr="00D0172E">
        <w:rPr>
          <w:rFonts w:cstheme="minorHAnsi"/>
          <w:i/>
          <w:iCs/>
          <w:sz w:val="21"/>
          <w:szCs w:val="21"/>
          <w:shd w:val="clear" w:color="auto" w:fill="FFFFFF"/>
        </w:rPr>
        <w:t xml:space="preserve">posuzování vlivů na životní prostředí a o změně některých souvisejících zákonů /zákon o posuzování vlivů na životní prostředí/ </w:t>
      </w:r>
      <w:r w:rsidRPr="00D0172E">
        <w:rPr>
          <w:rFonts w:cstheme="minorHAnsi"/>
          <w:i/>
          <w:sz w:val="21"/>
          <w:szCs w:val="21"/>
        </w:rPr>
        <w:t>v aktuálním zněni, včetně zajištěni stanoviska příslušného úřadu</w:t>
      </w:r>
      <w:r w:rsidRPr="00D0172E"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D0172E" w:rsidRDefault="00D13E83" w:rsidP="00D13E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964" w:hanging="397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 w:rsidRPr="00D0172E">
        <w:rPr>
          <w:rFonts w:cstheme="minorHAnsi"/>
          <w:i/>
          <w:color w:val="353535"/>
          <w:sz w:val="21"/>
          <w:szCs w:val="21"/>
        </w:rPr>
        <w:t>řešení logistických toků návštěvníků a výstavního materiálu</w:t>
      </w:r>
      <w:r w:rsidRPr="00D0172E"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D0172E" w:rsidRDefault="00D13E83" w:rsidP="00D13E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964" w:hanging="397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 w:rsidRPr="00D0172E">
        <w:rPr>
          <w:rFonts w:cstheme="minorHAnsi"/>
          <w:i/>
          <w:color w:val="353535"/>
          <w:sz w:val="21"/>
          <w:szCs w:val="21"/>
        </w:rPr>
        <w:t>příloha E – kompletní dokladová část</w:t>
      </w:r>
      <w:r w:rsidRPr="00D0172E">
        <w:rPr>
          <w:rFonts w:cstheme="minorHAnsi"/>
          <w:i/>
          <w:color w:val="353535"/>
          <w:sz w:val="21"/>
          <w:szCs w:val="21"/>
          <w:lang w:val="en-US"/>
        </w:rPr>
        <w:t>;</w:t>
      </w:r>
    </w:p>
    <w:p w:rsidR="00D13E83" w:rsidRPr="00D0172E" w:rsidRDefault="00D13E83" w:rsidP="00D13E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964" w:hanging="397"/>
        <w:contextualSpacing w:val="0"/>
        <w:jc w:val="both"/>
        <w:rPr>
          <w:rFonts w:cstheme="minorHAnsi"/>
          <w:i/>
          <w:color w:val="454545"/>
          <w:sz w:val="21"/>
          <w:szCs w:val="21"/>
        </w:rPr>
      </w:pPr>
      <w:r w:rsidRPr="00D0172E">
        <w:rPr>
          <w:rFonts w:cstheme="minorHAnsi"/>
          <w:i/>
          <w:color w:val="353535"/>
          <w:sz w:val="21"/>
          <w:szCs w:val="21"/>
        </w:rPr>
        <w:lastRenderedPageBreak/>
        <w:t>příloha G – ekonomické zhodnoceni provozních nákladů.</w:t>
      </w:r>
    </w:p>
    <w:p w:rsidR="00D13E83" w:rsidRDefault="00D13E83" w:rsidP="00D13E83">
      <w:pPr>
        <w:spacing w:before="240"/>
        <w:ind w:left="567" w:hanging="567"/>
        <w:jc w:val="both"/>
        <w:rPr>
          <w:caps/>
          <w:sz w:val="21"/>
          <w:szCs w:val="21"/>
        </w:rPr>
      </w:pPr>
      <w:r>
        <w:rPr>
          <w:caps/>
          <w:sz w:val="21"/>
          <w:szCs w:val="21"/>
        </w:rPr>
        <w:t>C.</w:t>
      </w:r>
      <w:r w:rsidRPr="005F6390">
        <w:rPr>
          <w:caps/>
          <w:sz w:val="21"/>
          <w:szCs w:val="21"/>
        </w:rPr>
        <w:t xml:space="preserve"> </w:t>
      </w:r>
      <w:r w:rsidRPr="005F6390">
        <w:rPr>
          <w:caps/>
          <w:sz w:val="21"/>
          <w:szCs w:val="21"/>
        </w:rPr>
        <w:tab/>
        <w:t>Po</w:t>
      </w:r>
      <w:r>
        <w:rPr>
          <w:caps/>
          <w:sz w:val="21"/>
          <w:szCs w:val="21"/>
        </w:rPr>
        <w:t xml:space="preserve">ROVNÁNÍ předané dokumentace S Prováděcím předpisem k stavebnímu zákonu. </w:t>
      </w:r>
    </w:p>
    <w:p w:rsidR="00D13E83" w:rsidRPr="00AD00B4" w:rsidRDefault="00D13E83" w:rsidP="00D13E83">
      <w:pPr>
        <w:spacing w:before="60" w:after="60"/>
        <w:ind w:left="567" w:hanging="567"/>
        <w:jc w:val="both"/>
        <w:rPr>
          <w:caps/>
          <w:sz w:val="21"/>
          <w:szCs w:val="21"/>
        </w:rPr>
      </w:pPr>
      <w:r>
        <w:rPr>
          <w:caps/>
          <w:sz w:val="21"/>
          <w:szCs w:val="21"/>
        </w:rPr>
        <w:t xml:space="preserve">C. </w:t>
      </w:r>
      <w:r w:rsidRPr="00AD00B4">
        <w:rPr>
          <w:rFonts w:cstheme="minorHAnsi"/>
          <w:sz w:val="21"/>
          <w:szCs w:val="21"/>
        </w:rPr>
        <w:t xml:space="preserve">1 </w:t>
      </w:r>
      <w:r>
        <w:rPr>
          <w:rFonts w:cstheme="minorHAnsi"/>
          <w:sz w:val="21"/>
          <w:szCs w:val="21"/>
        </w:rPr>
        <w:tab/>
      </w:r>
      <w:r w:rsidRPr="00AD00B4">
        <w:rPr>
          <w:rFonts w:cstheme="minorHAnsi"/>
          <w:sz w:val="21"/>
          <w:szCs w:val="21"/>
        </w:rPr>
        <w:t xml:space="preserve">Porovnání rozsahu a obsahu předané části dokumentace dle prováděcího předpisu k zákonu č. 183/2006 Sb., příloha č. 1 </w:t>
      </w:r>
      <w:proofErr w:type="spellStart"/>
      <w:r w:rsidRPr="00AD00B4">
        <w:rPr>
          <w:rFonts w:cstheme="minorHAnsi"/>
          <w:sz w:val="21"/>
          <w:szCs w:val="21"/>
        </w:rPr>
        <w:t>vyhl</w:t>
      </w:r>
      <w:proofErr w:type="spellEnd"/>
      <w:r w:rsidRPr="00AD00B4">
        <w:rPr>
          <w:rFonts w:cstheme="minorHAnsi"/>
          <w:sz w:val="21"/>
          <w:szCs w:val="21"/>
        </w:rPr>
        <w:t>. 499/2006 Sb.:</w:t>
      </w:r>
    </w:p>
    <w:p w:rsidR="00D13E83" w:rsidRPr="00FE7FCF" w:rsidRDefault="00D13E83" w:rsidP="00D13E83">
      <w:pPr>
        <w:pStyle w:val="l3"/>
        <w:shd w:val="clear" w:color="auto" w:fill="FFFFFF"/>
        <w:spacing w:before="12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FE7FCF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Dokumentace pro vydání rozhodnutí o umístění stavby </w:t>
      </w:r>
      <w:r>
        <w:rPr>
          <w:rFonts w:asciiTheme="minorHAnsi" w:hAnsiTheme="minorHAnsi" w:cstheme="minorHAnsi"/>
          <w:color w:val="000000"/>
          <w:sz w:val="21"/>
          <w:szCs w:val="21"/>
          <w:u w:val="single"/>
        </w:rPr>
        <w:t>musí</w:t>
      </w:r>
      <w:r w:rsidRPr="00FE7FCF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 obsah</w:t>
      </w:r>
      <w:r>
        <w:rPr>
          <w:rFonts w:asciiTheme="minorHAnsi" w:hAnsiTheme="minorHAnsi" w:cstheme="minorHAnsi"/>
          <w:color w:val="000000"/>
          <w:sz w:val="21"/>
          <w:szCs w:val="21"/>
          <w:u w:val="single"/>
        </w:rPr>
        <w:t>ovat</w:t>
      </w:r>
      <w:r w:rsidRPr="00FE7FCF">
        <w:rPr>
          <w:rFonts w:asciiTheme="minorHAnsi" w:hAnsiTheme="minorHAnsi" w:cstheme="minorHAnsi"/>
          <w:color w:val="000000"/>
          <w:sz w:val="21"/>
          <w:szCs w:val="21"/>
          <w:u w:val="single"/>
        </w:rPr>
        <w:t>:</w:t>
      </w:r>
    </w:p>
    <w:p w:rsidR="00D13E83" w:rsidRPr="002427C7" w:rsidRDefault="00D13E83" w:rsidP="00D13E83">
      <w:pPr>
        <w:pStyle w:val="l3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964" w:hanging="397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2427C7">
        <w:rPr>
          <w:rFonts w:asciiTheme="minorHAnsi" w:hAnsiTheme="minorHAnsi" w:cstheme="minorHAnsi"/>
          <w:i/>
          <w:color w:val="000000"/>
          <w:sz w:val="21"/>
          <w:szCs w:val="21"/>
        </w:rPr>
        <w:t>Průvodní zpráva</w:t>
      </w:r>
    </w:p>
    <w:p w:rsidR="00D13E83" w:rsidRPr="002427C7" w:rsidRDefault="00D13E83" w:rsidP="00D13E83">
      <w:pPr>
        <w:pStyle w:val="l3"/>
        <w:numPr>
          <w:ilvl w:val="0"/>
          <w:numId w:val="2"/>
        </w:numPr>
        <w:shd w:val="clear" w:color="auto" w:fill="FFFFFF"/>
        <w:spacing w:before="60" w:beforeAutospacing="0" w:after="0" w:afterAutospacing="0"/>
        <w:ind w:left="964" w:hanging="397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2427C7">
        <w:rPr>
          <w:rFonts w:asciiTheme="minorHAnsi" w:hAnsiTheme="minorHAnsi" w:cstheme="minorHAnsi"/>
          <w:i/>
          <w:color w:val="000000"/>
          <w:sz w:val="21"/>
          <w:szCs w:val="21"/>
        </w:rPr>
        <w:t>Souhrnná technická zpráva</w:t>
      </w:r>
    </w:p>
    <w:p w:rsidR="00D13E83" w:rsidRPr="002427C7" w:rsidRDefault="00D13E83" w:rsidP="00D13E83">
      <w:pPr>
        <w:pStyle w:val="l3"/>
        <w:numPr>
          <w:ilvl w:val="0"/>
          <w:numId w:val="2"/>
        </w:numPr>
        <w:shd w:val="clear" w:color="auto" w:fill="FFFFFF"/>
        <w:spacing w:before="60" w:beforeAutospacing="0" w:after="0" w:afterAutospacing="0"/>
        <w:ind w:left="964" w:hanging="397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2427C7">
        <w:rPr>
          <w:rFonts w:asciiTheme="minorHAnsi" w:hAnsiTheme="minorHAnsi" w:cstheme="minorHAnsi"/>
          <w:i/>
          <w:color w:val="000000"/>
          <w:sz w:val="21"/>
          <w:szCs w:val="21"/>
        </w:rPr>
        <w:t>Situační výkresy</w:t>
      </w:r>
    </w:p>
    <w:p w:rsidR="00D13E83" w:rsidRPr="002427C7" w:rsidRDefault="00D13E83" w:rsidP="00D13E83">
      <w:pPr>
        <w:pStyle w:val="l3"/>
        <w:numPr>
          <w:ilvl w:val="0"/>
          <w:numId w:val="2"/>
        </w:numPr>
        <w:shd w:val="clear" w:color="auto" w:fill="FFFFFF"/>
        <w:spacing w:before="60" w:beforeAutospacing="0" w:after="0" w:afterAutospacing="0"/>
        <w:ind w:left="964" w:hanging="397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2427C7">
        <w:rPr>
          <w:rFonts w:asciiTheme="minorHAnsi" w:hAnsiTheme="minorHAnsi" w:cstheme="minorHAnsi"/>
          <w:i/>
          <w:color w:val="000000"/>
          <w:sz w:val="21"/>
          <w:szCs w:val="21"/>
        </w:rPr>
        <w:t>Dokumentace objektů</w:t>
      </w:r>
    </w:p>
    <w:p w:rsidR="00D13E83" w:rsidRPr="009D06D0" w:rsidRDefault="00D13E83" w:rsidP="00D13E83">
      <w:pPr>
        <w:pStyle w:val="l3"/>
        <w:shd w:val="clear" w:color="auto" w:fill="FFFFFF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K dokumentaci se přikládá 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>dokladová část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, která obsahuje doklady o splnění požadavků podle jiných právních předpisů vydané příslušnými správními orgány nebo příslušnými osobami a dokumentaci zpracovanou osobami oprávněnými podle jiných právních předpisů.</w:t>
      </w:r>
    </w:p>
    <w:p w:rsidR="00D13E83" w:rsidRDefault="00D13E83" w:rsidP="00D13E83">
      <w:pPr>
        <w:pStyle w:val="l3"/>
        <w:shd w:val="clear" w:color="auto" w:fill="FFFFFF"/>
        <w:spacing w:before="120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1.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 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Závazná stanoviska, stanoviska, rozhodnutí, vyjádření dotčených orgánů.</w:t>
      </w:r>
    </w:p>
    <w:p w:rsidR="00D13E83" w:rsidRPr="009D06D0" w:rsidRDefault="00D13E83" w:rsidP="00D13E83">
      <w:pPr>
        <w:pStyle w:val="l3"/>
        <w:shd w:val="clear" w:color="auto" w:fill="FFFFFF"/>
        <w:spacing w:before="120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2.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 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Dokumentace vlivů záměru na životní prostředí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p w:rsidR="00D13E83" w:rsidRPr="009D06D0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–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Pokud stavba podléhá posuzování vlivů na životní prostředí podle zákona o posuzování vlivů na životní prostředí a územní řízení bude spojeno s posuzováním vlivů na životní prostředí, přikládá se 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>dokumentace vlivů záměru na životní prostředí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podle § 10 odst. 3 a přílohy č. 4 k zákonu o posuzování vlivů na životní prostředí, včetně posouzení vlivů na předmět ochrany a celistvost evropsky významné lokality nebo ptačí oblasti, bylo-li tak stanoveno v závěru zjišťovacího řízení.</w:t>
      </w:r>
    </w:p>
    <w:p w:rsidR="00D13E83" w:rsidRPr="009D06D0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3.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 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Stanoviska vlastníků veřejné dopravní a technické infrastruktury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p w:rsidR="00D13E83" w:rsidRPr="00560472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  <w:lang w:val="en-US"/>
        </w:rPr>
      </w:pP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–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ab/>
        <w:t>Stanoviska vlastníků veřejné dopravní a technické infrastruktury k možnosti a způsobu napojení, vyznačená například na situačním výkrese</w:t>
      </w:r>
      <w:r>
        <w:rPr>
          <w:rFonts w:asciiTheme="minorHAnsi" w:hAnsiTheme="minorHAnsi" w:cstheme="minorHAnsi"/>
          <w:i/>
          <w:color w:val="000000"/>
          <w:sz w:val="21"/>
          <w:szCs w:val="21"/>
          <w:lang w:val="en-US"/>
        </w:rPr>
        <w:t>;</w:t>
      </w:r>
    </w:p>
    <w:p w:rsidR="00D13E83" w:rsidRPr="009D06D0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>
        <w:rPr>
          <w:rFonts w:asciiTheme="minorHAnsi" w:hAnsiTheme="minorHAnsi" w:cstheme="minorHAnsi"/>
          <w:i/>
          <w:color w:val="000000"/>
          <w:sz w:val="21"/>
          <w:szCs w:val="21"/>
        </w:rPr>
        <w:t>–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Stanovisko vlastníka nebo provozovatele k podmínkám zřízení stavby, provádění prací a činností v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> 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dotčených ochranných a bezpečnostních pásmech podle jiných právních předpisů.</w:t>
      </w:r>
    </w:p>
    <w:p w:rsidR="00D13E83" w:rsidRPr="009D06D0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5.</w:t>
      </w:r>
      <w:r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Geodetický podklad pro projektovou činnost zpracovaný podle jiných právních předpisů.</w:t>
      </w:r>
    </w:p>
    <w:p w:rsidR="00D13E83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6.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Ostatní stanoviska, vyjádření, posudky, studie a výsledky jednání vedených v průběhu zpracování dokumentace.</w:t>
      </w:r>
    </w:p>
    <w:p w:rsidR="00D13E83" w:rsidRPr="00144402" w:rsidRDefault="00D13E83" w:rsidP="00D13E83">
      <w:pPr>
        <w:autoSpaceDE w:val="0"/>
        <w:autoSpaceDN w:val="0"/>
        <w:adjustRightInd w:val="0"/>
        <w:spacing w:before="120" w:line="240" w:lineRule="auto"/>
        <w:ind w:left="567" w:hanging="567"/>
        <w:jc w:val="both"/>
        <w:rPr>
          <w:rFonts w:cstheme="minorHAnsi"/>
          <w:b/>
          <w:i/>
          <w:color w:val="454545"/>
          <w:sz w:val="21"/>
          <w:szCs w:val="21"/>
        </w:rPr>
      </w:pPr>
      <w:r w:rsidRPr="00144402">
        <w:rPr>
          <w:b/>
          <w:sz w:val="21"/>
          <w:szCs w:val="21"/>
        </w:rPr>
        <w:t>C. 2</w:t>
      </w:r>
      <w:r w:rsidRPr="00144402">
        <w:rPr>
          <w:b/>
          <w:sz w:val="21"/>
          <w:szCs w:val="21"/>
        </w:rPr>
        <w:tab/>
        <w:t>Součástí předané grafické a textové části koncepce díla nebyly:</w:t>
      </w:r>
    </w:p>
    <w:p w:rsidR="00D13E83" w:rsidRDefault="00D13E83" w:rsidP="00D13E83">
      <w:pPr>
        <w:pStyle w:val="l3"/>
        <w:shd w:val="clear" w:color="auto" w:fill="FFFFFF"/>
        <w:spacing w:before="120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1.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 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Závazná stanoviska, stanoviska, rozhodnutí, vyjádření dotčených orgánů.</w:t>
      </w:r>
    </w:p>
    <w:p w:rsidR="00D13E83" w:rsidRPr="009D06D0" w:rsidRDefault="00D13E83" w:rsidP="00D13E83">
      <w:pPr>
        <w:pStyle w:val="l3"/>
        <w:shd w:val="clear" w:color="auto" w:fill="FFFFFF"/>
        <w:spacing w:before="120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2.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 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Dokumentace vlivů záměru na životní prostředí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p w:rsidR="00D13E83" w:rsidRPr="009D06D0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–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Pokud stavba podléhá posuzování vlivů na životní prostředí podle zákona o posuzování vlivů na životní prostředí a územní řízení bude spojeno s posuzováním vlivů na životní prostředí, přikládá se </w:t>
      </w:r>
      <w:r w:rsidRPr="005376EC">
        <w:rPr>
          <w:rFonts w:asciiTheme="minorHAnsi" w:hAnsiTheme="minorHAnsi" w:cstheme="minorHAnsi"/>
          <w:i/>
          <w:color w:val="000000"/>
          <w:sz w:val="21"/>
          <w:szCs w:val="21"/>
        </w:rPr>
        <w:t>dokumentace vlivů záměru na životní prostředí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podle § 10 odst. 3 a přílohy č. 4 k zákonu o posuzování vlivů na životní prostředí, včetně posouzení vlivů na předmět ochrany a celistvost evropsky významné lokality nebo ptačí oblasti, bylo-li tak stanoveno v závěru zjišťovacího řízení.</w:t>
      </w:r>
    </w:p>
    <w:p w:rsidR="00D13E83" w:rsidRPr="009D06D0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3.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 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Stanoviska vlastníků veřejné dopravní a technické infrastruktury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p w:rsidR="00D13E83" w:rsidRPr="00560472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  <w:lang w:val="en-US"/>
        </w:rPr>
      </w:pP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–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ab/>
        <w:t>Stanoviska vlastníků veřejné dopravní a technické infrastruktury k možnosti a způsobu napojení, vyznačená například na situačním výkrese</w:t>
      </w:r>
      <w:r>
        <w:rPr>
          <w:rFonts w:asciiTheme="minorHAnsi" w:hAnsiTheme="minorHAnsi" w:cstheme="minorHAnsi"/>
          <w:i/>
          <w:color w:val="000000"/>
          <w:sz w:val="21"/>
          <w:szCs w:val="21"/>
          <w:lang w:val="en-US"/>
        </w:rPr>
        <w:t>;</w:t>
      </w:r>
    </w:p>
    <w:p w:rsidR="00D13E83" w:rsidRPr="009D06D0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>
        <w:rPr>
          <w:rFonts w:asciiTheme="minorHAnsi" w:hAnsiTheme="minorHAnsi" w:cstheme="minorHAnsi"/>
          <w:i/>
          <w:color w:val="000000"/>
          <w:sz w:val="21"/>
          <w:szCs w:val="21"/>
        </w:rPr>
        <w:t>–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Stanovisko vlastníka nebo provozovatele k podmínkám zřízení stavby, provádění prací a činností v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> </w:t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dotčených ochranných a bezpečnostních pásmech podle jiných právních předpisů.</w:t>
      </w:r>
    </w:p>
    <w:p w:rsidR="00D13E83" w:rsidRPr="009D06D0" w:rsidRDefault="00D13E83" w:rsidP="00D13E83">
      <w:pPr>
        <w:pStyle w:val="l4"/>
        <w:shd w:val="clear" w:color="auto" w:fill="FFFFFF"/>
        <w:spacing w:beforeLines="20" w:before="48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5.</w:t>
      </w:r>
      <w:r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Geodetický podklad pro projektovou činnost zpracovaný podle jiných právních předpisů.</w:t>
      </w:r>
    </w:p>
    <w:p w:rsidR="00D13E83" w:rsidRDefault="00D13E83" w:rsidP="00D13E83">
      <w:pPr>
        <w:pStyle w:val="l3"/>
        <w:shd w:val="clear" w:color="auto" w:fill="FFFFFF"/>
        <w:spacing w:before="120" w:beforeAutospacing="0" w:after="0" w:afterAutospacing="0"/>
        <w:ind w:left="851" w:hanging="284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9D06D0">
        <w:rPr>
          <w:rStyle w:val="PromnnHTML"/>
          <w:rFonts w:asciiTheme="minorHAnsi" w:hAnsiTheme="minorHAnsi" w:cstheme="minorHAnsi"/>
          <w:bCs/>
          <w:color w:val="000000"/>
          <w:sz w:val="21"/>
          <w:szCs w:val="21"/>
        </w:rPr>
        <w:t>6.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ab/>
      </w:r>
      <w:r w:rsidRPr="009D06D0">
        <w:rPr>
          <w:rFonts w:asciiTheme="minorHAnsi" w:hAnsiTheme="minorHAnsi" w:cstheme="minorHAnsi"/>
          <w:i/>
          <w:color w:val="000000"/>
          <w:sz w:val="21"/>
          <w:szCs w:val="21"/>
        </w:rPr>
        <w:t>Ostatní stanoviska, vyjádření, posudky, studie a výsledky jednání vedených v průběhu zpracování</w:t>
      </w:r>
    </w:p>
    <w:p w:rsidR="0026081C" w:rsidRDefault="0026081C" w:rsidP="0026081C">
      <w:pPr>
        <w:ind w:left="709" w:hanging="709"/>
        <w:jc w:val="both"/>
      </w:pPr>
    </w:p>
    <w:p w:rsidR="0026081C" w:rsidRDefault="0026081C" w:rsidP="0026081C">
      <w:pPr>
        <w:ind w:left="709" w:hanging="709"/>
        <w:jc w:val="both"/>
      </w:pPr>
    </w:p>
    <w:p w:rsidR="0026081C" w:rsidRDefault="0026081C" w:rsidP="0026081C">
      <w:pPr>
        <w:ind w:left="709" w:hanging="709"/>
        <w:jc w:val="both"/>
      </w:pPr>
    </w:p>
    <w:p w:rsidR="0026081C" w:rsidRDefault="0026081C" w:rsidP="0026081C">
      <w:pPr>
        <w:ind w:left="709" w:hanging="709"/>
        <w:jc w:val="both"/>
      </w:pPr>
    </w:p>
    <w:p w:rsidR="0026081C" w:rsidRDefault="0026081C" w:rsidP="0026081C">
      <w:pPr>
        <w:ind w:left="709" w:hanging="709"/>
        <w:jc w:val="both"/>
      </w:pPr>
      <w:r>
        <w:br w:type="page"/>
      </w:r>
    </w:p>
    <w:p w:rsidR="0026081C" w:rsidRPr="0026081C" w:rsidRDefault="0026081C" w:rsidP="0026081C">
      <w:pPr>
        <w:ind w:left="709" w:hanging="709"/>
        <w:jc w:val="center"/>
        <w:rPr>
          <w:b/>
          <w:bCs/>
        </w:rPr>
      </w:pPr>
      <w:r w:rsidRPr="0026081C">
        <w:rPr>
          <w:b/>
          <w:bCs/>
        </w:rPr>
        <w:lastRenderedPageBreak/>
        <w:t xml:space="preserve">Příloha č. </w:t>
      </w:r>
      <w:r>
        <w:rPr>
          <w:b/>
          <w:bCs/>
        </w:rPr>
        <w:t>2</w:t>
      </w:r>
    </w:p>
    <w:p w:rsidR="0026081C" w:rsidRPr="0026081C" w:rsidRDefault="0026081C" w:rsidP="0026081C">
      <w:pPr>
        <w:ind w:left="709" w:hanging="709"/>
        <w:jc w:val="center"/>
        <w:rPr>
          <w:b/>
          <w:bCs/>
        </w:rPr>
      </w:pPr>
      <w:r>
        <w:rPr>
          <w:b/>
          <w:bCs/>
        </w:rPr>
        <w:t>PŘEDÁVACÍ PROTOKOL K DOKUMENTACI</w:t>
      </w:r>
    </w:p>
    <w:p w:rsidR="0026081C" w:rsidRPr="0026081C" w:rsidRDefault="0026081C" w:rsidP="0026081C">
      <w:pPr>
        <w:ind w:left="709" w:hanging="709"/>
        <w:jc w:val="center"/>
        <w:rPr>
          <w:b/>
          <w:bCs/>
        </w:rPr>
      </w:pPr>
    </w:p>
    <w:p w:rsidR="0026081C" w:rsidRDefault="0026081C" w:rsidP="0026081C">
      <w:pPr>
        <w:ind w:left="709" w:hanging="709"/>
        <w:jc w:val="center"/>
      </w:pPr>
    </w:p>
    <w:p w:rsidR="0026081C" w:rsidRPr="001C668A" w:rsidRDefault="0026081C" w:rsidP="0026081C">
      <w:pPr>
        <w:ind w:left="709" w:hanging="709"/>
        <w:jc w:val="both"/>
      </w:pPr>
      <w:bookmarkStart w:id="0" w:name="_GoBack"/>
      <w:bookmarkEnd w:id="0"/>
    </w:p>
    <w:sectPr w:rsidR="0026081C" w:rsidRPr="001C668A" w:rsidSect="002C364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BC" w:rsidRDefault="00F527BC" w:rsidP="00616D0A">
      <w:pPr>
        <w:spacing w:line="240" w:lineRule="auto"/>
      </w:pPr>
      <w:r>
        <w:separator/>
      </w:r>
    </w:p>
  </w:endnote>
  <w:endnote w:type="continuationSeparator" w:id="0">
    <w:p w:rsidR="00F527BC" w:rsidRDefault="00F527BC" w:rsidP="00616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0A" w:rsidRPr="00616D0A" w:rsidRDefault="00616D0A">
    <w:pPr>
      <w:pStyle w:val="Zpat"/>
      <w:jc w:val="right"/>
      <w:rPr>
        <w:sz w:val="18"/>
        <w:szCs w:val="18"/>
      </w:rPr>
    </w:pPr>
    <w:r w:rsidRPr="00616D0A">
      <w:rPr>
        <w:sz w:val="18"/>
        <w:szCs w:val="18"/>
      </w:rPr>
      <w:t>DOHODA o ukončení Smlouvy o dílo</w:t>
    </w:r>
    <w:r w:rsidR="009C3B0D">
      <w:rPr>
        <w:sz w:val="18"/>
        <w:szCs w:val="18"/>
      </w:rPr>
      <w:t xml:space="preserve"> jako dohoda o narovnání</w:t>
    </w:r>
    <w:r w:rsidRPr="00616D0A">
      <w:rPr>
        <w:sz w:val="18"/>
        <w:szCs w:val="18"/>
      </w:rPr>
      <w:t xml:space="preserve">    MUO a di5</w:t>
    </w:r>
    <w:r w:rsidRPr="00616D0A">
      <w:rPr>
        <w:sz w:val="18"/>
        <w:szCs w:val="18"/>
      </w:rPr>
      <w:tab/>
    </w:r>
    <w:sdt>
      <w:sdtPr>
        <w:rPr>
          <w:sz w:val="18"/>
          <w:szCs w:val="18"/>
        </w:rPr>
        <w:id w:val="-12085638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45213662"/>
            <w:docPartObj>
              <w:docPartGallery w:val="Page Numbers (Top of Page)"/>
              <w:docPartUnique/>
            </w:docPartObj>
          </w:sdtPr>
          <w:sdtEndPr/>
          <w:sdtContent>
            <w:r w:rsidRPr="00616D0A">
              <w:rPr>
                <w:sz w:val="18"/>
                <w:szCs w:val="18"/>
              </w:rPr>
              <w:t xml:space="preserve">Stránka </w:t>
            </w:r>
            <w:r w:rsidRPr="00616D0A">
              <w:rPr>
                <w:sz w:val="18"/>
                <w:szCs w:val="18"/>
              </w:rPr>
              <w:fldChar w:fldCharType="begin"/>
            </w:r>
            <w:r w:rsidRPr="00616D0A">
              <w:rPr>
                <w:sz w:val="18"/>
                <w:szCs w:val="18"/>
              </w:rPr>
              <w:instrText>PAGE</w:instrText>
            </w:r>
            <w:r w:rsidRPr="00616D0A">
              <w:rPr>
                <w:sz w:val="18"/>
                <w:szCs w:val="18"/>
              </w:rPr>
              <w:fldChar w:fldCharType="separate"/>
            </w:r>
            <w:r w:rsidR="0093235D">
              <w:rPr>
                <w:noProof/>
                <w:sz w:val="18"/>
                <w:szCs w:val="18"/>
              </w:rPr>
              <w:t>4</w:t>
            </w:r>
            <w:r w:rsidRPr="00616D0A">
              <w:rPr>
                <w:sz w:val="18"/>
                <w:szCs w:val="18"/>
              </w:rPr>
              <w:fldChar w:fldCharType="end"/>
            </w:r>
            <w:r w:rsidRPr="00616D0A">
              <w:rPr>
                <w:sz w:val="18"/>
                <w:szCs w:val="18"/>
              </w:rPr>
              <w:t xml:space="preserve"> z </w:t>
            </w:r>
            <w:r w:rsidRPr="00616D0A">
              <w:rPr>
                <w:sz w:val="18"/>
                <w:szCs w:val="18"/>
              </w:rPr>
              <w:fldChar w:fldCharType="begin"/>
            </w:r>
            <w:r w:rsidRPr="00616D0A">
              <w:rPr>
                <w:sz w:val="18"/>
                <w:szCs w:val="18"/>
              </w:rPr>
              <w:instrText>NUMPAGES</w:instrText>
            </w:r>
            <w:r w:rsidRPr="00616D0A">
              <w:rPr>
                <w:sz w:val="18"/>
                <w:szCs w:val="18"/>
              </w:rPr>
              <w:fldChar w:fldCharType="separate"/>
            </w:r>
            <w:r w:rsidR="0093235D">
              <w:rPr>
                <w:noProof/>
                <w:sz w:val="18"/>
                <w:szCs w:val="18"/>
              </w:rPr>
              <w:t>7</w:t>
            </w:r>
            <w:r w:rsidRPr="00616D0A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:rsidR="00616D0A" w:rsidRPr="00616D0A" w:rsidRDefault="00616D0A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BC" w:rsidRDefault="00F527BC" w:rsidP="00616D0A">
      <w:pPr>
        <w:spacing w:line="240" w:lineRule="auto"/>
      </w:pPr>
      <w:r>
        <w:separator/>
      </w:r>
    </w:p>
  </w:footnote>
  <w:footnote w:type="continuationSeparator" w:id="0">
    <w:p w:rsidR="00F527BC" w:rsidRDefault="00F527BC" w:rsidP="00616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235"/>
    <w:multiLevelType w:val="hybridMultilevel"/>
    <w:tmpl w:val="67D01D9A"/>
    <w:lvl w:ilvl="0" w:tplc="88B2A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57363"/>
    <w:multiLevelType w:val="hybridMultilevel"/>
    <w:tmpl w:val="0E0883E0"/>
    <w:lvl w:ilvl="0" w:tplc="A4E21074">
      <w:start w:val="1"/>
      <w:numFmt w:val="lowerLetter"/>
      <w:lvlText w:val="%1)"/>
      <w:lvlJc w:val="left"/>
      <w:pPr>
        <w:ind w:left="1074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D206A94"/>
    <w:multiLevelType w:val="hybridMultilevel"/>
    <w:tmpl w:val="62C6C6F8"/>
    <w:lvl w:ilvl="0" w:tplc="2FDC8C9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353535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E65BC5"/>
    <w:multiLevelType w:val="hybridMultilevel"/>
    <w:tmpl w:val="3940B26C"/>
    <w:lvl w:ilvl="0" w:tplc="677462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BA"/>
    <w:rsid w:val="000654F7"/>
    <w:rsid w:val="00075428"/>
    <w:rsid w:val="0015754D"/>
    <w:rsid w:val="001C668A"/>
    <w:rsid w:val="001C7EE0"/>
    <w:rsid w:val="0026081C"/>
    <w:rsid w:val="002B25D9"/>
    <w:rsid w:val="002B7CEA"/>
    <w:rsid w:val="002C2A29"/>
    <w:rsid w:val="002C3645"/>
    <w:rsid w:val="00414598"/>
    <w:rsid w:val="00463B29"/>
    <w:rsid w:val="005668D1"/>
    <w:rsid w:val="00616D0A"/>
    <w:rsid w:val="0070405C"/>
    <w:rsid w:val="00771E2C"/>
    <w:rsid w:val="00794AB9"/>
    <w:rsid w:val="007A60BE"/>
    <w:rsid w:val="0082518A"/>
    <w:rsid w:val="008C62BF"/>
    <w:rsid w:val="0093235D"/>
    <w:rsid w:val="009C3B0D"/>
    <w:rsid w:val="009F5BAC"/>
    <w:rsid w:val="00A6102B"/>
    <w:rsid w:val="00A95B32"/>
    <w:rsid w:val="00A9707A"/>
    <w:rsid w:val="00A97DBA"/>
    <w:rsid w:val="00AB1E58"/>
    <w:rsid w:val="00AD28CE"/>
    <w:rsid w:val="00AF70F1"/>
    <w:rsid w:val="00C32B8D"/>
    <w:rsid w:val="00D13E83"/>
    <w:rsid w:val="00DE1FB3"/>
    <w:rsid w:val="00E132D4"/>
    <w:rsid w:val="00EA2CF6"/>
    <w:rsid w:val="00EB4C61"/>
    <w:rsid w:val="00F0092C"/>
    <w:rsid w:val="00F12940"/>
    <w:rsid w:val="00F527BC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HAns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D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D0A"/>
  </w:style>
  <w:style w:type="paragraph" w:styleId="Zpat">
    <w:name w:val="footer"/>
    <w:basedOn w:val="Normln"/>
    <w:link w:val="ZpatChar"/>
    <w:uiPriority w:val="99"/>
    <w:unhideWhenUsed/>
    <w:rsid w:val="00616D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D0A"/>
  </w:style>
  <w:style w:type="paragraph" w:styleId="Odstavecseseznamem">
    <w:name w:val="List Paragraph"/>
    <w:basedOn w:val="Normln"/>
    <w:uiPriority w:val="34"/>
    <w:qFormat/>
    <w:rsid w:val="00D13E83"/>
    <w:pPr>
      <w:spacing w:after="160"/>
      <w:ind w:left="720"/>
      <w:contextualSpacing/>
    </w:pPr>
    <w:rPr>
      <w:rFonts w:asciiTheme="minorHAnsi" w:hAnsiTheme="minorHAnsi" w:cstheme="minorBidi"/>
    </w:rPr>
  </w:style>
  <w:style w:type="paragraph" w:customStyle="1" w:styleId="l3">
    <w:name w:val="l3"/>
    <w:basedOn w:val="Normln"/>
    <w:rsid w:val="00D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13E83"/>
    <w:rPr>
      <w:i/>
      <w:iCs/>
    </w:rPr>
  </w:style>
  <w:style w:type="paragraph" w:customStyle="1" w:styleId="l4">
    <w:name w:val="l4"/>
    <w:basedOn w:val="Normln"/>
    <w:rsid w:val="00D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HAns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D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D0A"/>
  </w:style>
  <w:style w:type="paragraph" w:styleId="Zpat">
    <w:name w:val="footer"/>
    <w:basedOn w:val="Normln"/>
    <w:link w:val="ZpatChar"/>
    <w:uiPriority w:val="99"/>
    <w:unhideWhenUsed/>
    <w:rsid w:val="00616D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D0A"/>
  </w:style>
  <w:style w:type="paragraph" w:styleId="Odstavecseseznamem">
    <w:name w:val="List Paragraph"/>
    <w:basedOn w:val="Normln"/>
    <w:uiPriority w:val="34"/>
    <w:qFormat/>
    <w:rsid w:val="00D13E83"/>
    <w:pPr>
      <w:spacing w:after="160"/>
      <w:ind w:left="720"/>
      <w:contextualSpacing/>
    </w:pPr>
    <w:rPr>
      <w:rFonts w:asciiTheme="minorHAnsi" w:hAnsiTheme="minorHAnsi" w:cstheme="minorBidi"/>
    </w:rPr>
  </w:style>
  <w:style w:type="paragraph" w:customStyle="1" w:styleId="l3">
    <w:name w:val="l3"/>
    <w:basedOn w:val="Normln"/>
    <w:rsid w:val="00D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13E83"/>
    <w:rPr>
      <w:i/>
      <w:iCs/>
    </w:rPr>
  </w:style>
  <w:style w:type="paragraph" w:customStyle="1" w:styleId="l4">
    <w:name w:val="l4"/>
    <w:basedOn w:val="Normln"/>
    <w:rsid w:val="00D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1953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MUO_Dohoda o ukonceni smlouvy o dilo s di5</dc:title>
  <dc:subject>MUO_Dohoda o ukonceni smlouvy o dilo s di5</dc:subject>
  <dc:creator>MUO</dc:creator>
  <cp:keywords/>
  <dc:description/>
  <cp:lastModifiedBy>Eva Jurečková</cp:lastModifiedBy>
  <cp:revision>9</cp:revision>
  <cp:lastPrinted>2020-04-03T08:07:00Z</cp:lastPrinted>
  <dcterms:created xsi:type="dcterms:W3CDTF">2020-04-02T11:17:00Z</dcterms:created>
  <dcterms:modified xsi:type="dcterms:W3CDTF">2020-04-06T10:45:00Z</dcterms:modified>
</cp:coreProperties>
</file>