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D4" w:rsidRDefault="00E81BD4" w:rsidP="00E81BD4">
      <w:pPr>
        <w:pStyle w:val="a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 xml:space="preserve">Dodatek </w:t>
      </w:r>
      <w:r>
        <w:rPr>
          <w:rFonts w:ascii="Tahoma" w:hAnsi="Tahoma" w:cs="Tahoma"/>
          <w:szCs w:val="28"/>
        </w:rPr>
        <w:t>č</w:t>
      </w:r>
      <w:r>
        <w:rPr>
          <w:rFonts w:ascii="Tahoma" w:hAnsi="Tahoma" w:cs="Tahoma"/>
          <w:caps/>
          <w:szCs w:val="28"/>
        </w:rPr>
        <w:t>. 1/2020</w:t>
      </w:r>
    </w:p>
    <w:p w:rsidR="00E81BD4" w:rsidRPr="00F90596" w:rsidRDefault="00E81BD4" w:rsidP="00E81BD4">
      <w:pPr>
        <w:pStyle w:val="a"/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aps/>
          <w:szCs w:val="28"/>
        </w:rPr>
        <w:t xml:space="preserve"> </w:t>
      </w:r>
      <w:r w:rsidRPr="00F90596">
        <w:rPr>
          <w:rFonts w:ascii="Tahoma" w:hAnsi="Tahoma" w:cs="Tahoma"/>
          <w:sz w:val="22"/>
          <w:szCs w:val="22"/>
        </w:rPr>
        <w:t>ke smlouvě o dílo č. 2/2020 ze dne 4. 3. 2020</w:t>
      </w:r>
    </w:p>
    <w:p w:rsidR="00E81BD4" w:rsidRDefault="00E81BD4" w:rsidP="00E81BD4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:rsidR="00E81BD4" w:rsidRPr="00467E01" w:rsidRDefault="00E81BD4" w:rsidP="00E81BD4">
      <w:pPr>
        <w:numPr>
          <w:ilvl w:val="0"/>
          <w:numId w:val="2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Střední škola, Havířov-</w:t>
      </w:r>
      <w:proofErr w:type="spellStart"/>
      <w:r>
        <w:rPr>
          <w:rFonts w:ascii="Tahoma" w:hAnsi="Tahoma" w:cs="Tahoma"/>
          <w:b/>
          <w:sz w:val="22"/>
          <w:szCs w:val="22"/>
        </w:rPr>
        <w:t>Šumbark</w:t>
      </w:r>
      <w:proofErr w:type="spellEnd"/>
      <w:r>
        <w:rPr>
          <w:rFonts w:ascii="Tahoma" w:hAnsi="Tahoma" w:cs="Tahoma"/>
          <w:b/>
          <w:sz w:val="22"/>
          <w:szCs w:val="22"/>
        </w:rPr>
        <w:t>, Sýkorova 1/613, příspěvková organizace</w:t>
      </w:r>
    </w:p>
    <w:p w:rsidR="00E81BD4" w:rsidRPr="00467E01" w:rsidRDefault="00E81BD4" w:rsidP="00E81BD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  <w:t>Sýkorova 613/1, 736 01 Havířov-</w:t>
      </w:r>
      <w:proofErr w:type="spellStart"/>
      <w:r>
        <w:rPr>
          <w:rFonts w:ascii="Tahoma" w:hAnsi="Tahoma" w:cs="Tahoma"/>
          <w:sz w:val="22"/>
          <w:szCs w:val="22"/>
        </w:rPr>
        <w:t>Šumbark</w:t>
      </w:r>
      <w:proofErr w:type="spellEnd"/>
      <w:r w:rsidRPr="00467E01">
        <w:rPr>
          <w:rFonts w:ascii="Tahoma" w:hAnsi="Tahoma" w:cs="Tahoma"/>
          <w:sz w:val="22"/>
          <w:szCs w:val="22"/>
        </w:rPr>
        <w:tab/>
      </w:r>
    </w:p>
    <w:p w:rsidR="00E81BD4" w:rsidRPr="00467E01" w:rsidRDefault="00E81BD4" w:rsidP="00E81BD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zastoupena:</w:t>
      </w:r>
      <w:r>
        <w:rPr>
          <w:rFonts w:ascii="Tahoma" w:hAnsi="Tahoma" w:cs="Tahoma"/>
          <w:sz w:val="22"/>
          <w:szCs w:val="22"/>
        </w:rPr>
        <w:tab/>
        <w:t>XXXX</w:t>
      </w:r>
      <w:r w:rsidRPr="00467E01">
        <w:rPr>
          <w:rFonts w:ascii="Tahoma" w:hAnsi="Tahoma" w:cs="Tahoma"/>
          <w:sz w:val="22"/>
          <w:szCs w:val="22"/>
        </w:rPr>
        <w:tab/>
      </w:r>
    </w:p>
    <w:p w:rsidR="00E81BD4" w:rsidRPr="00467E01" w:rsidRDefault="00E81BD4" w:rsidP="00E81BD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467E01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  <w:t>13644289</w:t>
      </w:r>
      <w:r w:rsidRPr="00467E01">
        <w:rPr>
          <w:rFonts w:ascii="Tahoma" w:hAnsi="Tahoma" w:cs="Tahoma"/>
          <w:sz w:val="22"/>
          <w:szCs w:val="22"/>
        </w:rPr>
        <w:tab/>
      </w:r>
    </w:p>
    <w:p w:rsidR="00E81BD4" w:rsidRPr="00467E01" w:rsidRDefault="00E81BD4" w:rsidP="00E81BD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CZ13644289</w:t>
      </w:r>
      <w:r w:rsidRPr="00467E01">
        <w:rPr>
          <w:rFonts w:ascii="Tahoma" w:hAnsi="Tahoma" w:cs="Tahoma"/>
          <w:sz w:val="22"/>
          <w:szCs w:val="22"/>
        </w:rPr>
        <w:tab/>
      </w:r>
    </w:p>
    <w:p w:rsidR="00E81BD4" w:rsidRPr="00467E01" w:rsidRDefault="00E81BD4" w:rsidP="00E81BD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  <w:t>ČSOB, a.s., pobočka Havířov</w:t>
      </w:r>
      <w:r w:rsidRPr="00467E01">
        <w:rPr>
          <w:rFonts w:ascii="Tahoma" w:hAnsi="Tahoma" w:cs="Tahoma"/>
          <w:sz w:val="22"/>
          <w:szCs w:val="22"/>
        </w:rPr>
        <w:tab/>
      </w:r>
    </w:p>
    <w:p w:rsidR="00E81BD4" w:rsidRPr="00467E01" w:rsidRDefault="00E81BD4" w:rsidP="00E81BD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číslo účtu:</w:t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3888156/0300</w:t>
      </w:r>
    </w:p>
    <w:p w:rsidR="00E81BD4" w:rsidRPr="00467E01" w:rsidRDefault="00E81BD4" w:rsidP="00E81BD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Osoba oprávněná jednat ve věcech realizace stavby:</w:t>
      </w:r>
    </w:p>
    <w:p w:rsidR="00E81BD4" w:rsidRPr="00467E01" w:rsidRDefault="00E81BD4" w:rsidP="00E81BD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</w:t>
      </w:r>
      <w:r w:rsidRPr="00467E01">
        <w:rPr>
          <w:rFonts w:ascii="Tahoma" w:hAnsi="Tahoma" w:cs="Tahoma"/>
          <w:sz w:val="22"/>
          <w:szCs w:val="22"/>
        </w:rPr>
        <w:t>, tel.: </w:t>
      </w:r>
      <w:r>
        <w:rPr>
          <w:rFonts w:ascii="Tahoma" w:hAnsi="Tahoma" w:cs="Tahoma"/>
          <w:sz w:val="22"/>
          <w:szCs w:val="22"/>
        </w:rPr>
        <w:t>XXX</w:t>
      </w:r>
    </w:p>
    <w:p w:rsidR="00E81BD4" w:rsidRPr="00467E01" w:rsidRDefault="00E81BD4" w:rsidP="00E81BD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:rsidR="00E81BD4" w:rsidRPr="00A60B84" w:rsidRDefault="00E81BD4" w:rsidP="00E81BD4">
      <w:pPr>
        <w:numPr>
          <w:ilvl w:val="0"/>
          <w:numId w:val="2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sz w:val="22"/>
          <w:szCs w:val="22"/>
        </w:rPr>
        <w:t>Painting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Solution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s.r.o.</w:t>
      </w:r>
    </w:p>
    <w:p w:rsidR="00E81BD4" w:rsidRPr="00A045E6" w:rsidRDefault="00E81BD4" w:rsidP="00E81BD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A045E6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>Lidická 886/43, 736 01 Havířov-</w:t>
      </w:r>
      <w:proofErr w:type="spellStart"/>
      <w:r>
        <w:rPr>
          <w:rFonts w:ascii="Tahoma" w:hAnsi="Tahoma" w:cs="Tahoma"/>
          <w:sz w:val="22"/>
          <w:szCs w:val="22"/>
        </w:rPr>
        <w:t>Šumbark</w:t>
      </w:r>
      <w:proofErr w:type="spellEnd"/>
      <w:r>
        <w:rPr>
          <w:rFonts w:ascii="Tahoma" w:hAnsi="Tahoma" w:cs="Tahoma"/>
          <w:sz w:val="22"/>
          <w:szCs w:val="22"/>
        </w:rPr>
        <w:tab/>
      </w:r>
    </w:p>
    <w:p w:rsidR="00E81BD4" w:rsidRPr="00A045E6" w:rsidRDefault="00E81BD4" w:rsidP="00E81BD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A045E6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  <w:t>XXX</w:t>
      </w:r>
      <w:r>
        <w:rPr>
          <w:rFonts w:ascii="Tahoma" w:hAnsi="Tahoma" w:cs="Tahoma"/>
          <w:sz w:val="22"/>
          <w:szCs w:val="22"/>
        </w:rPr>
        <w:tab/>
      </w:r>
    </w:p>
    <w:p w:rsidR="00E81BD4" w:rsidRPr="00A045E6" w:rsidRDefault="00E81BD4" w:rsidP="00E81BD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  <w:t>01947745</w:t>
      </w:r>
      <w:r>
        <w:rPr>
          <w:rFonts w:ascii="Tahoma" w:hAnsi="Tahoma" w:cs="Tahoma"/>
          <w:sz w:val="22"/>
          <w:szCs w:val="22"/>
        </w:rPr>
        <w:tab/>
      </w:r>
    </w:p>
    <w:p w:rsidR="00E81BD4" w:rsidRPr="00A045E6" w:rsidRDefault="00E81BD4" w:rsidP="00E81BD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CZ01947745</w:t>
      </w:r>
      <w:r>
        <w:rPr>
          <w:rFonts w:ascii="Tahoma" w:hAnsi="Tahoma" w:cs="Tahoma"/>
          <w:sz w:val="22"/>
          <w:szCs w:val="22"/>
        </w:rPr>
        <w:tab/>
      </w:r>
    </w:p>
    <w:p w:rsidR="00E81BD4" w:rsidRPr="00A045E6" w:rsidRDefault="00E81BD4" w:rsidP="00E81BD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Fio</w:t>
      </w:r>
      <w:proofErr w:type="spellEnd"/>
      <w:r>
        <w:rPr>
          <w:rFonts w:ascii="Tahoma" w:hAnsi="Tahoma" w:cs="Tahoma"/>
          <w:sz w:val="22"/>
          <w:szCs w:val="22"/>
        </w:rPr>
        <w:t xml:space="preserve"> banka</w:t>
      </w:r>
    </w:p>
    <w:p w:rsidR="00E81BD4" w:rsidRPr="00A045E6" w:rsidRDefault="00E81BD4" w:rsidP="00E81BD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Pr="00A045E6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Pr="001135D6">
        <w:rPr>
          <w:rFonts w:ascii="Tahoma" w:hAnsi="Tahoma" w:cs="Tahoma"/>
          <w:sz w:val="22"/>
          <w:szCs w:val="22"/>
        </w:rPr>
        <w:t>2100470842/2010</w:t>
      </w:r>
    </w:p>
    <w:p w:rsidR="00E81BD4" w:rsidRPr="00321D7B" w:rsidRDefault="00E81BD4" w:rsidP="00E81BD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>
        <w:rPr>
          <w:rFonts w:ascii="Tahoma" w:hAnsi="Tahoma" w:cs="Tahoma"/>
          <w:sz w:val="22"/>
          <w:szCs w:val="22"/>
        </w:rPr>
        <w:t xml:space="preserve">Krajským soudem </w:t>
      </w:r>
      <w:r w:rsidRPr="00A045E6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Ostravě</w:t>
      </w:r>
      <w:r w:rsidRPr="00A045E6">
        <w:rPr>
          <w:rFonts w:ascii="Tahoma" w:hAnsi="Tahoma" w:cs="Tahoma"/>
          <w:sz w:val="22"/>
          <w:szCs w:val="22"/>
        </w:rPr>
        <w:t xml:space="preserve">, </w:t>
      </w:r>
      <w:r w:rsidRPr="00321D7B">
        <w:rPr>
          <w:rFonts w:ascii="Tahoma" w:hAnsi="Tahoma" w:cs="Tahoma"/>
          <w:sz w:val="22"/>
          <w:szCs w:val="22"/>
        </w:rPr>
        <w:t xml:space="preserve">oddíl C, vložka 57602. </w:t>
      </w:r>
    </w:p>
    <w:p w:rsidR="00E81BD4" w:rsidRPr="00321D7B" w:rsidRDefault="00E81BD4" w:rsidP="00E81BD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321D7B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:rsidR="00E81BD4" w:rsidRPr="00321D7B" w:rsidRDefault="00E81BD4" w:rsidP="00E81BD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</w:t>
      </w:r>
      <w:r w:rsidRPr="00321D7B">
        <w:rPr>
          <w:rFonts w:ascii="Tahoma" w:hAnsi="Tahoma" w:cs="Tahoma"/>
          <w:sz w:val="22"/>
          <w:szCs w:val="22"/>
        </w:rPr>
        <w:t>, tel.: </w:t>
      </w:r>
      <w:r>
        <w:rPr>
          <w:rFonts w:ascii="Tahoma" w:hAnsi="Tahoma" w:cs="Tahoma"/>
          <w:sz w:val="22"/>
          <w:szCs w:val="22"/>
        </w:rPr>
        <w:t>XXX</w:t>
      </w:r>
    </w:p>
    <w:p w:rsidR="00E81BD4" w:rsidRDefault="00E81BD4" w:rsidP="00E81BD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  <w:r>
        <w:rPr>
          <w:rFonts w:ascii="Tahoma" w:hAnsi="Tahoma" w:cs="Tahoma"/>
          <w:iCs/>
          <w:sz w:val="22"/>
          <w:szCs w:val="22"/>
        </w:rPr>
        <w:t xml:space="preserve"> </w:t>
      </w:r>
    </w:p>
    <w:p w:rsidR="00E81BD4" w:rsidRDefault="00E81BD4" w:rsidP="00E81BD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:rsidR="00E81BD4" w:rsidRDefault="00E81BD4" w:rsidP="00E81BD4">
      <w:pPr>
        <w:spacing w:before="120"/>
        <w:ind w:left="357"/>
        <w:jc w:val="center"/>
        <w:rPr>
          <w:rFonts w:ascii="Tahoma" w:hAnsi="Tahoma" w:cs="Tahoma"/>
          <w:b/>
          <w:iCs/>
          <w:sz w:val="22"/>
          <w:szCs w:val="22"/>
        </w:rPr>
      </w:pPr>
      <w:proofErr w:type="gramStart"/>
      <w:r w:rsidRPr="00F90596">
        <w:rPr>
          <w:rFonts w:ascii="Tahoma" w:hAnsi="Tahoma" w:cs="Tahoma"/>
          <w:b/>
          <w:iCs/>
          <w:sz w:val="22"/>
          <w:szCs w:val="22"/>
        </w:rPr>
        <w:t>se dohodli</w:t>
      </w:r>
      <w:proofErr w:type="gramEnd"/>
      <w:r>
        <w:rPr>
          <w:rFonts w:ascii="Tahoma" w:hAnsi="Tahoma" w:cs="Tahoma"/>
          <w:b/>
          <w:iCs/>
          <w:sz w:val="22"/>
          <w:szCs w:val="22"/>
        </w:rPr>
        <w:t>, že</w:t>
      </w:r>
    </w:p>
    <w:p w:rsidR="00E81BD4" w:rsidRDefault="00E81BD4" w:rsidP="00E81BD4">
      <w:pPr>
        <w:spacing w:before="120"/>
        <w:ind w:left="357"/>
        <w:rPr>
          <w:rFonts w:ascii="Tahoma" w:hAnsi="Tahoma" w:cs="Tahoma"/>
          <w:b/>
          <w:iCs/>
          <w:sz w:val="22"/>
          <w:szCs w:val="22"/>
        </w:rPr>
      </w:pPr>
    </w:p>
    <w:p w:rsidR="00E81BD4" w:rsidRDefault="00E81BD4" w:rsidP="00E81BD4">
      <w:pPr>
        <w:spacing w:before="120"/>
        <w:ind w:left="357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v oddílu </w:t>
      </w:r>
      <w:r w:rsidRPr="00F90596">
        <w:rPr>
          <w:rFonts w:ascii="Tahoma" w:hAnsi="Tahoma" w:cs="Tahoma"/>
          <w:b/>
          <w:iCs/>
          <w:sz w:val="22"/>
          <w:szCs w:val="22"/>
        </w:rPr>
        <w:t>VI. Platební podmínky</w:t>
      </w:r>
      <w:r>
        <w:rPr>
          <w:rFonts w:ascii="Tahoma" w:hAnsi="Tahoma" w:cs="Tahoma"/>
          <w:b/>
          <w:iCs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>se doplňuje:</w:t>
      </w:r>
    </w:p>
    <w:p w:rsidR="00E81BD4" w:rsidRDefault="00E81BD4" w:rsidP="00E81BD4">
      <w:pPr>
        <w:widowControl w:val="0"/>
        <w:numPr>
          <w:ilvl w:val="1"/>
          <w:numId w:val="1"/>
        </w:numPr>
        <w:snapToGrid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88498F">
        <w:rPr>
          <w:rFonts w:ascii="Tahoma" w:hAnsi="Tahoma" w:cs="Tahoma"/>
          <w:sz w:val="22"/>
          <w:szCs w:val="22"/>
        </w:rPr>
        <w:t xml:space="preserve">V souladu s ustanovením zákona o DPH sjednávají smluvní strany </w:t>
      </w:r>
      <w:r>
        <w:rPr>
          <w:rFonts w:ascii="Tahoma" w:hAnsi="Tahoma" w:cs="Tahoma"/>
          <w:sz w:val="22"/>
          <w:szCs w:val="22"/>
        </w:rPr>
        <w:t xml:space="preserve">dvě </w:t>
      </w:r>
      <w:r w:rsidRPr="0088498F">
        <w:rPr>
          <w:rFonts w:ascii="Tahoma" w:hAnsi="Tahoma" w:cs="Tahoma"/>
          <w:sz w:val="22"/>
          <w:szCs w:val="22"/>
        </w:rPr>
        <w:t>dílčí plnění v rozsahu skutečně provedeného plnění</w:t>
      </w:r>
      <w:r>
        <w:rPr>
          <w:rFonts w:ascii="Tahoma" w:hAnsi="Tahoma" w:cs="Tahoma"/>
          <w:sz w:val="22"/>
          <w:szCs w:val="22"/>
        </w:rPr>
        <w:t>, a to následovně:</w:t>
      </w:r>
    </w:p>
    <w:p w:rsidR="00E81BD4" w:rsidRDefault="00E81BD4" w:rsidP="00E81BD4">
      <w:pPr>
        <w:widowControl w:val="0"/>
        <w:numPr>
          <w:ilvl w:val="0"/>
          <w:numId w:val="3"/>
        </w:numPr>
        <w:snapToGrid w:val="0"/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Dílčí plnění za provedení zakázky „Malování prostor školy“ v rozsahu</w:t>
      </w:r>
    </w:p>
    <w:p w:rsidR="00E81BD4" w:rsidRDefault="00E81BD4" w:rsidP="00E81BD4">
      <w:pPr>
        <w:widowControl w:val="0"/>
        <w:numPr>
          <w:ilvl w:val="3"/>
          <w:numId w:val="4"/>
        </w:numPr>
        <w:snapToGrid w:val="0"/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společenský sál a WC ženy u sálu školy;</w:t>
      </w:r>
    </w:p>
    <w:p w:rsidR="00E81BD4" w:rsidRDefault="00E81BD4" w:rsidP="00E81BD4">
      <w:pPr>
        <w:widowControl w:val="0"/>
        <w:numPr>
          <w:ilvl w:val="3"/>
          <w:numId w:val="4"/>
        </w:numPr>
        <w:snapToGrid w:val="0"/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ostatní práce (škrábání, omítky) spojené s dílčím plněním.</w:t>
      </w:r>
    </w:p>
    <w:p w:rsidR="00E81BD4" w:rsidRDefault="00E81BD4" w:rsidP="00E81BD4">
      <w:pPr>
        <w:widowControl w:val="0"/>
        <w:numPr>
          <w:ilvl w:val="0"/>
          <w:numId w:val="3"/>
        </w:numPr>
        <w:snapToGrid w:val="0"/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Dílčí plnění za provedení zakázky „Malování prostor školy“ v rozsahu</w:t>
      </w:r>
    </w:p>
    <w:p w:rsidR="00E81BD4" w:rsidRDefault="00E81BD4" w:rsidP="00E81BD4">
      <w:pPr>
        <w:widowControl w:val="0"/>
        <w:numPr>
          <w:ilvl w:val="3"/>
          <w:numId w:val="4"/>
        </w:numPr>
        <w:snapToGrid w:val="0"/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schodiště sál-přízemí; </w:t>
      </w:r>
      <w:r w:rsidRPr="001D4F44">
        <w:rPr>
          <w:rFonts w:ascii="Tahoma" w:hAnsi="Tahoma" w:cs="Tahoma"/>
          <w:sz w:val="22"/>
          <w:szCs w:val="22"/>
        </w:rPr>
        <w:t>chodba přízemí NŠ;</w:t>
      </w:r>
      <w:r>
        <w:rPr>
          <w:rFonts w:ascii="Tahoma" w:hAnsi="Tahoma" w:cs="Tahoma"/>
          <w:sz w:val="22"/>
          <w:szCs w:val="22"/>
        </w:rPr>
        <w:t xml:space="preserve"> </w:t>
      </w:r>
      <w:r w:rsidRPr="001D4F44">
        <w:rPr>
          <w:rFonts w:ascii="Tahoma" w:hAnsi="Tahoma" w:cs="Tahoma"/>
          <w:sz w:val="22"/>
          <w:szCs w:val="22"/>
        </w:rPr>
        <w:t>vstupní vestibul;</w:t>
      </w:r>
      <w:r>
        <w:rPr>
          <w:rFonts w:ascii="Tahoma" w:hAnsi="Tahoma" w:cs="Tahoma"/>
          <w:sz w:val="22"/>
          <w:szCs w:val="22"/>
        </w:rPr>
        <w:t xml:space="preserve"> </w:t>
      </w:r>
      <w:r w:rsidRPr="001D4F44">
        <w:rPr>
          <w:rFonts w:ascii="Tahoma" w:hAnsi="Tahoma" w:cs="Tahoma"/>
          <w:sz w:val="22"/>
          <w:szCs w:val="22"/>
        </w:rPr>
        <w:t>spojka na starou</w:t>
      </w:r>
      <w:r>
        <w:rPr>
          <w:rFonts w:ascii="Tahoma" w:hAnsi="Tahoma" w:cs="Tahoma"/>
          <w:sz w:val="22"/>
          <w:szCs w:val="22"/>
        </w:rPr>
        <w:t xml:space="preserve"> školu, směr jídelna; kanceláře PE; chodba 1. p. vlevo;</w:t>
      </w:r>
    </w:p>
    <w:p w:rsidR="00E81BD4" w:rsidRDefault="00E81BD4" w:rsidP="00E81BD4">
      <w:pPr>
        <w:widowControl w:val="0"/>
        <w:numPr>
          <w:ilvl w:val="3"/>
          <w:numId w:val="4"/>
        </w:numPr>
        <w:snapToGrid w:val="0"/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ostatní práce (škrábání, omítky) spojené s dílčím plněním.</w:t>
      </w:r>
    </w:p>
    <w:p w:rsidR="00E81BD4" w:rsidRDefault="00E81BD4" w:rsidP="00E81BD4">
      <w:pPr>
        <w:widowControl w:val="0"/>
        <w:snapToGrid w:val="0"/>
        <w:spacing w:before="120"/>
        <w:ind w:left="1440"/>
        <w:jc w:val="both"/>
        <w:rPr>
          <w:rFonts w:ascii="Tahoma" w:hAnsi="Tahoma" w:cs="Tahoma"/>
          <w:sz w:val="22"/>
          <w:szCs w:val="22"/>
        </w:rPr>
      </w:pPr>
    </w:p>
    <w:p w:rsidR="00E81BD4" w:rsidRDefault="00E81BD4" w:rsidP="00E81BD4">
      <w:pPr>
        <w:widowControl w:val="0"/>
        <w:snapToGrid w:val="0"/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Každé dílčí plnění </w:t>
      </w:r>
      <w:r w:rsidRPr="001D4F44">
        <w:rPr>
          <w:rFonts w:ascii="Tahoma" w:hAnsi="Tahoma" w:cs="Tahoma"/>
          <w:sz w:val="22"/>
          <w:szCs w:val="22"/>
        </w:rPr>
        <w:t>odsouhlasené podpisem oprávněného zástupce objednatele, se považuje za samostatné zdanitelné plnění uskutečněné d</w:t>
      </w:r>
      <w:r>
        <w:rPr>
          <w:rFonts w:ascii="Tahoma" w:hAnsi="Tahoma" w:cs="Tahoma"/>
          <w:sz w:val="22"/>
          <w:szCs w:val="22"/>
        </w:rPr>
        <w:t>nem</w:t>
      </w:r>
      <w:r w:rsidRPr="001D4F44">
        <w:rPr>
          <w:rFonts w:ascii="Tahoma" w:hAnsi="Tahoma" w:cs="Tahoma"/>
          <w:sz w:val="22"/>
          <w:szCs w:val="22"/>
        </w:rPr>
        <w:t xml:space="preserve"> převzetí prací zástupcem objednatele</w:t>
      </w:r>
      <w:r>
        <w:rPr>
          <w:rFonts w:ascii="Tahoma" w:hAnsi="Tahoma" w:cs="Tahoma"/>
          <w:sz w:val="22"/>
          <w:szCs w:val="22"/>
        </w:rPr>
        <w:t>.</w:t>
      </w:r>
      <w:r w:rsidRPr="001D4F44">
        <w:rPr>
          <w:rFonts w:ascii="Tahoma" w:hAnsi="Tahoma" w:cs="Tahoma"/>
          <w:sz w:val="22"/>
          <w:szCs w:val="22"/>
        </w:rPr>
        <w:t xml:space="preserve"> Zhotovitel vystaví na zdanitelné plnění fakturu, jejíž nedílnou součástí bude soupis provedených </w:t>
      </w:r>
      <w:r>
        <w:rPr>
          <w:rFonts w:ascii="Tahoma" w:hAnsi="Tahoma" w:cs="Tahoma"/>
          <w:sz w:val="22"/>
          <w:szCs w:val="22"/>
        </w:rPr>
        <w:t>prací</w:t>
      </w:r>
      <w:r w:rsidRPr="001D4F44">
        <w:rPr>
          <w:rFonts w:ascii="Tahoma" w:hAnsi="Tahoma" w:cs="Tahoma"/>
          <w:sz w:val="22"/>
          <w:szCs w:val="22"/>
        </w:rPr>
        <w:t xml:space="preserve"> podepsan</w:t>
      </w:r>
      <w:r>
        <w:rPr>
          <w:rFonts w:ascii="Tahoma" w:hAnsi="Tahoma" w:cs="Tahoma"/>
          <w:sz w:val="22"/>
          <w:szCs w:val="22"/>
        </w:rPr>
        <w:t>ý</w:t>
      </w:r>
      <w:r w:rsidRPr="001D4F44">
        <w:rPr>
          <w:rFonts w:ascii="Tahoma" w:hAnsi="Tahoma" w:cs="Tahoma"/>
          <w:sz w:val="22"/>
          <w:szCs w:val="22"/>
        </w:rPr>
        <w:t xml:space="preserve"> zhotovitelem a odsouhlasen</w:t>
      </w:r>
      <w:r>
        <w:rPr>
          <w:rFonts w:ascii="Tahoma" w:hAnsi="Tahoma" w:cs="Tahoma"/>
          <w:sz w:val="22"/>
          <w:szCs w:val="22"/>
        </w:rPr>
        <w:t>ý</w:t>
      </w:r>
      <w:r w:rsidRPr="001D4F44">
        <w:rPr>
          <w:rFonts w:ascii="Tahoma" w:hAnsi="Tahoma" w:cs="Tahoma"/>
          <w:sz w:val="22"/>
          <w:szCs w:val="22"/>
        </w:rPr>
        <w:t xml:space="preserve"> osobou vykonávající technický dozor objednatele.</w:t>
      </w:r>
    </w:p>
    <w:p w:rsidR="00E81BD4" w:rsidRPr="001D4F44" w:rsidRDefault="00E81BD4" w:rsidP="00E81BD4">
      <w:pPr>
        <w:widowControl w:val="0"/>
        <w:snapToGrid w:val="0"/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Tento dodatek je vyhotoven ve čtyřech stejnopisech s platností originálu, přičemž objednatel obdrží tři a zhotovitel jedno vyhotovení.</w:t>
      </w:r>
    </w:p>
    <w:p w:rsidR="00E81BD4" w:rsidRDefault="00E81BD4" w:rsidP="00E81BD4">
      <w:pPr>
        <w:spacing w:before="120"/>
        <w:ind w:left="357"/>
        <w:rPr>
          <w:rFonts w:ascii="Tahoma" w:hAnsi="Tahoma" w:cs="Tahoma"/>
          <w:iCs/>
          <w:sz w:val="22"/>
          <w:szCs w:val="22"/>
        </w:rPr>
      </w:pPr>
    </w:p>
    <w:p w:rsidR="00E81BD4" w:rsidRPr="002063AC" w:rsidRDefault="00E81BD4" w:rsidP="00E81BD4">
      <w:pPr>
        <w:spacing w:before="120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 ostatních ujednáních zůstává smlouva o dílo č. 2/2020 nezměněna.</w:t>
      </w:r>
    </w:p>
    <w:p w:rsidR="00E81BD4" w:rsidRPr="00186DA7" w:rsidRDefault="00E81BD4" w:rsidP="00E81BD4">
      <w:pPr>
        <w:pStyle w:val="Smlouva-slo"/>
        <w:numPr>
          <w:ilvl w:val="0"/>
          <w:numId w:val="0"/>
        </w:numPr>
        <w:tabs>
          <w:tab w:val="left" w:pos="1701"/>
        </w:tabs>
        <w:spacing w:before="0" w:after="600" w:line="240" w:lineRule="auto"/>
        <w:ind w:left="1701" w:hanging="1344"/>
        <w:rPr>
          <w:rFonts w:ascii="Tahoma" w:hAnsi="Tahoma" w:cs="Tahoma"/>
          <w:snapToGrid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0"/>
        <w:gridCol w:w="1289"/>
        <w:gridCol w:w="4183"/>
      </w:tblGrid>
      <w:tr w:rsidR="00E81BD4" w:rsidRPr="004F5D2D" w:rsidTr="009D6B3C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E81BD4" w:rsidRDefault="00E81BD4" w:rsidP="009D6B3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 Havířově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r>
              <w:rPr>
                <w:rFonts w:ascii="Tahoma" w:hAnsi="Tahoma" w:cs="Tahoma"/>
                <w:sz w:val="22"/>
                <w:szCs w:val="22"/>
              </w:rPr>
              <w:t>3. dubna 2020</w:t>
            </w:r>
          </w:p>
          <w:p w:rsidR="00E81BD4" w:rsidRDefault="00E81BD4" w:rsidP="009D6B3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81BD4" w:rsidRDefault="00E81BD4" w:rsidP="009D6B3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81BD4" w:rsidRDefault="00E81BD4" w:rsidP="009D6B3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81BD4" w:rsidRDefault="00E81BD4" w:rsidP="009D6B3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81BD4" w:rsidRDefault="00E81BD4" w:rsidP="009D6B3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81BD4" w:rsidRDefault="00E81BD4" w:rsidP="009D6B3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………………………………………..</w:t>
            </w:r>
          </w:p>
          <w:p w:rsidR="00E81BD4" w:rsidRDefault="00E81BD4" w:rsidP="009D6B3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</w:t>
            </w:r>
          </w:p>
          <w:p w:rsidR="00E81BD4" w:rsidRDefault="00E81BD4" w:rsidP="009D6B3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81BD4" w:rsidRPr="004F5D2D" w:rsidRDefault="00E81BD4" w:rsidP="009D6B3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</w:t>
            </w:r>
          </w:p>
        </w:tc>
        <w:tc>
          <w:tcPr>
            <w:tcW w:w="1316" w:type="dxa"/>
          </w:tcPr>
          <w:p w:rsidR="00E81BD4" w:rsidRPr="004F5D2D" w:rsidRDefault="00E81BD4" w:rsidP="009D6B3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:rsidR="00E81BD4" w:rsidRDefault="00E81BD4" w:rsidP="009D6B3C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>
              <w:rPr>
                <w:rFonts w:ascii="Tahoma" w:hAnsi="Tahoma" w:cs="Tahoma"/>
                <w:sz w:val="22"/>
                <w:szCs w:val="22"/>
              </w:rPr>
              <w:t>Havířově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</w:t>
            </w:r>
            <w:r>
              <w:rPr>
                <w:rFonts w:ascii="Tahoma" w:hAnsi="Tahoma" w:cs="Tahoma"/>
                <w:sz w:val="22"/>
                <w:szCs w:val="22"/>
              </w:rPr>
              <w:t xml:space="preserve"> 3. dubna 2020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E81BD4" w:rsidRDefault="00E81BD4" w:rsidP="009D6B3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81BD4" w:rsidRDefault="00E81BD4" w:rsidP="009D6B3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81BD4" w:rsidRDefault="00E81BD4" w:rsidP="009D6B3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81BD4" w:rsidRDefault="00E81BD4" w:rsidP="009D6B3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81BD4" w:rsidRDefault="00E81BD4" w:rsidP="009D6B3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81BD4" w:rsidRDefault="00E81BD4" w:rsidP="009D6B3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………………………………………..</w:t>
            </w:r>
          </w:p>
          <w:p w:rsidR="00E81BD4" w:rsidRPr="004F5D2D" w:rsidRDefault="00E81BD4" w:rsidP="009D6B3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</w:t>
            </w:r>
          </w:p>
        </w:tc>
      </w:tr>
    </w:tbl>
    <w:p w:rsidR="00DA2F2E" w:rsidRDefault="003E254B"/>
    <w:sectPr w:rsidR="00DA2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54B" w:rsidRDefault="003E254B" w:rsidP="00E81BD4">
      <w:r>
        <w:separator/>
      </w:r>
    </w:p>
  </w:endnote>
  <w:endnote w:type="continuationSeparator" w:id="0">
    <w:p w:rsidR="003E254B" w:rsidRDefault="003E254B" w:rsidP="00E8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D4" w:rsidRDefault="00E81B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D4" w:rsidRDefault="00E81BD4">
    <w:pPr>
      <w:pStyle w:val="Zpat"/>
    </w:pPr>
    <w:r>
      <w:rPr>
        <w:rFonts w:ascii="Tahoma" w:hAnsi="Tahoma" w:cs="Tahoma"/>
        <w:sz w:val="18"/>
        <w:szCs w:val="18"/>
      </w:rPr>
      <w:t xml:space="preserve">Dodatek č. 1/2020 ke smlouvě o dílo č. 2/2020 ze dne 4. 3. 2020                                                                 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D4" w:rsidRDefault="00E81B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54B" w:rsidRDefault="003E254B" w:rsidP="00E81BD4">
      <w:r>
        <w:separator/>
      </w:r>
    </w:p>
  </w:footnote>
  <w:footnote w:type="continuationSeparator" w:id="0">
    <w:p w:rsidR="003E254B" w:rsidRDefault="003E254B" w:rsidP="00E8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D4" w:rsidRDefault="00E81B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D4" w:rsidRDefault="00E81B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D4" w:rsidRDefault="00E81B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E63"/>
    <w:multiLevelType w:val="hybridMultilevel"/>
    <w:tmpl w:val="98487394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60DE829C">
      <w:start w:val="1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E0985"/>
    <w:multiLevelType w:val="hybridMultilevel"/>
    <w:tmpl w:val="8202EC38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90E643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D4"/>
    <w:rsid w:val="00133562"/>
    <w:rsid w:val="003E254B"/>
    <w:rsid w:val="005B2E29"/>
    <w:rsid w:val="00E8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A41344C-02F8-4EB2-B191-2329F09D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-slo">
    <w:name w:val="Smlouva-číslo"/>
    <w:basedOn w:val="Normln"/>
    <w:rsid w:val="00E81BD4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dajeOSmluvnStran">
    <w:name w:val="ÚdajeOSmluvníStraně"/>
    <w:basedOn w:val="Normln"/>
    <w:rsid w:val="00E81BD4"/>
    <w:pPr>
      <w:numPr>
        <w:ilvl w:val="12"/>
      </w:numPr>
      <w:ind w:left="357"/>
    </w:pPr>
    <w:rPr>
      <w:szCs w:val="20"/>
    </w:rPr>
  </w:style>
  <w:style w:type="paragraph" w:styleId="a">
    <w:basedOn w:val="Normln"/>
    <w:next w:val="Podnadpis"/>
    <w:qFormat/>
    <w:rsid w:val="00E81BD4"/>
    <w:pPr>
      <w:jc w:val="center"/>
    </w:pPr>
    <w:rPr>
      <w:b/>
      <w:color w:val="000000"/>
      <w:sz w:val="28"/>
      <w:szCs w:val="20"/>
    </w:rPr>
  </w:style>
  <w:style w:type="paragraph" w:customStyle="1" w:styleId="CharCharChar">
    <w:name w:val=" Char Char Char"/>
    <w:basedOn w:val="Normln"/>
    <w:rsid w:val="00E81B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1BD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81BD4"/>
    <w:rPr>
      <w:rFonts w:eastAsiaTheme="minorEastAsia"/>
      <w:color w:val="5A5A5A" w:themeColor="text1" w:themeTint="A5"/>
      <w:spacing w:val="15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1B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1B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1B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1BD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Kubatková</dc:creator>
  <cp:keywords/>
  <dc:description/>
  <cp:lastModifiedBy>Beata Kubatková</cp:lastModifiedBy>
  <cp:revision>1</cp:revision>
  <dcterms:created xsi:type="dcterms:W3CDTF">2020-04-03T09:33:00Z</dcterms:created>
  <dcterms:modified xsi:type="dcterms:W3CDTF">2020-04-03T09:34:00Z</dcterms:modified>
</cp:coreProperties>
</file>