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AE5" w:rsidRDefault="00541A62">
      <w:pPr>
        <w:spacing w:before="73"/>
        <w:ind w:left="373" w:right="377"/>
        <w:jc w:val="center"/>
        <w:rPr>
          <w:b/>
          <w:sz w:val="24"/>
        </w:rPr>
      </w:pPr>
      <w:r>
        <w:rPr>
          <w:b/>
          <w:sz w:val="24"/>
        </w:rPr>
        <w:t>Smlouva</w:t>
      </w:r>
    </w:p>
    <w:p w:rsidR="00774AE5" w:rsidRDefault="00774AE5">
      <w:pPr>
        <w:pStyle w:val="Zkladntext"/>
        <w:ind w:left="0"/>
        <w:jc w:val="left"/>
        <w:rPr>
          <w:b/>
          <w:sz w:val="26"/>
        </w:rPr>
      </w:pPr>
    </w:p>
    <w:p w:rsidR="00774AE5" w:rsidRDefault="00541A62">
      <w:pPr>
        <w:pStyle w:val="Nadpis1"/>
        <w:spacing w:before="206"/>
        <w:ind w:right="377"/>
      </w:pPr>
      <w:r>
        <w:t>o účasti na řešení grantového projektu reg. č. 20-03913S a poskytnutí části dotace na jeho podporu</w:t>
      </w:r>
    </w:p>
    <w:p w:rsidR="00774AE5" w:rsidRDefault="00774AE5">
      <w:pPr>
        <w:pStyle w:val="Zkladntext"/>
        <w:ind w:left="0"/>
        <w:jc w:val="left"/>
        <w:rPr>
          <w:b/>
          <w:sz w:val="22"/>
        </w:rPr>
      </w:pPr>
    </w:p>
    <w:p w:rsidR="00774AE5" w:rsidRDefault="00774AE5">
      <w:pPr>
        <w:pStyle w:val="Zkladntext"/>
        <w:ind w:left="0"/>
        <w:jc w:val="left"/>
        <w:rPr>
          <w:b/>
          <w:sz w:val="22"/>
        </w:rPr>
      </w:pPr>
    </w:p>
    <w:p w:rsidR="00774AE5" w:rsidRDefault="00541A62">
      <w:pPr>
        <w:spacing w:before="183"/>
        <w:ind w:left="373" w:right="373"/>
        <w:jc w:val="center"/>
        <w:rPr>
          <w:b/>
          <w:sz w:val="20"/>
        </w:rPr>
      </w:pPr>
      <w:r>
        <w:rPr>
          <w:b/>
          <w:sz w:val="20"/>
        </w:rPr>
        <w:t>I.</w:t>
      </w:r>
    </w:p>
    <w:p w:rsidR="00774AE5" w:rsidRDefault="00541A62">
      <w:pPr>
        <w:ind w:left="373" w:right="374"/>
        <w:jc w:val="center"/>
        <w:rPr>
          <w:b/>
          <w:sz w:val="20"/>
        </w:rPr>
      </w:pPr>
      <w:r>
        <w:rPr>
          <w:b/>
          <w:sz w:val="20"/>
        </w:rPr>
        <w:t>Smluvní strany</w:t>
      </w:r>
    </w:p>
    <w:p w:rsidR="00774AE5" w:rsidRDefault="00774AE5">
      <w:pPr>
        <w:pStyle w:val="Zkladntext"/>
        <w:ind w:left="0"/>
        <w:jc w:val="left"/>
        <w:rPr>
          <w:b/>
        </w:rPr>
      </w:pPr>
    </w:p>
    <w:p w:rsidR="00774AE5" w:rsidRDefault="00541A62">
      <w:pPr>
        <w:pStyle w:val="Odstavecseseznamem"/>
        <w:numPr>
          <w:ilvl w:val="1"/>
          <w:numId w:val="18"/>
        </w:numPr>
        <w:tabs>
          <w:tab w:val="left" w:pos="503"/>
        </w:tabs>
        <w:ind w:right="5679" w:firstLine="0"/>
        <w:rPr>
          <w:sz w:val="20"/>
        </w:rPr>
      </w:pPr>
      <w:r>
        <w:rPr>
          <w:b/>
          <w:sz w:val="20"/>
        </w:rPr>
        <w:t xml:space="preserve">Západočeská univerzita v Plzni </w:t>
      </w:r>
      <w:r>
        <w:rPr>
          <w:sz w:val="20"/>
        </w:rPr>
        <w:t>Sídlo: Plzeň, Univerzitní 2732/8, 301</w:t>
      </w:r>
      <w:r>
        <w:rPr>
          <w:spacing w:val="-14"/>
          <w:sz w:val="20"/>
        </w:rPr>
        <w:t xml:space="preserve"> </w:t>
      </w:r>
      <w:r>
        <w:rPr>
          <w:sz w:val="20"/>
        </w:rPr>
        <w:t>00 IČ:</w:t>
      </w:r>
      <w:r>
        <w:rPr>
          <w:spacing w:val="-7"/>
          <w:sz w:val="20"/>
        </w:rPr>
        <w:t xml:space="preserve"> </w:t>
      </w:r>
      <w:r>
        <w:rPr>
          <w:sz w:val="20"/>
        </w:rPr>
        <w:t>49777513</w:t>
      </w:r>
    </w:p>
    <w:p w:rsidR="00774AE5" w:rsidRDefault="00541A62">
      <w:pPr>
        <w:pStyle w:val="Zkladntext"/>
        <w:jc w:val="left"/>
      </w:pPr>
      <w:r>
        <w:t>DIČ: CZ 49777513</w:t>
      </w:r>
    </w:p>
    <w:p w:rsidR="00774AE5" w:rsidRDefault="00541A62">
      <w:pPr>
        <w:pStyle w:val="Zkladntext"/>
        <w:ind w:right="3616"/>
        <w:jc w:val="left"/>
      </w:pPr>
      <w:r>
        <w:t>Zastoupený/á: doc. Dr. RNDr. Miroslavem Holečkem, rektorem Bankovní spojení: Komerční banka č. účtu: 4811530257/0100 ID datové schránky: zqfj9hj</w:t>
      </w:r>
    </w:p>
    <w:p w:rsidR="00774AE5" w:rsidRDefault="00541A62">
      <w:pPr>
        <w:pStyle w:val="Zkladntext"/>
        <w:jc w:val="left"/>
      </w:pPr>
      <w:r>
        <w:t>dále jen „Příjemce“ na straně jedné</w:t>
      </w:r>
    </w:p>
    <w:p w:rsidR="00774AE5" w:rsidRDefault="00774AE5">
      <w:pPr>
        <w:pStyle w:val="Zkladntext"/>
        <w:spacing w:before="9"/>
        <w:ind w:left="0"/>
        <w:jc w:val="left"/>
        <w:rPr>
          <w:sz w:val="19"/>
        </w:rPr>
      </w:pPr>
    </w:p>
    <w:p w:rsidR="00774AE5" w:rsidRDefault="00541A62">
      <w:pPr>
        <w:pStyle w:val="Zkladntext"/>
        <w:ind w:left="0"/>
        <w:jc w:val="center"/>
      </w:pPr>
      <w:r>
        <w:rPr>
          <w:w w:val="99"/>
        </w:rPr>
        <w:t>a</w:t>
      </w:r>
    </w:p>
    <w:p w:rsidR="00774AE5" w:rsidRDefault="00774AE5">
      <w:pPr>
        <w:pStyle w:val="Zkladntext"/>
        <w:spacing w:before="9"/>
        <w:ind w:left="0"/>
        <w:jc w:val="left"/>
        <w:rPr>
          <w:sz w:val="19"/>
        </w:rPr>
      </w:pPr>
    </w:p>
    <w:p w:rsidR="00774AE5" w:rsidRDefault="00541A62">
      <w:pPr>
        <w:pStyle w:val="Nadpis1"/>
        <w:numPr>
          <w:ilvl w:val="1"/>
          <w:numId w:val="18"/>
        </w:numPr>
        <w:tabs>
          <w:tab w:val="left" w:pos="561"/>
        </w:tabs>
        <w:ind w:left="560" w:right="0" w:hanging="444"/>
      </w:pPr>
      <w:r>
        <w:t>Vysoká škola chemicko-technologická v</w:t>
      </w:r>
      <w:r>
        <w:rPr>
          <w:spacing w:val="-14"/>
        </w:rPr>
        <w:t xml:space="preserve"> </w:t>
      </w:r>
      <w:r>
        <w:t>Praze</w:t>
      </w:r>
    </w:p>
    <w:p w:rsidR="00774AE5" w:rsidRDefault="00541A62">
      <w:pPr>
        <w:pStyle w:val="Zkladntext"/>
        <w:spacing w:before="2"/>
        <w:jc w:val="left"/>
      </w:pPr>
      <w:r>
        <w:t>Sídlo: Technická 5, 166 28 Praha 6 - Dejvice</w:t>
      </w:r>
    </w:p>
    <w:p w:rsidR="00774AE5" w:rsidRDefault="00541A62">
      <w:pPr>
        <w:pStyle w:val="Zkladntext"/>
        <w:ind w:right="7578"/>
        <w:jc w:val="left"/>
      </w:pPr>
      <w:r>
        <w:t>IČ: 60461373 DIČ:</w:t>
      </w:r>
      <w:r>
        <w:rPr>
          <w:spacing w:val="-7"/>
        </w:rPr>
        <w:t xml:space="preserve"> </w:t>
      </w:r>
      <w:r>
        <w:t>CZ60461373</w:t>
      </w:r>
    </w:p>
    <w:p w:rsidR="00774AE5" w:rsidRDefault="00541A62">
      <w:pPr>
        <w:pStyle w:val="Zkladntext"/>
        <w:ind w:right="2582"/>
        <w:jc w:val="left"/>
      </w:pPr>
      <w:r>
        <w:t xml:space="preserve">Zastoupený/á: </w:t>
      </w:r>
      <w:r w:rsidR="00F273E2">
        <w:t>xxxxxxxxxxxxxxxxxxxxxxxxx</w:t>
      </w:r>
      <w:r>
        <w:t>, prorektorem pro VaV Bankovní spojení: ČSOB, č. účtu: 130197294/0300, VS: 126130941</w:t>
      </w:r>
    </w:p>
    <w:p w:rsidR="00774AE5" w:rsidRDefault="00541A62">
      <w:pPr>
        <w:pStyle w:val="Zkladntext"/>
        <w:jc w:val="left"/>
      </w:pPr>
      <w:r>
        <w:t>ID datové schránky: sp4j9ch</w:t>
      </w:r>
    </w:p>
    <w:p w:rsidR="00774AE5" w:rsidRDefault="00541A62">
      <w:pPr>
        <w:pStyle w:val="Zkladntext"/>
        <w:spacing w:before="1"/>
        <w:jc w:val="left"/>
      </w:pPr>
      <w:r>
        <w:t>dále jen „Další účas</w:t>
      </w:r>
      <w:r>
        <w:t>tník“ na straně druhé</w:t>
      </w:r>
    </w:p>
    <w:p w:rsidR="00774AE5" w:rsidRDefault="00774AE5">
      <w:pPr>
        <w:pStyle w:val="Zkladntext"/>
        <w:spacing w:before="9"/>
        <w:ind w:left="0"/>
        <w:jc w:val="left"/>
        <w:rPr>
          <w:sz w:val="19"/>
        </w:rPr>
      </w:pPr>
    </w:p>
    <w:p w:rsidR="00774AE5" w:rsidRDefault="00541A62">
      <w:pPr>
        <w:pStyle w:val="Zkladntext"/>
        <w:spacing w:before="1"/>
        <w:ind w:right="192"/>
        <w:jc w:val="left"/>
      </w:pPr>
      <w:r>
        <w:t>Příjemce a Další účastník dále společně jen jako „smluvní strany“, každý jednotlivě také jako „smluvní strana“,</w:t>
      </w:r>
    </w:p>
    <w:p w:rsidR="00774AE5" w:rsidRDefault="00774AE5">
      <w:pPr>
        <w:pStyle w:val="Zkladntext"/>
        <w:ind w:left="0"/>
        <w:jc w:val="left"/>
      </w:pPr>
    </w:p>
    <w:p w:rsidR="00774AE5" w:rsidRDefault="00541A62">
      <w:pPr>
        <w:pStyle w:val="Zkladntext"/>
        <w:spacing w:before="1"/>
        <w:ind w:right="118"/>
      </w:pPr>
      <w:r>
        <w:t>uzavírají na základě výsledku Veřejné soutěže vyhlášené Grantovou agenturou České republiky (dále jen „poskytovatel“) tu</w:t>
      </w:r>
      <w:r>
        <w:t>to smlouvu o účasti na řešení grantového projektu a poskytnutí části dotace na jeho podporu (dále jen „Smlouva“).</w:t>
      </w:r>
    </w:p>
    <w:p w:rsidR="00774AE5" w:rsidRDefault="00774AE5">
      <w:pPr>
        <w:pStyle w:val="Zkladntext"/>
        <w:ind w:left="0"/>
        <w:jc w:val="left"/>
        <w:rPr>
          <w:sz w:val="22"/>
        </w:rPr>
      </w:pPr>
    </w:p>
    <w:p w:rsidR="00774AE5" w:rsidRDefault="00774AE5">
      <w:pPr>
        <w:pStyle w:val="Zkladntext"/>
        <w:spacing w:before="5"/>
        <w:ind w:left="0"/>
        <w:jc w:val="left"/>
        <w:rPr>
          <w:sz w:val="21"/>
        </w:rPr>
      </w:pPr>
    </w:p>
    <w:p w:rsidR="00774AE5" w:rsidRDefault="00541A62">
      <w:pPr>
        <w:pStyle w:val="Nadpis1"/>
      </w:pPr>
      <w:r>
        <w:t>II.</w:t>
      </w:r>
    </w:p>
    <w:p w:rsidR="00774AE5" w:rsidRDefault="00541A62">
      <w:pPr>
        <w:spacing w:before="38"/>
        <w:ind w:left="373" w:right="374"/>
        <w:jc w:val="center"/>
        <w:rPr>
          <w:b/>
          <w:sz w:val="20"/>
        </w:rPr>
      </w:pPr>
      <w:r>
        <w:rPr>
          <w:b/>
          <w:sz w:val="20"/>
        </w:rPr>
        <w:t>Předmět smlouvy</w:t>
      </w:r>
    </w:p>
    <w:p w:rsidR="00774AE5" w:rsidRDefault="00774AE5">
      <w:pPr>
        <w:pStyle w:val="Zkladntext"/>
        <w:spacing w:before="11"/>
        <w:ind w:left="0"/>
        <w:jc w:val="left"/>
        <w:rPr>
          <w:b/>
          <w:sz w:val="26"/>
        </w:rPr>
      </w:pPr>
    </w:p>
    <w:p w:rsidR="00774AE5" w:rsidRDefault="00541A62">
      <w:pPr>
        <w:pStyle w:val="Odstavecseseznamem"/>
        <w:numPr>
          <w:ilvl w:val="1"/>
          <w:numId w:val="17"/>
        </w:numPr>
        <w:tabs>
          <w:tab w:val="left" w:pos="506"/>
        </w:tabs>
        <w:spacing w:line="242" w:lineRule="auto"/>
        <w:ind w:right="262" w:firstLine="0"/>
        <w:jc w:val="both"/>
        <w:rPr>
          <w:sz w:val="20"/>
        </w:rPr>
      </w:pPr>
      <w:r>
        <w:rPr>
          <w:sz w:val="20"/>
        </w:rPr>
        <w:t>Předmětem této Smlouvy je stanovení práv a povinností smluvních stran, podmínek pro realizaci části níže specifikovaného grantového projektu a podmínek pro jeho podporu z veřejných prostředků (dále jen</w:t>
      </w:r>
      <w:r>
        <w:rPr>
          <w:spacing w:val="-6"/>
          <w:sz w:val="20"/>
        </w:rPr>
        <w:t xml:space="preserve"> </w:t>
      </w:r>
      <w:r>
        <w:rPr>
          <w:sz w:val="20"/>
        </w:rPr>
        <w:t>„Projekt“),</w:t>
      </w:r>
    </w:p>
    <w:p w:rsidR="00774AE5" w:rsidRDefault="00541A62">
      <w:pPr>
        <w:pStyle w:val="Zkladntext"/>
        <w:spacing w:before="39"/>
        <w:ind w:left="543" w:right="632" w:hanging="34"/>
        <w:jc w:val="left"/>
      </w:pPr>
      <w:r>
        <w:t>Název grantového projektu: Organické senzo</w:t>
      </w:r>
      <w:r>
        <w:t>ry plynů – nové struktury, elektrické parametry, vlastnosti a funkce</w:t>
      </w:r>
    </w:p>
    <w:p w:rsidR="00774AE5" w:rsidRDefault="00774AE5">
      <w:pPr>
        <w:pStyle w:val="Zkladntext"/>
        <w:spacing w:before="11"/>
        <w:ind w:left="0"/>
        <w:jc w:val="left"/>
        <w:rPr>
          <w:sz w:val="26"/>
        </w:rPr>
      </w:pPr>
    </w:p>
    <w:p w:rsidR="00774AE5" w:rsidRDefault="00541A62">
      <w:pPr>
        <w:pStyle w:val="Zkladntext"/>
        <w:ind w:left="543" w:right="122" w:hanging="34"/>
      </w:pPr>
      <w:r>
        <w:t>Předmět a cíle řešení grantového projektu: Příprava a charakterizace chemorezistivních  plynových senzorů se zlepšenou selektivitou a pracovními parametry. Popis mechanismů  přenosu náboje a stanovení elektrických parametrů pro konstrukci umělého nosu pomo</w:t>
      </w:r>
      <w:r>
        <w:t>cí neuronové</w:t>
      </w:r>
      <w:r>
        <w:rPr>
          <w:spacing w:val="-6"/>
        </w:rPr>
        <w:t xml:space="preserve"> </w:t>
      </w:r>
      <w:r>
        <w:t>sítě.</w:t>
      </w:r>
    </w:p>
    <w:p w:rsidR="00774AE5" w:rsidRDefault="00541A62">
      <w:pPr>
        <w:pStyle w:val="Zkladntext"/>
        <w:spacing w:before="41" w:line="283" w:lineRule="auto"/>
        <w:ind w:left="510" w:right="4388"/>
        <w:jc w:val="left"/>
      </w:pPr>
      <w:r>
        <w:t>Registrační číslo grantového projektu: 20-03913S Datum zahájení řešení projektu: 1. 4. 2020</w:t>
      </w:r>
    </w:p>
    <w:p w:rsidR="00774AE5" w:rsidRDefault="00541A62">
      <w:pPr>
        <w:pStyle w:val="Zkladntext"/>
        <w:spacing w:line="229" w:lineRule="exact"/>
        <w:ind w:left="510"/>
      </w:pPr>
      <w:r>
        <w:t>Datum ukončení řešení projektu: 31. 12. 2022</w:t>
      </w:r>
    </w:p>
    <w:p w:rsidR="00774AE5" w:rsidRDefault="00541A62">
      <w:pPr>
        <w:pStyle w:val="Zkladntext"/>
        <w:spacing w:before="41" w:line="229" w:lineRule="exact"/>
        <w:ind w:left="373" w:right="311"/>
        <w:jc w:val="center"/>
      </w:pPr>
      <w:r>
        <w:t xml:space="preserve">Příjemce ustanovuje jako řešitele následující osobu: </w:t>
      </w:r>
      <w:r w:rsidR="00F273E2">
        <w:t>xxxxxxxxxxxxxxxxxxxxxxxxxxxxx</w:t>
      </w:r>
      <w:r>
        <w:t>(dále jen</w:t>
      </w:r>
    </w:p>
    <w:p w:rsidR="00774AE5" w:rsidRDefault="00541A62">
      <w:pPr>
        <w:pStyle w:val="Zkladntext"/>
        <w:spacing w:line="229" w:lineRule="exact"/>
        <w:ind w:left="543"/>
      </w:pPr>
      <w:r>
        <w:t>„Řeši</w:t>
      </w:r>
      <w:r>
        <w:t>tel“)</w:t>
      </w:r>
    </w:p>
    <w:p w:rsidR="00774AE5" w:rsidRDefault="00774AE5">
      <w:pPr>
        <w:spacing w:line="229" w:lineRule="exact"/>
        <w:sectPr w:rsidR="00774AE5">
          <w:footerReference w:type="default" r:id="rId8"/>
          <w:type w:val="continuous"/>
          <w:pgSz w:w="11910" w:h="16840"/>
          <w:pgMar w:top="1320" w:right="1300" w:bottom="1180" w:left="1300" w:header="708" w:footer="995" w:gutter="0"/>
          <w:pgNumType w:start="1"/>
          <w:cols w:space="708"/>
        </w:sectPr>
      </w:pPr>
    </w:p>
    <w:p w:rsidR="00774AE5" w:rsidRDefault="00541A62">
      <w:pPr>
        <w:pStyle w:val="Odstavecseseznamem"/>
        <w:numPr>
          <w:ilvl w:val="1"/>
          <w:numId w:val="17"/>
        </w:numPr>
        <w:tabs>
          <w:tab w:val="left" w:pos="503"/>
        </w:tabs>
        <w:spacing w:before="75"/>
        <w:ind w:left="543" w:right="662" w:hanging="427"/>
        <w:rPr>
          <w:sz w:val="20"/>
        </w:rPr>
      </w:pPr>
      <w:r>
        <w:rPr>
          <w:sz w:val="20"/>
        </w:rPr>
        <w:lastRenderedPageBreak/>
        <w:t>Další účastník ustanovuje jako spoluřešitele následující osobu:</w:t>
      </w:r>
      <w:r w:rsidR="00F273E2">
        <w:rPr>
          <w:sz w:val="20"/>
        </w:rPr>
        <w:t>xxxxxxxxxxxxxxxxxxxx</w:t>
      </w:r>
      <w:r>
        <w:rPr>
          <w:sz w:val="20"/>
        </w:rPr>
        <w:t>, Ph.D.</w:t>
      </w:r>
    </w:p>
    <w:p w:rsidR="00774AE5" w:rsidRDefault="00541A62">
      <w:pPr>
        <w:pStyle w:val="Zkladntext"/>
        <w:spacing w:before="41"/>
        <w:ind w:left="282"/>
        <w:jc w:val="left"/>
      </w:pPr>
      <w:r>
        <w:t>(dále jen  „Spoluřešitel“)</w:t>
      </w:r>
    </w:p>
    <w:p w:rsidR="00774AE5" w:rsidRDefault="00541A62">
      <w:pPr>
        <w:pStyle w:val="Zkladntext"/>
        <w:spacing w:before="41"/>
        <w:ind w:left="543" w:right="383" w:hanging="41"/>
        <w:jc w:val="left"/>
      </w:pPr>
      <w:r>
        <w:t>Datum doručení dílčí zprávy/průběžné odborné zprávy Dalšího účastníka Příjemci: 12. 1. 2021, 12. 1. 2022</w:t>
      </w:r>
    </w:p>
    <w:p w:rsidR="00774AE5" w:rsidRDefault="00541A62">
      <w:pPr>
        <w:pStyle w:val="Zkladntext"/>
        <w:spacing w:before="41"/>
        <w:ind w:left="543" w:right="850" w:hanging="41"/>
        <w:jc w:val="left"/>
      </w:pPr>
      <w:r>
        <w:t>Datum doručení závěrečné zprávy/závěrečné odborné zprávy Dalšího účastníka Příjemci: 20. 1. 2023</w:t>
      </w:r>
    </w:p>
    <w:p w:rsidR="00774AE5" w:rsidRDefault="00774AE5">
      <w:pPr>
        <w:pStyle w:val="Zkladntext"/>
        <w:spacing w:before="4"/>
        <w:ind w:left="0"/>
        <w:jc w:val="left"/>
        <w:rPr>
          <w:sz w:val="23"/>
        </w:rPr>
      </w:pPr>
    </w:p>
    <w:p w:rsidR="00774AE5" w:rsidRDefault="00541A62">
      <w:pPr>
        <w:pStyle w:val="Odstavecseseznamem"/>
        <w:numPr>
          <w:ilvl w:val="1"/>
          <w:numId w:val="17"/>
        </w:numPr>
        <w:tabs>
          <w:tab w:val="left" w:pos="513"/>
        </w:tabs>
        <w:spacing w:line="264" w:lineRule="auto"/>
        <w:ind w:right="116" w:firstLine="0"/>
        <w:jc w:val="both"/>
        <w:rPr>
          <w:sz w:val="20"/>
        </w:rPr>
      </w:pPr>
      <w:r>
        <w:rPr>
          <w:sz w:val="20"/>
        </w:rPr>
        <w:t>Poskytovatel vyhlásil dne 21. 2. 2019 Veřejnou soutěž</w:t>
      </w:r>
      <w:r>
        <w:rPr>
          <w:sz w:val="20"/>
        </w:rPr>
        <w:t>. Příjemce podal do Veřejné soutěže návrh grantového projektu, na jehož řešení se zavázal podílet podle Návrhu projektu i Další účastník. Práva a povinnosti Poskytovatele a Příjemce jako uchazeče v průběhu Veřejné soutěže byly, kromě obecně závazných  práv</w:t>
      </w:r>
      <w:r>
        <w:rPr>
          <w:sz w:val="20"/>
        </w:rPr>
        <w:t xml:space="preserve">ních  předpisů,  upraveny  zadávací  dokumentací  této  Veřejné  soutěže  (dále    </w:t>
      </w:r>
      <w:r>
        <w:rPr>
          <w:spacing w:val="29"/>
          <w:sz w:val="20"/>
        </w:rPr>
        <w:t xml:space="preserve"> </w:t>
      </w:r>
      <w:r>
        <w:rPr>
          <w:sz w:val="20"/>
        </w:rPr>
        <w:t>jen</w:t>
      </w:r>
    </w:p>
    <w:p w:rsidR="00774AE5" w:rsidRDefault="00541A62">
      <w:pPr>
        <w:pStyle w:val="Zkladntext"/>
        <w:spacing w:line="264" w:lineRule="auto"/>
        <w:ind w:right="116"/>
      </w:pPr>
      <w:r>
        <w:t>„Zadávací dokumentace"</w:t>
      </w:r>
      <w:r>
        <w:t>). Zadávací dokumentace je dostupná na webových stránkách Poskytovatele (www.gacr.cz). Poskytovatel následně uzavřel s Příjemcem Smlouvu o poskytnutí dotace na podporu grantového projektu č. GA20-03913S (dále jen „Smlouva o poskytnutí dotace”). Návrh grant</w:t>
      </w:r>
      <w:r>
        <w:t xml:space="preserve">ového projektu, kterému bylo Poskytovatelem přiděleno registrační číslo GA20-03913S, je nedílnou součástí Smlouvy a pro svůj rozsah je umístěn v aplikaci pro podávání a správu projektů GRIS na adrese </w:t>
      </w:r>
      <w:hyperlink r:id="rId9">
        <w:r>
          <w:t>www.gris.cz</w:t>
        </w:r>
        <w:r>
          <w:rPr>
            <w:rFonts w:ascii="Calibri" w:hAnsi="Calibri"/>
            <w:sz w:val="22"/>
          </w:rPr>
          <w:t>,</w:t>
        </w:r>
      </w:hyperlink>
      <w:r>
        <w:rPr>
          <w:rFonts w:ascii="Calibri" w:hAnsi="Calibri"/>
          <w:sz w:val="22"/>
        </w:rPr>
        <w:t xml:space="preserve"> </w:t>
      </w:r>
      <w:r>
        <w:t xml:space="preserve">kde </w:t>
      </w:r>
      <w:r>
        <w:t>si ho Další účastník a spoluřešitel může kdykoliv zobrazit (dále jen „Návrh projektu").</w:t>
      </w:r>
    </w:p>
    <w:p w:rsidR="00774AE5" w:rsidRDefault="00541A62">
      <w:pPr>
        <w:pStyle w:val="Odstavecseseznamem"/>
        <w:numPr>
          <w:ilvl w:val="1"/>
          <w:numId w:val="17"/>
        </w:numPr>
        <w:tabs>
          <w:tab w:val="left" w:pos="537"/>
        </w:tabs>
        <w:ind w:right="111" w:firstLine="0"/>
        <w:jc w:val="both"/>
        <w:rPr>
          <w:sz w:val="20"/>
        </w:rPr>
      </w:pPr>
      <w:r>
        <w:rPr>
          <w:sz w:val="20"/>
        </w:rPr>
        <w:t>Finanční prostředky (dále jen „grantové prostředky“) poskytuje Příjemce Dalšímu účastníku na základě této Smlouvy výhradně za účelem jejich využití k dosažení cílů řeše</w:t>
      </w:r>
      <w:r>
        <w:rPr>
          <w:sz w:val="20"/>
        </w:rPr>
        <w:t>ní Části projektu v rozsahu, členění a za podmínek schválených poskytovatelem. Výše poskytovaných grantových prostředků je uvedena v příloze č. 1 ke Smlouvě o poskytnutí dotace na podporu grantového projektu č. GA20-03913S uzavřené mezi poskytovatelem a Př</w:t>
      </w:r>
      <w:r>
        <w:rPr>
          <w:sz w:val="20"/>
        </w:rPr>
        <w:t>íjemcem dne 27.3.2020. Smlouva o poskytnutí dotace je nedílnou součástí této Smlouvy jako její příloha č. 1. Příjemce i Další účastník projektu jsou povinni dodržovat podmínky vyplývající ze Smlouvy o poskytnutí dotace, a dále se řídit touto Smlouvou a pří</w:t>
      </w:r>
      <w:r>
        <w:rPr>
          <w:sz w:val="20"/>
        </w:rPr>
        <w:t>slušnou Zadávací dokumentací vyhlášenou poskytovatelem pro veřejnou soutěž ve výzkumu, vývoji a inovacích. Další účastník je povinen dodržovat veškeré povinnosti stanovené Příjemci Smlouvou o poskytnutí dotace, s výjimkou těch ustanovení, z jejichž podstat</w:t>
      </w:r>
      <w:r>
        <w:rPr>
          <w:sz w:val="20"/>
        </w:rPr>
        <w:t>y vyplývá, že se nemohou na Dalšího účastníka vztahovat. Mezi povinnosti Dalšího účastníka náleží i povinnost seznámit se s Etickým kodexem pro řešitele projektů GA ČR, který je dostupný na webových  stránkách poskytovatele (</w:t>
      </w:r>
      <w:hyperlink r:id="rId10">
        <w:r>
          <w:rPr>
            <w:color w:val="0462C1"/>
            <w:sz w:val="20"/>
            <w:u w:val="single" w:color="0462C1"/>
          </w:rPr>
          <w:t>www.gacr.cz</w:t>
        </w:r>
      </w:hyperlink>
      <w:r>
        <w:rPr>
          <w:sz w:val="20"/>
        </w:rPr>
        <w:t>) a zavázat k dodržování tohoto kodexu jím ustanoveného spoluřešitele.</w:t>
      </w:r>
    </w:p>
    <w:p w:rsidR="00774AE5" w:rsidRDefault="00541A62">
      <w:pPr>
        <w:pStyle w:val="Odstavecseseznamem"/>
        <w:numPr>
          <w:ilvl w:val="1"/>
          <w:numId w:val="17"/>
        </w:numPr>
        <w:tabs>
          <w:tab w:val="left" w:pos="508"/>
        </w:tabs>
        <w:spacing w:before="2"/>
        <w:ind w:right="119" w:firstLine="0"/>
        <w:jc w:val="both"/>
        <w:rPr>
          <w:sz w:val="20"/>
        </w:rPr>
      </w:pPr>
      <w:r>
        <w:rPr>
          <w:sz w:val="20"/>
        </w:rPr>
        <w:t>Cíle Projektu, způsob řešení a předpokládané výsledky jsou uvedeny ve schváleném návrhu výše uvedeného grantového projektu, který je umístěn v aplikaci pro podávání a</w:t>
      </w:r>
      <w:r>
        <w:rPr>
          <w:sz w:val="20"/>
        </w:rPr>
        <w:t xml:space="preserve"> správu projektů GRIS na adrese </w:t>
      </w:r>
      <w:hyperlink r:id="rId11">
        <w:r>
          <w:rPr>
            <w:sz w:val="20"/>
            <w:u w:val="single"/>
          </w:rPr>
          <w:t xml:space="preserve">www.gris.cz </w:t>
        </w:r>
      </w:hyperlink>
      <w:r>
        <w:rPr>
          <w:sz w:val="20"/>
        </w:rPr>
        <w:t>. Způsob ověření výsledků dosažených při řešení předmětné části Projektu je upřesněn v čl. V. této</w:t>
      </w:r>
      <w:r>
        <w:rPr>
          <w:spacing w:val="-10"/>
          <w:sz w:val="20"/>
        </w:rPr>
        <w:t xml:space="preserve"> </w:t>
      </w:r>
      <w:r>
        <w:rPr>
          <w:sz w:val="20"/>
        </w:rPr>
        <w:t>smlouvy.</w:t>
      </w:r>
    </w:p>
    <w:p w:rsidR="00774AE5" w:rsidRDefault="00774AE5">
      <w:pPr>
        <w:pStyle w:val="Zkladntext"/>
        <w:ind w:left="0"/>
        <w:jc w:val="left"/>
        <w:rPr>
          <w:sz w:val="22"/>
        </w:rPr>
      </w:pPr>
    </w:p>
    <w:p w:rsidR="00774AE5" w:rsidRDefault="00774AE5">
      <w:pPr>
        <w:pStyle w:val="Zkladntext"/>
        <w:spacing w:before="10"/>
        <w:ind w:left="0"/>
        <w:jc w:val="left"/>
        <w:rPr>
          <w:sz w:val="17"/>
        </w:rPr>
      </w:pPr>
    </w:p>
    <w:p w:rsidR="00774AE5" w:rsidRDefault="00541A62">
      <w:pPr>
        <w:pStyle w:val="Nadpis1"/>
        <w:ind w:right="376"/>
      </w:pPr>
      <w:r>
        <w:t>III.</w:t>
      </w:r>
    </w:p>
    <w:p w:rsidR="00774AE5" w:rsidRDefault="00541A62">
      <w:pPr>
        <w:ind w:left="372" w:right="377"/>
        <w:jc w:val="center"/>
        <w:rPr>
          <w:b/>
          <w:sz w:val="20"/>
        </w:rPr>
      </w:pPr>
      <w:r>
        <w:rPr>
          <w:b/>
          <w:sz w:val="20"/>
        </w:rPr>
        <w:t>Poskytnutí grantových prostředků</w:t>
      </w:r>
    </w:p>
    <w:p w:rsidR="00774AE5" w:rsidRDefault="00774AE5">
      <w:pPr>
        <w:pStyle w:val="Zkladntext"/>
        <w:spacing w:before="5"/>
        <w:ind w:left="0"/>
        <w:jc w:val="left"/>
        <w:rPr>
          <w:b/>
          <w:sz w:val="23"/>
        </w:rPr>
      </w:pPr>
    </w:p>
    <w:p w:rsidR="00774AE5" w:rsidRDefault="00541A62">
      <w:pPr>
        <w:pStyle w:val="Odstavecseseznamem"/>
        <w:numPr>
          <w:ilvl w:val="1"/>
          <w:numId w:val="16"/>
        </w:numPr>
        <w:tabs>
          <w:tab w:val="left" w:pos="518"/>
        </w:tabs>
        <w:ind w:right="0" w:firstLine="0"/>
        <w:jc w:val="both"/>
        <w:rPr>
          <w:sz w:val="20"/>
        </w:rPr>
      </w:pPr>
      <w:r>
        <w:rPr>
          <w:sz w:val="20"/>
        </w:rPr>
        <w:t xml:space="preserve">Celková výše uznaných nákladů na celou dobu řešení Projektu pro Dalšího účastníka činí 4  </w:t>
      </w:r>
      <w:r>
        <w:rPr>
          <w:spacing w:val="54"/>
          <w:sz w:val="20"/>
        </w:rPr>
        <w:t xml:space="preserve"> </w:t>
      </w:r>
      <w:r>
        <w:rPr>
          <w:sz w:val="20"/>
        </w:rPr>
        <w:t>372</w:t>
      </w:r>
    </w:p>
    <w:p w:rsidR="00774AE5" w:rsidRDefault="00541A62">
      <w:pPr>
        <w:pStyle w:val="Zkladntext"/>
        <w:spacing w:before="2"/>
        <w:ind w:right="115"/>
      </w:pPr>
      <w:r>
        <w:t>000 Kč. Podrobné vymezení položek uznaných nákladů a jejich členění je stanoveno v Rozpisu finančních prostředků Projektu, který tvoří Přílohu č. 1 a nedílnou so</w:t>
      </w:r>
      <w:r>
        <w:t>učást Smlouvy o poskytnutí dotace (dále jen „Rozpis Grantových prostředků Projektu“). Další účastník potvrzuje, že se s těmito dokumenty seznámil a že je akceptuje. Celková výše podpory z veřejných prostředků poskytovaná poskytovatelem pro Dalšího účastník</w:t>
      </w:r>
      <w:r>
        <w:t>a (dále jen „Grantové prostředky") na celou dobu řešení Projektu může činit až 4 144 000</w:t>
      </w:r>
      <w:r>
        <w:rPr>
          <w:spacing w:val="-5"/>
        </w:rPr>
        <w:t xml:space="preserve"> </w:t>
      </w:r>
      <w:r>
        <w:t>Kč.</w:t>
      </w:r>
    </w:p>
    <w:p w:rsidR="00774AE5" w:rsidRDefault="00541A62">
      <w:pPr>
        <w:pStyle w:val="Odstavecseseznamem"/>
        <w:numPr>
          <w:ilvl w:val="1"/>
          <w:numId w:val="16"/>
        </w:numPr>
        <w:tabs>
          <w:tab w:val="left" w:pos="566"/>
        </w:tabs>
        <w:ind w:right="116" w:firstLine="0"/>
        <w:jc w:val="both"/>
        <w:rPr>
          <w:sz w:val="20"/>
        </w:rPr>
      </w:pPr>
      <w:r>
        <w:rPr>
          <w:sz w:val="20"/>
        </w:rPr>
        <w:t>Rozdělení podpory pro jednotlivé roky řešení Projektu z veřejných prostředků poskytované Poskytovatelem je stanovené v Rozpisu Grantových prostředků Projektu. Posk</w:t>
      </w:r>
      <w:r>
        <w:rPr>
          <w:sz w:val="20"/>
        </w:rPr>
        <w:t>ytnutí podpory Dalšímu účastníku Projektu, včetně výše této podpory, je závislé na poskytnutí podpory Příjemci ze strany Poskytovatele. Výše podpory určené Dalšímu účastníkovi je uvedena rovněž v Rozpisu Grantových prostředků Projektu, podle kterého činí v</w:t>
      </w:r>
      <w:r>
        <w:rPr>
          <w:sz w:val="20"/>
        </w:rPr>
        <w:t>ýše podpory 1 130 000 Kč v prvním kalendářním roce trvání Projektu.</w:t>
      </w:r>
    </w:p>
    <w:p w:rsidR="00774AE5" w:rsidRDefault="00541A62">
      <w:pPr>
        <w:pStyle w:val="Odstavecseseznamem"/>
        <w:numPr>
          <w:ilvl w:val="1"/>
          <w:numId w:val="16"/>
        </w:numPr>
        <w:tabs>
          <w:tab w:val="left" w:pos="539"/>
        </w:tabs>
        <w:ind w:right="116" w:firstLine="0"/>
        <w:jc w:val="both"/>
        <w:rPr>
          <w:sz w:val="20"/>
        </w:rPr>
      </w:pPr>
      <w:r>
        <w:rPr>
          <w:sz w:val="20"/>
        </w:rPr>
        <w:t>Budou-li na základě hodnocení postupu Příjemce při řešení Projektu splněny předpoklady pro pokračování podpory Projektu, poskytne Poskytovatel Příjemci v daném roce řešení Projektu příslušnou podporu dle Rozpisu Grantových prostředků Projektu. Nebudou-li t</w:t>
      </w:r>
      <w:r>
        <w:rPr>
          <w:sz w:val="20"/>
        </w:rPr>
        <w:t xml:space="preserve">yto předpoklady pro pokračování  podpory  Projektu  splněny,  Poskytovatel  je  oprávněn  poskytování  podpory   </w:t>
      </w:r>
      <w:r>
        <w:rPr>
          <w:spacing w:val="44"/>
          <w:sz w:val="20"/>
        </w:rPr>
        <w:t xml:space="preserve"> </w:t>
      </w:r>
      <w:r>
        <w:rPr>
          <w:sz w:val="20"/>
        </w:rPr>
        <w:t>ukončit.</w:t>
      </w:r>
    </w:p>
    <w:p w:rsidR="00774AE5" w:rsidRDefault="00774AE5">
      <w:pPr>
        <w:jc w:val="both"/>
        <w:rPr>
          <w:sz w:val="20"/>
        </w:rPr>
        <w:sectPr w:rsidR="00774AE5">
          <w:pgSz w:w="11910" w:h="16840"/>
          <w:pgMar w:top="1320" w:right="1300" w:bottom="1240" w:left="1300" w:header="0" w:footer="995" w:gutter="0"/>
          <w:cols w:space="708"/>
        </w:sectPr>
      </w:pPr>
    </w:p>
    <w:p w:rsidR="00774AE5" w:rsidRDefault="00541A62">
      <w:pPr>
        <w:pStyle w:val="Zkladntext"/>
        <w:spacing w:before="75"/>
        <w:ind w:right="121"/>
      </w:pPr>
      <w:r>
        <w:lastRenderedPageBreak/>
        <w:t>V takovém případě je Příjemce oprávněn tuto Smlouvu vypovědět k datum jím určeným nebo bez výpovědní lhůty.</w:t>
      </w:r>
    </w:p>
    <w:p w:rsidR="00774AE5" w:rsidRDefault="00541A62">
      <w:pPr>
        <w:pStyle w:val="Odstavecseseznamem"/>
        <w:numPr>
          <w:ilvl w:val="1"/>
          <w:numId w:val="16"/>
        </w:numPr>
        <w:tabs>
          <w:tab w:val="left" w:pos="515"/>
        </w:tabs>
        <w:ind w:firstLine="0"/>
        <w:jc w:val="both"/>
        <w:rPr>
          <w:sz w:val="20"/>
        </w:rPr>
      </w:pPr>
      <w:r>
        <w:rPr>
          <w:sz w:val="20"/>
        </w:rPr>
        <w:t>V každé</w:t>
      </w:r>
      <w:r>
        <w:rPr>
          <w:sz w:val="20"/>
        </w:rPr>
        <w:t xml:space="preserve">m dalším kalendářním roce řešení Projektu převede Příjemce na Dalšího účastníka </w:t>
      </w:r>
      <w:r>
        <w:rPr>
          <w:spacing w:val="2"/>
          <w:sz w:val="20"/>
        </w:rPr>
        <w:t xml:space="preserve">Část </w:t>
      </w:r>
      <w:r>
        <w:rPr>
          <w:sz w:val="20"/>
        </w:rPr>
        <w:t>Podpory dle Přílohy č. 1 ke Smlouvě o poskytnutí dotace uzavřené v prvním roce trvání Projektu. Příjemce poskytne Dalšímu účastníkovi jemu určenou část podpory v každém ro</w:t>
      </w:r>
      <w:r>
        <w:rPr>
          <w:sz w:val="20"/>
        </w:rPr>
        <w:t>ce řešení Projektu ve lhůtě 30 dnů od obdržení této části podpory od poskytovatele, a to bezhotovostním převodem na účet Dalšího účastníka uvedený v čl. I., odst. 1.2. této Smlouvy. Příjemce poskytne Dalšímu účastníku v uvedené lhůtě a uvedeným způsobem ve</w:t>
      </w:r>
      <w:r>
        <w:rPr>
          <w:sz w:val="20"/>
        </w:rPr>
        <w:t>škeré prostředky, které tvoří část podpory určené na daný kalendářní rok pro Dalšího účastníka, a které má Příjemce ve své</w:t>
      </w:r>
      <w:r>
        <w:rPr>
          <w:spacing w:val="-26"/>
          <w:sz w:val="20"/>
        </w:rPr>
        <w:t xml:space="preserve"> </w:t>
      </w:r>
      <w:r>
        <w:rPr>
          <w:sz w:val="20"/>
        </w:rPr>
        <w:t>dispozici.</w:t>
      </w:r>
    </w:p>
    <w:p w:rsidR="00774AE5" w:rsidRDefault="00541A62">
      <w:pPr>
        <w:pStyle w:val="Odstavecseseznamem"/>
        <w:numPr>
          <w:ilvl w:val="1"/>
          <w:numId w:val="16"/>
        </w:numPr>
        <w:tabs>
          <w:tab w:val="left" w:pos="580"/>
        </w:tabs>
        <w:spacing w:before="38"/>
        <w:ind w:right="123" w:firstLine="0"/>
        <w:jc w:val="both"/>
        <w:rPr>
          <w:sz w:val="20"/>
        </w:rPr>
      </w:pPr>
      <w:r>
        <w:rPr>
          <w:sz w:val="20"/>
        </w:rPr>
        <w:t>Grantové prostředky jsou Příjemcem Dalšímu účastníku poskytovány na úhradu skutečně vynaložených nákladů, jak jsou uvedeny</w:t>
      </w:r>
      <w:r>
        <w:rPr>
          <w:sz w:val="20"/>
        </w:rPr>
        <w:t xml:space="preserve"> v přílohách Smlouvy o poskytnutí</w:t>
      </w:r>
      <w:r>
        <w:rPr>
          <w:spacing w:val="-16"/>
          <w:sz w:val="20"/>
        </w:rPr>
        <w:t xml:space="preserve"> </w:t>
      </w:r>
      <w:r>
        <w:rPr>
          <w:sz w:val="20"/>
        </w:rPr>
        <w:t>dotace.</w:t>
      </w:r>
    </w:p>
    <w:p w:rsidR="00774AE5" w:rsidRDefault="00774AE5">
      <w:pPr>
        <w:pStyle w:val="Zkladntext"/>
        <w:spacing w:before="8"/>
        <w:ind w:left="0"/>
        <w:jc w:val="left"/>
        <w:rPr>
          <w:sz w:val="26"/>
        </w:rPr>
      </w:pPr>
    </w:p>
    <w:p w:rsidR="00774AE5" w:rsidRDefault="00541A62">
      <w:pPr>
        <w:pStyle w:val="Nadpis1"/>
      </w:pPr>
      <w:r>
        <w:t>IV.</w:t>
      </w:r>
    </w:p>
    <w:p w:rsidR="00774AE5" w:rsidRDefault="00541A62">
      <w:pPr>
        <w:spacing w:before="40"/>
        <w:ind w:left="373" w:right="376"/>
        <w:jc w:val="center"/>
        <w:rPr>
          <w:b/>
          <w:sz w:val="20"/>
        </w:rPr>
      </w:pPr>
      <w:r>
        <w:rPr>
          <w:b/>
          <w:sz w:val="20"/>
        </w:rPr>
        <w:t>Spoluřešitel</w:t>
      </w:r>
    </w:p>
    <w:p w:rsidR="00774AE5" w:rsidRDefault="00774AE5">
      <w:pPr>
        <w:pStyle w:val="Zkladntext"/>
        <w:spacing w:before="4"/>
        <w:ind w:left="0"/>
        <w:jc w:val="left"/>
        <w:rPr>
          <w:b/>
          <w:sz w:val="23"/>
        </w:rPr>
      </w:pPr>
    </w:p>
    <w:p w:rsidR="00774AE5" w:rsidRDefault="00541A62">
      <w:pPr>
        <w:pStyle w:val="Odstavecseseznamem"/>
        <w:numPr>
          <w:ilvl w:val="1"/>
          <w:numId w:val="15"/>
        </w:numPr>
        <w:tabs>
          <w:tab w:val="left" w:pos="568"/>
        </w:tabs>
        <w:ind w:right="117" w:firstLine="0"/>
        <w:jc w:val="both"/>
        <w:rPr>
          <w:sz w:val="20"/>
        </w:rPr>
      </w:pPr>
      <w:r>
        <w:rPr>
          <w:sz w:val="20"/>
        </w:rPr>
        <w:t>Spoluřešitel identifikovaný v článku II. odst. 2.2. Smlouvy odpovídá Dalšímu účastníkovi a současně i Příjemci za odbornou úroveň řešení Části projektu. Práva a povinnosti Spoluřešitele jsou ve v</w:t>
      </w:r>
      <w:r>
        <w:rPr>
          <w:sz w:val="20"/>
        </w:rPr>
        <w:t>ztahu k Dalšímu účastníkovi řešena pracovněprávním vztahem mezi nimi. Práva a povinnosti Spoluřešitele ve vztahu k Příjemci a Poskytovateli jsou řešena ustanoveními této Smlouvy a Zadávací dokumentace.</w:t>
      </w:r>
    </w:p>
    <w:p w:rsidR="00774AE5" w:rsidRDefault="00541A62">
      <w:pPr>
        <w:pStyle w:val="Odstavecseseznamem"/>
        <w:numPr>
          <w:ilvl w:val="1"/>
          <w:numId w:val="15"/>
        </w:numPr>
        <w:tabs>
          <w:tab w:val="left" w:pos="573"/>
        </w:tabs>
        <w:ind w:firstLine="0"/>
        <w:jc w:val="both"/>
        <w:rPr>
          <w:sz w:val="20"/>
        </w:rPr>
      </w:pPr>
      <w:r>
        <w:rPr>
          <w:sz w:val="20"/>
        </w:rPr>
        <w:t>Další účastník odpovídá Příjemci a poskytovateli za to</w:t>
      </w:r>
      <w:r>
        <w:rPr>
          <w:sz w:val="20"/>
        </w:rPr>
        <w:t>, že Spoluřešitel souhlasí se svým ustanovením Spoluřešitelem Části projektu, že byl seznámen s obsahem této Smlouvy včetně obsahu všech jejích příloh a dodatků, s Etickým kodexem pro řešitele projektů GA ČR, stejně tak jako se Zadávací dokumentací, a že s</w:t>
      </w:r>
      <w:r>
        <w:rPr>
          <w:sz w:val="20"/>
        </w:rPr>
        <w:t>e zavazuje ve vztahu k Příjemci a poskytovateli dodržovat veškerá ustanovení obecně závazných právních předpisů, Smlouvy, včetně všech jejích příloh a dodatků, Zadávací dokumentace, Návrhu projektu a Etického kodexu pro řešitele projektů GA</w:t>
      </w:r>
      <w:r>
        <w:rPr>
          <w:spacing w:val="-19"/>
          <w:sz w:val="20"/>
        </w:rPr>
        <w:t xml:space="preserve"> </w:t>
      </w:r>
      <w:r>
        <w:rPr>
          <w:sz w:val="20"/>
        </w:rPr>
        <w:t>ČR.</w:t>
      </w:r>
    </w:p>
    <w:p w:rsidR="00774AE5" w:rsidRDefault="00541A62">
      <w:pPr>
        <w:pStyle w:val="Odstavecseseznamem"/>
        <w:numPr>
          <w:ilvl w:val="1"/>
          <w:numId w:val="15"/>
        </w:numPr>
        <w:tabs>
          <w:tab w:val="left" w:pos="599"/>
        </w:tabs>
        <w:spacing w:before="3"/>
        <w:ind w:right="117" w:firstLine="0"/>
        <w:jc w:val="both"/>
        <w:rPr>
          <w:sz w:val="20"/>
        </w:rPr>
      </w:pPr>
      <w:r>
        <w:rPr>
          <w:sz w:val="20"/>
        </w:rPr>
        <w:t>Další  účastník  tímto  stvrzuje  Příjemci  a  poskytovateli,  že  shora  uvedený  Spoluřešitel  je     k Dalšímu účastníkovi v pracovněprávním vztahu, případně že tento pracovněprávní vztah vznikne nejpozději ke dni zahájení řešení</w:t>
      </w:r>
      <w:r>
        <w:rPr>
          <w:spacing w:val="-15"/>
          <w:sz w:val="20"/>
        </w:rPr>
        <w:t xml:space="preserve"> </w:t>
      </w:r>
      <w:r>
        <w:rPr>
          <w:sz w:val="20"/>
        </w:rPr>
        <w:t>Projektu.</w:t>
      </w:r>
    </w:p>
    <w:p w:rsidR="00774AE5" w:rsidRDefault="00774AE5">
      <w:pPr>
        <w:pStyle w:val="Zkladntext"/>
        <w:spacing w:before="2"/>
        <w:ind w:left="0"/>
        <w:jc w:val="left"/>
        <w:rPr>
          <w:sz w:val="23"/>
        </w:rPr>
      </w:pPr>
    </w:p>
    <w:p w:rsidR="00774AE5" w:rsidRDefault="00541A62">
      <w:pPr>
        <w:pStyle w:val="Nadpis1"/>
        <w:ind w:right="376"/>
      </w:pPr>
      <w:r>
        <w:t>V.</w:t>
      </w:r>
    </w:p>
    <w:p w:rsidR="00774AE5" w:rsidRDefault="00541A62">
      <w:pPr>
        <w:spacing w:before="41"/>
        <w:ind w:left="369" w:right="377"/>
        <w:jc w:val="center"/>
        <w:rPr>
          <w:b/>
          <w:sz w:val="20"/>
        </w:rPr>
      </w:pPr>
      <w:r>
        <w:rPr>
          <w:b/>
          <w:sz w:val="20"/>
        </w:rPr>
        <w:t>Postavení</w:t>
      </w:r>
      <w:r>
        <w:rPr>
          <w:b/>
          <w:sz w:val="20"/>
        </w:rPr>
        <w:t xml:space="preserve"> Dalšího účastníka při řešení Projektu</w:t>
      </w:r>
    </w:p>
    <w:p w:rsidR="00774AE5" w:rsidRDefault="00774AE5">
      <w:pPr>
        <w:pStyle w:val="Zkladntext"/>
        <w:spacing w:before="4"/>
        <w:ind w:left="0"/>
        <w:jc w:val="left"/>
        <w:rPr>
          <w:b/>
          <w:sz w:val="23"/>
        </w:rPr>
      </w:pPr>
    </w:p>
    <w:p w:rsidR="00774AE5" w:rsidRDefault="00541A62">
      <w:pPr>
        <w:pStyle w:val="Odstavecseseznamem"/>
        <w:numPr>
          <w:ilvl w:val="1"/>
          <w:numId w:val="14"/>
        </w:numPr>
        <w:tabs>
          <w:tab w:val="left" w:pos="554"/>
        </w:tabs>
        <w:spacing w:before="1"/>
        <w:ind w:right="118" w:firstLine="0"/>
        <w:jc w:val="both"/>
        <w:rPr>
          <w:sz w:val="20"/>
        </w:rPr>
      </w:pPr>
      <w:r>
        <w:rPr>
          <w:sz w:val="20"/>
        </w:rPr>
        <w:t xml:space="preserve">Rozsah a specifikace účasti Dalšího účastníka </w:t>
      </w:r>
      <w:r>
        <w:rPr>
          <w:spacing w:val="2"/>
          <w:sz w:val="20"/>
        </w:rPr>
        <w:t xml:space="preserve">na </w:t>
      </w:r>
      <w:r>
        <w:rPr>
          <w:sz w:val="20"/>
        </w:rPr>
        <w:t>řešení Projektu jsou stanoveny v Návrhu projektu. Pro první rok řešení Části projektu poskytne Příjemce Dalšímu účastníku na řešení Části projektu podporu ve výši uved</w:t>
      </w:r>
      <w:r>
        <w:rPr>
          <w:sz w:val="20"/>
        </w:rPr>
        <w:t>ené v čl. lII. odst. 3.2. této Smlouvy, za splnění podmínek, ve lhůtě a způsobem, které vyplývají z ustanovení Zadávací</w:t>
      </w:r>
      <w:r>
        <w:rPr>
          <w:spacing w:val="-17"/>
          <w:sz w:val="20"/>
        </w:rPr>
        <w:t xml:space="preserve"> </w:t>
      </w:r>
      <w:r>
        <w:rPr>
          <w:sz w:val="20"/>
        </w:rPr>
        <w:t>dokumentace.</w:t>
      </w:r>
    </w:p>
    <w:p w:rsidR="00774AE5" w:rsidRDefault="00541A62">
      <w:pPr>
        <w:pStyle w:val="Odstavecseseznamem"/>
        <w:numPr>
          <w:ilvl w:val="1"/>
          <w:numId w:val="14"/>
        </w:numPr>
        <w:tabs>
          <w:tab w:val="left" w:pos="539"/>
        </w:tabs>
        <w:ind w:right="121" w:firstLine="0"/>
        <w:jc w:val="both"/>
        <w:rPr>
          <w:sz w:val="20"/>
        </w:rPr>
      </w:pPr>
      <w:r>
        <w:rPr>
          <w:sz w:val="20"/>
        </w:rPr>
        <w:t>Budou-li na základě hodnocení postupu Příjemce při řešení Projektu splněny předpoklady pro pokračování podpory Projektu, poskytne Poskytovatel Příjemci v každém dalším roce řešení Projektu příslušnou podporu dle Rozpisu Grantových prostředků Projektu, za s</w:t>
      </w:r>
      <w:r>
        <w:rPr>
          <w:sz w:val="20"/>
        </w:rPr>
        <w:t>plnění podmínek, ve lhůtě a způsobem, které vyplývají z ustanovení této Smlouvy a Zadávací dokumentace a Příjemce následně dle čl. III., odst. 3.2. této</w:t>
      </w:r>
      <w:r>
        <w:rPr>
          <w:spacing w:val="-13"/>
          <w:sz w:val="20"/>
        </w:rPr>
        <w:t xml:space="preserve"> </w:t>
      </w:r>
      <w:r>
        <w:rPr>
          <w:sz w:val="20"/>
        </w:rPr>
        <w:t>smlouvy.</w:t>
      </w:r>
    </w:p>
    <w:p w:rsidR="00774AE5" w:rsidRDefault="00541A62">
      <w:pPr>
        <w:pStyle w:val="Odstavecseseznamem"/>
        <w:numPr>
          <w:ilvl w:val="1"/>
          <w:numId w:val="14"/>
        </w:numPr>
        <w:tabs>
          <w:tab w:val="left" w:pos="551"/>
        </w:tabs>
        <w:spacing w:before="5"/>
        <w:ind w:right="116" w:firstLine="0"/>
        <w:jc w:val="both"/>
        <w:rPr>
          <w:sz w:val="20"/>
        </w:rPr>
      </w:pPr>
      <w:r>
        <w:rPr>
          <w:sz w:val="19"/>
        </w:rPr>
        <w:t>D</w:t>
      </w:r>
      <w:r>
        <w:rPr>
          <w:sz w:val="20"/>
        </w:rPr>
        <w:t>alší účastník je povinen dodržovat veškeré povinnosti Příjemce, jakož i povinnosti Dalšího úč</w:t>
      </w:r>
      <w:r>
        <w:rPr>
          <w:sz w:val="20"/>
        </w:rPr>
        <w:t xml:space="preserve">astníka, které vyplývají z ustanovení této Smlouvy, Smlouvy o poskytnutí dotace a z ustanovení Zadávací dokumentace, s výjimkou ustanovení, z jejichž podstaty vyplývá, že se nemohou vztahovat na Dalšího účastníka. Svým podpisem Další účastník stvrzuje, že </w:t>
      </w:r>
      <w:r>
        <w:rPr>
          <w:sz w:val="20"/>
        </w:rPr>
        <w:t>byl s obsahem Smlouvy o  poskytnutí dotace a jejích příloh</w:t>
      </w:r>
      <w:r>
        <w:rPr>
          <w:spacing w:val="-15"/>
          <w:sz w:val="20"/>
        </w:rPr>
        <w:t xml:space="preserve"> </w:t>
      </w:r>
      <w:r>
        <w:rPr>
          <w:sz w:val="20"/>
        </w:rPr>
        <w:t>seznámen.</w:t>
      </w:r>
    </w:p>
    <w:p w:rsidR="00774AE5" w:rsidRDefault="00541A62">
      <w:pPr>
        <w:pStyle w:val="Odstavecseseznamem"/>
        <w:numPr>
          <w:ilvl w:val="1"/>
          <w:numId w:val="14"/>
        </w:numPr>
        <w:tabs>
          <w:tab w:val="left" w:pos="551"/>
        </w:tabs>
        <w:spacing w:before="7"/>
        <w:ind w:right="127" w:firstLine="0"/>
        <w:jc w:val="both"/>
        <w:rPr>
          <w:sz w:val="20"/>
        </w:rPr>
      </w:pPr>
      <w:r>
        <w:rPr>
          <w:sz w:val="20"/>
        </w:rPr>
        <w:t>Další účastník je dále povinen plnit povinnosti podle Přílohy 4, čl. 3, čl. 4 a čl. 5 Zadávací dokumentace, a to jak vůči poskytovateli, tak i</w:t>
      </w:r>
      <w:r>
        <w:rPr>
          <w:spacing w:val="-17"/>
          <w:sz w:val="20"/>
        </w:rPr>
        <w:t xml:space="preserve"> </w:t>
      </w:r>
      <w:r>
        <w:rPr>
          <w:sz w:val="20"/>
        </w:rPr>
        <w:t>Příjemci.</w:t>
      </w:r>
    </w:p>
    <w:p w:rsidR="00774AE5" w:rsidRDefault="00541A62">
      <w:pPr>
        <w:pStyle w:val="Odstavecseseznamem"/>
        <w:numPr>
          <w:ilvl w:val="1"/>
          <w:numId w:val="14"/>
        </w:numPr>
        <w:tabs>
          <w:tab w:val="left" w:pos="525"/>
        </w:tabs>
        <w:spacing w:before="21"/>
        <w:ind w:right="119" w:firstLine="0"/>
        <w:jc w:val="both"/>
        <w:rPr>
          <w:sz w:val="20"/>
        </w:rPr>
      </w:pPr>
      <w:r>
        <w:rPr>
          <w:sz w:val="20"/>
        </w:rPr>
        <w:t>Další účastník je povinen umožnit výkon kontroly plnění jeho povinností v rozsahu a způsobem vyplývajícím z této Smlouvy, ze Smlouvy o poskytnutí dotace, z ustanovení Zadávací dokumentace, jakož i vyplývajícím z obecně závazných právních předpisů, a to jak</w:t>
      </w:r>
      <w:r>
        <w:rPr>
          <w:sz w:val="20"/>
        </w:rPr>
        <w:t xml:space="preserve"> Příjemci, tak i poskytovateli (kontrolní oprávnění Příjemce i poskytovatele vůči dalšímu účastníku jsou tak</w:t>
      </w:r>
      <w:r>
        <w:rPr>
          <w:spacing w:val="-35"/>
          <w:sz w:val="20"/>
        </w:rPr>
        <w:t xml:space="preserve"> </w:t>
      </w:r>
      <w:r>
        <w:rPr>
          <w:sz w:val="20"/>
        </w:rPr>
        <w:t>totožná).</w:t>
      </w:r>
    </w:p>
    <w:p w:rsidR="00774AE5" w:rsidRDefault="00774AE5">
      <w:pPr>
        <w:jc w:val="both"/>
        <w:rPr>
          <w:sz w:val="20"/>
        </w:rPr>
        <w:sectPr w:rsidR="00774AE5">
          <w:pgSz w:w="11910" w:h="16840"/>
          <w:pgMar w:top="1320" w:right="1300" w:bottom="1240" w:left="1300" w:header="0" w:footer="995" w:gutter="0"/>
          <w:cols w:space="708"/>
        </w:sectPr>
      </w:pPr>
    </w:p>
    <w:p w:rsidR="00774AE5" w:rsidRDefault="00541A62">
      <w:pPr>
        <w:pStyle w:val="Nadpis1"/>
        <w:spacing w:before="72"/>
      </w:pPr>
      <w:r>
        <w:lastRenderedPageBreak/>
        <w:t>VI.</w:t>
      </w:r>
    </w:p>
    <w:p w:rsidR="00774AE5" w:rsidRDefault="00541A62">
      <w:pPr>
        <w:spacing w:before="41"/>
        <w:ind w:left="373" w:right="376"/>
        <w:jc w:val="center"/>
        <w:rPr>
          <w:b/>
          <w:sz w:val="20"/>
        </w:rPr>
      </w:pPr>
      <w:r>
        <w:rPr>
          <w:b/>
          <w:sz w:val="20"/>
        </w:rPr>
        <w:t>Použití Grantových prostředků a zásady hospodaření s nimi</w:t>
      </w:r>
    </w:p>
    <w:p w:rsidR="00774AE5" w:rsidRDefault="00774AE5">
      <w:pPr>
        <w:pStyle w:val="Zkladntext"/>
        <w:spacing w:before="4"/>
        <w:ind w:left="0"/>
        <w:jc w:val="left"/>
        <w:rPr>
          <w:b/>
          <w:sz w:val="23"/>
        </w:rPr>
      </w:pPr>
    </w:p>
    <w:p w:rsidR="00774AE5" w:rsidRDefault="00541A62">
      <w:pPr>
        <w:pStyle w:val="Odstavecseseznamem"/>
        <w:numPr>
          <w:ilvl w:val="1"/>
          <w:numId w:val="13"/>
        </w:numPr>
        <w:tabs>
          <w:tab w:val="left" w:pos="518"/>
        </w:tabs>
        <w:ind w:right="118" w:firstLine="0"/>
        <w:jc w:val="both"/>
        <w:rPr>
          <w:sz w:val="20"/>
        </w:rPr>
      </w:pPr>
      <w:r>
        <w:rPr>
          <w:sz w:val="20"/>
        </w:rPr>
        <w:t>Další účastník bere na vědomí skutečnost, že jakékoliv p</w:t>
      </w:r>
      <w:r>
        <w:rPr>
          <w:sz w:val="20"/>
        </w:rPr>
        <w:t xml:space="preserve">rostředky poskytnuté mu Příjemcem na základě této Smlouvy jsou dotací dle obecně závazných právních předpisů a jsou účelově vázány. Další účastník je povinen takové prostředky použít výlučně k úhradě uznaných nákladů Projektu dle této Smlouvy vynaložených </w:t>
      </w:r>
      <w:r>
        <w:rPr>
          <w:sz w:val="20"/>
        </w:rPr>
        <w:t>Dalším účastníkem při řešení Části projektu za podmínek a v rozsahu, které vyplývají z této Smlouvy, Smlouvy o poskytnutí dotace, Zadávací dokumentace a obecně závazných právních</w:t>
      </w:r>
      <w:r>
        <w:rPr>
          <w:spacing w:val="-16"/>
          <w:sz w:val="20"/>
        </w:rPr>
        <w:t xml:space="preserve"> </w:t>
      </w:r>
      <w:r>
        <w:rPr>
          <w:sz w:val="20"/>
        </w:rPr>
        <w:t>předpisů.</w:t>
      </w:r>
    </w:p>
    <w:p w:rsidR="00774AE5" w:rsidRDefault="00541A62">
      <w:pPr>
        <w:pStyle w:val="Odstavecseseznamem"/>
        <w:numPr>
          <w:ilvl w:val="1"/>
          <w:numId w:val="13"/>
        </w:numPr>
        <w:tabs>
          <w:tab w:val="left" w:pos="559"/>
        </w:tabs>
        <w:ind w:right="116" w:firstLine="0"/>
        <w:jc w:val="both"/>
        <w:rPr>
          <w:sz w:val="20"/>
        </w:rPr>
      </w:pPr>
      <w:r>
        <w:rPr>
          <w:sz w:val="20"/>
        </w:rPr>
        <w:t>Další účastník je povinen hospodařit s poskytnutými Grantovými pros</w:t>
      </w:r>
      <w:r>
        <w:rPr>
          <w:sz w:val="20"/>
        </w:rPr>
        <w:t>tředky s péčí řádného hospodáře, plnit povinnosti stanovené touto Smlouvou, Smlouvou o poskytnutí dotace, Zadávací dokumentací a obecně závaznými právními předpisy, zejména zákonem č. 130/2002 Sb., v platném znění, zákonem č. 89/2012 Sb., v platném znění (</w:t>
      </w:r>
      <w:r>
        <w:rPr>
          <w:sz w:val="20"/>
        </w:rPr>
        <w:t>Občanský zákoník), zákonem č. 218/2000 Sb., o rozpočtových pravidlech a o změně některých souvisejících zákonů (rozpočtová pravidla), v platném znění (dále jen „Rozpočtová pravidla") a dále je povinen se při hospodaření s poskytnutými  Grantovými prostředk</w:t>
      </w:r>
      <w:r>
        <w:rPr>
          <w:sz w:val="20"/>
        </w:rPr>
        <w:t>y řídit písemnými pokyny Příjemce, poskytovatele, a to bez zbytečného odkladu po jejich obdržení. Pokud v průběhu řešení Projektu, resp. Části projektu nastanou skutečnosti vyžadující jakoukoliv změnu skladby či výše Grantových prostředků, postupuje se způ</w:t>
      </w:r>
      <w:r>
        <w:rPr>
          <w:sz w:val="20"/>
        </w:rPr>
        <w:t>sobem uvedeným v Zadávací dokumentaci pro změny v rámci řešení</w:t>
      </w:r>
      <w:r>
        <w:rPr>
          <w:spacing w:val="-22"/>
          <w:sz w:val="20"/>
        </w:rPr>
        <w:t xml:space="preserve"> </w:t>
      </w:r>
      <w:r>
        <w:rPr>
          <w:sz w:val="20"/>
        </w:rPr>
        <w:t>Projektu.</w:t>
      </w:r>
    </w:p>
    <w:p w:rsidR="00774AE5" w:rsidRDefault="00541A62">
      <w:pPr>
        <w:pStyle w:val="Odstavecseseznamem"/>
        <w:numPr>
          <w:ilvl w:val="1"/>
          <w:numId w:val="13"/>
        </w:numPr>
        <w:tabs>
          <w:tab w:val="left" w:pos="547"/>
        </w:tabs>
        <w:ind w:firstLine="0"/>
        <w:jc w:val="both"/>
        <w:rPr>
          <w:sz w:val="20"/>
        </w:rPr>
      </w:pPr>
      <w:r>
        <w:rPr>
          <w:sz w:val="20"/>
        </w:rPr>
        <w:t>Poruší-li Další účastník jakoukoliv povinnost týkající se hospodaření s Grantovými prostředky nebo použití těchto prostředků, která vyplývá z ustanovení obecně závazných právních před</w:t>
      </w:r>
      <w:r>
        <w:rPr>
          <w:sz w:val="20"/>
        </w:rPr>
        <w:t>pisů a/nebo této Smlouvy, Smlouvy o poskytnutí dotace a/nebo Zadávací dokumentace a/nebo Návrhu projektu je Další účastník povinen tyto Grantové prostředky nebo vzniklý rozdíl v Grantových prostředcích vrátit Příjemci a ten následně poskytovateli. Poskytov</w:t>
      </w:r>
      <w:r>
        <w:rPr>
          <w:sz w:val="20"/>
        </w:rPr>
        <w:t>atel je oprávněn vždy vypovědět bez výpovědní doby Smlouvu o poskytnutí dotace a Příjemce je v takovém případě vždy oprávněn vypovědět bez výpovědní doby tuto Smlouvu. Tím nejsou dotčeny další důsledky porušení povinnosti vyplývající z platných obecně záva</w:t>
      </w:r>
      <w:r>
        <w:rPr>
          <w:sz w:val="20"/>
        </w:rPr>
        <w:t>zných právních předpisů, této Smlouvy, Smlouvy o poskytnutí dotace nebo Zadávací</w:t>
      </w:r>
      <w:r>
        <w:rPr>
          <w:spacing w:val="-10"/>
          <w:sz w:val="20"/>
        </w:rPr>
        <w:t xml:space="preserve"> </w:t>
      </w:r>
      <w:r>
        <w:rPr>
          <w:sz w:val="20"/>
        </w:rPr>
        <w:t>dokumentace.</w:t>
      </w:r>
    </w:p>
    <w:p w:rsidR="00774AE5" w:rsidRDefault="00774AE5">
      <w:pPr>
        <w:pStyle w:val="Zkladntext"/>
        <w:ind w:left="0"/>
        <w:jc w:val="left"/>
      </w:pPr>
    </w:p>
    <w:p w:rsidR="00774AE5" w:rsidRDefault="00541A62">
      <w:pPr>
        <w:pStyle w:val="Nadpis1"/>
        <w:ind w:right="375"/>
      </w:pPr>
      <w:r>
        <w:t>VII.</w:t>
      </w:r>
    </w:p>
    <w:p w:rsidR="00774AE5" w:rsidRDefault="00541A62">
      <w:pPr>
        <w:spacing w:before="40"/>
        <w:ind w:left="373" w:right="373"/>
        <w:jc w:val="center"/>
        <w:rPr>
          <w:b/>
          <w:sz w:val="20"/>
        </w:rPr>
      </w:pPr>
      <w:r>
        <w:rPr>
          <w:b/>
          <w:sz w:val="20"/>
        </w:rPr>
        <w:t>Evidence</w:t>
      </w:r>
    </w:p>
    <w:p w:rsidR="00774AE5" w:rsidRDefault="00774AE5">
      <w:pPr>
        <w:pStyle w:val="Zkladntext"/>
        <w:spacing w:before="1"/>
        <w:ind w:left="0"/>
        <w:jc w:val="left"/>
        <w:rPr>
          <w:b/>
          <w:sz w:val="23"/>
        </w:rPr>
      </w:pPr>
    </w:p>
    <w:p w:rsidR="00774AE5" w:rsidRDefault="00541A62">
      <w:pPr>
        <w:pStyle w:val="Odstavecseseznamem"/>
        <w:numPr>
          <w:ilvl w:val="1"/>
          <w:numId w:val="12"/>
        </w:numPr>
        <w:tabs>
          <w:tab w:val="left" w:pos="525"/>
        </w:tabs>
        <w:spacing w:before="1"/>
        <w:ind w:right="115" w:firstLine="0"/>
        <w:jc w:val="both"/>
        <w:rPr>
          <w:sz w:val="20"/>
        </w:rPr>
      </w:pPr>
      <w:r>
        <w:rPr>
          <w:sz w:val="20"/>
        </w:rPr>
        <w:t>Další účastník je povinen vést pro Část projektu samostatnou oddělenou účetní evidenci (podle obecně závazných právních předpisů upravujících vedení účetní evidence), která musí být vedena správně, úplně, průkazně, srozumitelně, přehledně, způsobem zaručuj</w:t>
      </w:r>
      <w:r>
        <w:rPr>
          <w:sz w:val="20"/>
        </w:rPr>
        <w:t>ícím trvalost účetních záznamů a takovým způsobem, aby Další účastník nebo Příjemce mohl kdykoliv na výzvu poskytovatele poskytnout věrohodné, aktuální a prokazatelné údaje o stavu hospodaření s Grantovými prostředky a tyto údaje rovněž</w:t>
      </w:r>
      <w:r>
        <w:rPr>
          <w:spacing w:val="-10"/>
          <w:sz w:val="20"/>
        </w:rPr>
        <w:t xml:space="preserve"> </w:t>
      </w:r>
      <w:r>
        <w:rPr>
          <w:sz w:val="20"/>
        </w:rPr>
        <w:t>prokázat.</w:t>
      </w:r>
    </w:p>
    <w:p w:rsidR="00774AE5" w:rsidRDefault="00541A62">
      <w:pPr>
        <w:pStyle w:val="Odstavecseseznamem"/>
        <w:numPr>
          <w:ilvl w:val="1"/>
          <w:numId w:val="12"/>
        </w:numPr>
        <w:tabs>
          <w:tab w:val="left" w:pos="556"/>
        </w:tabs>
        <w:ind w:right="116" w:firstLine="0"/>
        <w:jc w:val="both"/>
        <w:rPr>
          <w:sz w:val="20"/>
        </w:rPr>
      </w:pPr>
      <w:r>
        <w:rPr>
          <w:sz w:val="20"/>
        </w:rPr>
        <w:t>O všech u</w:t>
      </w:r>
      <w:r>
        <w:rPr>
          <w:sz w:val="20"/>
        </w:rPr>
        <w:t>znaných nákladech musí být v rámci shora uvedené účetní evidence vedena na samostatném analytickém účtu samostatná a oddělená evidence a v jejím rámci pak dále samostatná a oddělená evidence o výdajích a nákladech hrazených z Grantových prostředků. Evidenc</w:t>
      </w:r>
      <w:r>
        <w:rPr>
          <w:sz w:val="20"/>
        </w:rPr>
        <w:t>e hospodaření s Granovými prostředky tedy musí být zcela oddělena od evidence případných  jakýchkoliv dalších finančních prostředků na řešení Projektu vynaložených (např. finančních prostředků Příjemce nebo Dalšího</w:t>
      </w:r>
      <w:r>
        <w:rPr>
          <w:spacing w:val="-14"/>
          <w:sz w:val="20"/>
        </w:rPr>
        <w:t xml:space="preserve"> </w:t>
      </w:r>
      <w:r>
        <w:rPr>
          <w:sz w:val="20"/>
        </w:rPr>
        <w:t>účastníka).</w:t>
      </w:r>
    </w:p>
    <w:p w:rsidR="00774AE5" w:rsidRDefault="00541A62">
      <w:pPr>
        <w:pStyle w:val="Odstavecseseznamem"/>
        <w:numPr>
          <w:ilvl w:val="1"/>
          <w:numId w:val="12"/>
        </w:numPr>
        <w:tabs>
          <w:tab w:val="left" w:pos="554"/>
        </w:tabs>
        <w:spacing w:line="242" w:lineRule="auto"/>
        <w:ind w:right="125" w:firstLine="0"/>
        <w:jc w:val="both"/>
        <w:rPr>
          <w:sz w:val="20"/>
        </w:rPr>
      </w:pPr>
      <w:r>
        <w:rPr>
          <w:sz w:val="20"/>
        </w:rPr>
        <w:t>Další povinnosti Dalšího účas</w:t>
      </w:r>
      <w:r>
        <w:rPr>
          <w:sz w:val="20"/>
        </w:rPr>
        <w:t>tníka týkající se vedení účetní evidence vyplývají ze Zadávací dokumentace a platných obecně závazných právních</w:t>
      </w:r>
      <w:r>
        <w:rPr>
          <w:spacing w:val="-20"/>
          <w:sz w:val="20"/>
        </w:rPr>
        <w:t xml:space="preserve"> </w:t>
      </w:r>
      <w:r>
        <w:rPr>
          <w:sz w:val="20"/>
        </w:rPr>
        <w:t>předpisů.</w:t>
      </w:r>
    </w:p>
    <w:p w:rsidR="00774AE5" w:rsidRDefault="00541A62">
      <w:pPr>
        <w:pStyle w:val="Odstavecseseznamem"/>
        <w:numPr>
          <w:ilvl w:val="1"/>
          <w:numId w:val="12"/>
        </w:numPr>
        <w:tabs>
          <w:tab w:val="left" w:pos="539"/>
        </w:tabs>
        <w:spacing w:line="242" w:lineRule="auto"/>
        <w:ind w:right="111" w:firstLine="0"/>
        <w:jc w:val="both"/>
        <w:rPr>
          <w:sz w:val="20"/>
        </w:rPr>
      </w:pPr>
      <w:r>
        <w:rPr>
          <w:sz w:val="20"/>
        </w:rPr>
        <w:t>Další účastník  je povinen nejpozději do  15. ledna každého kalendářního  roku doručit  Příjemci   v písemné a rovněž elektronické pod</w:t>
      </w:r>
      <w:r>
        <w:rPr>
          <w:sz w:val="20"/>
        </w:rPr>
        <w:t>obě pravdivou a úplnou informaci o čerpání přidělených Grantových prostředků za řešenou Část projektu v předchozím kalendářním roce, a to na k tomu určeném formuláři poskytnutém Příjemcem a s následujícími</w:t>
      </w:r>
      <w:r>
        <w:rPr>
          <w:spacing w:val="-19"/>
          <w:sz w:val="20"/>
        </w:rPr>
        <w:t xml:space="preserve"> </w:t>
      </w:r>
      <w:r>
        <w:rPr>
          <w:sz w:val="20"/>
        </w:rPr>
        <w:t>náležitostmi:</w:t>
      </w:r>
    </w:p>
    <w:p w:rsidR="00774AE5" w:rsidRDefault="00541A62">
      <w:pPr>
        <w:pStyle w:val="Odstavecseseznamem"/>
        <w:numPr>
          <w:ilvl w:val="2"/>
          <w:numId w:val="12"/>
        </w:numPr>
        <w:tabs>
          <w:tab w:val="left" w:pos="1106"/>
        </w:tabs>
        <w:spacing w:before="33"/>
        <w:ind w:right="0" w:hanging="290"/>
        <w:rPr>
          <w:sz w:val="20"/>
        </w:rPr>
      </w:pPr>
      <w:r>
        <w:rPr>
          <w:sz w:val="20"/>
        </w:rPr>
        <w:t>identifikace Dalšího účastníka, Spol</w:t>
      </w:r>
      <w:r>
        <w:rPr>
          <w:sz w:val="20"/>
        </w:rPr>
        <w:t>uřešitele a Části</w:t>
      </w:r>
      <w:r>
        <w:rPr>
          <w:spacing w:val="-14"/>
          <w:sz w:val="20"/>
        </w:rPr>
        <w:t xml:space="preserve"> </w:t>
      </w:r>
      <w:r>
        <w:rPr>
          <w:sz w:val="20"/>
        </w:rPr>
        <w:t>projektu,</w:t>
      </w:r>
    </w:p>
    <w:p w:rsidR="00774AE5" w:rsidRDefault="00541A62">
      <w:pPr>
        <w:pStyle w:val="Odstavecseseznamem"/>
        <w:numPr>
          <w:ilvl w:val="2"/>
          <w:numId w:val="12"/>
        </w:numPr>
        <w:tabs>
          <w:tab w:val="left" w:pos="1120"/>
        </w:tabs>
        <w:spacing w:before="69"/>
        <w:ind w:right="1039" w:hanging="290"/>
        <w:rPr>
          <w:sz w:val="20"/>
        </w:rPr>
      </w:pPr>
      <w:r>
        <w:rPr>
          <w:sz w:val="20"/>
        </w:rPr>
        <w:t>celková výše účelových prostředků poskytnutých v kalendářním roce, za který se Informace</w:t>
      </w:r>
      <w:r>
        <w:rPr>
          <w:spacing w:val="-6"/>
          <w:sz w:val="20"/>
        </w:rPr>
        <w:t xml:space="preserve"> </w:t>
      </w:r>
      <w:r>
        <w:rPr>
          <w:sz w:val="20"/>
        </w:rPr>
        <w:t>podává,</w:t>
      </w:r>
    </w:p>
    <w:p w:rsidR="00774AE5" w:rsidRDefault="00541A62">
      <w:pPr>
        <w:pStyle w:val="Odstavecseseznamem"/>
        <w:numPr>
          <w:ilvl w:val="2"/>
          <w:numId w:val="12"/>
        </w:numPr>
        <w:tabs>
          <w:tab w:val="left" w:pos="1110"/>
        </w:tabs>
        <w:spacing w:before="79"/>
        <w:ind w:left="1107" w:right="351" w:hanging="266"/>
        <w:rPr>
          <w:sz w:val="20"/>
        </w:rPr>
      </w:pPr>
      <w:r>
        <w:rPr>
          <w:sz w:val="20"/>
        </w:rPr>
        <w:t>celková výše účelových prostředku čerpaných v kalendářním roce, za který se</w:t>
      </w:r>
      <w:r>
        <w:rPr>
          <w:spacing w:val="-28"/>
          <w:sz w:val="20"/>
        </w:rPr>
        <w:t xml:space="preserve"> </w:t>
      </w:r>
      <w:r>
        <w:rPr>
          <w:sz w:val="20"/>
        </w:rPr>
        <w:t>Informace podává,</w:t>
      </w:r>
    </w:p>
    <w:p w:rsidR="00774AE5" w:rsidRDefault="00541A62">
      <w:pPr>
        <w:pStyle w:val="Odstavecseseznamem"/>
        <w:numPr>
          <w:ilvl w:val="2"/>
          <w:numId w:val="12"/>
        </w:numPr>
        <w:tabs>
          <w:tab w:val="left" w:pos="1110"/>
        </w:tabs>
        <w:spacing w:before="70"/>
        <w:ind w:left="1110" w:right="0" w:hanging="291"/>
        <w:rPr>
          <w:sz w:val="20"/>
        </w:rPr>
      </w:pPr>
      <w:r>
        <w:rPr>
          <w:sz w:val="20"/>
        </w:rPr>
        <w:t>výše nespotřebovaných prostředků převáděných Dalším účastníkem do dalších</w:t>
      </w:r>
      <w:r>
        <w:rPr>
          <w:spacing w:val="-16"/>
          <w:sz w:val="20"/>
        </w:rPr>
        <w:t xml:space="preserve"> </w:t>
      </w:r>
      <w:r>
        <w:rPr>
          <w:sz w:val="20"/>
        </w:rPr>
        <w:t>let,</w:t>
      </w:r>
    </w:p>
    <w:p w:rsidR="00774AE5" w:rsidRDefault="00541A62">
      <w:pPr>
        <w:pStyle w:val="Odstavecseseznamem"/>
        <w:numPr>
          <w:ilvl w:val="2"/>
          <w:numId w:val="12"/>
        </w:numPr>
        <w:tabs>
          <w:tab w:val="left" w:pos="1120"/>
        </w:tabs>
        <w:spacing w:before="77"/>
        <w:ind w:right="0" w:hanging="290"/>
        <w:rPr>
          <w:sz w:val="20"/>
        </w:rPr>
      </w:pPr>
      <w:r>
        <w:rPr>
          <w:sz w:val="20"/>
        </w:rPr>
        <w:t>výše nespotřebovaných prostředků vrácených Příjemci, včetně data</w:t>
      </w:r>
      <w:r>
        <w:rPr>
          <w:spacing w:val="-20"/>
          <w:sz w:val="20"/>
        </w:rPr>
        <w:t xml:space="preserve"> </w:t>
      </w:r>
      <w:r>
        <w:rPr>
          <w:sz w:val="20"/>
        </w:rPr>
        <w:t>vrácení,</w:t>
      </w:r>
    </w:p>
    <w:p w:rsidR="00774AE5" w:rsidRDefault="00541A62">
      <w:pPr>
        <w:pStyle w:val="Odstavecseseznamem"/>
        <w:numPr>
          <w:ilvl w:val="2"/>
          <w:numId w:val="12"/>
        </w:numPr>
        <w:tabs>
          <w:tab w:val="left" w:pos="1110"/>
        </w:tabs>
        <w:spacing w:before="59"/>
        <w:ind w:left="1110" w:right="0" w:hanging="231"/>
        <w:rPr>
          <w:sz w:val="20"/>
        </w:rPr>
      </w:pPr>
      <w:r>
        <w:rPr>
          <w:sz w:val="20"/>
        </w:rPr>
        <w:t>další údaje tvořící obsah příslušného</w:t>
      </w:r>
      <w:r>
        <w:rPr>
          <w:spacing w:val="-9"/>
          <w:sz w:val="20"/>
        </w:rPr>
        <w:t xml:space="preserve"> </w:t>
      </w:r>
      <w:r>
        <w:rPr>
          <w:sz w:val="20"/>
        </w:rPr>
        <w:t>formuláře.</w:t>
      </w:r>
    </w:p>
    <w:p w:rsidR="00774AE5" w:rsidRDefault="00774AE5">
      <w:pPr>
        <w:rPr>
          <w:sz w:val="20"/>
        </w:rPr>
        <w:sectPr w:rsidR="00774AE5">
          <w:pgSz w:w="11910" w:h="16840"/>
          <w:pgMar w:top="1320" w:right="1300" w:bottom="1240" w:left="1300" w:header="0" w:footer="995" w:gutter="0"/>
          <w:cols w:space="708"/>
        </w:sectPr>
      </w:pPr>
    </w:p>
    <w:p w:rsidR="00774AE5" w:rsidRDefault="00541A62">
      <w:pPr>
        <w:pStyle w:val="Odstavecseseznamem"/>
        <w:numPr>
          <w:ilvl w:val="1"/>
          <w:numId w:val="12"/>
        </w:numPr>
        <w:tabs>
          <w:tab w:val="left" w:pos="575"/>
        </w:tabs>
        <w:spacing w:before="75"/>
        <w:ind w:firstLine="0"/>
        <w:jc w:val="both"/>
        <w:rPr>
          <w:sz w:val="20"/>
        </w:rPr>
      </w:pPr>
      <w:r>
        <w:rPr>
          <w:sz w:val="20"/>
        </w:rPr>
        <w:lastRenderedPageBreak/>
        <w:t>Řádným splněním této povinnosti plní</w:t>
      </w:r>
      <w:r>
        <w:rPr>
          <w:sz w:val="20"/>
        </w:rPr>
        <w:t xml:space="preserve"> Další účastník rovněž svou povinnost vyplývající z ustanovení čl. 3 Přílohy č. 4 Zadávací dokumentace. Poruší-li Další účastník svou povinnost uvedenou v tomto článku, je Příjejmce vždy oprávněn vypovědět tuto Smlouvu bez výpovědní</w:t>
      </w:r>
      <w:r>
        <w:rPr>
          <w:spacing w:val="-30"/>
          <w:sz w:val="20"/>
        </w:rPr>
        <w:t xml:space="preserve"> </w:t>
      </w:r>
      <w:r>
        <w:rPr>
          <w:sz w:val="20"/>
        </w:rPr>
        <w:t>doby.</w:t>
      </w:r>
    </w:p>
    <w:p w:rsidR="00774AE5" w:rsidRDefault="00541A62">
      <w:pPr>
        <w:pStyle w:val="Odstavecseseznamem"/>
        <w:numPr>
          <w:ilvl w:val="1"/>
          <w:numId w:val="12"/>
        </w:numPr>
        <w:tabs>
          <w:tab w:val="left" w:pos="513"/>
        </w:tabs>
        <w:spacing w:before="36"/>
        <w:ind w:right="118" w:firstLine="0"/>
        <w:jc w:val="both"/>
        <w:rPr>
          <w:sz w:val="20"/>
        </w:rPr>
      </w:pPr>
      <w:r>
        <w:rPr>
          <w:sz w:val="20"/>
        </w:rPr>
        <w:t>Další účastník se</w:t>
      </w:r>
      <w:r>
        <w:rPr>
          <w:sz w:val="20"/>
        </w:rPr>
        <w:t xml:space="preserve"> zavazuje poskytnout Příjemci a poskytovateli veškerou nezbytnou součinnost a veškeré  jimi  vyžádané  podklady  pro  vypořádání  Grantových  prostředků  se  státním  rozpočtem    v souladu se zvláštním právním</w:t>
      </w:r>
      <w:r>
        <w:rPr>
          <w:spacing w:val="-8"/>
          <w:sz w:val="20"/>
        </w:rPr>
        <w:t xml:space="preserve"> </w:t>
      </w:r>
      <w:r>
        <w:rPr>
          <w:sz w:val="20"/>
        </w:rPr>
        <w:t>předpisem.</w:t>
      </w:r>
    </w:p>
    <w:p w:rsidR="00774AE5" w:rsidRDefault="00774AE5">
      <w:pPr>
        <w:pStyle w:val="Zkladntext"/>
        <w:ind w:left="0"/>
        <w:jc w:val="left"/>
        <w:rPr>
          <w:sz w:val="22"/>
        </w:rPr>
      </w:pPr>
    </w:p>
    <w:p w:rsidR="00774AE5" w:rsidRDefault="00541A62">
      <w:pPr>
        <w:pStyle w:val="Nadpis1"/>
        <w:spacing w:before="131"/>
      </w:pPr>
      <w:r>
        <w:t>VIII.</w:t>
      </w:r>
    </w:p>
    <w:p w:rsidR="00774AE5" w:rsidRDefault="00541A62">
      <w:pPr>
        <w:spacing w:before="41"/>
        <w:ind w:left="373" w:right="376"/>
        <w:jc w:val="center"/>
        <w:rPr>
          <w:b/>
          <w:sz w:val="20"/>
        </w:rPr>
      </w:pPr>
      <w:r>
        <w:rPr>
          <w:b/>
          <w:sz w:val="20"/>
        </w:rPr>
        <w:t>Kontrola</w:t>
      </w:r>
    </w:p>
    <w:p w:rsidR="00774AE5" w:rsidRDefault="00774AE5">
      <w:pPr>
        <w:pStyle w:val="Zkladntext"/>
        <w:spacing w:before="4"/>
        <w:ind w:left="0"/>
        <w:jc w:val="left"/>
        <w:rPr>
          <w:b/>
          <w:sz w:val="23"/>
        </w:rPr>
      </w:pPr>
    </w:p>
    <w:p w:rsidR="00774AE5" w:rsidRDefault="00541A62">
      <w:pPr>
        <w:pStyle w:val="Odstavecseseznamem"/>
        <w:numPr>
          <w:ilvl w:val="1"/>
          <w:numId w:val="11"/>
        </w:numPr>
        <w:tabs>
          <w:tab w:val="left" w:pos="520"/>
        </w:tabs>
        <w:ind w:right="117" w:firstLine="0"/>
        <w:jc w:val="both"/>
        <w:rPr>
          <w:sz w:val="20"/>
        </w:rPr>
      </w:pPr>
      <w:r>
        <w:rPr>
          <w:sz w:val="20"/>
        </w:rPr>
        <w:t>Poskytovatel a/nebo Příjemce jsou oprávněni provádět kdykoliv kontrolu a hodnocení plnění cílů Projektu, včetně kontroly čerpání a užívání podpory a hospodaření s Grantovými prostředky, účelnosti uznaných nákladů podle této Smlouvy a Smlouvy o poskytnutí d</w:t>
      </w:r>
      <w:r>
        <w:rPr>
          <w:sz w:val="20"/>
        </w:rPr>
        <w:t>otace a plnění povinností Dalšího účastníka a</w:t>
      </w:r>
      <w:r>
        <w:rPr>
          <w:spacing w:val="-10"/>
          <w:sz w:val="20"/>
        </w:rPr>
        <w:t xml:space="preserve"> </w:t>
      </w:r>
      <w:r>
        <w:rPr>
          <w:sz w:val="20"/>
        </w:rPr>
        <w:t>Spoluřešitele.</w:t>
      </w:r>
    </w:p>
    <w:p w:rsidR="00774AE5" w:rsidRDefault="00541A62">
      <w:pPr>
        <w:pStyle w:val="Odstavecseseznamem"/>
        <w:numPr>
          <w:ilvl w:val="1"/>
          <w:numId w:val="11"/>
        </w:numPr>
        <w:tabs>
          <w:tab w:val="left" w:pos="523"/>
        </w:tabs>
        <w:ind w:firstLine="0"/>
        <w:jc w:val="both"/>
        <w:rPr>
          <w:sz w:val="20"/>
        </w:rPr>
      </w:pPr>
      <w:r>
        <w:rPr>
          <w:sz w:val="20"/>
        </w:rPr>
        <w:t xml:space="preserve">Další účastník (stejně jako Spoluřešitel) je povinen umožnit poskytovateli a/nebo Příjemci výkon jeho kontrolních oprávnění dle této Smlouvy, Smlouvy o poskytnutí dotace a Zadávací dokumentace a </w:t>
      </w:r>
      <w:r>
        <w:rPr>
          <w:sz w:val="20"/>
        </w:rPr>
        <w:t>poskytnout poskytovateli a/nebo Příjemci veškerou nutnou nebo jimi požadovanou součinnost. Další účastník je v tomto směru povinen obdobným způsobem zavázat každého jím ustanoveného spoluřešitele.</w:t>
      </w:r>
    </w:p>
    <w:p w:rsidR="00774AE5" w:rsidRDefault="00541A62">
      <w:pPr>
        <w:pStyle w:val="Odstavecseseznamem"/>
        <w:numPr>
          <w:ilvl w:val="1"/>
          <w:numId w:val="11"/>
        </w:numPr>
        <w:tabs>
          <w:tab w:val="left" w:pos="515"/>
        </w:tabs>
        <w:ind w:firstLine="0"/>
        <w:jc w:val="both"/>
        <w:rPr>
          <w:sz w:val="20"/>
        </w:rPr>
      </w:pPr>
      <w:r>
        <w:rPr>
          <w:sz w:val="20"/>
        </w:rPr>
        <w:t xml:space="preserve">Poskytovatel a/nebo Příjemce má právo provést kontrolu dle </w:t>
      </w:r>
      <w:r>
        <w:rPr>
          <w:sz w:val="20"/>
        </w:rPr>
        <w:t>této Smlouvy, Smlouvy o poskytnutí dotace nebo Zadávací dokumentace kdykoliv v průběhu řešení Projektu, resp. Části projektu a i po jeho ukončení. Kontrola ze strany Poskytovatele a /nebo Příjemce u Dalšího účastníka nijak nenahrazuje provedení kontroly úz</w:t>
      </w:r>
      <w:r>
        <w:rPr>
          <w:sz w:val="20"/>
        </w:rPr>
        <w:t>emními finančními orgány dle obecně závazných právních předpisů.</w:t>
      </w:r>
    </w:p>
    <w:p w:rsidR="00774AE5" w:rsidRDefault="00541A62">
      <w:pPr>
        <w:pStyle w:val="Odstavecseseznamem"/>
        <w:numPr>
          <w:ilvl w:val="1"/>
          <w:numId w:val="11"/>
        </w:numPr>
        <w:tabs>
          <w:tab w:val="left" w:pos="506"/>
        </w:tabs>
        <w:ind w:right="111" w:firstLine="0"/>
        <w:jc w:val="both"/>
        <w:rPr>
          <w:sz w:val="20"/>
        </w:rPr>
      </w:pPr>
      <w:r>
        <w:rPr>
          <w:sz w:val="20"/>
        </w:rPr>
        <w:t>Další účastník je povinen uvádět v rámci dílčích zpráv, v rámci závěrečné zprávy nebo jakýchkoliv jiných dokumentů (oznámení, žádostí, informací atd.) doručovaných poskytovateli a/nebo Příjem</w:t>
      </w:r>
      <w:r>
        <w:rPr>
          <w:sz w:val="20"/>
        </w:rPr>
        <w:t>ci výlučně pravdivé, úplné a nezkreslené údaje. Pokud tuto svou povinnost Další účastník poruší, je Příjemce vždy oprávněn vypovědět tuto Smlouvu bez výpovědní doby, přičemž další povinnosti Dalšího účastníka stanovené pro tento případ obecně závaznými prá</w:t>
      </w:r>
      <w:r>
        <w:rPr>
          <w:sz w:val="20"/>
        </w:rPr>
        <w:t>vními  předpisy,  touto  Smlouvou, Smlouvou o poskytnutí dotace nebo Zadávací dokumentací nejsou</w:t>
      </w:r>
      <w:r>
        <w:rPr>
          <w:spacing w:val="-18"/>
          <w:sz w:val="20"/>
        </w:rPr>
        <w:t xml:space="preserve"> </w:t>
      </w:r>
      <w:r>
        <w:rPr>
          <w:sz w:val="20"/>
        </w:rPr>
        <w:t>dotčeny.</w:t>
      </w:r>
    </w:p>
    <w:p w:rsidR="00774AE5" w:rsidRDefault="00541A62">
      <w:pPr>
        <w:pStyle w:val="Odstavecseseznamem"/>
        <w:numPr>
          <w:ilvl w:val="1"/>
          <w:numId w:val="11"/>
        </w:numPr>
        <w:tabs>
          <w:tab w:val="left" w:pos="542"/>
        </w:tabs>
        <w:spacing w:before="52"/>
        <w:ind w:right="121" w:firstLine="0"/>
        <w:jc w:val="both"/>
        <w:rPr>
          <w:sz w:val="20"/>
        </w:rPr>
      </w:pPr>
      <w:r>
        <w:rPr>
          <w:sz w:val="20"/>
        </w:rPr>
        <w:t>Další práva a povinnosti smluvních stran týkající se kontroly vyplývají z ustanovení Zadávací dokumentace a z ustanovení Smlouvy o poskytnutí dotace a</w:t>
      </w:r>
      <w:r>
        <w:rPr>
          <w:sz w:val="20"/>
        </w:rPr>
        <w:t xml:space="preserve"> Další účastník se zavazuje kontrolu dle citovaných dokumentů</w:t>
      </w:r>
      <w:r>
        <w:rPr>
          <w:spacing w:val="-7"/>
          <w:sz w:val="20"/>
        </w:rPr>
        <w:t xml:space="preserve"> </w:t>
      </w:r>
      <w:r>
        <w:rPr>
          <w:sz w:val="20"/>
        </w:rPr>
        <w:t>umožnit.</w:t>
      </w:r>
    </w:p>
    <w:p w:rsidR="00774AE5" w:rsidRDefault="00774AE5">
      <w:pPr>
        <w:pStyle w:val="Zkladntext"/>
        <w:spacing w:before="2"/>
        <w:ind w:left="0"/>
        <w:jc w:val="left"/>
        <w:rPr>
          <w:sz w:val="24"/>
        </w:rPr>
      </w:pPr>
    </w:p>
    <w:p w:rsidR="00774AE5" w:rsidRDefault="00541A62">
      <w:pPr>
        <w:pStyle w:val="Nadpis1"/>
      </w:pPr>
      <w:r>
        <w:t>IX.</w:t>
      </w:r>
    </w:p>
    <w:p w:rsidR="00774AE5" w:rsidRDefault="00541A62">
      <w:pPr>
        <w:spacing w:before="41"/>
        <w:ind w:left="373" w:right="376"/>
        <w:jc w:val="center"/>
        <w:rPr>
          <w:b/>
          <w:sz w:val="20"/>
        </w:rPr>
      </w:pPr>
      <w:r>
        <w:rPr>
          <w:b/>
          <w:sz w:val="20"/>
        </w:rPr>
        <w:t>Postup při řešení Části projektu</w:t>
      </w:r>
    </w:p>
    <w:p w:rsidR="00774AE5" w:rsidRDefault="00774AE5">
      <w:pPr>
        <w:pStyle w:val="Zkladntext"/>
        <w:spacing w:before="4"/>
        <w:ind w:left="0"/>
        <w:jc w:val="left"/>
        <w:rPr>
          <w:b/>
          <w:sz w:val="23"/>
        </w:rPr>
      </w:pPr>
    </w:p>
    <w:p w:rsidR="00774AE5" w:rsidRDefault="00541A62">
      <w:pPr>
        <w:pStyle w:val="Odstavecseseznamem"/>
        <w:numPr>
          <w:ilvl w:val="1"/>
          <w:numId w:val="10"/>
        </w:numPr>
        <w:tabs>
          <w:tab w:val="left" w:pos="525"/>
        </w:tabs>
        <w:spacing w:before="1"/>
        <w:ind w:right="117" w:firstLine="0"/>
        <w:jc w:val="both"/>
        <w:rPr>
          <w:sz w:val="20"/>
        </w:rPr>
      </w:pPr>
      <w:r>
        <w:rPr>
          <w:sz w:val="20"/>
        </w:rPr>
        <w:t>Další účastník je bez dalšího povinen začít řešit Část projektu ve lhůtě do 60 kalendářních dnů ode dne účinnosti této Smlouvy, v případě rozpočto</w:t>
      </w:r>
      <w:r>
        <w:rPr>
          <w:sz w:val="20"/>
        </w:rPr>
        <w:t>vého provizoria ve lhůtě a postupem dle Rozpočtových pravidel a pokračovat v řešení Části projektu až do data ukončení řešení Projektu uvedeného v ustanovení čl. II., odst. 2.1. této Smlouvy nebo do ukončení účinnosti této Smlouvy, nastane-li dříve, a to z</w:t>
      </w:r>
      <w:r>
        <w:rPr>
          <w:sz w:val="20"/>
        </w:rPr>
        <w:t>působem vyplývajícím z této Smlouvy, jejích příloh, Smlouvy o poskytnutí dotace, Zadávací dokumentace, Návrhu projektu a obecně závazných právních</w:t>
      </w:r>
      <w:r>
        <w:rPr>
          <w:spacing w:val="-27"/>
          <w:sz w:val="20"/>
        </w:rPr>
        <w:t xml:space="preserve"> </w:t>
      </w:r>
      <w:r>
        <w:rPr>
          <w:sz w:val="20"/>
        </w:rPr>
        <w:t>předpisů.</w:t>
      </w:r>
    </w:p>
    <w:p w:rsidR="00774AE5" w:rsidRDefault="00541A62">
      <w:pPr>
        <w:pStyle w:val="Odstavecseseznamem"/>
        <w:numPr>
          <w:ilvl w:val="1"/>
          <w:numId w:val="10"/>
        </w:numPr>
        <w:tabs>
          <w:tab w:val="left" w:pos="503"/>
        </w:tabs>
        <w:spacing w:line="242" w:lineRule="auto"/>
        <w:ind w:right="571" w:firstLine="0"/>
        <w:rPr>
          <w:sz w:val="20"/>
        </w:rPr>
      </w:pPr>
      <w:r>
        <w:rPr>
          <w:sz w:val="20"/>
        </w:rPr>
        <w:t>Další účastník je povinen postupovat při řešení Části projektu s odbornou péčí a využít</w:t>
      </w:r>
      <w:r>
        <w:rPr>
          <w:spacing w:val="-30"/>
          <w:sz w:val="20"/>
        </w:rPr>
        <w:t xml:space="preserve"> </w:t>
      </w:r>
      <w:r>
        <w:rPr>
          <w:sz w:val="20"/>
        </w:rPr>
        <w:t>všech svých odborných znalostí a odborných znalostí</w:t>
      </w:r>
      <w:r>
        <w:rPr>
          <w:spacing w:val="-21"/>
          <w:sz w:val="20"/>
        </w:rPr>
        <w:t xml:space="preserve"> </w:t>
      </w:r>
      <w:r>
        <w:rPr>
          <w:sz w:val="20"/>
        </w:rPr>
        <w:t>Spoluřešitele.</w:t>
      </w:r>
    </w:p>
    <w:p w:rsidR="00774AE5" w:rsidRDefault="00541A62">
      <w:pPr>
        <w:pStyle w:val="Odstavecseseznamem"/>
        <w:numPr>
          <w:ilvl w:val="1"/>
          <w:numId w:val="10"/>
        </w:numPr>
        <w:tabs>
          <w:tab w:val="left" w:pos="511"/>
        </w:tabs>
        <w:ind w:right="118" w:firstLine="0"/>
        <w:jc w:val="both"/>
        <w:rPr>
          <w:sz w:val="20"/>
        </w:rPr>
      </w:pPr>
      <w:r>
        <w:rPr>
          <w:sz w:val="20"/>
        </w:rPr>
        <w:t>Další účastník je povinen využívat při řešení Části projektu hmotný a nehmotný majetek, který při řešení Části projektu z Grantových prostředků pořídil, a to v rozsahu a způsobem vyplývajíc</w:t>
      </w:r>
      <w:r>
        <w:rPr>
          <w:sz w:val="20"/>
        </w:rPr>
        <w:t>ím z této Smlouvy, Smlouvy o poskytnutí dotace, Zadávací dokumentace a Návrhu</w:t>
      </w:r>
      <w:r>
        <w:rPr>
          <w:spacing w:val="-18"/>
          <w:sz w:val="20"/>
        </w:rPr>
        <w:t xml:space="preserve"> </w:t>
      </w:r>
      <w:r>
        <w:rPr>
          <w:sz w:val="20"/>
        </w:rPr>
        <w:t>projektu.</w:t>
      </w:r>
    </w:p>
    <w:p w:rsidR="00774AE5" w:rsidRDefault="00541A62">
      <w:pPr>
        <w:pStyle w:val="Odstavecseseznamem"/>
        <w:numPr>
          <w:ilvl w:val="1"/>
          <w:numId w:val="10"/>
        </w:numPr>
        <w:tabs>
          <w:tab w:val="left" w:pos="549"/>
        </w:tabs>
        <w:spacing w:line="242" w:lineRule="auto"/>
        <w:ind w:right="116" w:firstLine="0"/>
        <w:jc w:val="both"/>
        <w:rPr>
          <w:sz w:val="20"/>
        </w:rPr>
      </w:pPr>
      <w:r>
        <w:rPr>
          <w:sz w:val="20"/>
        </w:rPr>
        <w:t>V rámci postupu při řešení Části projektu je Další účastník povinen předkládat Příjemci dílčí zprávy, průběžné odborné zprávy a závěrečnou zprávu (příp. závěrečnou odbornou zprávu), a to ve lhůtě dle čl. II., odst. 2.2. této Smlouvy, způsobem a s náležitos</w:t>
      </w:r>
      <w:r>
        <w:rPr>
          <w:sz w:val="20"/>
        </w:rPr>
        <w:t>tmi dle Zadávací</w:t>
      </w:r>
      <w:r>
        <w:rPr>
          <w:spacing w:val="-29"/>
          <w:sz w:val="20"/>
        </w:rPr>
        <w:t xml:space="preserve"> </w:t>
      </w:r>
      <w:r>
        <w:rPr>
          <w:sz w:val="20"/>
        </w:rPr>
        <w:t>dokumentace.</w:t>
      </w:r>
    </w:p>
    <w:p w:rsidR="00774AE5" w:rsidRDefault="00541A62">
      <w:pPr>
        <w:pStyle w:val="Odstavecseseznamem"/>
        <w:numPr>
          <w:ilvl w:val="1"/>
          <w:numId w:val="10"/>
        </w:numPr>
        <w:tabs>
          <w:tab w:val="left" w:pos="575"/>
        </w:tabs>
        <w:ind w:firstLine="0"/>
        <w:jc w:val="both"/>
        <w:rPr>
          <w:sz w:val="20"/>
        </w:rPr>
      </w:pPr>
      <w:r>
        <w:rPr>
          <w:sz w:val="20"/>
        </w:rPr>
        <w:t>Další účastník se zavazuje při řešení Části projektu dodržovat i veškeré další povinnosti vyplývající pro něj z ustanovení této Smlouvy, Smlouvy o poskytnutí dotace, Zadávací dokumentace, Návrhu projektu a obecně závazných prá</w:t>
      </w:r>
      <w:r>
        <w:rPr>
          <w:sz w:val="20"/>
        </w:rPr>
        <w:t>vních předpisů. Další účastník je povinen ukončit řešení  Části projektu tak, aby Příjemce mohl splnit svou povinnost ukončit řešení Projektu nejpozději do data ukončení řešení Projektu uvedeného v čl. II. odst. 2.1. této Smlouvy a povinnost doložit či pre</w:t>
      </w:r>
      <w:r>
        <w:rPr>
          <w:sz w:val="20"/>
        </w:rPr>
        <w:t>zentovat výsledky řešení Projektu Poskytovateli v souladu s Návrhem projektu a příslušnými ustanoveními Zadávací</w:t>
      </w:r>
      <w:r>
        <w:rPr>
          <w:spacing w:val="-8"/>
          <w:sz w:val="20"/>
        </w:rPr>
        <w:t xml:space="preserve"> </w:t>
      </w:r>
      <w:r>
        <w:rPr>
          <w:sz w:val="20"/>
        </w:rPr>
        <w:t>dokumentace.</w:t>
      </w:r>
    </w:p>
    <w:p w:rsidR="00774AE5" w:rsidRDefault="00774AE5">
      <w:pPr>
        <w:jc w:val="both"/>
        <w:rPr>
          <w:sz w:val="20"/>
        </w:rPr>
        <w:sectPr w:rsidR="00774AE5">
          <w:pgSz w:w="11910" w:h="16840"/>
          <w:pgMar w:top="1320" w:right="1300" w:bottom="1240" w:left="1300" w:header="0" w:footer="995" w:gutter="0"/>
          <w:cols w:space="708"/>
        </w:sectPr>
      </w:pPr>
    </w:p>
    <w:p w:rsidR="00774AE5" w:rsidRDefault="00541A62">
      <w:pPr>
        <w:pStyle w:val="Odstavecseseznamem"/>
        <w:numPr>
          <w:ilvl w:val="1"/>
          <w:numId w:val="10"/>
        </w:numPr>
        <w:tabs>
          <w:tab w:val="left" w:pos="575"/>
        </w:tabs>
        <w:spacing w:before="75"/>
        <w:ind w:firstLine="0"/>
        <w:jc w:val="both"/>
        <w:rPr>
          <w:sz w:val="20"/>
        </w:rPr>
      </w:pPr>
      <w:r>
        <w:rPr>
          <w:sz w:val="20"/>
        </w:rPr>
        <w:lastRenderedPageBreak/>
        <w:t xml:space="preserve">Na základě výsledků kontrolní činnosti poskytovatele a dílčích zpráv provádí poskytovatel pravidelné každoroční </w:t>
      </w:r>
      <w:r>
        <w:rPr>
          <w:sz w:val="20"/>
        </w:rPr>
        <w:t>hodnocení postupu při řešení Projektu, a to způsobem a podle kritérií uvedených v článku 4. Přílohy č. 4 Zadávací dokumentace. Jsou-li dle posouzení poskytovatele splněny předpoklady k pokračování podpory Projektu v dalším roce řešení, poskytne poskytovate</w:t>
      </w:r>
      <w:r>
        <w:rPr>
          <w:sz w:val="20"/>
        </w:rPr>
        <w:t>l Příjemci příslušnou část podpory na řešení Projektu v dalším roce dle Rozpisu Grantových prostředků. Příjemce následně poskytne v souladu s touto Smlouvou příslušnou část podpory Dalšímu  účastníkovi. Nejsou-li dle posouzení splněny předpoklady k pokračo</w:t>
      </w:r>
      <w:r>
        <w:rPr>
          <w:sz w:val="20"/>
        </w:rPr>
        <w:t>vání podpory Projektu nebo jestliže Příjemce odmítl návrh dodatku ke Smlouvě o poskytnutí dotace upravující vhodnou změnu v řešení Projektu nebo změnu v Rozpisu Grantových prostředků Projektu dle doporučení oborové komise, je poskytovatel vždy oprávněn Sml</w:t>
      </w:r>
      <w:r>
        <w:rPr>
          <w:sz w:val="20"/>
        </w:rPr>
        <w:t xml:space="preserve">ouvu o poskytnutí dotace vypovědět bez výpovědní </w:t>
      </w:r>
      <w:r>
        <w:rPr>
          <w:spacing w:val="3"/>
          <w:sz w:val="20"/>
        </w:rPr>
        <w:t xml:space="preserve">doby </w:t>
      </w:r>
      <w:r>
        <w:rPr>
          <w:sz w:val="20"/>
        </w:rPr>
        <w:t>a stejně tak je Příjemce oprávněn bez výpovědní doby vypovědět tuto</w:t>
      </w:r>
      <w:r>
        <w:rPr>
          <w:spacing w:val="-27"/>
          <w:sz w:val="20"/>
        </w:rPr>
        <w:t xml:space="preserve"> </w:t>
      </w:r>
      <w:r>
        <w:rPr>
          <w:sz w:val="20"/>
        </w:rPr>
        <w:t>Smlouvu.</w:t>
      </w:r>
    </w:p>
    <w:p w:rsidR="00774AE5" w:rsidRDefault="00541A62">
      <w:pPr>
        <w:pStyle w:val="Odstavecseseznamem"/>
        <w:numPr>
          <w:ilvl w:val="1"/>
          <w:numId w:val="10"/>
        </w:numPr>
        <w:tabs>
          <w:tab w:val="left" w:pos="513"/>
        </w:tabs>
        <w:spacing w:line="242" w:lineRule="auto"/>
        <w:ind w:right="118" w:firstLine="0"/>
        <w:jc w:val="both"/>
        <w:rPr>
          <w:sz w:val="20"/>
        </w:rPr>
      </w:pPr>
      <w:r>
        <w:rPr>
          <w:sz w:val="20"/>
        </w:rPr>
        <w:t>Další účastník je povinen poskytnout v odpovídajícím rozsahu a lhůtách veškeré informace nutné k tomu, aby Příjemce mohl po u</w:t>
      </w:r>
      <w:r>
        <w:rPr>
          <w:sz w:val="20"/>
        </w:rPr>
        <w:t>končení řešení Projektu zpracovat údaje pro informační systém výzkumu, vývoje a inovací (IS VaVal), část Rejstřík  Informaci o  výsledcích  (RIV) , a doručit  tyto údaje poskytovateli v rozsahu vyplývajícím z obecně závazných právních předpisů, čl. XI. Sml</w:t>
      </w:r>
      <w:r>
        <w:rPr>
          <w:sz w:val="20"/>
        </w:rPr>
        <w:t>ouvy o poskytnutí dotace a Zadávací</w:t>
      </w:r>
      <w:r>
        <w:rPr>
          <w:spacing w:val="-8"/>
          <w:sz w:val="20"/>
        </w:rPr>
        <w:t xml:space="preserve"> </w:t>
      </w:r>
      <w:r>
        <w:rPr>
          <w:sz w:val="20"/>
        </w:rPr>
        <w:t>dokumentace.</w:t>
      </w:r>
    </w:p>
    <w:p w:rsidR="00774AE5" w:rsidRDefault="00774AE5">
      <w:pPr>
        <w:pStyle w:val="Zkladntext"/>
        <w:spacing w:before="9"/>
        <w:ind w:left="0"/>
        <w:jc w:val="left"/>
        <w:rPr>
          <w:sz w:val="19"/>
        </w:rPr>
      </w:pPr>
    </w:p>
    <w:p w:rsidR="00774AE5" w:rsidRDefault="00541A62">
      <w:pPr>
        <w:pStyle w:val="Nadpis1"/>
        <w:ind w:right="376"/>
      </w:pPr>
      <w:r>
        <w:t>X.</w:t>
      </w:r>
    </w:p>
    <w:p w:rsidR="00774AE5" w:rsidRDefault="00541A62">
      <w:pPr>
        <w:ind w:left="373" w:right="373"/>
        <w:jc w:val="center"/>
        <w:rPr>
          <w:b/>
          <w:sz w:val="20"/>
        </w:rPr>
      </w:pPr>
      <w:r>
        <w:rPr>
          <w:b/>
          <w:sz w:val="20"/>
        </w:rPr>
        <w:t>Ukončení Smlouvy</w:t>
      </w:r>
    </w:p>
    <w:p w:rsidR="00774AE5" w:rsidRDefault="00541A62">
      <w:pPr>
        <w:pStyle w:val="Odstavecseseznamem"/>
        <w:numPr>
          <w:ilvl w:val="1"/>
          <w:numId w:val="9"/>
        </w:numPr>
        <w:tabs>
          <w:tab w:val="left" w:pos="628"/>
        </w:tabs>
        <w:spacing w:before="120"/>
        <w:ind w:right="115" w:firstLine="0"/>
        <w:jc w:val="both"/>
        <w:rPr>
          <w:sz w:val="20"/>
        </w:rPr>
      </w:pPr>
      <w:r>
        <w:rPr>
          <w:sz w:val="20"/>
        </w:rPr>
        <w:t xml:space="preserve">Poruší-li Další účastník nebo Spoluřešitel jako subjekt zúčastněný na řešení Projektu jakoukoliv svou povinnost vyplývající z této Smlouvy, Smlouvy o poskytnutí dotace nebo Zadávací dokumentace nebo obecně závazných právních předpisů, je poskytovatel vždy </w:t>
      </w:r>
      <w:r>
        <w:rPr>
          <w:sz w:val="20"/>
        </w:rPr>
        <w:t>oprávněn smlouvu uzavřenou s příjemcem vypovědět bez výpovědní doby. V takovém případě je Příjemce oprávněn vypovědět tuto Smlouvu uzavřenou s Dalším účastníkem bez výpovědní doby; Příjemce je oprávněn vypovědět tuto Smlouvu bez výpovědní doby stejnou form</w:t>
      </w:r>
      <w:r>
        <w:rPr>
          <w:sz w:val="20"/>
        </w:rPr>
        <w:t>ou, za stejných podmínek, se stejnými důsledky a ze stejných důvodů, ze kterých je oprávněn bez výpovědní doby vypovědět Smlouvu o poskytnutí dotace poskytovatel.</w:t>
      </w:r>
    </w:p>
    <w:p w:rsidR="00774AE5" w:rsidRDefault="00541A62">
      <w:pPr>
        <w:pStyle w:val="Zkladntext"/>
        <w:ind w:right="118"/>
      </w:pPr>
      <w:r>
        <w:t>Příjemce je zejména dále oprávněn tuto Smlouvu vypovědět bez výpovědní doby, jestliže nastane</w:t>
      </w:r>
      <w:r>
        <w:t xml:space="preserve"> kterákoliv z následujících skutečností:</w:t>
      </w:r>
    </w:p>
    <w:p w:rsidR="00774AE5" w:rsidRDefault="00774AE5">
      <w:pPr>
        <w:pStyle w:val="Zkladntext"/>
        <w:spacing w:before="10"/>
        <w:ind w:left="0"/>
        <w:jc w:val="left"/>
        <w:rPr>
          <w:sz w:val="19"/>
        </w:rPr>
      </w:pPr>
    </w:p>
    <w:p w:rsidR="00774AE5" w:rsidRDefault="00541A62">
      <w:pPr>
        <w:pStyle w:val="Odstavecseseznamem"/>
        <w:numPr>
          <w:ilvl w:val="2"/>
          <w:numId w:val="9"/>
        </w:numPr>
        <w:tabs>
          <w:tab w:val="left" w:pos="825"/>
        </w:tabs>
        <w:ind w:right="126"/>
        <w:jc w:val="both"/>
        <w:rPr>
          <w:sz w:val="20"/>
        </w:rPr>
      </w:pPr>
      <w:r>
        <w:rPr>
          <w:sz w:val="20"/>
        </w:rPr>
        <w:t>tato Smlouva nenabude z jakéhokoliv důvodu účinnosti nejpozději do 30 dnů od jejího uzavření;</w:t>
      </w:r>
    </w:p>
    <w:p w:rsidR="00774AE5" w:rsidRDefault="00541A62">
      <w:pPr>
        <w:pStyle w:val="Odstavecseseznamem"/>
        <w:numPr>
          <w:ilvl w:val="2"/>
          <w:numId w:val="9"/>
        </w:numPr>
        <w:tabs>
          <w:tab w:val="left" w:pos="825"/>
        </w:tabs>
        <w:spacing w:before="57"/>
        <w:ind w:right="113"/>
        <w:jc w:val="both"/>
        <w:rPr>
          <w:sz w:val="20"/>
        </w:rPr>
      </w:pPr>
      <w:r>
        <w:rPr>
          <w:sz w:val="20"/>
        </w:rPr>
        <w:t>jestliže nebude dodatek k této Smlouvě dle ustanovení čl. XII. odst. 12.6. Smlouvy uzavřen z jakéhokoliv důvodu nejpozdě</w:t>
      </w:r>
      <w:r>
        <w:rPr>
          <w:sz w:val="20"/>
        </w:rPr>
        <w:t>ji do 30 dnů od doručení jeho návrhu Dalšímu</w:t>
      </w:r>
      <w:r>
        <w:rPr>
          <w:spacing w:val="-21"/>
          <w:sz w:val="20"/>
        </w:rPr>
        <w:t xml:space="preserve"> </w:t>
      </w:r>
      <w:r>
        <w:rPr>
          <w:sz w:val="20"/>
        </w:rPr>
        <w:t>účastníkovi;</w:t>
      </w:r>
    </w:p>
    <w:p w:rsidR="00774AE5" w:rsidRDefault="00541A62">
      <w:pPr>
        <w:pStyle w:val="Odstavecseseznamem"/>
        <w:numPr>
          <w:ilvl w:val="2"/>
          <w:numId w:val="9"/>
        </w:numPr>
        <w:tabs>
          <w:tab w:val="left" w:pos="825"/>
        </w:tabs>
        <w:spacing w:before="57"/>
        <w:ind w:right="117"/>
        <w:jc w:val="both"/>
        <w:rPr>
          <w:sz w:val="20"/>
        </w:rPr>
      </w:pPr>
      <w:r>
        <w:rPr>
          <w:sz w:val="20"/>
        </w:rPr>
        <w:t>Další účastník ztratí způsobilost k řešení Části Projektu vyplývající z obecně závazných právních předpisů a Zadávací dokumentace, zejména pokud Další účastník pozbude oprávnění k činnosti při řešen</w:t>
      </w:r>
      <w:r>
        <w:rPr>
          <w:sz w:val="20"/>
        </w:rPr>
        <w:t>í Části projektu vyžadované zvláštním právním předpísem nebo pokud Další účastník vstoupí do likvidace nebo bylo zahájeno insolvenční řízení, v němž je řešen jeho  úpadek  nebo  hrozící úpadek  nebo   bylo rozhodnuto o jeho</w:t>
      </w:r>
      <w:r>
        <w:rPr>
          <w:spacing w:val="-16"/>
          <w:sz w:val="20"/>
        </w:rPr>
        <w:t xml:space="preserve"> </w:t>
      </w:r>
      <w:r>
        <w:rPr>
          <w:sz w:val="20"/>
        </w:rPr>
        <w:t>úpadku;</w:t>
      </w:r>
    </w:p>
    <w:p w:rsidR="00774AE5" w:rsidRDefault="00541A62">
      <w:pPr>
        <w:pStyle w:val="Odstavecseseznamem"/>
        <w:numPr>
          <w:ilvl w:val="2"/>
          <w:numId w:val="9"/>
        </w:numPr>
        <w:tabs>
          <w:tab w:val="left" w:pos="825"/>
        </w:tabs>
        <w:ind w:right="113"/>
        <w:jc w:val="both"/>
        <w:rPr>
          <w:sz w:val="20"/>
        </w:rPr>
      </w:pPr>
      <w:r>
        <w:rPr>
          <w:sz w:val="20"/>
        </w:rPr>
        <w:t>Další účastník - právnic</w:t>
      </w:r>
      <w:r>
        <w:rPr>
          <w:sz w:val="20"/>
        </w:rPr>
        <w:t>ká osoba je zrušen bez likvidace (např. v případě přeměny společnosti dle předpisů občanského práva) nebo jestliže by práva nebo závazky Dalšího účastníka vyplývající z této Smlouvy měl na základě jakékoliv právní skutečnosti převzít jakýkoliv jiný subjekt</w:t>
      </w:r>
      <w:r>
        <w:rPr>
          <w:sz w:val="20"/>
        </w:rPr>
        <w:t>;</w:t>
      </w:r>
    </w:p>
    <w:p w:rsidR="00774AE5" w:rsidRDefault="00541A62">
      <w:pPr>
        <w:pStyle w:val="Odstavecseseznamem"/>
        <w:numPr>
          <w:ilvl w:val="2"/>
          <w:numId w:val="9"/>
        </w:numPr>
        <w:tabs>
          <w:tab w:val="left" w:pos="825"/>
        </w:tabs>
        <w:spacing w:before="19"/>
        <w:ind w:right="117"/>
        <w:jc w:val="both"/>
        <w:rPr>
          <w:sz w:val="20"/>
        </w:rPr>
      </w:pPr>
      <w:r>
        <w:rPr>
          <w:sz w:val="20"/>
        </w:rPr>
        <w:t>kdykoliv po uzavření této Smlouvy vyjde najevo, že se Další účastník a/nebo Spoluřešitel jakkoliv podílel nebo podílí nebo má podílet na jakémkoliv projektu s totožnou nebo obdobnou problematikou, jako má Projekt, přičemž tento projekt přijal, přijímá ne</w:t>
      </w:r>
      <w:r>
        <w:rPr>
          <w:sz w:val="20"/>
        </w:rPr>
        <w:t>bo přijme podporu z jiného zdroje, nebo vyjde najevo, že Dalšímu účastníkovi nebo Spoluřešiteli musela být známa existence takového projektu ještě před podáním Návrhu projektu, aniž by se na takovém projektu sám</w:t>
      </w:r>
      <w:r>
        <w:rPr>
          <w:spacing w:val="-6"/>
          <w:sz w:val="20"/>
        </w:rPr>
        <w:t xml:space="preserve"> </w:t>
      </w:r>
      <w:r>
        <w:rPr>
          <w:sz w:val="20"/>
        </w:rPr>
        <w:t>podílel;</w:t>
      </w:r>
    </w:p>
    <w:p w:rsidR="00774AE5" w:rsidRDefault="00541A62">
      <w:pPr>
        <w:pStyle w:val="Odstavecseseznamem"/>
        <w:numPr>
          <w:ilvl w:val="2"/>
          <w:numId w:val="9"/>
        </w:numPr>
        <w:tabs>
          <w:tab w:val="left" w:pos="825"/>
        </w:tabs>
        <w:spacing w:before="50"/>
        <w:jc w:val="both"/>
        <w:rPr>
          <w:sz w:val="20"/>
        </w:rPr>
      </w:pPr>
      <w:r>
        <w:rPr>
          <w:sz w:val="20"/>
        </w:rPr>
        <w:t>kdykoliv po uzavření této Smlouvy v</w:t>
      </w:r>
      <w:r>
        <w:rPr>
          <w:sz w:val="20"/>
        </w:rPr>
        <w:t>yjde najevo, že Další účastník uvedl v jakémkoliv dokumentu v rámci Návrhu projektu nebo uzavření této Smlouvy nebo plnění povinností dle této Smlouvy nepravdivé, neúplné nebo zkreslené údaje nebo podal Návrh projektu vypracovaný v rozporu se Zadávací doku</w:t>
      </w:r>
      <w:r>
        <w:rPr>
          <w:sz w:val="20"/>
        </w:rPr>
        <w:t>mentací nebo že Dalšímu účastníkovi  byla poskytnuta podpora na základě jím uvedených neúplných, nepravdivých nebo zkreslených údajů;</w:t>
      </w:r>
    </w:p>
    <w:p w:rsidR="00774AE5" w:rsidRDefault="00541A62">
      <w:pPr>
        <w:pStyle w:val="Odstavecseseznamem"/>
        <w:numPr>
          <w:ilvl w:val="2"/>
          <w:numId w:val="9"/>
        </w:numPr>
        <w:tabs>
          <w:tab w:val="left" w:pos="825"/>
        </w:tabs>
        <w:spacing w:before="2"/>
        <w:ind w:right="117"/>
        <w:jc w:val="both"/>
        <w:rPr>
          <w:sz w:val="20"/>
        </w:rPr>
      </w:pPr>
      <w:r>
        <w:rPr>
          <w:sz w:val="20"/>
        </w:rPr>
        <w:t>kdykoliv po uzavření této Smlouvy  vyjde  najevo,  že  Návrh  projektu  neměl  řádné  náležitosti   v souladu s příslušným</w:t>
      </w:r>
      <w:r>
        <w:rPr>
          <w:sz w:val="20"/>
        </w:rPr>
        <w:t>i ustanoveními Zadávací</w:t>
      </w:r>
      <w:r>
        <w:rPr>
          <w:spacing w:val="-22"/>
          <w:sz w:val="20"/>
        </w:rPr>
        <w:t xml:space="preserve"> </w:t>
      </w:r>
      <w:r>
        <w:rPr>
          <w:sz w:val="20"/>
        </w:rPr>
        <w:t>dokumentace;</w:t>
      </w:r>
    </w:p>
    <w:p w:rsidR="00774AE5" w:rsidRDefault="00541A62">
      <w:pPr>
        <w:pStyle w:val="Odstavecseseznamem"/>
        <w:numPr>
          <w:ilvl w:val="2"/>
          <w:numId w:val="9"/>
        </w:numPr>
        <w:tabs>
          <w:tab w:val="left" w:pos="825"/>
        </w:tabs>
        <w:spacing w:before="2"/>
        <w:ind w:right="116"/>
        <w:jc w:val="both"/>
        <w:rPr>
          <w:sz w:val="20"/>
        </w:rPr>
      </w:pPr>
      <w:r>
        <w:rPr>
          <w:sz w:val="20"/>
        </w:rPr>
        <w:t xml:space="preserve">kdykoliv po uzavření této Smlouvy vyjde najevo, že Další účastník nesplnil jakoukoliv svou informační povinnost vyplývající ze Zadávací dokumentace nebo obecně závazných </w:t>
      </w:r>
      <w:r>
        <w:rPr>
          <w:spacing w:val="20"/>
          <w:sz w:val="20"/>
        </w:rPr>
        <w:t xml:space="preserve"> </w:t>
      </w:r>
      <w:r>
        <w:rPr>
          <w:sz w:val="20"/>
        </w:rPr>
        <w:t>právních</w:t>
      </w:r>
    </w:p>
    <w:p w:rsidR="00774AE5" w:rsidRDefault="00774AE5">
      <w:pPr>
        <w:jc w:val="both"/>
        <w:rPr>
          <w:sz w:val="20"/>
        </w:rPr>
        <w:sectPr w:rsidR="00774AE5">
          <w:pgSz w:w="11910" w:h="16840"/>
          <w:pgMar w:top="1320" w:right="1300" w:bottom="1240" w:left="1300" w:header="0" w:footer="995" w:gutter="0"/>
          <w:cols w:space="708"/>
        </w:sectPr>
      </w:pPr>
    </w:p>
    <w:p w:rsidR="00774AE5" w:rsidRDefault="00541A62">
      <w:pPr>
        <w:pStyle w:val="Zkladntext"/>
        <w:spacing w:before="75"/>
        <w:ind w:left="824"/>
        <w:jc w:val="left"/>
      </w:pPr>
      <w:r>
        <w:lastRenderedPageBreak/>
        <w:t>předpisů řádně nebo včas;</w:t>
      </w:r>
    </w:p>
    <w:p w:rsidR="00774AE5" w:rsidRDefault="00541A62">
      <w:pPr>
        <w:pStyle w:val="Odstavecseseznamem"/>
        <w:numPr>
          <w:ilvl w:val="2"/>
          <w:numId w:val="9"/>
        </w:numPr>
        <w:tabs>
          <w:tab w:val="left" w:pos="825"/>
        </w:tabs>
        <w:spacing w:before="3"/>
        <w:ind w:right="129"/>
        <w:jc w:val="both"/>
        <w:rPr>
          <w:sz w:val="20"/>
        </w:rPr>
      </w:pPr>
      <w:r>
        <w:rPr>
          <w:sz w:val="20"/>
        </w:rPr>
        <w:t>kdykoliv po uzavření této Smlouvy vyjde najevo, že Další účastník nesplnil požadavky na způsobilost k řešení</w:t>
      </w:r>
      <w:r>
        <w:rPr>
          <w:spacing w:val="-13"/>
          <w:sz w:val="20"/>
        </w:rPr>
        <w:t xml:space="preserve"> </w:t>
      </w:r>
      <w:r>
        <w:rPr>
          <w:sz w:val="20"/>
        </w:rPr>
        <w:t>Projektu;</w:t>
      </w:r>
    </w:p>
    <w:p w:rsidR="00774AE5" w:rsidRDefault="00541A62">
      <w:pPr>
        <w:pStyle w:val="Odstavecseseznamem"/>
        <w:numPr>
          <w:ilvl w:val="2"/>
          <w:numId w:val="9"/>
        </w:numPr>
        <w:tabs>
          <w:tab w:val="left" w:pos="825"/>
        </w:tabs>
        <w:ind w:right="116"/>
        <w:jc w:val="both"/>
        <w:rPr>
          <w:sz w:val="20"/>
        </w:rPr>
      </w:pPr>
      <w:r>
        <w:rPr>
          <w:sz w:val="20"/>
        </w:rPr>
        <w:t>kdykoliv po uzavření této Smlouvy vyjde najevo, že kterékoliv z prohlášení nebo potvrzení Dalšího účastníka neb</w:t>
      </w:r>
      <w:r>
        <w:rPr>
          <w:sz w:val="20"/>
        </w:rPr>
        <w:t>o Spoluřešitele uvedených v Návrhu projektu a/nebo této Smlouvě je nepravdivé nebo že jednáním či podklady obdrženýni od Dalšího účastníka byl podán Návrh projektu vypracovaný v rozporu se Zadávací</w:t>
      </w:r>
      <w:r>
        <w:rPr>
          <w:spacing w:val="-14"/>
          <w:sz w:val="20"/>
        </w:rPr>
        <w:t xml:space="preserve"> </w:t>
      </w:r>
      <w:r>
        <w:rPr>
          <w:sz w:val="20"/>
        </w:rPr>
        <w:t>dokumentací;</w:t>
      </w:r>
    </w:p>
    <w:p w:rsidR="00774AE5" w:rsidRDefault="00541A62">
      <w:pPr>
        <w:pStyle w:val="Odstavecseseznamem"/>
        <w:numPr>
          <w:ilvl w:val="2"/>
          <w:numId w:val="9"/>
        </w:numPr>
        <w:tabs>
          <w:tab w:val="left" w:pos="825"/>
        </w:tabs>
        <w:ind w:right="120"/>
        <w:jc w:val="both"/>
        <w:rPr>
          <w:sz w:val="20"/>
        </w:rPr>
      </w:pPr>
      <w:r>
        <w:rPr>
          <w:sz w:val="20"/>
        </w:rPr>
        <w:t>kdykoliv v případě, že poskytovatel nebo Příjemce z jakéhokoliv důvodu a jakýmkoliv způsobem ukončí Smlouvu o poskytnutí dotace, kterou ohledně řešení Projektu mezi sebou uzavřeli, nebo tato smlouva jinak</w:t>
      </w:r>
      <w:r>
        <w:rPr>
          <w:spacing w:val="-12"/>
          <w:sz w:val="20"/>
        </w:rPr>
        <w:t xml:space="preserve"> </w:t>
      </w:r>
      <w:r>
        <w:rPr>
          <w:sz w:val="20"/>
        </w:rPr>
        <w:t>zanikne.</w:t>
      </w:r>
    </w:p>
    <w:p w:rsidR="00774AE5" w:rsidRDefault="00774AE5">
      <w:pPr>
        <w:pStyle w:val="Zkladntext"/>
        <w:spacing w:before="3"/>
        <w:ind w:left="0"/>
        <w:jc w:val="left"/>
        <w:rPr>
          <w:sz w:val="21"/>
        </w:rPr>
      </w:pPr>
    </w:p>
    <w:p w:rsidR="00774AE5" w:rsidRDefault="00541A62">
      <w:pPr>
        <w:pStyle w:val="Odstavecseseznamem"/>
        <w:numPr>
          <w:ilvl w:val="1"/>
          <w:numId w:val="9"/>
        </w:numPr>
        <w:tabs>
          <w:tab w:val="left" w:pos="635"/>
        </w:tabs>
        <w:ind w:firstLine="0"/>
        <w:jc w:val="both"/>
        <w:rPr>
          <w:sz w:val="20"/>
        </w:rPr>
      </w:pPr>
      <w:r>
        <w:rPr>
          <w:sz w:val="20"/>
        </w:rPr>
        <w:t>Příjemce je dále oprávněn tuto smlouvu vy</w:t>
      </w:r>
      <w:r>
        <w:rPr>
          <w:sz w:val="20"/>
        </w:rPr>
        <w:t>povědět bez výpovědní doby nebo od této Smlouvy odstoupit v případech, kdy je toto oprávnění Příjemce uvedeno v jednotlivých ustanoveních této Smlouvy, případně vyplývá ze Smlouvy o poskytnutí dotace, Zadávací dokumentace nebo obecně závazných právních pře</w:t>
      </w:r>
      <w:r>
        <w:rPr>
          <w:sz w:val="20"/>
        </w:rPr>
        <w:t>dpisů. Výpověď či odstoupení od této Smlouvy musí být dáno písemně a doručeno druhé smluvní straně. Bude-li tato Smlouva ukončena výpovědí, odstoupením od Smlouvy, dohodou smluvních stran nebo jiným způsobem, zanikají závazky z této Smlouvy, ke dni doručen</w:t>
      </w:r>
      <w:r>
        <w:rPr>
          <w:sz w:val="20"/>
        </w:rPr>
        <w:t>í písemného projevu vůle smluvní strany Smlouvu vypovědět či od ní odstoupit smluvní straně, ke dni nabytí účinnosti dohody smluvních stran nebo ke dni vyplývajícímu z obecně závazných předpisů. Další účastník se v tomto případě zavazuje a je povinen vráti</w:t>
      </w:r>
      <w:r>
        <w:rPr>
          <w:sz w:val="20"/>
        </w:rPr>
        <w:t>t Grantové  prostředky nevyčerpané k datu účinnosti ukončení Smlouvy do státního rozpočtu dle pokynů a ve lhůtě určené Příjemcem  a/nebo Poskytovatelem. Neurčí-li Příjemce jinou lhůtu, je Další účastník povinen v této lhůtě vypracovat a doručit Příjemci zá</w:t>
      </w:r>
      <w:r>
        <w:rPr>
          <w:sz w:val="20"/>
        </w:rPr>
        <w:t>věrečnou zprávu a finanční zprávu o řešení své části</w:t>
      </w:r>
      <w:r>
        <w:rPr>
          <w:spacing w:val="-29"/>
          <w:sz w:val="20"/>
        </w:rPr>
        <w:t xml:space="preserve"> </w:t>
      </w:r>
      <w:r>
        <w:rPr>
          <w:sz w:val="20"/>
        </w:rPr>
        <w:t>Projektu.</w:t>
      </w:r>
    </w:p>
    <w:p w:rsidR="00774AE5" w:rsidRDefault="00541A62">
      <w:pPr>
        <w:pStyle w:val="Odstavecseseznamem"/>
        <w:numPr>
          <w:ilvl w:val="1"/>
          <w:numId w:val="9"/>
        </w:numPr>
        <w:tabs>
          <w:tab w:val="left" w:pos="638"/>
        </w:tabs>
        <w:spacing w:before="7"/>
        <w:ind w:firstLine="0"/>
        <w:jc w:val="both"/>
        <w:rPr>
          <w:sz w:val="20"/>
        </w:rPr>
      </w:pPr>
      <w:r>
        <w:rPr>
          <w:sz w:val="20"/>
        </w:rPr>
        <w:t>Vypoví-li Příjemce tuto Smlouvu bez výpovědní doby či odstoupí-li od ní z jakéhokoliv důvodu stanoveného touto Smlouvou, Smlouvou o poskytnutí dotace nebo Zadávací dokumentací či obecně závazný</w:t>
      </w:r>
      <w:r>
        <w:rPr>
          <w:sz w:val="20"/>
        </w:rPr>
        <w:t xml:space="preserve">mi právními předpisy, pak jakékoliv další povinnosti Dalšího účastníka stanovené pro tento případ obecně závaznými právními předpisy, touto Smlouvou, Smlouvou o poskytnutí dotace nebo Zadávací dokumentací nejsou dotčeny. Takové ukončení Smlouvy se zejména </w:t>
      </w:r>
      <w:r>
        <w:rPr>
          <w:sz w:val="20"/>
        </w:rPr>
        <w:t>výslovně nedotýká jakýchkoliv sankcí, nároků na úhradu smluvních pokut, úroků z prodlení nebo nároků na náhradu škody vyplývajících z této Smlouvy a nebo vzniklých na základě této</w:t>
      </w:r>
      <w:r>
        <w:rPr>
          <w:spacing w:val="-20"/>
          <w:sz w:val="20"/>
        </w:rPr>
        <w:t xml:space="preserve"> </w:t>
      </w:r>
      <w:r>
        <w:rPr>
          <w:sz w:val="20"/>
        </w:rPr>
        <w:t>Smlouvy.</w:t>
      </w:r>
    </w:p>
    <w:p w:rsidR="00774AE5" w:rsidRDefault="00774AE5">
      <w:pPr>
        <w:pStyle w:val="Zkladntext"/>
        <w:spacing w:before="5"/>
        <w:ind w:left="0"/>
        <w:jc w:val="left"/>
      </w:pPr>
    </w:p>
    <w:p w:rsidR="00774AE5" w:rsidRDefault="00541A62">
      <w:pPr>
        <w:pStyle w:val="Nadpis1"/>
        <w:spacing w:line="229" w:lineRule="exact"/>
      </w:pPr>
      <w:r>
        <w:t>XI.</w:t>
      </w:r>
    </w:p>
    <w:p w:rsidR="00774AE5" w:rsidRDefault="00541A62">
      <w:pPr>
        <w:spacing w:line="229" w:lineRule="exact"/>
        <w:ind w:left="373" w:right="375"/>
        <w:jc w:val="center"/>
        <w:rPr>
          <w:b/>
          <w:sz w:val="20"/>
        </w:rPr>
      </w:pPr>
      <w:r>
        <w:rPr>
          <w:b/>
          <w:sz w:val="20"/>
        </w:rPr>
        <w:t>Sankce za porušení Smlouvy</w:t>
      </w:r>
    </w:p>
    <w:p w:rsidR="00774AE5" w:rsidRDefault="00541A62">
      <w:pPr>
        <w:pStyle w:val="Odstavecseseznamem"/>
        <w:numPr>
          <w:ilvl w:val="1"/>
          <w:numId w:val="8"/>
        </w:numPr>
        <w:tabs>
          <w:tab w:val="left" w:pos="681"/>
        </w:tabs>
        <w:spacing w:before="120"/>
        <w:ind w:right="113" w:firstLine="0"/>
        <w:jc w:val="both"/>
        <w:rPr>
          <w:sz w:val="20"/>
        </w:rPr>
      </w:pPr>
      <w:r>
        <w:rPr>
          <w:sz w:val="20"/>
        </w:rPr>
        <w:t>Pokud Další účastník poruší jakoukoliv povinnost, k jejímuž dodržování se zavázal touto Smlouvou uzavřenou v souladu s čl. V odst. 2 Smlouvy o poskytnutí dotace nebo byl povinen se zavázat v souladu s citovanou smlouvou (povinnosti Příjemce, jakož i povinn</w:t>
      </w:r>
      <w:r>
        <w:rPr>
          <w:sz w:val="20"/>
        </w:rPr>
        <w:t>osti Dalšího účastníka, které vyplývají z ustanovení této citované smlouvy a z ustanovení Zadávací dokumentace, s výjimkou ustanovení, z jejichž podstaty pyne, že se nemohou  vztahovat na Dalšího účastníka), je Další  účastník povinen zaplatit Příjemci sml</w:t>
      </w:r>
      <w:r>
        <w:rPr>
          <w:sz w:val="20"/>
        </w:rPr>
        <w:t>uvní pokutu ve výši 5000 Kč (slovy pět tisíc korun českých) za každý jednotlivý případ porušení povinnosti Dalším účastníkem a za každý započatý následující týden prodlení se splněním takovéto povinnosti nebo za každý započatý následující týden trvání tako</w:t>
      </w:r>
      <w:r>
        <w:rPr>
          <w:sz w:val="20"/>
        </w:rPr>
        <w:t>vého porušení povinnosti. Smluvní pokutu ve výši 5000 Kč (slovy pět tisíc korun českých) zaplatí Další účastník Příjemci rovněž v případě porušení povinnosti nebo za každý započatý následující týden prodlení se splněním takovéto povinnosti nebo za každý za</w:t>
      </w:r>
      <w:r>
        <w:rPr>
          <w:sz w:val="20"/>
        </w:rPr>
        <w:t>počatý následující týden trvání takového porušení povinnostik kterou na sebe Další účastník převzal v souladu s čl. V odst. 5 citované Smlouvy o poskytnutí dotace nebo byl povinen na sebe převzít v souladu s touto citovanou smlouvou (neumožnění kontroly pl</w:t>
      </w:r>
      <w:r>
        <w:rPr>
          <w:sz w:val="20"/>
        </w:rPr>
        <w:t>nění jeho povinností v rozsahu a způsobem vyplývajícím z této Smlouvy a citované Smlouvy o poskytnutí dotace a z ustanovení Zadávací dokumentace, porušení povinnosti podle Přílohy 4. čl. 3, čl. 4 a čl. 5 Zadávací</w:t>
      </w:r>
      <w:r>
        <w:rPr>
          <w:spacing w:val="-19"/>
          <w:sz w:val="20"/>
        </w:rPr>
        <w:t xml:space="preserve"> </w:t>
      </w:r>
      <w:r>
        <w:rPr>
          <w:sz w:val="20"/>
        </w:rPr>
        <w:t>dokumentace).</w:t>
      </w:r>
    </w:p>
    <w:p w:rsidR="00774AE5" w:rsidRDefault="00541A62">
      <w:pPr>
        <w:pStyle w:val="Odstavecseseznamem"/>
        <w:numPr>
          <w:ilvl w:val="1"/>
          <w:numId w:val="8"/>
        </w:numPr>
        <w:tabs>
          <w:tab w:val="left" w:pos="655"/>
        </w:tabs>
        <w:spacing w:line="242" w:lineRule="auto"/>
        <w:ind w:right="124" w:firstLine="0"/>
        <w:jc w:val="both"/>
        <w:rPr>
          <w:sz w:val="20"/>
        </w:rPr>
      </w:pPr>
      <w:r>
        <w:rPr>
          <w:sz w:val="20"/>
        </w:rPr>
        <w:t>Pokud Další účastník poruší k</w:t>
      </w:r>
      <w:r>
        <w:rPr>
          <w:sz w:val="20"/>
        </w:rPr>
        <w:t>teroukoliv ze svých následujících povinností, pak je povinen zaplatit Příjemci smluvní pokutu ve výši 1000 Kč (slovy jeden tisíc korun českých) za každý  kalendářní den prodlení se splněním dané</w:t>
      </w:r>
      <w:r>
        <w:rPr>
          <w:spacing w:val="-15"/>
          <w:sz w:val="20"/>
        </w:rPr>
        <w:t xml:space="preserve"> </w:t>
      </w:r>
      <w:r>
        <w:rPr>
          <w:sz w:val="20"/>
        </w:rPr>
        <w:t>povinnosti:</w:t>
      </w:r>
    </w:p>
    <w:p w:rsidR="00774AE5" w:rsidRDefault="00541A62">
      <w:pPr>
        <w:pStyle w:val="Odstavecseseznamem"/>
        <w:numPr>
          <w:ilvl w:val="2"/>
          <w:numId w:val="8"/>
        </w:numPr>
        <w:tabs>
          <w:tab w:val="left" w:pos="824"/>
          <w:tab w:val="left" w:pos="825"/>
        </w:tabs>
        <w:spacing w:before="3"/>
        <w:ind w:right="817" w:firstLine="0"/>
        <w:rPr>
          <w:sz w:val="20"/>
        </w:rPr>
      </w:pPr>
      <w:r>
        <w:rPr>
          <w:sz w:val="20"/>
        </w:rPr>
        <w:t>podat Příjemci dílčí zprávu nebo průběžnou odborn</w:t>
      </w:r>
      <w:r>
        <w:rPr>
          <w:sz w:val="20"/>
        </w:rPr>
        <w:t>ou zprávu v termínu stanoveném v souladu s čl. II., odst. 2.2.  Smlouvy  se stanovenými náležitostmi a stanoveným</w:t>
      </w:r>
      <w:r>
        <w:rPr>
          <w:spacing w:val="-30"/>
          <w:sz w:val="20"/>
        </w:rPr>
        <w:t xml:space="preserve"> </w:t>
      </w:r>
      <w:r>
        <w:rPr>
          <w:sz w:val="20"/>
        </w:rPr>
        <w:t>způsobem;</w:t>
      </w:r>
    </w:p>
    <w:p w:rsidR="00774AE5" w:rsidRDefault="00541A62">
      <w:pPr>
        <w:pStyle w:val="Odstavecseseznamem"/>
        <w:numPr>
          <w:ilvl w:val="2"/>
          <w:numId w:val="8"/>
        </w:numPr>
        <w:tabs>
          <w:tab w:val="left" w:pos="824"/>
          <w:tab w:val="left" w:pos="825"/>
        </w:tabs>
        <w:spacing w:before="19"/>
        <w:ind w:right="119" w:firstLine="0"/>
        <w:rPr>
          <w:sz w:val="20"/>
        </w:rPr>
      </w:pPr>
      <w:r>
        <w:rPr>
          <w:sz w:val="20"/>
        </w:rPr>
        <w:t>podat Příjemci závěrečnou zprávu nebo závěrečnou odbornou zprávu v termínu stanoveném v souladu s čl. II., odst. 2.2. Smlouvy,  se s</w:t>
      </w:r>
      <w:r>
        <w:rPr>
          <w:sz w:val="20"/>
        </w:rPr>
        <w:t>tanovenými náležitostmi a stanoveným</w:t>
      </w:r>
      <w:r>
        <w:rPr>
          <w:spacing w:val="-25"/>
          <w:sz w:val="20"/>
        </w:rPr>
        <w:t xml:space="preserve"> </w:t>
      </w:r>
      <w:r>
        <w:rPr>
          <w:sz w:val="20"/>
        </w:rPr>
        <w:t>způsobem;</w:t>
      </w:r>
    </w:p>
    <w:p w:rsidR="00774AE5" w:rsidRDefault="00541A62">
      <w:pPr>
        <w:pStyle w:val="Odstavecseseznamem"/>
        <w:numPr>
          <w:ilvl w:val="2"/>
          <w:numId w:val="8"/>
        </w:numPr>
        <w:tabs>
          <w:tab w:val="left" w:pos="824"/>
          <w:tab w:val="left" w:pos="825"/>
        </w:tabs>
        <w:spacing w:before="70"/>
        <w:ind w:right="123" w:firstLine="0"/>
        <w:rPr>
          <w:sz w:val="20"/>
        </w:rPr>
      </w:pPr>
      <w:r>
        <w:rPr>
          <w:sz w:val="20"/>
        </w:rPr>
        <w:t>zpracovat údaje pro Informační systém výzkumu, vývoje a inovací (IS VaVal) a doručit tyto údaje v termínu stanoveném v souladu s čl. IX., odst. 9.7. Smlouvy</w:t>
      </w:r>
      <w:r>
        <w:rPr>
          <w:spacing w:val="36"/>
          <w:sz w:val="20"/>
        </w:rPr>
        <w:t xml:space="preserve"> </w:t>
      </w:r>
      <w:r>
        <w:rPr>
          <w:sz w:val="20"/>
        </w:rPr>
        <w:t>Příjemci;</w:t>
      </w:r>
    </w:p>
    <w:p w:rsidR="00774AE5" w:rsidRDefault="00541A62">
      <w:pPr>
        <w:pStyle w:val="Odstavecseseznamem"/>
        <w:numPr>
          <w:ilvl w:val="2"/>
          <w:numId w:val="8"/>
        </w:numPr>
        <w:tabs>
          <w:tab w:val="left" w:pos="824"/>
          <w:tab w:val="left" w:pos="825"/>
        </w:tabs>
        <w:spacing w:before="70"/>
        <w:ind w:left="824" w:right="0"/>
        <w:rPr>
          <w:sz w:val="20"/>
        </w:rPr>
      </w:pPr>
      <w:r>
        <w:rPr>
          <w:sz w:val="20"/>
        </w:rPr>
        <w:t xml:space="preserve">zaslat  Příjemci  v  termínu  podle  čl.  </w:t>
      </w:r>
      <w:r>
        <w:rPr>
          <w:sz w:val="20"/>
        </w:rPr>
        <w:t xml:space="preserve">VII,  odst.  7.4.  řádně  vyplněný  formulář  pro  </w:t>
      </w:r>
      <w:r>
        <w:rPr>
          <w:spacing w:val="35"/>
          <w:sz w:val="20"/>
        </w:rPr>
        <w:t xml:space="preserve"> </w:t>
      </w:r>
      <w:r>
        <w:rPr>
          <w:sz w:val="20"/>
        </w:rPr>
        <w:t>finanční</w:t>
      </w:r>
    </w:p>
    <w:p w:rsidR="00774AE5" w:rsidRDefault="00774AE5">
      <w:pPr>
        <w:rPr>
          <w:sz w:val="20"/>
        </w:rPr>
        <w:sectPr w:rsidR="00774AE5">
          <w:pgSz w:w="11910" w:h="16840"/>
          <w:pgMar w:top="1320" w:right="1300" w:bottom="1240" w:left="1300" w:header="0" w:footer="995" w:gutter="0"/>
          <w:cols w:space="708"/>
        </w:sectPr>
      </w:pPr>
    </w:p>
    <w:p w:rsidR="00774AE5" w:rsidRDefault="00541A62">
      <w:pPr>
        <w:pStyle w:val="Zkladntext"/>
        <w:spacing w:before="75"/>
        <w:ind w:left="260" w:right="377"/>
        <w:jc w:val="center"/>
      </w:pPr>
      <w:r>
        <w:lastRenderedPageBreak/>
        <w:t>vypořádání se státním rozpočtem dotací poskytnutých Dalšímu účastníku na podporu Projektu.</w:t>
      </w:r>
    </w:p>
    <w:p w:rsidR="00774AE5" w:rsidRDefault="00541A62">
      <w:pPr>
        <w:pStyle w:val="Odstavecseseznamem"/>
        <w:numPr>
          <w:ilvl w:val="1"/>
          <w:numId w:val="8"/>
        </w:numPr>
        <w:tabs>
          <w:tab w:val="left" w:pos="638"/>
        </w:tabs>
        <w:spacing w:before="61" w:line="242" w:lineRule="auto"/>
        <w:ind w:right="116" w:firstLine="0"/>
        <w:jc w:val="both"/>
        <w:rPr>
          <w:sz w:val="20"/>
        </w:rPr>
      </w:pPr>
      <w:r>
        <w:rPr>
          <w:sz w:val="20"/>
        </w:rPr>
        <w:t xml:space="preserve">Pokud Další účastník poruší jakoukoliv jinou povinnost vyplývající z této Smlouvy, Smlouvy o poskytnutí dotace, Zadávací dokumentace nebo obecně závazných právních předpisů, zavazuje se zaplatit na výzvu Příjemce smluvní pokutu ve výši 500,- Kč (slovy pět </w:t>
      </w:r>
      <w:r>
        <w:rPr>
          <w:sz w:val="20"/>
        </w:rPr>
        <w:t>set korun českých) za každý kalendářní den prodlení se splněním dané</w:t>
      </w:r>
      <w:r>
        <w:rPr>
          <w:spacing w:val="-17"/>
          <w:sz w:val="20"/>
        </w:rPr>
        <w:t xml:space="preserve"> </w:t>
      </w:r>
      <w:r>
        <w:rPr>
          <w:sz w:val="20"/>
        </w:rPr>
        <w:t>povinnosti.</w:t>
      </w:r>
    </w:p>
    <w:p w:rsidR="00774AE5" w:rsidRDefault="00541A62">
      <w:pPr>
        <w:pStyle w:val="Odstavecseseznamem"/>
        <w:numPr>
          <w:ilvl w:val="1"/>
          <w:numId w:val="8"/>
        </w:numPr>
        <w:tabs>
          <w:tab w:val="left" w:pos="702"/>
        </w:tabs>
        <w:spacing w:before="55" w:line="242" w:lineRule="auto"/>
        <w:ind w:right="116" w:firstLine="0"/>
        <w:jc w:val="both"/>
        <w:rPr>
          <w:sz w:val="20"/>
        </w:rPr>
      </w:pPr>
      <w:r>
        <w:rPr>
          <w:sz w:val="20"/>
        </w:rPr>
        <w:t>Porušení zbývajících podmínek stanovených touto Smlouvou, Smlouvou o poskytnutí a Zadávací dokumentací, které musí Další účastník splnit v souvislosti s použitím dotace bude p</w:t>
      </w:r>
      <w:r>
        <w:rPr>
          <w:sz w:val="20"/>
        </w:rPr>
        <w:t>ovažováno za porušení rozpočtové kázně, přičemž odvod za takovéto porušení činí podle § 44a  odst.  4  písm.  b)  Rozpočtových pravidel částku, v jaké byla porušena rozpočtová</w:t>
      </w:r>
      <w:r>
        <w:rPr>
          <w:spacing w:val="-22"/>
          <w:sz w:val="20"/>
        </w:rPr>
        <w:t xml:space="preserve"> </w:t>
      </w:r>
      <w:r>
        <w:rPr>
          <w:sz w:val="20"/>
        </w:rPr>
        <w:t>kázeň.</w:t>
      </w:r>
    </w:p>
    <w:p w:rsidR="00774AE5" w:rsidRDefault="00541A62">
      <w:pPr>
        <w:pStyle w:val="Odstavecseseznamem"/>
        <w:numPr>
          <w:ilvl w:val="1"/>
          <w:numId w:val="8"/>
        </w:numPr>
        <w:tabs>
          <w:tab w:val="left" w:pos="688"/>
        </w:tabs>
        <w:spacing w:before="4"/>
        <w:ind w:right="116" w:firstLine="0"/>
        <w:jc w:val="both"/>
        <w:rPr>
          <w:sz w:val="20"/>
        </w:rPr>
      </w:pPr>
      <w:r>
        <w:rPr>
          <w:sz w:val="20"/>
        </w:rPr>
        <w:t>Pokud Další účastník poruší jakoukoliv ze svých povinností z této Smlouvy</w:t>
      </w:r>
      <w:r>
        <w:rPr>
          <w:sz w:val="20"/>
        </w:rPr>
        <w:t xml:space="preserve">, Smlouvy o poskytnutí dotace nebo Zadávací dokumentace, je poskytovatel oprávněn poskytování podpory bez dalšího zastavit, a to až do doby, než Další účastník odstraní závadný stav a učiní taková opatření, která poskytovateli zaručí, že se Další účastník </w:t>
      </w:r>
      <w:r>
        <w:rPr>
          <w:sz w:val="20"/>
        </w:rPr>
        <w:t>již opětovného porušení povinností</w:t>
      </w:r>
      <w:r>
        <w:rPr>
          <w:spacing w:val="-24"/>
          <w:sz w:val="20"/>
        </w:rPr>
        <w:t xml:space="preserve"> </w:t>
      </w:r>
      <w:r>
        <w:rPr>
          <w:sz w:val="20"/>
        </w:rPr>
        <w:t>nedopustí.</w:t>
      </w:r>
    </w:p>
    <w:p w:rsidR="00774AE5" w:rsidRDefault="00541A62">
      <w:pPr>
        <w:pStyle w:val="Odstavecseseznamem"/>
        <w:numPr>
          <w:ilvl w:val="1"/>
          <w:numId w:val="8"/>
        </w:numPr>
        <w:tabs>
          <w:tab w:val="left" w:pos="633"/>
        </w:tabs>
        <w:spacing w:before="9"/>
        <w:ind w:firstLine="0"/>
        <w:jc w:val="both"/>
        <w:rPr>
          <w:sz w:val="20"/>
        </w:rPr>
      </w:pPr>
      <w:r>
        <w:rPr>
          <w:sz w:val="20"/>
        </w:rPr>
        <w:t>Dojde-li v souvislosti s porušením povinností Dalšího účastníka podle této Smlouvy současně i   k porušení povinností Příjemce ve vztahu k Poskytovateli a Poskytovatel či příslušný správní orgán uplatní vůči Př</w:t>
      </w:r>
      <w:r>
        <w:rPr>
          <w:sz w:val="20"/>
        </w:rPr>
        <w:t>íjemci sankce či stanoví povinnost odvodu, je Další účastník povinen uhradit Příjemci finanční částku ve výši odpovídající výši takové sankce či odvodu, tj. finančních prostředků požadovaných Poskytovatelem či správním orgánem po Příjemci v souvislosti s p</w:t>
      </w:r>
      <w:r>
        <w:rPr>
          <w:sz w:val="20"/>
        </w:rPr>
        <w:t>ředmětným porušením</w:t>
      </w:r>
      <w:r>
        <w:rPr>
          <w:spacing w:val="-9"/>
          <w:sz w:val="20"/>
        </w:rPr>
        <w:t xml:space="preserve"> </w:t>
      </w:r>
      <w:r>
        <w:rPr>
          <w:sz w:val="20"/>
        </w:rPr>
        <w:t>povinnosti.</w:t>
      </w:r>
    </w:p>
    <w:p w:rsidR="00774AE5" w:rsidRDefault="00541A62">
      <w:pPr>
        <w:pStyle w:val="Odstavecseseznamem"/>
        <w:numPr>
          <w:ilvl w:val="1"/>
          <w:numId w:val="8"/>
        </w:numPr>
        <w:tabs>
          <w:tab w:val="left" w:pos="640"/>
        </w:tabs>
        <w:spacing w:before="9"/>
        <w:ind w:firstLine="0"/>
        <w:jc w:val="both"/>
        <w:rPr>
          <w:sz w:val="20"/>
        </w:rPr>
      </w:pPr>
      <w:r>
        <w:rPr>
          <w:sz w:val="20"/>
        </w:rPr>
        <w:t xml:space="preserve">Smluvní pokuty sjednané touto Smlouvou je povinná strana povinna uhradit straně oprávněné bez ohledu na to, zda v souvislosti s porušením povinnosti zajištěné smluvní pokutou vznikla oprávněné straně škoda a v jaké výši. V případě uplatnění smluvní pokuty </w:t>
      </w:r>
      <w:r>
        <w:rPr>
          <w:sz w:val="20"/>
        </w:rPr>
        <w:t>dle tohoto článku má oprávněná Smluvní strana nárok požadovat po porušující Smluvní straně náhradu škody jen v té výši, o kterou vzniklá škoda vyjádřená v penězích převyšuje částku smluvní pokuty uplatněné vůči  porušující Smluvní straně. Smluvní pokuty sj</w:t>
      </w:r>
      <w:r>
        <w:rPr>
          <w:sz w:val="20"/>
        </w:rPr>
        <w:t>ednané touto Smlouvou je povinná strana povinna uhradit straně oprávněné bez ohledu na skutečnost, zda porušení povinnosti zajištěné smluvní pokutou zavinila, či nikoliv. Splatnost penalizačních faktur je 30 dní ode dne jejich</w:t>
      </w:r>
      <w:r>
        <w:rPr>
          <w:spacing w:val="-31"/>
          <w:sz w:val="20"/>
        </w:rPr>
        <w:t xml:space="preserve"> </w:t>
      </w:r>
      <w:r>
        <w:rPr>
          <w:sz w:val="20"/>
        </w:rPr>
        <w:t>vystavení.</w:t>
      </w:r>
    </w:p>
    <w:p w:rsidR="00774AE5" w:rsidRDefault="00774AE5">
      <w:pPr>
        <w:pStyle w:val="Zkladntext"/>
        <w:spacing w:before="5"/>
        <w:ind w:left="0"/>
        <w:jc w:val="left"/>
      </w:pPr>
    </w:p>
    <w:p w:rsidR="00774AE5" w:rsidRDefault="00541A62">
      <w:pPr>
        <w:pStyle w:val="Nadpis1"/>
        <w:ind w:right="376"/>
      </w:pPr>
      <w:r>
        <w:t>XII.</w:t>
      </w:r>
    </w:p>
    <w:p w:rsidR="00774AE5" w:rsidRDefault="00541A62">
      <w:pPr>
        <w:ind w:left="373" w:right="375"/>
        <w:jc w:val="center"/>
        <w:rPr>
          <w:b/>
          <w:sz w:val="20"/>
        </w:rPr>
      </w:pPr>
      <w:r>
        <w:rPr>
          <w:b/>
          <w:sz w:val="20"/>
        </w:rPr>
        <w:t>Platnost, úč</w:t>
      </w:r>
      <w:r>
        <w:rPr>
          <w:b/>
          <w:sz w:val="20"/>
        </w:rPr>
        <w:t>innost, forma, trvání a změny Smlouvy</w:t>
      </w:r>
    </w:p>
    <w:p w:rsidR="00774AE5" w:rsidRDefault="00774AE5">
      <w:pPr>
        <w:pStyle w:val="Zkladntext"/>
        <w:spacing w:before="5"/>
        <w:ind w:left="0"/>
        <w:jc w:val="left"/>
        <w:rPr>
          <w:b/>
          <w:sz w:val="29"/>
        </w:rPr>
      </w:pPr>
    </w:p>
    <w:p w:rsidR="00774AE5" w:rsidRDefault="00541A62">
      <w:pPr>
        <w:pStyle w:val="Odstavecseseznamem"/>
        <w:numPr>
          <w:ilvl w:val="1"/>
          <w:numId w:val="7"/>
        </w:numPr>
        <w:tabs>
          <w:tab w:val="left" w:pos="616"/>
        </w:tabs>
        <w:spacing w:line="242" w:lineRule="auto"/>
        <w:ind w:right="323" w:firstLine="0"/>
        <w:rPr>
          <w:sz w:val="20"/>
        </w:rPr>
      </w:pPr>
      <w:r>
        <w:rPr>
          <w:sz w:val="20"/>
        </w:rPr>
        <w:t>Tato Smlouva nabývá platnosti dnem jejího uzavření, nestanoví-li zvláštní právní předpis jinak. Smlouva nabývá účinnosti nejdříve dnem uveřejnění v registru</w:t>
      </w:r>
      <w:r>
        <w:rPr>
          <w:spacing w:val="-21"/>
          <w:sz w:val="20"/>
        </w:rPr>
        <w:t xml:space="preserve"> </w:t>
      </w:r>
      <w:r>
        <w:rPr>
          <w:sz w:val="20"/>
        </w:rPr>
        <w:t>smluv.</w:t>
      </w:r>
    </w:p>
    <w:p w:rsidR="00774AE5" w:rsidRDefault="00541A62">
      <w:pPr>
        <w:pStyle w:val="Odstavecseseznamem"/>
        <w:numPr>
          <w:ilvl w:val="1"/>
          <w:numId w:val="7"/>
        </w:numPr>
        <w:tabs>
          <w:tab w:val="left" w:pos="621"/>
        </w:tabs>
        <w:spacing w:before="31"/>
        <w:ind w:right="111" w:firstLine="0"/>
        <w:jc w:val="both"/>
        <w:rPr>
          <w:sz w:val="20"/>
        </w:rPr>
      </w:pPr>
      <w:r>
        <w:rPr>
          <w:sz w:val="20"/>
        </w:rPr>
        <w:t>Příjemce prohlašuje, že je povinným subjektem dle § 2 odst. 1 písm. e) zákona č. 340/2015 Sb., v platném znění, a že tato Smlouvy podléhá povinnosti uveřejnění v registru smluv. Smluvní strany se dohodly, že Smlouvu uveřejní Příjemce. Další účastník poskyt</w:t>
      </w:r>
      <w:r>
        <w:rPr>
          <w:sz w:val="20"/>
        </w:rPr>
        <w:t>ne Příjemci veškerou součinnost při uveřejnění Smlouvy v registru smluv.Kterákoliv strana má právo uveřejnit příslušnou opravu smluvní dokumentace, která nebyla uveřejněna v souladu se zákonem o registru smluv nebo bylo-li této straně doručeno rozhodnutí n</w:t>
      </w:r>
      <w:r>
        <w:rPr>
          <w:sz w:val="20"/>
        </w:rPr>
        <w:t xml:space="preserve">adřízeného orgánu nebo soudu, na jehož základě má </w:t>
      </w:r>
      <w:r>
        <w:rPr>
          <w:spacing w:val="-3"/>
          <w:sz w:val="20"/>
        </w:rPr>
        <w:t xml:space="preserve">být </w:t>
      </w:r>
      <w:r>
        <w:rPr>
          <w:sz w:val="20"/>
        </w:rPr>
        <w:t>neuveřejněná část smluvní dokumentace nebo dotčená metadata poskytnuta podle předpisů upravujících svobodný přístup k informacím. Strana, která má v úmyslu provést opravu smluvní dokumentace nebo jí byl</w:t>
      </w:r>
      <w:r>
        <w:rPr>
          <w:sz w:val="20"/>
        </w:rPr>
        <w:t>o doručeno rozhodnutí dle předchozí věty tohoto článku, se zavazuje druhou stranu o takové opravě informovat a předem s ní tento postup</w:t>
      </w:r>
      <w:r>
        <w:rPr>
          <w:spacing w:val="-14"/>
          <w:sz w:val="20"/>
        </w:rPr>
        <w:t xml:space="preserve"> </w:t>
      </w:r>
      <w:r>
        <w:rPr>
          <w:sz w:val="20"/>
        </w:rPr>
        <w:t>projednat.</w:t>
      </w:r>
    </w:p>
    <w:p w:rsidR="00774AE5" w:rsidRDefault="00541A62">
      <w:pPr>
        <w:pStyle w:val="Odstavecseseznamem"/>
        <w:numPr>
          <w:ilvl w:val="1"/>
          <w:numId w:val="7"/>
        </w:numPr>
        <w:tabs>
          <w:tab w:val="left" w:pos="619"/>
        </w:tabs>
        <w:ind w:firstLine="0"/>
        <w:jc w:val="both"/>
        <w:rPr>
          <w:sz w:val="20"/>
        </w:rPr>
      </w:pPr>
      <w:r>
        <w:rPr>
          <w:sz w:val="20"/>
        </w:rPr>
        <w:t>Smluvní strany se shodly na tom, že z uveřejnění jsou v souladu se zvláštními právními předpisy vyloučeny něk</w:t>
      </w:r>
      <w:r>
        <w:rPr>
          <w:sz w:val="20"/>
        </w:rPr>
        <w:t xml:space="preserve">teré části smluvní dokumentace, zejména pak Návrh projektu a specifikace finančních náležitostí, a to z důvodu: (i) ochrany obchodního tajemství, (ii) ochrany osobních údajů Řešitele, spoluřešitele a členů týmů, (iii) ochrany důvěrnosti majetkových poměrů </w:t>
      </w:r>
      <w:r>
        <w:rPr>
          <w:sz w:val="20"/>
        </w:rPr>
        <w:t>Řešitele, spoluřešitele a členů týmů, (iv) ochrany práv třetích osob k předmětu práva autorského nebo souvisejícího s právem autorským, (v) ochrany práva autorského v držení veřejných institucí, které jsou příjemci nebo spolupříjemci podpory výzkumu a vývo</w:t>
      </w:r>
      <w:r>
        <w:rPr>
          <w:sz w:val="20"/>
        </w:rPr>
        <w:t>je z veřejných prostředků podle zákona č. 130/2002 Sb., o podpoře výzkumu, experimentálního vývoje a inovací, ve znění pozdějších předpisů, (vi) skutečnosti, že obsahuje technickou předlohu, návod, výkres, projektovou dokumentaci, model, způsob výpočtu jed</w:t>
      </w:r>
      <w:r>
        <w:rPr>
          <w:sz w:val="20"/>
        </w:rPr>
        <w:t>notkových cen, vzor a výpočet ve smyslu § 3 odst. 2 písm. b) zákona o registru smluv a (vii) že to vylučuje zákon č. 130/2002 Sb., o podpoře výzkumu, experimentálního vývoje a inovací, ve znění pozdějších</w:t>
      </w:r>
      <w:r>
        <w:rPr>
          <w:spacing w:val="-10"/>
          <w:sz w:val="20"/>
        </w:rPr>
        <w:t xml:space="preserve"> </w:t>
      </w:r>
      <w:r>
        <w:rPr>
          <w:sz w:val="20"/>
        </w:rPr>
        <w:t>předpisů.</w:t>
      </w:r>
    </w:p>
    <w:p w:rsidR="00774AE5" w:rsidRDefault="00541A62">
      <w:pPr>
        <w:pStyle w:val="Odstavecseseznamem"/>
        <w:numPr>
          <w:ilvl w:val="1"/>
          <w:numId w:val="6"/>
        </w:numPr>
        <w:tabs>
          <w:tab w:val="left" w:pos="647"/>
        </w:tabs>
        <w:spacing w:before="7"/>
        <w:ind w:right="113" w:firstLine="0"/>
        <w:jc w:val="both"/>
        <w:rPr>
          <w:sz w:val="20"/>
        </w:rPr>
      </w:pPr>
      <w:r>
        <w:rPr>
          <w:sz w:val="20"/>
        </w:rPr>
        <w:t>Tato Smlouva je mezi stranami uzavírána n</w:t>
      </w:r>
      <w:r>
        <w:rPr>
          <w:sz w:val="20"/>
        </w:rPr>
        <w:t xml:space="preserve">a dobu určitou. Platnost a účinnost této Smlouvy končí uplynutím 720 dnů od data ukončení řešení Projektu uvedeného v článku II., odst. 2.1. Smlouvy. Práva poskytovatele a/nebo Příjemce a povinnosti  Dalšího účastníka  dle  této  Smlouvy  vztahující  se   </w:t>
      </w:r>
      <w:r>
        <w:rPr>
          <w:sz w:val="20"/>
        </w:rPr>
        <w:t xml:space="preserve">    </w:t>
      </w:r>
      <w:r>
        <w:rPr>
          <w:spacing w:val="13"/>
          <w:sz w:val="20"/>
        </w:rPr>
        <w:t xml:space="preserve"> </w:t>
      </w:r>
      <w:r>
        <w:rPr>
          <w:sz w:val="20"/>
        </w:rPr>
        <w:t>ke kontrole  a hodnocení Projektu, kontrole čerpání a užívání podpory, kontrole  hospodaření s</w:t>
      </w:r>
    </w:p>
    <w:p w:rsidR="00774AE5" w:rsidRDefault="00774AE5">
      <w:pPr>
        <w:jc w:val="both"/>
        <w:rPr>
          <w:sz w:val="20"/>
        </w:rPr>
        <w:sectPr w:rsidR="00774AE5">
          <w:pgSz w:w="11910" w:h="16840"/>
          <w:pgMar w:top="1320" w:right="1300" w:bottom="1240" w:left="1300" w:header="0" w:footer="995" w:gutter="0"/>
          <w:cols w:space="708"/>
        </w:sectPr>
      </w:pPr>
    </w:p>
    <w:p w:rsidR="00774AE5" w:rsidRDefault="00541A62">
      <w:pPr>
        <w:pStyle w:val="Zkladntext"/>
        <w:spacing w:before="75"/>
        <w:ind w:right="117"/>
      </w:pPr>
      <w:r>
        <w:lastRenderedPageBreak/>
        <w:t>Grantovými prostředky, kontrole účelnosti uznaných nákladů a plnění povinností Dalšího účastníka a Spoluřešitele dle této Smlouvy, vyplýva</w:t>
      </w:r>
      <w:r>
        <w:t>jící zejména z článku VIII. Smlouvy přetrvávají ve stejném rozsahu i po zániku Smlouvy, a to včetně možnosti uplatnění smluvní pokuty dle příslušného článku Smlouvy. Tuto Smlouvu je rovněž možné prodloužit písemnou dohodou smluvních stran.</w:t>
      </w:r>
    </w:p>
    <w:p w:rsidR="00774AE5" w:rsidRDefault="00541A62">
      <w:pPr>
        <w:pStyle w:val="Odstavecseseznamem"/>
        <w:numPr>
          <w:ilvl w:val="1"/>
          <w:numId w:val="6"/>
        </w:numPr>
        <w:tabs>
          <w:tab w:val="left" w:pos="640"/>
        </w:tabs>
        <w:ind w:right="112" w:firstLine="0"/>
        <w:jc w:val="both"/>
        <w:rPr>
          <w:sz w:val="20"/>
        </w:rPr>
      </w:pPr>
      <w:r>
        <w:rPr>
          <w:sz w:val="20"/>
        </w:rPr>
        <w:t>Smlouvu lze měni</w:t>
      </w:r>
      <w:r>
        <w:rPr>
          <w:sz w:val="20"/>
        </w:rPr>
        <w:t>t a/nebo doplňovat pouze prostřednictvím vzestupně číslovaných písemných dodatků potvrzených oběma smluvními stranami, a to pouze za podmínek a způsobem, které jsou uvedeny v Zadávací dokumentaci pro změny v rámci řešení projektu, a to zásadně, nestanoví-l</w:t>
      </w:r>
      <w:r>
        <w:rPr>
          <w:sz w:val="20"/>
        </w:rPr>
        <w:t>i Zadávací dokumentace nebo obecně závazný právní předpis jinak. Za písemnou formu nebude pro tento účel považována výměna e-mailových či jiných elektronických zpráv. Dodatky se po potvrzení smluvními stranami stávají nedílnou součástí</w:t>
      </w:r>
      <w:r>
        <w:rPr>
          <w:spacing w:val="-19"/>
          <w:sz w:val="20"/>
        </w:rPr>
        <w:t xml:space="preserve"> </w:t>
      </w:r>
      <w:r>
        <w:rPr>
          <w:sz w:val="20"/>
        </w:rPr>
        <w:t>Smlouvy.</w:t>
      </w:r>
    </w:p>
    <w:p w:rsidR="00774AE5" w:rsidRDefault="00541A62">
      <w:pPr>
        <w:pStyle w:val="Odstavecseseznamem"/>
        <w:numPr>
          <w:ilvl w:val="1"/>
          <w:numId w:val="6"/>
        </w:numPr>
        <w:tabs>
          <w:tab w:val="left" w:pos="635"/>
        </w:tabs>
        <w:ind w:right="117" w:firstLine="0"/>
        <w:jc w:val="both"/>
        <w:rPr>
          <w:sz w:val="20"/>
        </w:rPr>
      </w:pPr>
      <w:r>
        <w:rPr>
          <w:sz w:val="20"/>
        </w:rPr>
        <w:t>Část Zadáva</w:t>
      </w:r>
      <w:r>
        <w:rPr>
          <w:sz w:val="20"/>
        </w:rPr>
        <w:t>cí dokumentace, ve které nejsou vymezeny podmínky Veřejné soutěže ve smyslu ustanovení § 17 Zákona, je Poskytovatel oprávněn v přiměřeném rozsahu měnit zasláním písemného oznámení Příjemci, ve kterém Příjemce s takovou změnou obsahu příslušné části Zadávac</w:t>
      </w:r>
      <w:r>
        <w:rPr>
          <w:sz w:val="20"/>
        </w:rPr>
        <w:t>í dokumentace seznámí. Mezi části Zadávací dokumentace, které mohou podléhat takovým změnám, patří zejména Příloha 4 – Podmínky pro řešení grantových projektů. Příjemce se změnou bez zbytečného odkladu seznámí Dalšího účastníka. V případě nesouhlasu Příjem</w:t>
      </w:r>
      <w:r>
        <w:rPr>
          <w:sz w:val="20"/>
        </w:rPr>
        <w:t xml:space="preserve">ce s takovou změnou obsahu příslušné části Zadávací dokumentace je Příjemce oprávněn do 14 dnů od doručení tohoto oznámení navrhnout Poskytovateli zrušení této Smlouvy. Pokud Příjemce nevyužije práva navrhnout Poskytovateli zrušení této Smlouvy v ujednané </w:t>
      </w:r>
      <w:r>
        <w:rPr>
          <w:sz w:val="20"/>
        </w:rPr>
        <w:t>lhůtě, je Příjemce i Další účastník povinni se řídit  těmito novými podmínkami, a to od data doručení tohoto</w:t>
      </w:r>
      <w:r>
        <w:rPr>
          <w:spacing w:val="-18"/>
          <w:sz w:val="20"/>
        </w:rPr>
        <w:t xml:space="preserve"> </w:t>
      </w:r>
      <w:r>
        <w:rPr>
          <w:sz w:val="20"/>
        </w:rPr>
        <w:t>oznámení</w:t>
      </w:r>
    </w:p>
    <w:p w:rsidR="00774AE5" w:rsidRDefault="00774AE5">
      <w:pPr>
        <w:pStyle w:val="Zkladntext"/>
        <w:spacing w:before="10"/>
        <w:ind w:left="0"/>
        <w:jc w:val="left"/>
        <w:rPr>
          <w:sz w:val="19"/>
        </w:rPr>
      </w:pPr>
    </w:p>
    <w:p w:rsidR="00774AE5" w:rsidRDefault="00541A62">
      <w:pPr>
        <w:pStyle w:val="Nadpis1"/>
      </w:pPr>
      <w:r>
        <w:t>XIII.</w:t>
      </w:r>
    </w:p>
    <w:p w:rsidR="00774AE5" w:rsidRDefault="00541A62">
      <w:pPr>
        <w:ind w:left="373" w:right="377"/>
        <w:jc w:val="center"/>
        <w:rPr>
          <w:b/>
          <w:sz w:val="20"/>
        </w:rPr>
      </w:pPr>
      <w:r>
        <w:rPr>
          <w:b/>
          <w:sz w:val="20"/>
        </w:rPr>
        <w:t>Ochrana důvěrných informací</w:t>
      </w:r>
    </w:p>
    <w:p w:rsidR="00774AE5" w:rsidRDefault="00774AE5">
      <w:pPr>
        <w:pStyle w:val="Zkladntext"/>
        <w:spacing w:before="9"/>
        <w:ind w:left="0"/>
        <w:jc w:val="left"/>
        <w:rPr>
          <w:b/>
          <w:sz w:val="19"/>
        </w:rPr>
      </w:pPr>
    </w:p>
    <w:p w:rsidR="00774AE5" w:rsidRDefault="00541A62">
      <w:pPr>
        <w:pStyle w:val="Zkladntext"/>
        <w:ind w:right="116"/>
      </w:pPr>
      <w:r>
        <w:rPr>
          <w:b/>
        </w:rPr>
        <w:t xml:space="preserve">13.1. </w:t>
      </w:r>
      <w:r>
        <w:t xml:space="preserve">Smluvní strany se zavazují dodržovat mlčenlivost o všech skutečnostech, o kterých se  dozvěděly v souvislosti se Smlouvou. Povinnost mlčenlivosti se nevztahuje na ty skutečnosti, které jsou nebo se stanou obecně známými a veřejnými, aniž by se tak stalo v </w:t>
      </w:r>
      <w:r>
        <w:t xml:space="preserve">důsledku porušení Smlouvy. Smluvní strany prohlašují, že mají zájem zejména na ochraně informací obsažených v konkrétním Návrhu projektu Příjemce a přílohách Smluv nebo dodatků obsahujících specifikace finančních náležitostí z důvodu vymezených v čl. XII. </w:t>
      </w:r>
      <w:r>
        <w:t>odst. 3 Smlouvy. Za všech okolností jsou smluvní strany povinny zachovávat a chránit duševní vlastnictví, obchodní tajemství a důvěrné informace či jiné informace, které nelze poskytnout podle předpisů upravujících svobodný přístup k informacím nebo dle ji</w:t>
      </w:r>
      <w:r>
        <w:t xml:space="preserve">ných právních předpisů, jakož i zachovávat mlčenlivost o veškerých skutečnostech, které by mohly negativně ovlivnit konkurenceschopnost, fungování a dobré jméno druhé smluvní strany. Výše uvedené informace nepodléhají uveřejnění v registru smluv minimálně </w:t>
      </w:r>
      <w:r>
        <w:t>do doby, než případné rozhodnutí nadřízeného orgánu Dalšího účastníka, nadřízeného orgánu Příjemce, nadřízeného  orgánu poskytovatele nebo rozhodnutí soudu závazně stanoví, že takto neuveřejněná část smluvní dokumentace nebo takto vyloučená metadata mají b</w:t>
      </w:r>
      <w:r>
        <w:t>ýt poskytnuta podle předpisů upravujících svobodný přístup k</w:t>
      </w:r>
      <w:r>
        <w:rPr>
          <w:spacing w:val="-7"/>
        </w:rPr>
        <w:t xml:space="preserve"> </w:t>
      </w:r>
      <w:r>
        <w:t>informacím.</w:t>
      </w:r>
    </w:p>
    <w:p w:rsidR="00774AE5" w:rsidRDefault="00774AE5">
      <w:pPr>
        <w:pStyle w:val="Zkladntext"/>
        <w:spacing w:before="6"/>
        <w:ind w:left="0"/>
        <w:jc w:val="left"/>
        <w:rPr>
          <w:sz w:val="19"/>
        </w:rPr>
      </w:pPr>
    </w:p>
    <w:p w:rsidR="00774AE5" w:rsidRDefault="00541A62">
      <w:pPr>
        <w:pStyle w:val="Nadpis1"/>
        <w:spacing w:before="1"/>
        <w:ind w:right="375"/>
      </w:pPr>
      <w:r>
        <w:t>XIV.</w:t>
      </w:r>
    </w:p>
    <w:p w:rsidR="00774AE5" w:rsidRDefault="00541A62">
      <w:pPr>
        <w:ind w:left="373" w:right="374"/>
        <w:jc w:val="center"/>
        <w:rPr>
          <w:b/>
          <w:sz w:val="20"/>
        </w:rPr>
      </w:pPr>
      <w:r>
        <w:rPr>
          <w:b/>
          <w:sz w:val="20"/>
        </w:rPr>
        <w:t>Práva k výsledkům řešení Projektu, duševní vlastnictví</w:t>
      </w:r>
    </w:p>
    <w:p w:rsidR="00774AE5" w:rsidRDefault="00541A62">
      <w:pPr>
        <w:pStyle w:val="Odstavecseseznamem"/>
        <w:numPr>
          <w:ilvl w:val="1"/>
          <w:numId w:val="5"/>
        </w:numPr>
        <w:tabs>
          <w:tab w:val="left" w:pos="633"/>
        </w:tabs>
        <w:spacing w:before="120" w:line="242" w:lineRule="auto"/>
        <w:ind w:right="121" w:firstLine="0"/>
        <w:jc w:val="both"/>
        <w:rPr>
          <w:sz w:val="20"/>
        </w:rPr>
      </w:pPr>
      <w:r>
        <w:rPr>
          <w:sz w:val="20"/>
        </w:rPr>
        <w:t xml:space="preserve">Právní vztahy vzniklé v souvislosti s ochranou duševního vlastnictví vytvořeného při plnění této smlouvy se řídí platnými </w:t>
      </w:r>
      <w:r>
        <w:rPr>
          <w:sz w:val="20"/>
        </w:rPr>
        <w:t>obecně závaznými právními předpisy České republiky, které ochranu duševního vlastnictví</w:t>
      </w:r>
      <w:r>
        <w:rPr>
          <w:spacing w:val="-11"/>
          <w:sz w:val="20"/>
        </w:rPr>
        <w:t xml:space="preserve"> </w:t>
      </w:r>
      <w:r>
        <w:rPr>
          <w:sz w:val="20"/>
        </w:rPr>
        <w:t>upravují.</w:t>
      </w:r>
    </w:p>
    <w:p w:rsidR="00774AE5" w:rsidRDefault="00541A62">
      <w:pPr>
        <w:pStyle w:val="Odstavecseseznamem"/>
        <w:numPr>
          <w:ilvl w:val="1"/>
          <w:numId w:val="5"/>
        </w:numPr>
        <w:tabs>
          <w:tab w:val="left" w:pos="645"/>
        </w:tabs>
        <w:ind w:right="117" w:firstLine="0"/>
        <w:jc w:val="both"/>
        <w:rPr>
          <w:sz w:val="20"/>
        </w:rPr>
      </w:pPr>
      <w:r>
        <w:rPr>
          <w:sz w:val="20"/>
        </w:rPr>
        <w:t>Pro účely této smlouvy se předmětem duševního vlastnictví rozumí jakýkoli výsledek duševní činnosti, na jehož základě vznikne nehmotný statek, který je objekt</w:t>
      </w:r>
      <w:r>
        <w:rPr>
          <w:sz w:val="20"/>
        </w:rPr>
        <w:t>ivně zachytitelný. Jedná se  zejména o vynálezy, technická řešení chráněná užitným vzorem, průmyslové vzory, zlepšovací návrhy, biotechnologické vynálezy, ochranné známky, díla podle práva autorského, know-how, a další výsledky duševní</w:t>
      </w:r>
      <w:r>
        <w:rPr>
          <w:spacing w:val="-14"/>
          <w:sz w:val="20"/>
        </w:rPr>
        <w:t xml:space="preserve"> </w:t>
      </w:r>
      <w:r>
        <w:rPr>
          <w:sz w:val="20"/>
        </w:rPr>
        <w:t>činnosti.</w:t>
      </w:r>
    </w:p>
    <w:p w:rsidR="00774AE5" w:rsidRDefault="00541A62">
      <w:pPr>
        <w:pStyle w:val="Odstavecseseznamem"/>
        <w:numPr>
          <w:ilvl w:val="1"/>
          <w:numId w:val="5"/>
        </w:numPr>
        <w:tabs>
          <w:tab w:val="left" w:pos="683"/>
        </w:tabs>
        <w:spacing w:before="2"/>
        <w:ind w:right="116" w:firstLine="0"/>
        <w:jc w:val="both"/>
        <w:rPr>
          <w:sz w:val="20"/>
        </w:rPr>
      </w:pPr>
      <w:r>
        <w:rPr>
          <w:sz w:val="20"/>
        </w:rPr>
        <w:t>Předměty d</w:t>
      </w:r>
      <w:r>
        <w:rPr>
          <w:sz w:val="20"/>
        </w:rPr>
        <w:t>uševního vlastnictví, které jsou ve vlastnictví smluvních stran před uzavřením smlouvy a které jsou potřebné pro realizaci Projektu nebo pro užívání jeho výsledků, zůstávají ve vlastnictví Příjemce nebo Dalšího účastníka. Příjemce nebo Další účastník umožn</w:t>
      </w:r>
      <w:r>
        <w:rPr>
          <w:sz w:val="20"/>
        </w:rPr>
        <w:t>í bezplatně využívání předmětů duševního vlastnictví jemu náležících druhé smluvní straně v rozsahu potřebném pro účely realizace</w:t>
      </w:r>
      <w:r>
        <w:rPr>
          <w:spacing w:val="-12"/>
          <w:sz w:val="20"/>
        </w:rPr>
        <w:t xml:space="preserve"> </w:t>
      </w:r>
      <w:r>
        <w:rPr>
          <w:sz w:val="20"/>
        </w:rPr>
        <w:t>Projektu.</w:t>
      </w:r>
    </w:p>
    <w:p w:rsidR="00774AE5" w:rsidRDefault="00541A62">
      <w:pPr>
        <w:pStyle w:val="Odstavecseseznamem"/>
        <w:numPr>
          <w:ilvl w:val="1"/>
          <w:numId w:val="5"/>
        </w:numPr>
        <w:tabs>
          <w:tab w:val="left" w:pos="621"/>
        </w:tabs>
        <w:ind w:right="121" w:firstLine="0"/>
        <w:jc w:val="both"/>
        <w:rPr>
          <w:sz w:val="20"/>
        </w:rPr>
      </w:pPr>
      <w:r>
        <w:rPr>
          <w:sz w:val="20"/>
        </w:rPr>
        <w:t>Smluvní strany se dohodly na tom, že duševní vlastnictví vzniklé při řešení Projektu je majetkem té smluvní strany, jejíž zaměstnanci duševní vlastnictví vytvořili. Smluvní strany si navzájem oznámí vytvoření duševního vlastnictví a smluvní strana, která j</w:t>
      </w:r>
      <w:r>
        <w:rPr>
          <w:sz w:val="20"/>
        </w:rPr>
        <w:t>e majitelem takového duševního vlastnictví, nese náklady spojené s podáním přihlášek a vedením příslušných</w:t>
      </w:r>
      <w:r>
        <w:rPr>
          <w:spacing w:val="-21"/>
          <w:sz w:val="20"/>
        </w:rPr>
        <w:t xml:space="preserve"> </w:t>
      </w:r>
      <w:r>
        <w:rPr>
          <w:sz w:val="20"/>
        </w:rPr>
        <w:t>řízení.</w:t>
      </w:r>
    </w:p>
    <w:p w:rsidR="00774AE5" w:rsidRDefault="00774AE5">
      <w:pPr>
        <w:jc w:val="both"/>
        <w:rPr>
          <w:sz w:val="20"/>
        </w:rPr>
        <w:sectPr w:rsidR="00774AE5">
          <w:pgSz w:w="11910" w:h="16840"/>
          <w:pgMar w:top="1320" w:right="1300" w:bottom="1240" w:left="1300" w:header="0" w:footer="995" w:gutter="0"/>
          <w:cols w:space="708"/>
        </w:sectPr>
      </w:pPr>
    </w:p>
    <w:p w:rsidR="00774AE5" w:rsidRDefault="00541A62">
      <w:pPr>
        <w:pStyle w:val="Odstavecseseznamem"/>
        <w:numPr>
          <w:ilvl w:val="1"/>
          <w:numId w:val="5"/>
        </w:numPr>
        <w:tabs>
          <w:tab w:val="left" w:pos="702"/>
        </w:tabs>
        <w:spacing w:before="72"/>
        <w:ind w:firstLine="0"/>
        <w:jc w:val="both"/>
        <w:rPr>
          <w:sz w:val="20"/>
        </w:rPr>
      </w:pPr>
      <w:r>
        <w:rPr>
          <w:sz w:val="20"/>
        </w:rPr>
        <w:lastRenderedPageBreak/>
        <w:t xml:space="preserve">Vznikne-li duševní vlastnictví při plnění úkolů v rámci Projektu prokazatelně spoluprací zaměstnanců obou smluvních stran, </w:t>
      </w:r>
      <w:r>
        <w:rPr>
          <w:sz w:val="20"/>
        </w:rPr>
        <w:t>je toto duševní vlastnictví společným majetkem obou smluvních stran, a to v tom poměru majetkových podílů, v jakém se na vytvoření duševního vlastnictví podíleli zaměstnanci dané smluvní strany. Smluvní strany jsou si vzájemně nápomocny při přípravě podání</w:t>
      </w:r>
      <w:r>
        <w:rPr>
          <w:sz w:val="20"/>
        </w:rPr>
        <w:t xml:space="preserve"> přihlášek, a to i zahraničních. Smluvní strany se v poměru svých spoluvlastnických podílů podílejí na nákladech spojených s podáním přihlášek a vedením příslušných řízení. Nebude-li jedna ze smluvních stran mít zájem na podání přihlášky, může druhá smluvn</w:t>
      </w:r>
      <w:r>
        <w:rPr>
          <w:sz w:val="20"/>
        </w:rPr>
        <w:t>í strana požádat o převedení práva na podání takové přihlášky na sebe. Smluvní strany před převodem projednají podmínky převedení práva podat přihlášku. Smluvní strana, na kterou je převedeno právo k podání přihlášky nese náklady spojené s podáním přihlášk</w:t>
      </w:r>
      <w:r>
        <w:rPr>
          <w:sz w:val="20"/>
        </w:rPr>
        <w:t>y a vedením příslušných</w:t>
      </w:r>
      <w:r>
        <w:rPr>
          <w:spacing w:val="-16"/>
          <w:sz w:val="20"/>
        </w:rPr>
        <w:t xml:space="preserve"> </w:t>
      </w:r>
      <w:r>
        <w:rPr>
          <w:sz w:val="20"/>
        </w:rPr>
        <w:t>řízení.</w:t>
      </w:r>
    </w:p>
    <w:p w:rsidR="00774AE5" w:rsidRDefault="00541A62">
      <w:pPr>
        <w:pStyle w:val="Odstavecseseznamem"/>
        <w:numPr>
          <w:ilvl w:val="1"/>
          <w:numId w:val="5"/>
        </w:numPr>
        <w:tabs>
          <w:tab w:val="left" w:pos="638"/>
        </w:tabs>
        <w:ind w:right="113" w:firstLine="0"/>
        <w:jc w:val="both"/>
        <w:rPr>
          <w:sz w:val="20"/>
        </w:rPr>
      </w:pPr>
      <w:r>
        <w:rPr>
          <w:sz w:val="20"/>
        </w:rPr>
        <w:t>Prohlášení o vytvoření předmětu duševního vlastnictví, např. o vytvoření vynálezu, vzniklého v rámci Projektu je nutné provést písemně, provede jej ta smluvní strana, která se na vytvoření  předmětu duševního vlastnictví podílela, v případě rovnosti podílů</w:t>
      </w:r>
      <w:r>
        <w:rPr>
          <w:sz w:val="20"/>
        </w:rPr>
        <w:t xml:space="preserve"> provede přihlášení Příjemce. Práva původců budou smluvními stranami řešena dle příslušných platných obecně závazných právních předpisů upravujících ochranu duševního vlastnictví. Každá smluvní strana je oprávněna samostatně  a bez souhlasu druhé smluvní s</w:t>
      </w:r>
      <w:r>
        <w:rPr>
          <w:sz w:val="20"/>
        </w:rPr>
        <w:t>trany využívat know-how získané při provádění Projektu a přenést výsledky tohoto know-how do</w:t>
      </w:r>
      <w:r>
        <w:rPr>
          <w:spacing w:val="-11"/>
          <w:sz w:val="20"/>
        </w:rPr>
        <w:t xml:space="preserve"> </w:t>
      </w:r>
      <w:r>
        <w:rPr>
          <w:sz w:val="20"/>
        </w:rPr>
        <w:t>praxe.</w:t>
      </w:r>
    </w:p>
    <w:p w:rsidR="00774AE5" w:rsidRDefault="00541A62">
      <w:pPr>
        <w:pStyle w:val="Odstavecseseznamem"/>
        <w:numPr>
          <w:ilvl w:val="1"/>
          <w:numId w:val="5"/>
        </w:numPr>
        <w:tabs>
          <w:tab w:val="left" w:pos="825"/>
        </w:tabs>
        <w:ind w:right="111" w:firstLine="0"/>
        <w:jc w:val="both"/>
        <w:rPr>
          <w:sz w:val="20"/>
        </w:rPr>
      </w:pPr>
      <w:r>
        <w:rPr>
          <w:sz w:val="20"/>
        </w:rPr>
        <w:t>Pokud práva z předmětu duševního vlastnictví, které bude vytvořeno při realizaci Projektu, náleží v souladu s ustanovením odst. 14.5. oběma smluvním stranám</w:t>
      </w:r>
      <w:r>
        <w:rPr>
          <w:sz w:val="20"/>
        </w:rPr>
        <w:t>, o využití těchto práv rozhodnou oba spolumajitelé, žádný ze spolumajitelů není oprávněn využívat tato práva bez souhlasu druhého spolumajitele. K platnému uzavření licenční smlouvy s třetí osobou je třeba souhlasu obou spolumajitelů. K převodu práv z pře</w:t>
      </w:r>
      <w:r>
        <w:rPr>
          <w:sz w:val="20"/>
        </w:rPr>
        <w:t>dmětu duševního vlastnictví na třetí osobu je zapotřebí souhlasu obou spolumajitelů. Na třetí osobu může některý ze spolumajitelů převést svůj podíl jen v případě, že druhý spolumajitel nepřijme ve lhůtě jednoho měsíce písemnou nabídku převodu. V ostatních</w:t>
      </w:r>
      <w:r>
        <w:rPr>
          <w:sz w:val="20"/>
        </w:rPr>
        <w:t xml:space="preserve">  otázkách se vzájemné vztahy mezi spolumajiteli řídí platnými obecně závaznými předpisy o podílovém spoluvlastnictví.</w:t>
      </w:r>
    </w:p>
    <w:p w:rsidR="00774AE5" w:rsidRDefault="00774AE5">
      <w:pPr>
        <w:pStyle w:val="Zkladntext"/>
        <w:ind w:left="0"/>
        <w:jc w:val="left"/>
      </w:pPr>
    </w:p>
    <w:p w:rsidR="00774AE5" w:rsidRDefault="00541A62">
      <w:pPr>
        <w:pStyle w:val="Nadpis1"/>
      </w:pPr>
      <w:r>
        <w:t>XV.</w:t>
      </w:r>
    </w:p>
    <w:p w:rsidR="00774AE5" w:rsidRDefault="00541A62">
      <w:pPr>
        <w:ind w:left="371" w:right="377"/>
        <w:jc w:val="center"/>
        <w:rPr>
          <w:b/>
          <w:sz w:val="20"/>
        </w:rPr>
      </w:pPr>
      <w:r>
        <w:rPr>
          <w:b/>
          <w:sz w:val="20"/>
        </w:rPr>
        <w:t>Způsob řešení sporů, obecná a závěrečná ustanovení</w:t>
      </w:r>
    </w:p>
    <w:p w:rsidR="00774AE5" w:rsidRDefault="00774AE5">
      <w:pPr>
        <w:pStyle w:val="Zkladntext"/>
        <w:spacing w:before="1"/>
        <w:ind w:left="0"/>
        <w:jc w:val="left"/>
        <w:rPr>
          <w:b/>
        </w:rPr>
      </w:pPr>
    </w:p>
    <w:p w:rsidR="00774AE5" w:rsidRDefault="00541A62">
      <w:pPr>
        <w:pStyle w:val="Odstavecseseznamem"/>
        <w:numPr>
          <w:ilvl w:val="1"/>
          <w:numId w:val="4"/>
        </w:numPr>
        <w:tabs>
          <w:tab w:val="left" w:pos="616"/>
        </w:tabs>
        <w:ind w:firstLine="0"/>
        <w:jc w:val="both"/>
        <w:rPr>
          <w:sz w:val="20"/>
        </w:rPr>
      </w:pPr>
      <w:r>
        <w:rPr>
          <w:sz w:val="20"/>
        </w:rPr>
        <w:t>Jakékoliv spory mezi smluvními stranami vzniklé na základě této Smlouvy nebo v s</w:t>
      </w:r>
      <w:r>
        <w:rPr>
          <w:sz w:val="20"/>
        </w:rPr>
        <w:t>ouvislosti s ní budou řešeny, nedojde-li mezi stranami k dohodě, příslušným orgánem nebo příslušným soudem České republiky. Je-li k rozhodování takovýchto sporů dána soudní pravomoc a příslušnost, je, dle výslovné dohody stran, místně příslušný soud, v jeh</w:t>
      </w:r>
      <w:r>
        <w:rPr>
          <w:sz w:val="20"/>
        </w:rPr>
        <w:t>ož obvodu se nachází sídlo poskytovatele, věcná příslušnost soudu se řídí dle příslušných ustanovení obecně závazných právních předpisů České republiky.</w:t>
      </w:r>
    </w:p>
    <w:p w:rsidR="00774AE5" w:rsidRDefault="00541A62">
      <w:pPr>
        <w:pStyle w:val="Odstavecseseznamem"/>
        <w:numPr>
          <w:ilvl w:val="1"/>
          <w:numId w:val="4"/>
        </w:numPr>
        <w:tabs>
          <w:tab w:val="left" w:pos="688"/>
        </w:tabs>
        <w:ind w:firstLine="0"/>
        <w:jc w:val="both"/>
        <w:rPr>
          <w:sz w:val="20"/>
        </w:rPr>
      </w:pPr>
      <w:r>
        <w:rPr>
          <w:sz w:val="20"/>
        </w:rPr>
        <w:t>Pojmy použité v textu této Smlouvy mají stejný význam jako obdobné pojmy použité a definované v rámci S</w:t>
      </w:r>
      <w:r>
        <w:rPr>
          <w:sz w:val="20"/>
        </w:rPr>
        <w:t>mlouvy o poskytnutí dotace a Zadávací dokumentace, s výjimkou pojmů výslovně v textu této Smlouvy definovaných. V případě jakéhokoliv rozporu mezi ustanoveními této Smlouvy a Smlouvy o poskytnutí dotace a Zadávací dokumentace mají přednost ustanovení Smlou</w:t>
      </w:r>
      <w:r>
        <w:rPr>
          <w:sz w:val="20"/>
        </w:rPr>
        <w:t>vy o  poskytnutí dotace. V případě jakéhokoliv rozporu mezi ustanovením Smlouvy o poskytnutí dotace a Návrhu projektu mají přednost ustanovení Smlouvy o poskynutí dotace. V případě jakéhokoliv rozporu mezi ustanovením Zadávací dokumentace a Návrhu projektu</w:t>
      </w:r>
      <w:r>
        <w:rPr>
          <w:sz w:val="20"/>
        </w:rPr>
        <w:t xml:space="preserve"> mají přednost ustanovení Zadávací dokumentace.</w:t>
      </w:r>
    </w:p>
    <w:p w:rsidR="00774AE5" w:rsidRDefault="00541A62">
      <w:pPr>
        <w:pStyle w:val="Odstavecseseznamem"/>
        <w:numPr>
          <w:ilvl w:val="1"/>
          <w:numId w:val="4"/>
        </w:numPr>
        <w:tabs>
          <w:tab w:val="left" w:pos="628"/>
        </w:tabs>
        <w:ind w:firstLine="0"/>
        <w:jc w:val="both"/>
        <w:rPr>
          <w:sz w:val="20"/>
        </w:rPr>
      </w:pPr>
      <w:r>
        <w:rPr>
          <w:sz w:val="20"/>
        </w:rPr>
        <w:t>Tato Smlouva, všechna práva a povinnosti stran dle této Smlouvy, jakož i všechny vztahy mezi stranami Smlouvy založené touto Smlouvou nebo s ní související se dle výslovné dohody stran řídí právním řádem Česk</w:t>
      </w:r>
      <w:r>
        <w:rPr>
          <w:sz w:val="20"/>
        </w:rPr>
        <w:t>é republiky a v jeho rámci  zákonem  č. 130/2002  Sb., v platném  znění,  zákonem č. 89/2012 Sb., občanským zákoníkem, v platném znění a zákonem č. 218/2000 Sb., rozpočtovými pravidly, v platném znění. Ustanovení občanského zákoníku upravující neplatnost p</w:t>
      </w:r>
      <w:r>
        <w:rPr>
          <w:sz w:val="20"/>
        </w:rPr>
        <w:t>rávních jednání a relativní neúčinnost, odstoupení od smlouvy s odstupným, změnu v osobě dlužníka a věřitele (nejde-li o právní nástupnictví), postoupení smlouvy a poukázku a ustanovení o započtení se však ve vztahu založeném touto Smlouvou</w:t>
      </w:r>
      <w:r>
        <w:rPr>
          <w:spacing w:val="-18"/>
          <w:sz w:val="20"/>
        </w:rPr>
        <w:t xml:space="preserve"> </w:t>
      </w:r>
      <w:r>
        <w:rPr>
          <w:sz w:val="20"/>
        </w:rPr>
        <w:t>nepoužijí.</w:t>
      </w:r>
    </w:p>
    <w:p w:rsidR="00774AE5" w:rsidRDefault="00541A62">
      <w:pPr>
        <w:pStyle w:val="Odstavecseseznamem"/>
        <w:numPr>
          <w:ilvl w:val="1"/>
          <w:numId w:val="4"/>
        </w:numPr>
        <w:tabs>
          <w:tab w:val="left" w:pos="621"/>
        </w:tabs>
        <w:ind w:right="116" w:firstLine="0"/>
        <w:jc w:val="both"/>
        <w:rPr>
          <w:sz w:val="20"/>
        </w:rPr>
      </w:pPr>
      <w:r>
        <w:rPr>
          <w:sz w:val="20"/>
        </w:rPr>
        <w:t>Všec</w:t>
      </w:r>
      <w:r>
        <w:rPr>
          <w:sz w:val="20"/>
        </w:rPr>
        <w:t>hny změny, které jsou podstatné pro splnění podmínek, za jakých byla Dalšímu účastníkovi přiznána podpora dle této Smlouvy a Smlouvy o poskytnutí dotace, musí Další účastník oznámit Poskytovateli a současně Příjemci do 4 dnů od okamžiku, kdy se o jejich vz</w:t>
      </w:r>
      <w:r>
        <w:rPr>
          <w:sz w:val="20"/>
        </w:rPr>
        <w:t>niku</w:t>
      </w:r>
      <w:r>
        <w:rPr>
          <w:spacing w:val="-33"/>
          <w:sz w:val="20"/>
        </w:rPr>
        <w:t xml:space="preserve"> </w:t>
      </w:r>
      <w:r>
        <w:rPr>
          <w:sz w:val="20"/>
        </w:rPr>
        <w:t>dozvěděl.</w:t>
      </w:r>
    </w:p>
    <w:p w:rsidR="00774AE5" w:rsidRDefault="00541A62">
      <w:pPr>
        <w:pStyle w:val="Odstavecseseznamem"/>
        <w:numPr>
          <w:ilvl w:val="1"/>
          <w:numId w:val="4"/>
        </w:numPr>
        <w:tabs>
          <w:tab w:val="left" w:pos="621"/>
        </w:tabs>
        <w:spacing w:line="242" w:lineRule="auto"/>
        <w:ind w:right="121" w:firstLine="0"/>
        <w:jc w:val="both"/>
        <w:rPr>
          <w:sz w:val="20"/>
        </w:rPr>
      </w:pPr>
      <w:r>
        <w:rPr>
          <w:sz w:val="20"/>
        </w:rPr>
        <w:t>Další účastník není oprávněn vůčí jakýmkoliv nárokům Příjemce či poskytovatele vzniklým z této Smlouvy nebo na jejím základě započítat jakékoliv své nároky proti Příjemci či poskytovateli. Započtení pohledávky vzniklé z této Smlouvy se</w:t>
      </w:r>
      <w:r>
        <w:rPr>
          <w:spacing w:val="-23"/>
          <w:sz w:val="20"/>
        </w:rPr>
        <w:t xml:space="preserve"> </w:t>
      </w:r>
      <w:r>
        <w:rPr>
          <w:sz w:val="20"/>
        </w:rPr>
        <w:t>nepřipouští.</w:t>
      </w:r>
    </w:p>
    <w:p w:rsidR="00774AE5" w:rsidRDefault="00541A62">
      <w:pPr>
        <w:pStyle w:val="Odstavecseseznamem"/>
        <w:numPr>
          <w:ilvl w:val="1"/>
          <w:numId w:val="4"/>
        </w:numPr>
        <w:tabs>
          <w:tab w:val="left" w:pos="667"/>
        </w:tabs>
        <w:spacing w:line="242" w:lineRule="auto"/>
        <w:ind w:right="120" w:firstLine="0"/>
        <w:jc w:val="both"/>
        <w:rPr>
          <w:sz w:val="20"/>
        </w:rPr>
      </w:pPr>
      <w:r>
        <w:rPr>
          <w:sz w:val="20"/>
        </w:rPr>
        <w:t>Práva vzniklá z této smlouvy nesmí být postoupena bez předchozího písemného souhlasu Příjemce a poskytovatele. Ukončení smlouvy dohodou, odstoupením, výpovědí nebo jiným</w:t>
      </w:r>
      <w:r>
        <w:rPr>
          <w:spacing w:val="40"/>
          <w:sz w:val="20"/>
        </w:rPr>
        <w:t xml:space="preserve"> </w:t>
      </w:r>
      <w:r>
        <w:rPr>
          <w:sz w:val="20"/>
        </w:rPr>
        <w:t>obdobným</w:t>
      </w:r>
    </w:p>
    <w:p w:rsidR="00774AE5" w:rsidRDefault="00774AE5">
      <w:pPr>
        <w:spacing w:line="242" w:lineRule="auto"/>
        <w:jc w:val="both"/>
        <w:rPr>
          <w:sz w:val="20"/>
        </w:rPr>
        <w:sectPr w:rsidR="00774AE5">
          <w:pgSz w:w="11910" w:h="16840"/>
          <w:pgMar w:top="1320" w:right="1300" w:bottom="1240" w:left="1300" w:header="0" w:footer="995" w:gutter="0"/>
          <w:cols w:space="708"/>
        </w:sectPr>
      </w:pPr>
    </w:p>
    <w:p w:rsidR="00774AE5" w:rsidRDefault="00541A62">
      <w:pPr>
        <w:pStyle w:val="Zkladntext"/>
        <w:spacing w:before="75"/>
        <w:ind w:right="122"/>
      </w:pPr>
      <w:r>
        <w:lastRenderedPageBreak/>
        <w:t>způsobem se nedotýká nároku na zaplacení smluv</w:t>
      </w:r>
      <w:r>
        <w:t>ní pokuty, úroků z prodlení, jakékoliv jiné sankce dle této Smlouvy nebo náhrady škody dle této</w:t>
      </w:r>
      <w:r>
        <w:rPr>
          <w:spacing w:val="-12"/>
        </w:rPr>
        <w:t xml:space="preserve"> </w:t>
      </w:r>
      <w:r>
        <w:t>Smlouvy.</w:t>
      </w:r>
    </w:p>
    <w:p w:rsidR="00774AE5" w:rsidRDefault="00541A62">
      <w:pPr>
        <w:pStyle w:val="Odstavecseseznamem"/>
        <w:numPr>
          <w:ilvl w:val="1"/>
          <w:numId w:val="4"/>
        </w:numPr>
        <w:tabs>
          <w:tab w:val="left" w:pos="621"/>
        </w:tabs>
        <w:spacing w:line="242" w:lineRule="auto"/>
        <w:ind w:right="120" w:firstLine="0"/>
        <w:jc w:val="both"/>
        <w:rPr>
          <w:sz w:val="20"/>
        </w:rPr>
      </w:pPr>
      <w:r>
        <w:rPr>
          <w:sz w:val="20"/>
        </w:rPr>
        <w:t>Další účastník bere na vědomí, že Příjemce je povinným subjektem dle zákona č. 106/1999 Sb., v platném znění, a že je Příjemce povinen poskytovat infor</w:t>
      </w:r>
      <w:r>
        <w:rPr>
          <w:sz w:val="20"/>
        </w:rPr>
        <w:t>mace dle tohoto</w:t>
      </w:r>
      <w:r>
        <w:rPr>
          <w:spacing w:val="-25"/>
          <w:sz w:val="20"/>
        </w:rPr>
        <w:t xml:space="preserve"> </w:t>
      </w:r>
      <w:r>
        <w:rPr>
          <w:sz w:val="20"/>
        </w:rPr>
        <w:t>zákona.</w:t>
      </w:r>
    </w:p>
    <w:p w:rsidR="00774AE5" w:rsidRDefault="00541A62">
      <w:pPr>
        <w:pStyle w:val="Odstavecseseznamem"/>
        <w:numPr>
          <w:ilvl w:val="1"/>
          <w:numId w:val="4"/>
        </w:numPr>
        <w:tabs>
          <w:tab w:val="left" w:pos="616"/>
        </w:tabs>
        <w:spacing w:before="1" w:line="226" w:lineRule="exact"/>
        <w:ind w:left="615" w:right="0" w:hanging="499"/>
        <w:jc w:val="both"/>
        <w:rPr>
          <w:sz w:val="20"/>
        </w:rPr>
      </w:pPr>
      <w:r>
        <w:rPr>
          <w:sz w:val="20"/>
        </w:rPr>
        <w:t>Nedílnou součástí této Smlouvy jsou následující</w:t>
      </w:r>
      <w:r>
        <w:rPr>
          <w:spacing w:val="-14"/>
          <w:sz w:val="20"/>
        </w:rPr>
        <w:t xml:space="preserve"> </w:t>
      </w:r>
      <w:r>
        <w:rPr>
          <w:sz w:val="20"/>
        </w:rPr>
        <w:t>přílohy:</w:t>
      </w:r>
    </w:p>
    <w:p w:rsidR="00774AE5" w:rsidRDefault="00541A62">
      <w:pPr>
        <w:pStyle w:val="Zkladntext"/>
        <w:spacing w:before="2"/>
        <w:ind w:right="121"/>
      </w:pPr>
      <w:r>
        <w:t>Příloha č. 1 – Smlouva o poskytnutí dotace uzavřená mezi poskytovatelem a Příjemcem včetně Rozpisu grantových prostředků Projektu.</w:t>
      </w:r>
    </w:p>
    <w:p w:rsidR="00774AE5" w:rsidRDefault="00541A62">
      <w:pPr>
        <w:pStyle w:val="Zkladntext"/>
        <w:spacing w:line="228" w:lineRule="exact"/>
      </w:pPr>
      <w:r>
        <w:rPr>
          <w:b/>
        </w:rPr>
        <w:t xml:space="preserve">15. 9. </w:t>
      </w:r>
      <w:r>
        <w:t>Oddělenou, samostatně uloženou součás</w:t>
      </w:r>
      <w:r>
        <w:t>tí této Smlouvy je:</w:t>
      </w:r>
    </w:p>
    <w:p w:rsidR="00774AE5" w:rsidRDefault="00541A62">
      <w:pPr>
        <w:pStyle w:val="Odstavecseseznamem"/>
        <w:numPr>
          <w:ilvl w:val="0"/>
          <w:numId w:val="3"/>
        </w:numPr>
        <w:tabs>
          <w:tab w:val="left" w:pos="239"/>
        </w:tabs>
        <w:spacing w:before="3"/>
        <w:ind w:right="0" w:hanging="122"/>
        <w:rPr>
          <w:sz w:val="20"/>
        </w:rPr>
      </w:pPr>
      <w:r>
        <w:rPr>
          <w:sz w:val="20"/>
        </w:rPr>
        <w:t>Poskytovatelem schválený Návrh projektu - dostupný v GRIS na adrese</w:t>
      </w:r>
      <w:r>
        <w:rPr>
          <w:spacing w:val="-23"/>
          <w:sz w:val="20"/>
        </w:rPr>
        <w:t xml:space="preserve"> </w:t>
      </w:r>
      <w:hyperlink r:id="rId12">
        <w:r>
          <w:rPr>
            <w:sz w:val="20"/>
          </w:rPr>
          <w:t>www.gris.cz,</w:t>
        </w:r>
      </w:hyperlink>
    </w:p>
    <w:p w:rsidR="00774AE5" w:rsidRDefault="00541A62">
      <w:pPr>
        <w:pStyle w:val="Odstavecseseznamem"/>
        <w:numPr>
          <w:ilvl w:val="0"/>
          <w:numId w:val="3"/>
        </w:numPr>
        <w:tabs>
          <w:tab w:val="left" w:pos="239"/>
        </w:tabs>
        <w:spacing w:line="229" w:lineRule="exact"/>
        <w:ind w:right="0" w:hanging="122"/>
        <w:rPr>
          <w:sz w:val="20"/>
        </w:rPr>
      </w:pPr>
      <w:r>
        <w:rPr>
          <w:sz w:val="20"/>
        </w:rPr>
        <w:t>Příslušná Zadávací dokumentace - dostupná na webových stránkách Poskytovatele</w:t>
      </w:r>
      <w:r>
        <w:rPr>
          <w:spacing w:val="-31"/>
          <w:sz w:val="20"/>
        </w:rPr>
        <w:t xml:space="preserve"> </w:t>
      </w:r>
      <w:r>
        <w:rPr>
          <w:sz w:val="20"/>
        </w:rPr>
        <w:t>(www.gacr.cz).</w:t>
      </w:r>
    </w:p>
    <w:p w:rsidR="00774AE5" w:rsidRDefault="00541A62">
      <w:pPr>
        <w:pStyle w:val="Odstavecseseznamem"/>
        <w:numPr>
          <w:ilvl w:val="1"/>
          <w:numId w:val="2"/>
        </w:numPr>
        <w:tabs>
          <w:tab w:val="left" w:pos="736"/>
        </w:tabs>
        <w:ind w:right="123" w:firstLine="0"/>
        <w:jc w:val="both"/>
        <w:rPr>
          <w:sz w:val="20"/>
        </w:rPr>
      </w:pPr>
      <w:r>
        <w:rPr>
          <w:sz w:val="20"/>
        </w:rPr>
        <w:t>Neplatnost jakéhokoliv ustanovení této Smlouvy se nedotýká platnosti této Smlouvy jako celku nebo platnosti kterékoliv jiné části této</w:t>
      </w:r>
      <w:r>
        <w:rPr>
          <w:spacing w:val="-11"/>
          <w:sz w:val="20"/>
        </w:rPr>
        <w:t xml:space="preserve"> </w:t>
      </w:r>
      <w:r>
        <w:rPr>
          <w:sz w:val="20"/>
        </w:rPr>
        <w:t>Smlouvy.</w:t>
      </w:r>
    </w:p>
    <w:p w:rsidR="00774AE5" w:rsidRDefault="00541A62">
      <w:pPr>
        <w:pStyle w:val="Odstavecseseznamem"/>
        <w:numPr>
          <w:ilvl w:val="1"/>
          <w:numId w:val="2"/>
        </w:numPr>
        <w:tabs>
          <w:tab w:val="left" w:pos="750"/>
        </w:tabs>
        <w:spacing w:line="242" w:lineRule="auto"/>
        <w:ind w:right="118" w:firstLine="0"/>
        <w:jc w:val="both"/>
        <w:rPr>
          <w:sz w:val="20"/>
        </w:rPr>
      </w:pPr>
      <w:r>
        <w:rPr>
          <w:sz w:val="20"/>
        </w:rPr>
        <w:t>Smluvní strany si nepřejí, aby nad rámec výslovných ustanovení této Smlouvy byla jakákoliv práva a povinnosti do</w:t>
      </w:r>
      <w:r>
        <w:rPr>
          <w:sz w:val="20"/>
        </w:rPr>
        <w:t xml:space="preserve">vozovány z dosavadní či budoucí praxe zavedené mezi smluvními stranami či zvyklostí zachovávaných obecně či v odvětví týkajícím se předmětu plnění této smlouvy, ledaže je ve Smlouvě výslovně sjednáno jinak. Vedle shora uvedeného si strany potvrzují, že si </w:t>
      </w:r>
      <w:r>
        <w:rPr>
          <w:sz w:val="20"/>
        </w:rPr>
        <w:t>nejsou vědomy žádných dosud mezi nimi zavedených obchodních zvyklostí či</w:t>
      </w:r>
      <w:r>
        <w:rPr>
          <w:spacing w:val="-25"/>
          <w:sz w:val="20"/>
        </w:rPr>
        <w:t xml:space="preserve"> </w:t>
      </w:r>
      <w:r>
        <w:rPr>
          <w:sz w:val="20"/>
        </w:rPr>
        <w:t>praxe.</w:t>
      </w:r>
    </w:p>
    <w:p w:rsidR="00774AE5" w:rsidRDefault="00541A62">
      <w:pPr>
        <w:pStyle w:val="Odstavecseseznamem"/>
        <w:numPr>
          <w:ilvl w:val="1"/>
          <w:numId w:val="1"/>
        </w:numPr>
        <w:tabs>
          <w:tab w:val="left" w:pos="738"/>
        </w:tabs>
        <w:spacing w:line="242" w:lineRule="auto"/>
        <w:ind w:right="115" w:firstLine="0"/>
        <w:jc w:val="both"/>
        <w:rPr>
          <w:sz w:val="20"/>
        </w:rPr>
      </w:pPr>
      <w:r>
        <w:rPr>
          <w:sz w:val="20"/>
        </w:rPr>
        <w:t>Pokud je tato Smlouva uzavírána elektronickými prostředky, je vyhotovena v jednom originále. Pokud je tato smlouva uzavírána v písemně formě v listinné podobě, je provedena v p</w:t>
      </w:r>
      <w:r>
        <w:rPr>
          <w:sz w:val="20"/>
        </w:rPr>
        <w:t>ěti vyhotoveních s platností originálu, z nichž dvě jsou určena pro Příjemce, dvě pro Dalšího účastníka, který se zavazuje jedno vyhotovení předat Spoluřešiteli a jedno vyhotovení obdrží</w:t>
      </w:r>
      <w:r>
        <w:rPr>
          <w:spacing w:val="-33"/>
          <w:sz w:val="20"/>
        </w:rPr>
        <w:t xml:space="preserve"> </w:t>
      </w:r>
      <w:r>
        <w:rPr>
          <w:sz w:val="20"/>
        </w:rPr>
        <w:t>poskytovatel.</w:t>
      </w:r>
    </w:p>
    <w:p w:rsidR="00774AE5" w:rsidRDefault="00541A62">
      <w:pPr>
        <w:pStyle w:val="Odstavecseseznamem"/>
        <w:numPr>
          <w:ilvl w:val="1"/>
          <w:numId w:val="1"/>
        </w:numPr>
        <w:tabs>
          <w:tab w:val="left" w:pos="736"/>
        </w:tabs>
        <w:spacing w:before="2"/>
        <w:ind w:right="117" w:firstLine="0"/>
        <w:jc w:val="both"/>
        <w:rPr>
          <w:sz w:val="20"/>
        </w:rPr>
      </w:pPr>
      <w:r>
        <w:rPr>
          <w:sz w:val="20"/>
        </w:rPr>
        <w:t xml:space="preserve">Tato Smlouva obsahuje úplné ujednání o svém předmětu a </w:t>
      </w:r>
      <w:r>
        <w:rPr>
          <w:sz w:val="20"/>
        </w:rPr>
        <w:t xml:space="preserve">všech náležitostech, které smluvní strany měly a chtěly ve Smlouvě ujednat a které považují za důležité pro závaznost </w:t>
      </w:r>
      <w:r>
        <w:rPr>
          <w:spacing w:val="3"/>
          <w:sz w:val="20"/>
        </w:rPr>
        <w:t xml:space="preserve">této </w:t>
      </w:r>
      <w:r>
        <w:rPr>
          <w:sz w:val="20"/>
        </w:rPr>
        <w:t>smlouvy. Žádny projev smluvních stran učiněný při jednání o této Smlouvě ani projev učiněný po uzavřené této Smlouvy nesmí být vyklád</w:t>
      </w:r>
      <w:r>
        <w:rPr>
          <w:sz w:val="20"/>
        </w:rPr>
        <w:t>án v rozporu s výslovnými ustanoveními této Smlouvy a nezakládá žádný závazek žádné ze smluvních</w:t>
      </w:r>
      <w:r>
        <w:rPr>
          <w:spacing w:val="-16"/>
          <w:sz w:val="20"/>
        </w:rPr>
        <w:t xml:space="preserve"> </w:t>
      </w:r>
      <w:r>
        <w:rPr>
          <w:sz w:val="20"/>
        </w:rPr>
        <w:t>stran.</w:t>
      </w:r>
    </w:p>
    <w:p w:rsidR="00774AE5" w:rsidRDefault="00541A62">
      <w:pPr>
        <w:pStyle w:val="Odstavecseseznamem"/>
        <w:numPr>
          <w:ilvl w:val="1"/>
          <w:numId w:val="1"/>
        </w:numPr>
        <w:tabs>
          <w:tab w:val="left" w:pos="791"/>
        </w:tabs>
        <w:ind w:right="117" w:firstLine="0"/>
        <w:jc w:val="both"/>
        <w:rPr>
          <w:sz w:val="20"/>
        </w:rPr>
      </w:pPr>
      <w:r>
        <w:rPr>
          <w:sz w:val="20"/>
        </w:rPr>
        <w:t xml:space="preserve">Smluvní strany níže připojenými podpisy svých oprávněných zástupců potvrzují, že jsou seznámeny a srozuměny s celým obsahem této Smlouvy a že pokud jim </w:t>
      </w:r>
      <w:r>
        <w:rPr>
          <w:sz w:val="20"/>
        </w:rPr>
        <w:t>z této Smlouvy plynou jakékoli povinnosti či naopak práva, bez výhrad je přijímají a takto se k uvedené Smlouvě připojují. Smluvní strany dále potvrzují, že tato Smlouva je projevem jejich svobodné a vážné vůle,  byla sjednána určitě a srozumitelně, nikoli</w:t>
      </w:r>
      <w:r>
        <w:rPr>
          <w:sz w:val="20"/>
        </w:rPr>
        <w:t>v v tísni a/nebo za jednostranně nevýhodných podmínek a na důkaz toho připojují podpisy svých oprávněných</w:t>
      </w:r>
      <w:r>
        <w:rPr>
          <w:spacing w:val="-16"/>
          <w:sz w:val="20"/>
        </w:rPr>
        <w:t xml:space="preserve"> </w:t>
      </w:r>
      <w:r>
        <w:rPr>
          <w:sz w:val="20"/>
        </w:rPr>
        <w:t>zástupců.</w:t>
      </w:r>
    </w:p>
    <w:p w:rsidR="00774AE5" w:rsidRDefault="00774AE5">
      <w:pPr>
        <w:pStyle w:val="Zkladntext"/>
        <w:ind w:left="0"/>
        <w:jc w:val="left"/>
        <w:rPr>
          <w:sz w:val="22"/>
        </w:rPr>
      </w:pPr>
    </w:p>
    <w:p w:rsidR="00774AE5" w:rsidRDefault="00774AE5">
      <w:pPr>
        <w:pStyle w:val="Zkladntext"/>
        <w:ind w:left="0"/>
        <w:jc w:val="left"/>
        <w:rPr>
          <w:sz w:val="22"/>
        </w:rPr>
      </w:pPr>
    </w:p>
    <w:p w:rsidR="00774AE5" w:rsidRDefault="00774AE5">
      <w:pPr>
        <w:pStyle w:val="Zkladntext"/>
        <w:ind w:left="0"/>
        <w:jc w:val="left"/>
        <w:rPr>
          <w:sz w:val="22"/>
        </w:rPr>
      </w:pPr>
    </w:p>
    <w:p w:rsidR="00774AE5" w:rsidRDefault="00774AE5">
      <w:pPr>
        <w:pStyle w:val="Zkladntext"/>
        <w:ind w:left="0"/>
        <w:jc w:val="left"/>
        <w:rPr>
          <w:sz w:val="22"/>
        </w:rPr>
      </w:pPr>
    </w:p>
    <w:p w:rsidR="00774AE5" w:rsidRDefault="00774AE5">
      <w:pPr>
        <w:pStyle w:val="Zkladntext"/>
        <w:ind w:left="0"/>
        <w:jc w:val="left"/>
        <w:rPr>
          <w:sz w:val="22"/>
        </w:rPr>
      </w:pPr>
    </w:p>
    <w:p w:rsidR="00774AE5" w:rsidRDefault="00774AE5">
      <w:pPr>
        <w:pStyle w:val="Zkladntext"/>
        <w:ind w:left="0"/>
        <w:jc w:val="left"/>
        <w:rPr>
          <w:sz w:val="22"/>
        </w:rPr>
      </w:pPr>
    </w:p>
    <w:p w:rsidR="00774AE5" w:rsidRDefault="00774AE5">
      <w:pPr>
        <w:pStyle w:val="Zkladntext"/>
        <w:ind w:left="0"/>
        <w:jc w:val="left"/>
        <w:rPr>
          <w:sz w:val="28"/>
        </w:rPr>
      </w:pPr>
    </w:p>
    <w:p w:rsidR="00774AE5" w:rsidRDefault="00541A62">
      <w:pPr>
        <w:pStyle w:val="Zkladntext"/>
        <w:tabs>
          <w:tab w:val="left" w:pos="5781"/>
        </w:tabs>
        <w:spacing w:before="1"/>
        <w:ind w:left="682"/>
        <w:jc w:val="left"/>
      </w:pPr>
      <w:r>
        <w:t>Za</w:t>
      </w:r>
      <w:r>
        <w:rPr>
          <w:spacing w:val="-17"/>
        </w:rPr>
        <w:t xml:space="preserve"> </w:t>
      </w:r>
      <w:r>
        <w:t>Příjemce:...........................................................</w:t>
      </w:r>
      <w:r>
        <w:tab/>
        <w:t>datum:</w:t>
      </w:r>
      <w:r>
        <w:rPr>
          <w:spacing w:val="-27"/>
        </w:rPr>
        <w:t xml:space="preserve"> </w:t>
      </w:r>
      <w:r>
        <w:t>.............................</w:t>
      </w:r>
    </w:p>
    <w:p w:rsidR="00774AE5" w:rsidRDefault="00774AE5">
      <w:pPr>
        <w:pStyle w:val="Zkladntext"/>
        <w:ind w:left="0"/>
        <w:jc w:val="left"/>
      </w:pPr>
    </w:p>
    <w:p w:rsidR="00774AE5" w:rsidRDefault="00541A62">
      <w:pPr>
        <w:pStyle w:val="Zkladntext"/>
        <w:spacing w:before="1"/>
        <w:ind w:left="3095" w:right="4552" w:hanging="1247"/>
        <w:jc w:val="left"/>
      </w:pPr>
      <w:r>
        <w:t>doc. Dr. RNDr. Miroslav Holeček rektor</w:t>
      </w:r>
    </w:p>
    <w:p w:rsidR="00774AE5" w:rsidRDefault="00774AE5">
      <w:pPr>
        <w:pStyle w:val="Zkladntext"/>
        <w:ind w:left="0"/>
        <w:jc w:val="left"/>
        <w:rPr>
          <w:sz w:val="22"/>
        </w:rPr>
      </w:pPr>
    </w:p>
    <w:p w:rsidR="00774AE5" w:rsidRDefault="00774AE5">
      <w:pPr>
        <w:pStyle w:val="Zkladntext"/>
        <w:ind w:left="0"/>
        <w:jc w:val="left"/>
        <w:rPr>
          <w:sz w:val="22"/>
        </w:rPr>
      </w:pPr>
    </w:p>
    <w:p w:rsidR="00774AE5" w:rsidRDefault="00774AE5">
      <w:pPr>
        <w:pStyle w:val="Zkladntext"/>
        <w:ind w:left="0"/>
        <w:jc w:val="left"/>
        <w:rPr>
          <w:sz w:val="22"/>
        </w:rPr>
      </w:pPr>
    </w:p>
    <w:p w:rsidR="00774AE5" w:rsidRDefault="00774AE5">
      <w:pPr>
        <w:pStyle w:val="Zkladntext"/>
        <w:ind w:left="0"/>
        <w:jc w:val="left"/>
        <w:rPr>
          <w:sz w:val="22"/>
        </w:rPr>
      </w:pPr>
    </w:p>
    <w:p w:rsidR="00774AE5" w:rsidRDefault="00774AE5">
      <w:pPr>
        <w:pStyle w:val="Zkladntext"/>
        <w:ind w:left="0"/>
        <w:jc w:val="left"/>
        <w:rPr>
          <w:sz w:val="22"/>
        </w:rPr>
      </w:pPr>
    </w:p>
    <w:p w:rsidR="00774AE5" w:rsidRDefault="00774AE5">
      <w:pPr>
        <w:pStyle w:val="Zkladntext"/>
        <w:ind w:left="0"/>
        <w:jc w:val="left"/>
        <w:rPr>
          <w:sz w:val="22"/>
        </w:rPr>
      </w:pPr>
    </w:p>
    <w:p w:rsidR="00774AE5" w:rsidRDefault="00774AE5">
      <w:pPr>
        <w:pStyle w:val="Zkladntext"/>
        <w:ind w:left="0"/>
        <w:jc w:val="left"/>
        <w:rPr>
          <w:sz w:val="22"/>
        </w:rPr>
      </w:pPr>
    </w:p>
    <w:p w:rsidR="00774AE5" w:rsidRDefault="00774AE5">
      <w:pPr>
        <w:pStyle w:val="Zkladntext"/>
        <w:ind w:left="0"/>
        <w:jc w:val="left"/>
        <w:rPr>
          <w:sz w:val="22"/>
        </w:rPr>
      </w:pPr>
    </w:p>
    <w:p w:rsidR="00774AE5" w:rsidRDefault="00774AE5">
      <w:pPr>
        <w:pStyle w:val="Zkladntext"/>
        <w:ind w:left="0"/>
        <w:jc w:val="left"/>
        <w:rPr>
          <w:sz w:val="22"/>
        </w:rPr>
      </w:pPr>
    </w:p>
    <w:p w:rsidR="00774AE5" w:rsidRDefault="00774AE5">
      <w:pPr>
        <w:pStyle w:val="Zkladntext"/>
        <w:ind w:left="0"/>
        <w:jc w:val="left"/>
        <w:rPr>
          <w:sz w:val="22"/>
        </w:rPr>
      </w:pPr>
    </w:p>
    <w:p w:rsidR="00774AE5" w:rsidRDefault="00541A62">
      <w:pPr>
        <w:pStyle w:val="Zkladntext"/>
        <w:tabs>
          <w:tab w:val="left" w:pos="5793"/>
        </w:tabs>
        <w:ind w:left="682"/>
        <w:jc w:val="left"/>
      </w:pPr>
      <w:r>
        <w:t>Za</w:t>
      </w:r>
      <w:r>
        <w:rPr>
          <w:spacing w:val="-8"/>
        </w:rPr>
        <w:t xml:space="preserve"> </w:t>
      </w:r>
      <w:r>
        <w:t>Dalšího</w:t>
      </w:r>
      <w:r>
        <w:rPr>
          <w:spacing w:val="-8"/>
        </w:rPr>
        <w:t xml:space="preserve"> </w:t>
      </w:r>
      <w:r>
        <w:t>účastníka:................................................</w:t>
      </w:r>
      <w:r>
        <w:tab/>
        <w:t>datum:</w:t>
      </w:r>
      <w:r>
        <w:rPr>
          <w:spacing w:val="-22"/>
        </w:rPr>
        <w:t xml:space="preserve"> </w:t>
      </w:r>
      <w:r>
        <w:t>.............................</w:t>
      </w:r>
    </w:p>
    <w:p w:rsidR="00774AE5" w:rsidRDefault="00F273E2">
      <w:pPr>
        <w:pStyle w:val="Zkladntext"/>
        <w:ind w:left="2427" w:right="4949" w:hanging="610"/>
        <w:jc w:val="left"/>
      </w:pPr>
      <w:r>
        <w:t>xxxxxxxxxxxxxxxxxxxxxxxxx</w:t>
      </w:r>
      <w:r w:rsidR="00541A62">
        <w:t>prorektor</w:t>
      </w:r>
      <w:bookmarkStart w:id="0" w:name="_GoBack"/>
      <w:bookmarkEnd w:id="0"/>
      <w:r w:rsidR="00541A62">
        <w:t xml:space="preserve"> pro VaV</w:t>
      </w:r>
    </w:p>
    <w:p w:rsidR="00774AE5" w:rsidRDefault="00774AE5">
      <w:pPr>
        <w:sectPr w:rsidR="00774AE5">
          <w:pgSz w:w="11910" w:h="16840"/>
          <w:pgMar w:top="1320" w:right="1300" w:bottom="1240" w:left="1300" w:header="0" w:footer="995" w:gutter="0"/>
          <w:cols w:space="708"/>
        </w:sectPr>
      </w:pPr>
    </w:p>
    <w:p w:rsidR="00774AE5" w:rsidRDefault="00774AE5">
      <w:pPr>
        <w:pStyle w:val="Zkladntext"/>
        <w:spacing w:before="4"/>
        <w:ind w:left="0"/>
        <w:jc w:val="left"/>
        <w:rPr>
          <w:rFonts w:ascii="Times New Roman"/>
          <w:sz w:val="17"/>
        </w:rPr>
      </w:pPr>
    </w:p>
    <w:sectPr w:rsidR="00774AE5">
      <w:pgSz w:w="11910" w:h="16840"/>
      <w:pgMar w:top="1580" w:right="1300" w:bottom="1180" w:left="1680" w:header="0" w:footer="995"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A62" w:rsidRDefault="00541A62">
      <w:r>
        <w:separator/>
      </w:r>
    </w:p>
  </w:endnote>
  <w:endnote w:type="continuationSeparator" w:id="0">
    <w:p w:rsidR="00541A62" w:rsidRDefault="00541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AE5" w:rsidRDefault="00541A62">
    <w:pPr>
      <w:pStyle w:val="Zkladntext"/>
      <w:spacing w:line="14" w:lineRule="auto"/>
      <w:ind w:left="0"/>
      <w:jc w:val="left"/>
    </w:pPr>
    <w:r>
      <w:pict>
        <v:shapetype id="_x0000_t202" coordsize="21600,21600" o:spt="202" path="m,l,21600r21600,l21600,xe">
          <v:stroke joinstyle="miter"/>
          <v:path gradientshapeok="t" o:connecttype="rect"/>
        </v:shapetype>
        <v:shape id="_x0000_s2049" type="#_x0000_t202" style="position:absolute;margin-left:510.5pt;margin-top:778.15pt;width:16pt;height:15.3pt;z-index:-251658752;mso-position-horizontal-relative:page;mso-position-vertical-relative:page" filled="f" stroked="f">
          <v:textbox inset="0,0,0,0">
            <w:txbxContent>
              <w:p w:rsidR="00774AE5" w:rsidRDefault="00541A62">
                <w:pPr>
                  <w:spacing w:before="10"/>
                  <w:ind w:left="40"/>
                  <w:rPr>
                    <w:rFonts w:ascii="Times New Roman"/>
                    <w:sz w:val="24"/>
                  </w:rPr>
                </w:pPr>
                <w:r>
                  <w:fldChar w:fldCharType="begin"/>
                </w:r>
                <w:r>
                  <w:rPr>
                    <w:rFonts w:ascii="Times New Roman"/>
                    <w:sz w:val="24"/>
                  </w:rPr>
                  <w:instrText xml:space="preserve"> PAGE </w:instrText>
                </w:r>
                <w:r>
                  <w:fldChar w:fldCharType="separate"/>
                </w:r>
                <w:r w:rsidR="00F273E2">
                  <w:rPr>
                    <w:rFonts w:ascii="Times New Roman"/>
                    <w:noProof/>
                    <w:sz w:val="24"/>
                  </w:rPr>
                  <w:t>12</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A62" w:rsidRDefault="00541A62">
      <w:r>
        <w:separator/>
      </w:r>
    </w:p>
  </w:footnote>
  <w:footnote w:type="continuationSeparator" w:id="0">
    <w:p w:rsidR="00541A62" w:rsidRDefault="00541A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C3828"/>
    <w:multiLevelType w:val="multilevel"/>
    <w:tmpl w:val="CD56E17C"/>
    <w:lvl w:ilvl="0">
      <w:start w:val="9"/>
      <w:numFmt w:val="decimal"/>
      <w:lvlText w:val="%1"/>
      <w:lvlJc w:val="left"/>
      <w:pPr>
        <w:ind w:left="116" w:hanging="408"/>
        <w:jc w:val="left"/>
      </w:pPr>
      <w:rPr>
        <w:rFonts w:hint="default"/>
      </w:rPr>
    </w:lvl>
    <w:lvl w:ilvl="1">
      <w:start w:val="1"/>
      <w:numFmt w:val="decimal"/>
      <w:lvlText w:val="%1.%2."/>
      <w:lvlJc w:val="left"/>
      <w:pPr>
        <w:ind w:left="116" w:hanging="408"/>
        <w:jc w:val="left"/>
      </w:pPr>
      <w:rPr>
        <w:rFonts w:ascii="Arial" w:eastAsia="Arial" w:hAnsi="Arial" w:cs="Arial" w:hint="default"/>
        <w:b/>
        <w:bCs/>
        <w:spacing w:val="-1"/>
        <w:w w:val="99"/>
        <w:sz w:val="20"/>
        <w:szCs w:val="20"/>
      </w:rPr>
    </w:lvl>
    <w:lvl w:ilvl="2">
      <w:numFmt w:val="bullet"/>
      <w:lvlText w:val="•"/>
      <w:lvlJc w:val="left"/>
      <w:pPr>
        <w:ind w:left="1957" w:hanging="408"/>
      </w:pPr>
      <w:rPr>
        <w:rFonts w:hint="default"/>
      </w:rPr>
    </w:lvl>
    <w:lvl w:ilvl="3">
      <w:numFmt w:val="bullet"/>
      <w:lvlText w:val="•"/>
      <w:lvlJc w:val="left"/>
      <w:pPr>
        <w:ind w:left="2875" w:hanging="408"/>
      </w:pPr>
      <w:rPr>
        <w:rFonts w:hint="default"/>
      </w:rPr>
    </w:lvl>
    <w:lvl w:ilvl="4">
      <w:numFmt w:val="bullet"/>
      <w:lvlText w:val="•"/>
      <w:lvlJc w:val="left"/>
      <w:pPr>
        <w:ind w:left="3794" w:hanging="408"/>
      </w:pPr>
      <w:rPr>
        <w:rFonts w:hint="default"/>
      </w:rPr>
    </w:lvl>
    <w:lvl w:ilvl="5">
      <w:numFmt w:val="bullet"/>
      <w:lvlText w:val="•"/>
      <w:lvlJc w:val="left"/>
      <w:pPr>
        <w:ind w:left="4713" w:hanging="408"/>
      </w:pPr>
      <w:rPr>
        <w:rFonts w:hint="default"/>
      </w:rPr>
    </w:lvl>
    <w:lvl w:ilvl="6">
      <w:numFmt w:val="bullet"/>
      <w:lvlText w:val="•"/>
      <w:lvlJc w:val="left"/>
      <w:pPr>
        <w:ind w:left="5631" w:hanging="408"/>
      </w:pPr>
      <w:rPr>
        <w:rFonts w:hint="default"/>
      </w:rPr>
    </w:lvl>
    <w:lvl w:ilvl="7">
      <w:numFmt w:val="bullet"/>
      <w:lvlText w:val="•"/>
      <w:lvlJc w:val="left"/>
      <w:pPr>
        <w:ind w:left="6550" w:hanging="408"/>
      </w:pPr>
      <w:rPr>
        <w:rFonts w:hint="default"/>
      </w:rPr>
    </w:lvl>
    <w:lvl w:ilvl="8">
      <w:numFmt w:val="bullet"/>
      <w:lvlText w:val="•"/>
      <w:lvlJc w:val="left"/>
      <w:pPr>
        <w:ind w:left="7469" w:hanging="408"/>
      </w:pPr>
      <w:rPr>
        <w:rFonts w:hint="default"/>
      </w:rPr>
    </w:lvl>
  </w:abstractNum>
  <w:abstractNum w:abstractNumId="1">
    <w:nsid w:val="08EB43EF"/>
    <w:multiLevelType w:val="multilevel"/>
    <w:tmpl w:val="EB329D84"/>
    <w:lvl w:ilvl="0">
      <w:start w:val="5"/>
      <w:numFmt w:val="decimal"/>
      <w:lvlText w:val="%1"/>
      <w:lvlJc w:val="left"/>
      <w:pPr>
        <w:ind w:left="116" w:hanging="437"/>
        <w:jc w:val="left"/>
      </w:pPr>
      <w:rPr>
        <w:rFonts w:hint="default"/>
      </w:rPr>
    </w:lvl>
    <w:lvl w:ilvl="1">
      <w:start w:val="1"/>
      <w:numFmt w:val="decimal"/>
      <w:lvlText w:val="%1.%2."/>
      <w:lvlJc w:val="left"/>
      <w:pPr>
        <w:ind w:left="116" w:hanging="437"/>
        <w:jc w:val="left"/>
      </w:pPr>
      <w:rPr>
        <w:rFonts w:ascii="Arial" w:eastAsia="Arial" w:hAnsi="Arial" w:cs="Arial" w:hint="default"/>
        <w:b/>
        <w:bCs/>
        <w:spacing w:val="-1"/>
        <w:w w:val="99"/>
        <w:sz w:val="20"/>
        <w:szCs w:val="20"/>
      </w:rPr>
    </w:lvl>
    <w:lvl w:ilvl="2">
      <w:numFmt w:val="bullet"/>
      <w:lvlText w:val="•"/>
      <w:lvlJc w:val="left"/>
      <w:pPr>
        <w:ind w:left="1957" w:hanging="437"/>
      </w:pPr>
      <w:rPr>
        <w:rFonts w:hint="default"/>
      </w:rPr>
    </w:lvl>
    <w:lvl w:ilvl="3">
      <w:numFmt w:val="bullet"/>
      <w:lvlText w:val="•"/>
      <w:lvlJc w:val="left"/>
      <w:pPr>
        <w:ind w:left="2875" w:hanging="437"/>
      </w:pPr>
      <w:rPr>
        <w:rFonts w:hint="default"/>
      </w:rPr>
    </w:lvl>
    <w:lvl w:ilvl="4">
      <w:numFmt w:val="bullet"/>
      <w:lvlText w:val="•"/>
      <w:lvlJc w:val="left"/>
      <w:pPr>
        <w:ind w:left="3794" w:hanging="437"/>
      </w:pPr>
      <w:rPr>
        <w:rFonts w:hint="default"/>
      </w:rPr>
    </w:lvl>
    <w:lvl w:ilvl="5">
      <w:numFmt w:val="bullet"/>
      <w:lvlText w:val="•"/>
      <w:lvlJc w:val="left"/>
      <w:pPr>
        <w:ind w:left="4713" w:hanging="437"/>
      </w:pPr>
      <w:rPr>
        <w:rFonts w:hint="default"/>
      </w:rPr>
    </w:lvl>
    <w:lvl w:ilvl="6">
      <w:numFmt w:val="bullet"/>
      <w:lvlText w:val="•"/>
      <w:lvlJc w:val="left"/>
      <w:pPr>
        <w:ind w:left="5631" w:hanging="437"/>
      </w:pPr>
      <w:rPr>
        <w:rFonts w:hint="default"/>
      </w:rPr>
    </w:lvl>
    <w:lvl w:ilvl="7">
      <w:numFmt w:val="bullet"/>
      <w:lvlText w:val="•"/>
      <w:lvlJc w:val="left"/>
      <w:pPr>
        <w:ind w:left="6550" w:hanging="437"/>
      </w:pPr>
      <w:rPr>
        <w:rFonts w:hint="default"/>
      </w:rPr>
    </w:lvl>
    <w:lvl w:ilvl="8">
      <w:numFmt w:val="bullet"/>
      <w:lvlText w:val="•"/>
      <w:lvlJc w:val="left"/>
      <w:pPr>
        <w:ind w:left="7469" w:hanging="437"/>
      </w:pPr>
      <w:rPr>
        <w:rFonts w:hint="default"/>
      </w:rPr>
    </w:lvl>
  </w:abstractNum>
  <w:abstractNum w:abstractNumId="2">
    <w:nsid w:val="1B124496"/>
    <w:multiLevelType w:val="multilevel"/>
    <w:tmpl w:val="3D7641D6"/>
    <w:lvl w:ilvl="0">
      <w:start w:val="7"/>
      <w:numFmt w:val="decimal"/>
      <w:lvlText w:val="%1"/>
      <w:lvlJc w:val="left"/>
      <w:pPr>
        <w:ind w:left="116" w:hanging="408"/>
        <w:jc w:val="left"/>
      </w:pPr>
      <w:rPr>
        <w:rFonts w:hint="default"/>
      </w:rPr>
    </w:lvl>
    <w:lvl w:ilvl="1">
      <w:start w:val="1"/>
      <w:numFmt w:val="decimal"/>
      <w:lvlText w:val="%1.%2."/>
      <w:lvlJc w:val="left"/>
      <w:pPr>
        <w:ind w:left="116" w:hanging="408"/>
        <w:jc w:val="left"/>
      </w:pPr>
      <w:rPr>
        <w:rFonts w:ascii="Arial" w:eastAsia="Arial" w:hAnsi="Arial" w:cs="Arial" w:hint="default"/>
        <w:b/>
        <w:bCs/>
        <w:spacing w:val="-1"/>
        <w:w w:val="99"/>
        <w:sz w:val="20"/>
        <w:szCs w:val="20"/>
      </w:rPr>
    </w:lvl>
    <w:lvl w:ilvl="2">
      <w:start w:val="1"/>
      <w:numFmt w:val="lowerLetter"/>
      <w:lvlText w:val="%3."/>
      <w:lvlJc w:val="left"/>
      <w:pPr>
        <w:ind w:left="1119" w:hanging="276"/>
        <w:jc w:val="left"/>
      </w:pPr>
      <w:rPr>
        <w:rFonts w:ascii="Arial" w:eastAsia="Arial" w:hAnsi="Arial" w:cs="Arial" w:hint="default"/>
        <w:spacing w:val="0"/>
        <w:w w:val="102"/>
        <w:sz w:val="20"/>
        <w:szCs w:val="20"/>
      </w:rPr>
    </w:lvl>
    <w:lvl w:ilvl="3">
      <w:numFmt w:val="bullet"/>
      <w:lvlText w:val="•"/>
      <w:lvlJc w:val="left"/>
      <w:pPr>
        <w:ind w:left="2939" w:hanging="276"/>
      </w:pPr>
      <w:rPr>
        <w:rFonts w:hint="default"/>
      </w:rPr>
    </w:lvl>
    <w:lvl w:ilvl="4">
      <w:numFmt w:val="bullet"/>
      <w:lvlText w:val="•"/>
      <w:lvlJc w:val="left"/>
      <w:pPr>
        <w:ind w:left="3848" w:hanging="276"/>
      </w:pPr>
      <w:rPr>
        <w:rFonts w:hint="default"/>
      </w:rPr>
    </w:lvl>
    <w:lvl w:ilvl="5">
      <w:numFmt w:val="bullet"/>
      <w:lvlText w:val="•"/>
      <w:lvlJc w:val="left"/>
      <w:pPr>
        <w:ind w:left="4758" w:hanging="276"/>
      </w:pPr>
      <w:rPr>
        <w:rFonts w:hint="default"/>
      </w:rPr>
    </w:lvl>
    <w:lvl w:ilvl="6">
      <w:numFmt w:val="bullet"/>
      <w:lvlText w:val="•"/>
      <w:lvlJc w:val="left"/>
      <w:pPr>
        <w:ind w:left="5668" w:hanging="276"/>
      </w:pPr>
      <w:rPr>
        <w:rFonts w:hint="default"/>
      </w:rPr>
    </w:lvl>
    <w:lvl w:ilvl="7">
      <w:numFmt w:val="bullet"/>
      <w:lvlText w:val="•"/>
      <w:lvlJc w:val="left"/>
      <w:pPr>
        <w:ind w:left="6577" w:hanging="276"/>
      </w:pPr>
      <w:rPr>
        <w:rFonts w:hint="default"/>
      </w:rPr>
    </w:lvl>
    <w:lvl w:ilvl="8">
      <w:numFmt w:val="bullet"/>
      <w:lvlText w:val="•"/>
      <w:lvlJc w:val="left"/>
      <w:pPr>
        <w:ind w:left="7487" w:hanging="276"/>
      </w:pPr>
      <w:rPr>
        <w:rFonts w:hint="default"/>
      </w:rPr>
    </w:lvl>
  </w:abstractNum>
  <w:abstractNum w:abstractNumId="3">
    <w:nsid w:val="33CB29D2"/>
    <w:multiLevelType w:val="multilevel"/>
    <w:tmpl w:val="140090AA"/>
    <w:lvl w:ilvl="0">
      <w:start w:val="10"/>
      <w:numFmt w:val="decimal"/>
      <w:lvlText w:val="%1"/>
      <w:lvlJc w:val="left"/>
      <w:pPr>
        <w:ind w:left="116" w:hanging="512"/>
        <w:jc w:val="left"/>
      </w:pPr>
      <w:rPr>
        <w:rFonts w:hint="default"/>
      </w:rPr>
    </w:lvl>
    <w:lvl w:ilvl="1">
      <w:start w:val="1"/>
      <w:numFmt w:val="decimal"/>
      <w:lvlText w:val="%1.%2."/>
      <w:lvlJc w:val="left"/>
      <w:pPr>
        <w:ind w:left="116" w:hanging="512"/>
        <w:jc w:val="left"/>
      </w:pPr>
      <w:rPr>
        <w:rFonts w:ascii="Arial" w:eastAsia="Arial" w:hAnsi="Arial" w:cs="Arial" w:hint="default"/>
        <w:b/>
        <w:bCs/>
        <w:spacing w:val="-1"/>
        <w:w w:val="99"/>
        <w:sz w:val="20"/>
        <w:szCs w:val="20"/>
      </w:rPr>
    </w:lvl>
    <w:lvl w:ilvl="2">
      <w:start w:val="1"/>
      <w:numFmt w:val="lowerLetter"/>
      <w:lvlText w:val="%3."/>
      <w:lvlJc w:val="left"/>
      <w:pPr>
        <w:ind w:left="824" w:hanging="425"/>
        <w:jc w:val="left"/>
      </w:pPr>
      <w:rPr>
        <w:rFonts w:ascii="Arial" w:eastAsia="Arial" w:hAnsi="Arial" w:cs="Arial" w:hint="default"/>
        <w:spacing w:val="0"/>
        <w:w w:val="102"/>
        <w:sz w:val="20"/>
        <w:szCs w:val="20"/>
      </w:rPr>
    </w:lvl>
    <w:lvl w:ilvl="3">
      <w:numFmt w:val="bullet"/>
      <w:lvlText w:val="•"/>
      <w:lvlJc w:val="left"/>
      <w:pPr>
        <w:ind w:left="2705" w:hanging="425"/>
      </w:pPr>
      <w:rPr>
        <w:rFonts w:hint="default"/>
      </w:rPr>
    </w:lvl>
    <w:lvl w:ilvl="4">
      <w:numFmt w:val="bullet"/>
      <w:lvlText w:val="•"/>
      <w:lvlJc w:val="left"/>
      <w:pPr>
        <w:ind w:left="3648" w:hanging="425"/>
      </w:pPr>
      <w:rPr>
        <w:rFonts w:hint="default"/>
      </w:rPr>
    </w:lvl>
    <w:lvl w:ilvl="5">
      <w:numFmt w:val="bullet"/>
      <w:lvlText w:val="•"/>
      <w:lvlJc w:val="left"/>
      <w:pPr>
        <w:ind w:left="4591" w:hanging="425"/>
      </w:pPr>
      <w:rPr>
        <w:rFonts w:hint="default"/>
      </w:rPr>
    </w:lvl>
    <w:lvl w:ilvl="6">
      <w:numFmt w:val="bullet"/>
      <w:lvlText w:val="•"/>
      <w:lvlJc w:val="left"/>
      <w:pPr>
        <w:ind w:left="5534" w:hanging="425"/>
      </w:pPr>
      <w:rPr>
        <w:rFonts w:hint="default"/>
      </w:rPr>
    </w:lvl>
    <w:lvl w:ilvl="7">
      <w:numFmt w:val="bullet"/>
      <w:lvlText w:val="•"/>
      <w:lvlJc w:val="left"/>
      <w:pPr>
        <w:ind w:left="6477" w:hanging="425"/>
      </w:pPr>
      <w:rPr>
        <w:rFonts w:hint="default"/>
      </w:rPr>
    </w:lvl>
    <w:lvl w:ilvl="8">
      <w:numFmt w:val="bullet"/>
      <w:lvlText w:val="•"/>
      <w:lvlJc w:val="left"/>
      <w:pPr>
        <w:ind w:left="7420" w:hanging="425"/>
      </w:pPr>
      <w:rPr>
        <w:rFonts w:hint="default"/>
      </w:rPr>
    </w:lvl>
  </w:abstractNum>
  <w:abstractNum w:abstractNumId="4">
    <w:nsid w:val="3C6E0A58"/>
    <w:multiLevelType w:val="multilevel"/>
    <w:tmpl w:val="39340480"/>
    <w:lvl w:ilvl="0">
      <w:start w:val="8"/>
      <w:numFmt w:val="decimal"/>
      <w:lvlText w:val="%1"/>
      <w:lvlJc w:val="left"/>
      <w:pPr>
        <w:ind w:left="116" w:hanging="404"/>
        <w:jc w:val="left"/>
      </w:pPr>
      <w:rPr>
        <w:rFonts w:hint="default"/>
      </w:rPr>
    </w:lvl>
    <w:lvl w:ilvl="1">
      <w:start w:val="1"/>
      <w:numFmt w:val="decimal"/>
      <w:lvlText w:val="%1.%2."/>
      <w:lvlJc w:val="left"/>
      <w:pPr>
        <w:ind w:left="116" w:hanging="404"/>
        <w:jc w:val="left"/>
      </w:pPr>
      <w:rPr>
        <w:rFonts w:ascii="Arial" w:eastAsia="Arial" w:hAnsi="Arial" w:cs="Arial" w:hint="default"/>
        <w:b/>
        <w:bCs/>
        <w:spacing w:val="-1"/>
        <w:w w:val="99"/>
        <w:sz w:val="20"/>
        <w:szCs w:val="20"/>
      </w:rPr>
    </w:lvl>
    <w:lvl w:ilvl="2">
      <w:numFmt w:val="bullet"/>
      <w:lvlText w:val="•"/>
      <w:lvlJc w:val="left"/>
      <w:pPr>
        <w:ind w:left="1957" w:hanging="404"/>
      </w:pPr>
      <w:rPr>
        <w:rFonts w:hint="default"/>
      </w:rPr>
    </w:lvl>
    <w:lvl w:ilvl="3">
      <w:numFmt w:val="bullet"/>
      <w:lvlText w:val="•"/>
      <w:lvlJc w:val="left"/>
      <w:pPr>
        <w:ind w:left="2875" w:hanging="404"/>
      </w:pPr>
      <w:rPr>
        <w:rFonts w:hint="default"/>
      </w:rPr>
    </w:lvl>
    <w:lvl w:ilvl="4">
      <w:numFmt w:val="bullet"/>
      <w:lvlText w:val="•"/>
      <w:lvlJc w:val="left"/>
      <w:pPr>
        <w:ind w:left="3794" w:hanging="404"/>
      </w:pPr>
      <w:rPr>
        <w:rFonts w:hint="default"/>
      </w:rPr>
    </w:lvl>
    <w:lvl w:ilvl="5">
      <w:numFmt w:val="bullet"/>
      <w:lvlText w:val="•"/>
      <w:lvlJc w:val="left"/>
      <w:pPr>
        <w:ind w:left="4713" w:hanging="404"/>
      </w:pPr>
      <w:rPr>
        <w:rFonts w:hint="default"/>
      </w:rPr>
    </w:lvl>
    <w:lvl w:ilvl="6">
      <w:numFmt w:val="bullet"/>
      <w:lvlText w:val="•"/>
      <w:lvlJc w:val="left"/>
      <w:pPr>
        <w:ind w:left="5631" w:hanging="404"/>
      </w:pPr>
      <w:rPr>
        <w:rFonts w:hint="default"/>
      </w:rPr>
    </w:lvl>
    <w:lvl w:ilvl="7">
      <w:numFmt w:val="bullet"/>
      <w:lvlText w:val="•"/>
      <w:lvlJc w:val="left"/>
      <w:pPr>
        <w:ind w:left="6550" w:hanging="404"/>
      </w:pPr>
      <w:rPr>
        <w:rFonts w:hint="default"/>
      </w:rPr>
    </w:lvl>
    <w:lvl w:ilvl="8">
      <w:numFmt w:val="bullet"/>
      <w:lvlText w:val="•"/>
      <w:lvlJc w:val="left"/>
      <w:pPr>
        <w:ind w:left="7469" w:hanging="404"/>
      </w:pPr>
      <w:rPr>
        <w:rFonts w:hint="default"/>
      </w:rPr>
    </w:lvl>
  </w:abstractNum>
  <w:abstractNum w:abstractNumId="5">
    <w:nsid w:val="40442DA2"/>
    <w:multiLevelType w:val="multilevel"/>
    <w:tmpl w:val="021E843E"/>
    <w:lvl w:ilvl="0">
      <w:start w:val="15"/>
      <w:numFmt w:val="decimal"/>
      <w:lvlText w:val="%1"/>
      <w:lvlJc w:val="left"/>
      <w:pPr>
        <w:ind w:left="116" w:hanging="620"/>
        <w:jc w:val="left"/>
      </w:pPr>
      <w:rPr>
        <w:rFonts w:hint="default"/>
      </w:rPr>
    </w:lvl>
    <w:lvl w:ilvl="1">
      <w:start w:val="10"/>
      <w:numFmt w:val="decimal"/>
      <w:lvlText w:val="%1.%2."/>
      <w:lvlJc w:val="left"/>
      <w:pPr>
        <w:ind w:left="116" w:hanging="620"/>
        <w:jc w:val="left"/>
      </w:pPr>
      <w:rPr>
        <w:rFonts w:ascii="Arial" w:eastAsia="Arial" w:hAnsi="Arial" w:cs="Arial" w:hint="default"/>
        <w:b/>
        <w:bCs/>
        <w:spacing w:val="-1"/>
        <w:w w:val="99"/>
        <w:sz w:val="20"/>
        <w:szCs w:val="20"/>
      </w:rPr>
    </w:lvl>
    <w:lvl w:ilvl="2">
      <w:numFmt w:val="bullet"/>
      <w:lvlText w:val="•"/>
      <w:lvlJc w:val="left"/>
      <w:pPr>
        <w:ind w:left="1957" w:hanging="620"/>
      </w:pPr>
      <w:rPr>
        <w:rFonts w:hint="default"/>
      </w:rPr>
    </w:lvl>
    <w:lvl w:ilvl="3">
      <w:numFmt w:val="bullet"/>
      <w:lvlText w:val="•"/>
      <w:lvlJc w:val="left"/>
      <w:pPr>
        <w:ind w:left="2875" w:hanging="620"/>
      </w:pPr>
      <w:rPr>
        <w:rFonts w:hint="default"/>
      </w:rPr>
    </w:lvl>
    <w:lvl w:ilvl="4">
      <w:numFmt w:val="bullet"/>
      <w:lvlText w:val="•"/>
      <w:lvlJc w:val="left"/>
      <w:pPr>
        <w:ind w:left="3794" w:hanging="620"/>
      </w:pPr>
      <w:rPr>
        <w:rFonts w:hint="default"/>
      </w:rPr>
    </w:lvl>
    <w:lvl w:ilvl="5">
      <w:numFmt w:val="bullet"/>
      <w:lvlText w:val="•"/>
      <w:lvlJc w:val="left"/>
      <w:pPr>
        <w:ind w:left="4713" w:hanging="620"/>
      </w:pPr>
      <w:rPr>
        <w:rFonts w:hint="default"/>
      </w:rPr>
    </w:lvl>
    <w:lvl w:ilvl="6">
      <w:numFmt w:val="bullet"/>
      <w:lvlText w:val="•"/>
      <w:lvlJc w:val="left"/>
      <w:pPr>
        <w:ind w:left="5631" w:hanging="620"/>
      </w:pPr>
      <w:rPr>
        <w:rFonts w:hint="default"/>
      </w:rPr>
    </w:lvl>
    <w:lvl w:ilvl="7">
      <w:numFmt w:val="bullet"/>
      <w:lvlText w:val="•"/>
      <w:lvlJc w:val="left"/>
      <w:pPr>
        <w:ind w:left="6550" w:hanging="620"/>
      </w:pPr>
      <w:rPr>
        <w:rFonts w:hint="default"/>
      </w:rPr>
    </w:lvl>
    <w:lvl w:ilvl="8">
      <w:numFmt w:val="bullet"/>
      <w:lvlText w:val="•"/>
      <w:lvlJc w:val="left"/>
      <w:pPr>
        <w:ind w:left="7469" w:hanging="620"/>
      </w:pPr>
      <w:rPr>
        <w:rFonts w:hint="default"/>
      </w:rPr>
    </w:lvl>
  </w:abstractNum>
  <w:abstractNum w:abstractNumId="6">
    <w:nsid w:val="4D3B0446"/>
    <w:multiLevelType w:val="multilevel"/>
    <w:tmpl w:val="E38AAFB8"/>
    <w:lvl w:ilvl="0">
      <w:start w:val="1"/>
      <w:numFmt w:val="decimal"/>
      <w:lvlText w:val="%1"/>
      <w:lvlJc w:val="left"/>
      <w:pPr>
        <w:ind w:left="116" w:hanging="387"/>
        <w:jc w:val="left"/>
      </w:pPr>
      <w:rPr>
        <w:rFonts w:hint="default"/>
      </w:rPr>
    </w:lvl>
    <w:lvl w:ilvl="1">
      <w:start w:val="1"/>
      <w:numFmt w:val="decimal"/>
      <w:lvlText w:val="%1.%2."/>
      <w:lvlJc w:val="left"/>
      <w:pPr>
        <w:ind w:left="116" w:hanging="387"/>
        <w:jc w:val="left"/>
      </w:pPr>
      <w:rPr>
        <w:rFonts w:ascii="Arial" w:eastAsia="Arial" w:hAnsi="Arial" w:cs="Arial" w:hint="default"/>
        <w:b/>
        <w:bCs/>
        <w:spacing w:val="-1"/>
        <w:w w:val="99"/>
        <w:sz w:val="20"/>
        <w:szCs w:val="20"/>
      </w:rPr>
    </w:lvl>
    <w:lvl w:ilvl="2">
      <w:numFmt w:val="bullet"/>
      <w:lvlText w:val="•"/>
      <w:lvlJc w:val="left"/>
      <w:pPr>
        <w:ind w:left="1957" w:hanging="387"/>
      </w:pPr>
      <w:rPr>
        <w:rFonts w:hint="default"/>
      </w:rPr>
    </w:lvl>
    <w:lvl w:ilvl="3">
      <w:numFmt w:val="bullet"/>
      <w:lvlText w:val="•"/>
      <w:lvlJc w:val="left"/>
      <w:pPr>
        <w:ind w:left="2875" w:hanging="387"/>
      </w:pPr>
      <w:rPr>
        <w:rFonts w:hint="default"/>
      </w:rPr>
    </w:lvl>
    <w:lvl w:ilvl="4">
      <w:numFmt w:val="bullet"/>
      <w:lvlText w:val="•"/>
      <w:lvlJc w:val="left"/>
      <w:pPr>
        <w:ind w:left="3794" w:hanging="387"/>
      </w:pPr>
      <w:rPr>
        <w:rFonts w:hint="default"/>
      </w:rPr>
    </w:lvl>
    <w:lvl w:ilvl="5">
      <w:numFmt w:val="bullet"/>
      <w:lvlText w:val="•"/>
      <w:lvlJc w:val="left"/>
      <w:pPr>
        <w:ind w:left="4713" w:hanging="387"/>
      </w:pPr>
      <w:rPr>
        <w:rFonts w:hint="default"/>
      </w:rPr>
    </w:lvl>
    <w:lvl w:ilvl="6">
      <w:numFmt w:val="bullet"/>
      <w:lvlText w:val="•"/>
      <w:lvlJc w:val="left"/>
      <w:pPr>
        <w:ind w:left="5631" w:hanging="387"/>
      </w:pPr>
      <w:rPr>
        <w:rFonts w:hint="default"/>
      </w:rPr>
    </w:lvl>
    <w:lvl w:ilvl="7">
      <w:numFmt w:val="bullet"/>
      <w:lvlText w:val="•"/>
      <w:lvlJc w:val="left"/>
      <w:pPr>
        <w:ind w:left="6550" w:hanging="387"/>
      </w:pPr>
      <w:rPr>
        <w:rFonts w:hint="default"/>
      </w:rPr>
    </w:lvl>
    <w:lvl w:ilvl="8">
      <w:numFmt w:val="bullet"/>
      <w:lvlText w:val="•"/>
      <w:lvlJc w:val="left"/>
      <w:pPr>
        <w:ind w:left="7469" w:hanging="387"/>
      </w:pPr>
      <w:rPr>
        <w:rFonts w:hint="default"/>
      </w:rPr>
    </w:lvl>
  </w:abstractNum>
  <w:abstractNum w:abstractNumId="7">
    <w:nsid w:val="552121B2"/>
    <w:multiLevelType w:val="multilevel"/>
    <w:tmpl w:val="B4B892D2"/>
    <w:lvl w:ilvl="0">
      <w:start w:val="2"/>
      <w:numFmt w:val="decimal"/>
      <w:lvlText w:val="%1"/>
      <w:lvlJc w:val="left"/>
      <w:pPr>
        <w:ind w:left="116" w:hanging="389"/>
        <w:jc w:val="left"/>
      </w:pPr>
      <w:rPr>
        <w:rFonts w:hint="default"/>
      </w:rPr>
    </w:lvl>
    <w:lvl w:ilvl="1">
      <w:start w:val="1"/>
      <w:numFmt w:val="decimal"/>
      <w:lvlText w:val="%1.%2."/>
      <w:lvlJc w:val="left"/>
      <w:pPr>
        <w:ind w:left="116" w:hanging="389"/>
        <w:jc w:val="left"/>
      </w:pPr>
      <w:rPr>
        <w:rFonts w:ascii="Arial" w:eastAsia="Arial" w:hAnsi="Arial" w:cs="Arial" w:hint="default"/>
        <w:b/>
        <w:bCs/>
        <w:spacing w:val="-1"/>
        <w:w w:val="99"/>
        <w:sz w:val="20"/>
        <w:szCs w:val="20"/>
      </w:rPr>
    </w:lvl>
    <w:lvl w:ilvl="2">
      <w:numFmt w:val="bullet"/>
      <w:lvlText w:val="•"/>
      <w:lvlJc w:val="left"/>
      <w:pPr>
        <w:ind w:left="1957" w:hanging="389"/>
      </w:pPr>
      <w:rPr>
        <w:rFonts w:hint="default"/>
      </w:rPr>
    </w:lvl>
    <w:lvl w:ilvl="3">
      <w:numFmt w:val="bullet"/>
      <w:lvlText w:val="•"/>
      <w:lvlJc w:val="left"/>
      <w:pPr>
        <w:ind w:left="2875" w:hanging="389"/>
      </w:pPr>
      <w:rPr>
        <w:rFonts w:hint="default"/>
      </w:rPr>
    </w:lvl>
    <w:lvl w:ilvl="4">
      <w:numFmt w:val="bullet"/>
      <w:lvlText w:val="•"/>
      <w:lvlJc w:val="left"/>
      <w:pPr>
        <w:ind w:left="3794" w:hanging="389"/>
      </w:pPr>
      <w:rPr>
        <w:rFonts w:hint="default"/>
      </w:rPr>
    </w:lvl>
    <w:lvl w:ilvl="5">
      <w:numFmt w:val="bullet"/>
      <w:lvlText w:val="•"/>
      <w:lvlJc w:val="left"/>
      <w:pPr>
        <w:ind w:left="4713" w:hanging="389"/>
      </w:pPr>
      <w:rPr>
        <w:rFonts w:hint="default"/>
      </w:rPr>
    </w:lvl>
    <w:lvl w:ilvl="6">
      <w:numFmt w:val="bullet"/>
      <w:lvlText w:val="•"/>
      <w:lvlJc w:val="left"/>
      <w:pPr>
        <w:ind w:left="5631" w:hanging="389"/>
      </w:pPr>
      <w:rPr>
        <w:rFonts w:hint="default"/>
      </w:rPr>
    </w:lvl>
    <w:lvl w:ilvl="7">
      <w:numFmt w:val="bullet"/>
      <w:lvlText w:val="•"/>
      <w:lvlJc w:val="left"/>
      <w:pPr>
        <w:ind w:left="6550" w:hanging="389"/>
      </w:pPr>
      <w:rPr>
        <w:rFonts w:hint="default"/>
      </w:rPr>
    </w:lvl>
    <w:lvl w:ilvl="8">
      <w:numFmt w:val="bullet"/>
      <w:lvlText w:val="•"/>
      <w:lvlJc w:val="left"/>
      <w:pPr>
        <w:ind w:left="7469" w:hanging="389"/>
      </w:pPr>
      <w:rPr>
        <w:rFonts w:hint="default"/>
      </w:rPr>
    </w:lvl>
  </w:abstractNum>
  <w:abstractNum w:abstractNumId="8">
    <w:nsid w:val="55C6569F"/>
    <w:multiLevelType w:val="multilevel"/>
    <w:tmpl w:val="1EE8031E"/>
    <w:lvl w:ilvl="0">
      <w:start w:val="14"/>
      <w:numFmt w:val="decimal"/>
      <w:lvlText w:val="%1"/>
      <w:lvlJc w:val="left"/>
      <w:pPr>
        <w:ind w:left="116" w:hanging="516"/>
        <w:jc w:val="left"/>
      </w:pPr>
      <w:rPr>
        <w:rFonts w:hint="default"/>
      </w:rPr>
    </w:lvl>
    <w:lvl w:ilvl="1">
      <w:start w:val="1"/>
      <w:numFmt w:val="decimal"/>
      <w:lvlText w:val="%1.%2."/>
      <w:lvlJc w:val="left"/>
      <w:pPr>
        <w:ind w:left="116" w:hanging="516"/>
        <w:jc w:val="left"/>
      </w:pPr>
      <w:rPr>
        <w:rFonts w:ascii="Arial" w:eastAsia="Arial" w:hAnsi="Arial" w:cs="Arial" w:hint="default"/>
        <w:b/>
        <w:bCs/>
        <w:spacing w:val="-1"/>
        <w:w w:val="99"/>
        <w:sz w:val="20"/>
        <w:szCs w:val="20"/>
      </w:rPr>
    </w:lvl>
    <w:lvl w:ilvl="2">
      <w:numFmt w:val="bullet"/>
      <w:lvlText w:val="•"/>
      <w:lvlJc w:val="left"/>
      <w:pPr>
        <w:ind w:left="1957" w:hanging="516"/>
      </w:pPr>
      <w:rPr>
        <w:rFonts w:hint="default"/>
      </w:rPr>
    </w:lvl>
    <w:lvl w:ilvl="3">
      <w:numFmt w:val="bullet"/>
      <w:lvlText w:val="•"/>
      <w:lvlJc w:val="left"/>
      <w:pPr>
        <w:ind w:left="2875" w:hanging="516"/>
      </w:pPr>
      <w:rPr>
        <w:rFonts w:hint="default"/>
      </w:rPr>
    </w:lvl>
    <w:lvl w:ilvl="4">
      <w:numFmt w:val="bullet"/>
      <w:lvlText w:val="•"/>
      <w:lvlJc w:val="left"/>
      <w:pPr>
        <w:ind w:left="3794" w:hanging="516"/>
      </w:pPr>
      <w:rPr>
        <w:rFonts w:hint="default"/>
      </w:rPr>
    </w:lvl>
    <w:lvl w:ilvl="5">
      <w:numFmt w:val="bullet"/>
      <w:lvlText w:val="•"/>
      <w:lvlJc w:val="left"/>
      <w:pPr>
        <w:ind w:left="4713" w:hanging="516"/>
      </w:pPr>
      <w:rPr>
        <w:rFonts w:hint="default"/>
      </w:rPr>
    </w:lvl>
    <w:lvl w:ilvl="6">
      <w:numFmt w:val="bullet"/>
      <w:lvlText w:val="•"/>
      <w:lvlJc w:val="left"/>
      <w:pPr>
        <w:ind w:left="5631" w:hanging="516"/>
      </w:pPr>
      <w:rPr>
        <w:rFonts w:hint="default"/>
      </w:rPr>
    </w:lvl>
    <w:lvl w:ilvl="7">
      <w:numFmt w:val="bullet"/>
      <w:lvlText w:val="•"/>
      <w:lvlJc w:val="left"/>
      <w:pPr>
        <w:ind w:left="6550" w:hanging="516"/>
      </w:pPr>
      <w:rPr>
        <w:rFonts w:hint="default"/>
      </w:rPr>
    </w:lvl>
    <w:lvl w:ilvl="8">
      <w:numFmt w:val="bullet"/>
      <w:lvlText w:val="•"/>
      <w:lvlJc w:val="left"/>
      <w:pPr>
        <w:ind w:left="7469" w:hanging="516"/>
      </w:pPr>
      <w:rPr>
        <w:rFonts w:hint="default"/>
      </w:rPr>
    </w:lvl>
  </w:abstractNum>
  <w:abstractNum w:abstractNumId="9">
    <w:nsid w:val="565E2E63"/>
    <w:multiLevelType w:val="multilevel"/>
    <w:tmpl w:val="F7CABB02"/>
    <w:lvl w:ilvl="0">
      <w:start w:val="12"/>
      <w:numFmt w:val="decimal"/>
      <w:lvlText w:val="%1"/>
      <w:lvlJc w:val="left"/>
      <w:pPr>
        <w:ind w:left="116" w:hanging="500"/>
        <w:jc w:val="left"/>
      </w:pPr>
      <w:rPr>
        <w:rFonts w:hint="default"/>
      </w:rPr>
    </w:lvl>
    <w:lvl w:ilvl="1">
      <w:start w:val="1"/>
      <w:numFmt w:val="decimal"/>
      <w:lvlText w:val="%1.%2."/>
      <w:lvlJc w:val="left"/>
      <w:pPr>
        <w:ind w:left="116" w:hanging="500"/>
        <w:jc w:val="left"/>
      </w:pPr>
      <w:rPr>
        <w:rFonts w:ascii="Arial" w:eastAsia="Arial" w:hAnsi="Arial" w:cs="Arial" w:hint="default"/>
        <w:b/>
        <w:bCs/>
        <w:spacing w:val="-1"/>
        <w:w w:val="99"/>
        <w:sz w:val="20"/>
        <w:szCs w:val="20"/>
      </w:rPr>
    </w:lvl>
    <w:lvl w:ilvl="2">
      <w:numFmt w:val="bullet"/>
      <w:lvlText w:val="•"/>
      <w:lvlJc w:val="left"/>
      <w:pPr>
        <w:ind w:left="1957" w:hanging="500"/>
      </w:pPr>
      <w:rPr>
        <w:rFonts w:hint="default"/>
      </w:rPr>
    </w:lvl>
    <w:lvl w:ilvl="3">
      <w:numFmt w:val="bullet"/>
      <w:lvlText w:val="•"/>
      <w:lvlJc w:val="left"/>
      <w:pPr>
        <w:ind w:left="2875" w:hanging="500"/>
      </w:pPr>
      <w:rPr>
        <w:rFonts w:hint="default"/>
      </w:rPr>
    </w:lvl>
    <w:lvl w:ilvl="4">
      <w:numFmt w:val="bullet"/>
      <w:lvlText w:val="•"/>
      <w:lvlJc w:val="left"/>
      <w:pPr>
        <w:ind w:left="3794" w:hanging="500"/>
      </w:pPr>
      <w:rPr>
        <w:rFonts w:hint="default"/>
      </w:rPr>
    </w:lvl>
    <w:lvl w:ilvl="5">
      <w:numFmt w:val="bullet"/>
      <w:lvlText w:val="•"/>
      <w:lvlJc w:val="left"/>
      <w:pPr>
        <w:ind w:left="4713" w:hanging="500"/>
      </w:pPr>
      <w:rPr>
        <w:rFonts w:hint="default"/>
      </w:rPr>
    </w:lvl>
    <w:lvl w:ilvl="6">
      <w:numFmt w:val="bullet"/>
      <w:lvlText w:val="•"/>
      <w:lvlJc w:val="left"/>
      <w:pPr>
        <w:ind w:left="5631" w:hanging="500"/>
      </w:pPr>
      <w:rPr>
        <w:rFonts w:hint="default"/>
      </w:rPr>
    </w:lvl>
    <w:lvl w:ilvl="7">
      <w:numFmt w:val="bullet"/>
      <w:lvlText w:val="•"/>
      <w:lvlJc w:val="left"/>
      <w:pPr>
        <w:ind w:left="6550" w:hanging="500"/>
      </w:pPr>
      <w:rPr>
        <w:rFonts w:hint="default"/>
      </w:rPr>
    </w:lvl>
    <w:lvl w:ilvl="8">
      <w:numFmt w:val="bullet"/>
      <w:lvlText w:val="•"/>
      <w:lvlJc w:val="left"/>
      <w:pPr>
        <w:ind w:left="7469" w:hanging="500"/>
      </w:pPr>
      <w:rPr>
        <w:rFonts w:hint="default"/>
      </w:rPr>
    </w:lvl>
  </w:abstractNum>
  <w:abstractNum w:abstractNumId="10">
    <w:nsid w:val="5DA26BAB"/>
    <w:multiLevelType w:val="multilevel"/>
    <w:tmpl w:val="DF5C8992"/>
    <w:lvl w:ilvl="0">
      <w:start w:val="11"/>
      <w:numFmt w:val="decimal"/>
      <w:lvlText w:val="%1"/>
      <w:lvlJc w:val="left"/>
      <w:pPr>
        <w:ind w:left="116" w:hanging="564"/>
        <w:jc w:val="left"/>
      </w:pPr>
      <w:rPr>
        <w:rFonts w:hint="default"/>
      </w:rPr>
    </w:lvl>
    <w:lvl w:ilvl="1">
      <w:start w:val="1"/>
      <w:numFmt w:val="decimal"/>
      <w:lvlText w:val="%1.%2."/>
      <w:lvlJc w:val="left"/>
      <w:pPr>
        <w:ind w:left="116" w:hanging="564"/>
        <w:jc w:val="left"/>
      </w:pPr>
      <w:rPr>
        <w:rFonts w:hint="default"/>
        <w:b/>
        <w:bCs/>
        <w:spacing w:val="-1"/>
        <w:w w:val="99"/>
      </w:rPr>
    </w:lvl>
    <w:lvl w:ilvl="2">
      <w:start w:val="1"/>
      <w:numFmt w:val="lowerLetter"/>
      <w:lvlText w:val="%3."/>
      <w:lvlJc w:val="left"/>
      <w:pPr>
        <w:ind w:left="399" w:hanging="425"/>
        <w:jc w:val="left"/>
      </w:pPr>
      <w:rPr>
        <w:rFonts w:ascii="Arial" w:eastAsia="Arial" w:hAnsi="Arial" w:cs="Arial" w:hint="default"/>
        <w:color w:val="525252"/>
        <w:spacing w:val="-13"/>
        <w:w w:val="110"/>
        <w:sz w:val="20"/>
        <w:szCs w:val="20"/>
      </w:rPr>
    </w:lvl>
    <w:lvl w:ilvl="3">
      <w:numFmt w:val="bullet"/>
      <w:lvlText w:val="•"/>
      <w:lvlJc w:val="left"/>
      <w:pPr>
        <w:ind w:left="2379" w:hanging="425"/>
      </w:pPr>
      <w:rPr>
        <w:rFonts w:hint="default"/>
      </w:rPr>
    </w:lvl>
    <w:lvl w:ilvl="4">
      <w:numFmt w:val="bullet"/>
      <w:lvlText w:val="•"/>
      <w:lvlJc w:val="left"/>
      <w:pPr>
        <w:ind w:left="3368" w:hanging="425"/>
      </w:pPr>
      <w:rPr>
        <w:rFonts w:hint="default"/>
      </w:rPr>
    </w:lvl>
    <w:lvl w:ilvl="5">
      <w:numFmt w:val="bullet"/>
      <w:lvlText w:val="•"/>
      <w:lvlJc w:val="left"/>
      <w:pPr>
        <w:ind w:left="4358" w:hanging="425"/>
      </w:pPr>
      <w:rPr>
        <w:rFonts w:hint="default"/>
      </w:rPr>
    </w:lvl>
    <w:lvl w:ilvl="6">
      <w:numFmt w:val="bullet"/>
      <w:lvlText w:val="•"/>
      <w:lvlJc w:val="left"/>
      <w:pPr>
        <w:ind w:left="5348" w:hanging="425"/>
      </w:pPr>
      <w:rPr>
        <w:rFonts w:hint="default"/>
      </w:rPr>
    </w:lvl>
    <w:lvl w:ilvl="7">
      <w:numFmt w:val="bullet"/>
      <w:lvlText w:val="•"/>
      <w:lvlJc w:val="left"/>
      <w:pPr>
        <w:ind w:left="6337" w:hanging="425"/>
      </w:pPr>
      <w:rPr>
        <w:rFonts w:hint="default"/>
      </w:rPr>
    </w:lvl>
    <w:lvl w:ilvl="8">
      <w:numFmt w:val="bullet"/>
      <w:lvlText w:val="•"/>
      <w:lvlJc w:val="left"/>
      <w:pPr>
        <w:ind w:left="7327" w:hanging="425"/>
      </w:pPr>
      <w:rPr>
        <w:rFonts w:hint="default"/>
      </w:rPr>
    </w:lvl>
  </w:abstractNum>
  <w:abstractNum w:abstractNumId="11">
    <w:nsid w:val="62E41071"/>
    <w:multiLevelType w:val="hybridMultilevel"/>
    <w:tmpl w:val="EAD69B2A"/>
    <w:lvl w:ilvl="0" w:tplc="0BAE667E">
      <w:numFmt w:val="bullet"/>
      <w:lvlText w:val="-"/>
      <w:lvlJc w:val="left"/>
      <w:pPr>
        <w:ind w:left="238" w:hanging="123"/>
      </w:pPr>
      <w:rPr>
        <w:rFonts w:ascii="Arial" w:eastAsia="Arial" w:hAnsi="Arial" w:cs="Arial" w:hint="default"/>
        <w:w w:val="99"/>
        <w:sz w:val="20"/>
        <w:szCs w:val="20"/>
      </w:rPr>
    </w:lvl>
    <w:lvl w:ilvl="1" w:tplc="6EDE9CEE">
      <w:numFmt w:val="bullet"/>
      <w:lvlText w:val="•"/>
      <w:lvlJc w:val="left"/>
      <w:pPr>
        <w:ind w:left="1146" w:hanging="123"/>
      </w:pPr>
      <w:rPr>
        <w:rFonts w:hint="default"/>
      </w:rPr>
    </w:lvl>
    <w:lvl w:ilvl="2" w:tplc="D1320FC4">
      <w:numFmt w:val="bullet"/>
      <w:lvlText w:val="•"/>
      <w:lvlJc w:val="left"/>
      <w:pPr>
        <w:ind w:left="2053" w:hanging="123"/>
      </w:pPr>
      <w:rPr>
        <w:rFonts w:hint="default"/>
      </w:rPr>
    </w:lvl>
    <w:lvl w:ilvl="3" w:tplc="1C1EF91C">
      <w:numFmt w:val="bullet"/>
      <w:lvlText w:val="•"/>
      <w:lvlJc w:val="left"/>
      <w:pPr>
        <w:ind w:left="2959" w:hanging="123"/>
      </w:pPr>
      <w:rPr>
        <w:rFonts w:hint="default"/>
      </w:rPr>
    </w:lvl>
    <w:lvl w:ilvl="4" w:tplc="5F687FE4">
      <w:numFmt w:val="bullet"/>
      <w:lvlText w:val="•"/>
      <w:lvlJc w:val="left"/>
      <w:pPr>
        <w:ind w:left="3866" w:hanging="123"/>
      </w:pPr>
      <w:rPr>
        <w:rFonts w:hint="default"/>
      </w:rPr>
    </w:lvl>
    <w:lvl w:ilvl="5" w:tplc="D8D29C1C">
      <w:numFmt w:val="bullet"/>
      <w:lvlText w:val="•"/>
      <w:lvlJc w:val="left"/>
      <w:pPr>
        <w:ind w:left="4773" w:hanging="123"/>
      </w:pPr>
      <w:rPr>
        <w:rFonts w:hint="default"/>
      </w:rPr>
    </w:lvl>
    <w:lvl w:ilvl="6" w:tplc="5B34340E">
      <w:numFmt w:val="bullet"/>
      <w:lvlText w:val="•"/>
      <w:lvlJc w:val="left"/>
      <w:pPr>
        <w:ind w:left="5679" w:hanging="123"/>
      </w:pPr>
      <w:rPr>
        <w:rFonts w:hint="default"/>
      </w:rPr>
    </w:lvl>
    <w:lvl w:ilvl="7" w:tplc="6BF6406E">
      <w:numFmt w:val="bullet"/>
      <w:lvlText w:val="•"/>
      <w:lvlJc w:val="left"/>
      <w:pPr>
        <w:ind w:left="6586" w:hanging="123"/>
      </w:pPr>
      <w:rPr>
        <w:rFonts w:hint="default"/>
      </w:rPr>
    </w:lvl>
    <w:lvl w:ilvl="8" w:tplc="42B213C0">
      <w:numFmt w:val="bullet"/>
      <w:lvlText w:val="•"/>
      <w:lvlJc w:val="left"/>
      <w:pPr>
        <w:ind w:left="7493" w:hanging="123"/>
      </w:pPr>
      <w:rPr>
        <w:rFonts w:hint="default"/>
      </w:rPr>
    </w:lvl>
  </w:abstractNum>
  <w:abstractNum w:abstractNumId="12">
    <w:nsid w:val="6B2943AD"/>
    <w:multiLevelType w:val="multilevel"/>
    <w:tmpl w:val="0BC0037A"/>
    <w:lvl w:ilvl="0">
      <w:start w:val="15"/>
      <w:numFmt w:val="decimal"/>
      <w:lvlText w:val="%1"/>
      <w:lvlJc w:val="left"/>
      <w:pPr>
        <w:ind w:left="116" w:hanging="622"/>
        <w:jc w:val="left"/>
      </w:pPr>
      <w:rPr>
        <w:rFonts w:hint="default"/>
      </w:rPr>
    </w:lvl>
    <w:lvl w:ilvl="1">
      <w:start w:val="13"/>
      <w:numFmt w:val="decimal"/>
      <w:lvlText w:val="%1.%2."/>
      <w:lvlJc w:val="left"/>
      <w:pPr>
        <w:ind w:left="116" w:hanging="622"/>
        <w:jc w:val="left"/>
      </w:pPr>
      <w:rPr>
        <w:rFonts w:ascii="Arial" w:eastAsia="Arial" w:hAnsi="Arial" w:cs="Arial" w:hint="default"/>
        <w:b/>
        <w:bCs/>
        <w:spacing w:val="-1"/>
        <w:w w:val="99"/>
        <w:sz w:val="20"/>
        <w:szCs w:val="20"/>
      </w:rPr>
    </w:lvl>
    <w:lvl w:ilvl="2">
      <w:numFmt w:val="bullet"/>
      <w:lvlText w:val="•"/>
      <w:lvlJc w:val="left"/>
      <w:pPr>
        <w:ind w:left="1957" w:hanging="622"/>
      </w:pPr>
      <w:rPr>
        <w:rFonts w:hint="default"/>
      </w:rPr>
    </w:lvl>
    <w:lvl w:ilvl="3">
      <w:numFmt w:val="bullet"/>
      <w:lvlText w:val="•"/>
      <w:lvlJc w:val="left"/>
      <w:pPr>
        <w:ind w:left="2875" w:hanging="622"/>
      </w:pPr>
      <w:rPr>
        <w:rFonts w:hint="default"/>
      </w:rPr>
    </w:lvl>
    <w:lvl w:ilvl="4">
      <w:numFmt w:val="bullet"/>
      <w:lvlText w:val="•"/>
      <w:lvlJc w:val="left"/>
      <w:pPr>
        <w:ind w:left="3794" w:hanging="622"/>
      </w:pPr>
      <w:rPr>
        <w:rFonts w:hint="default"/>
      </w:rPr>
    </w:lvl>
    <w:lvl w:ilvl="5">
      <w:numFmt w:val="bullet"/>
      <w:lvlText w:val="•"/>
      <w:lvlJc w:val="left"/>
      <w:pPr>
        <w:ind w:left="4713" w:hanging="622"/>
      </w:pPr>
      <w:rPr>
        <w:rFonts w:hint="default"/>
      </w:rPr>
    </w:lvl>
    <w:lvl w:ilvl="6">
      <w:numFmt w:val="bullet"/>
      <w:lvlText w:val="•"/>
      <w:lvlJc w:val="left"/>
      <w:pPr>
        <w:ind w:left="5631" w:hanging="622"/>
      </w:pPr>
      <w:rPr>
        <w:rFonts w:hint="default"/>
      </w:rPr>
    </w:lvl>
    <w:lvl w:ilvl="7">
      <w:numFmt w:val="bullet"/>
      <w:lvlText w:val="•"/>
      <w:lvlJc w:val="left"/>
      <w:pPr>
        <w:ind w:left="6550" w:hanging="622"/>
      </w:pPr>
      <w:rPr>
        <w:rFonts w:hint="default"/>
      </w:rPr>
    </w:lvl>
    <w:lvl w:ilvl="8">
      <w:numFmt w:val="bullet"/>
      <w:lvlText w:val="•"/>
      <w:lvlJc w:val="left"/>
      <w:pPr>
        <w:ind w:left="7469" w:hanging="622"/>
      </w:pPr>
      <w:rPr>
        <w:rFonts w:hint="default"/>
      </w:rPr>
    </w:lvl>
  </w:abstractNum>
  <w:abstractNum w:abstractNumId="13">
    <w:nsid w:val="6C0B22E9"/>
    <w:multiLevelType w:val="multilevel"/>
    <w:tmpl w:val="A5042B0C"/>
    <w:lvl w:ilvl="0">
      <w:start w:val="6"/>
      <w:numFmt w:val="decimal"/>
      <w:lvlText w:val="%1"/>
      <w:lvlJc w:val="left"/>
      <w:pPr>
        <w:ind w:left="116" w:hanging="401"/>
        <w:jc w:val="left"/>
      </w:pPr>
      <w:rPr>
        <w:rFonts w:hint="default"/>
      </w:rPr>
    </w:lvl>
    <w:lvl w:ilvl="1">
      <w:start w:val="1"/>
      <w:numFmt w:val="decimal"/>
      <w:lvlText w:val="%1.%2."/>
      <w:lvlJc w:val="left"/>
      <w:pPr>
        <w:ind w:left="116" w:hanging="401"/>
        <w:jc w:val="left"/>
      </w:pPr>
      <w:rPr>
        <w:rFonts w:ascii="Arial" w:eastAsia="Arial" w:hAnsi="Arial" w:cs="Arial" w:hint="default"/>
        <w:b/>
        <w:bCs/>
        <w:spacing w:val="-1"/>
        <w:w w:val="99"/>
        <w:sz w:val="20"/>
        <w:szCs w:val="20"/>
      </w:rPr>
    </w:lvl>
    <w:lvl w:ilvl="2">
      <w:numFmt w:val="bullet"/>
      <w:lvlText w:val="•"/>
      <w:lvlJc w:val="left"/>
      <w:pPr>
        <w:ind w:left="1957" w:hanging="401"/>
      </w:pPr>
      <w:rPr>
        <w:rFonts w:hint="default"/>
      </w:rPr>
    </w:lvl>
    <w:lvl w:ilvl="3">
      <w:numFmt w:val="bullet"/>
      <w:lvlText w:val="•"/>
      <w:lvlJc w:val="left"/>
      <w:pPr>
        <w:ind w:left="2875" w:hanging="401"/>
      </w:pPr>
      <w:rPr>
        <w:rFonts w:hint="default"/>
      </w:rPr>
    </w:lvl>
    <w:lvl w:ilvl="4">
      <w:numFmt w:val="bullet"/>
      <w:lvlText w:val="•"/>
      <w:lvlJc w:val="left"/>
      <w:pPr>
        <w:ind w:left="3794" w:hanging="401"/>
      </w:pPr>
      <w:rPr>
        <w:rFonts w:hint="default"/>
      </w:rPr>
    </w:lvl>
    <w:lvl w:ilvl="5">
      <w:numFmt w:val="bullet"/>
      <w:lvlText w:val="•"/>
      <w:lvlJc w:val="left"/>
      <w:pPr>
        <w:ind w:left="4713" w:hanging="401"/>
      </w:pPr>
      <w:rPr>
        <w:rFonts w:hint="default"/>
      </w:rPr>
    </w:lvl>
    <w:lvl w:ilvl="6">
      <w:numFmt w:val="bullet"/>
      <w:lvlText w:val="•"/>
      <w:lvlJc w:val="left"/>
      <w:pPr>
        <w:ind w:left="5631" w:hanging="401"/>
      </w:pPr>
      <w:rPr>
        <w:rFonts w:hint="default"/>
      </w:rPr>
    </w:lvl>
    <w:lvl w:ilvl="7">
      <w:numFmt w:val="bullet"/>
      <w:lvlText w:val="•"/>
      <w:lvlJc w:val="left"/>
      <w:pPr>
        <w:ind w:left="6550" w:hanging="401"/>
      </w:pPr>
      <w:rPr>
        <w:rFonts w:hint="default"/>
      </w:rPr>
    </w:lvl>
    <w:lvl w:ilvl="8">
      <w:numFmt w:val="bullet"/>
      <w:lvlText w:val="•"/>
      <w:lvlJc w:val="left"/>
      <w:pPr>
        <w:ind w:left="7469" w:hanging="401"/>
      </w:pPr>
      <w:rPr>
        <w:rFonts w:hint="default"/>
      </w:rPr>
    </w:lvl>
  </w:abstractNum>
  <w:abstractNum w:abstractNumId="14">
    <w:nsid w:val="719C3F75"/>
    <w:multiLevelType w:val="multilevel"/>
    <w:tmpl w:val="E5022822"/>
    <w:lvl w:ilvl="0">
      <w:start w:val="3"/>
      <w:numFmt w:val="decimal"/>
      <w:lvlText w:val="%1"/>
      <w:lvlJc w:val="left"/>
      <w:pPr>
        <w:ind w:left="116" w:hanging="401"/>
        <w:jc w:val="left"/>
      </w:pPr>
      <w:rPr>
        <w:rFonts w:hint="default"/>
      </w:rPr>
    </w:lvl>
    <w:lvl w:ilvl="1">
      <w:start w:val="1"/>
      <w:numFmt w:val="decimal"/>
      <w:lvlText w:val="%1.%2."/>
      <w:lvlJc w:val="left"/>
      <w:pPr>
        <w:ind w:left="116" w:hanging="401"/>
        <w:jc w:val="left"/>
      </w:pPr>
      <w:rPr>
        <w:rFonts w:ascii="Arial" w:eastAsia="Arial" w:hAnsi="Arial" w:cs="Arial" w:hint="default"/>
        <w:b/>
        <w:bCs/>
        <w:spacing w:val="-1"/>
        <w:w w:val="99"/>
        <w:sz w:val="20"/>
        <w:szCs w:val="20"/>
      </w:rPr>
    </w:lvl>
    <w:lvl w:ilvl="2">
      <w:numFmt w:val="bullet"/>
      <w:lvlText w:val="•"/>
      <w:lvlJc w:val="left"/>
      <w:pPr>
        <w:ind w:left="1957" w:hanging="401"/>
      </w:pPr>
      <w:rPr>
        <w:rFonts w:hint="default"/>
      </w:rPr>
    </w:lvl>
    <w:lvl w:ilvl="3">
      <w:numFmt w:val="bullet"/>
      <w:lvlText w:val="•"/>
      <w:lvlJc w:val="left"/>
      <w:pPr>
        <w:ind w:left="2875" w:hanging="401"/>
      </w:pPr>
      <w:rPr>
        <w:rFonts w:hint="default"/>
      </w:rPr>
    </w:lvl>
    <w:lvl w:ilvl="4">
      <w:numFmt w:val="bullet"/>
      <w:lvlText w:val="•"/>
      <w:lvlJc w:val="left"/>
      <w:pPr>
        <w:ind w:left="3794" w:hanging="401"/>
      </w:pPr>
      <w:rPr>
        <w:rFonts w:hint="default"/>
      </w:rPr>
    </w:lvl>
    <w:lvl w:ilvl="5">
      <w:numFmt w:val="bullet"/>
      <w:lvlText w:val="•"/>
      <w:lvlJc w:val="left"/>
      <w:pPr>
        <w:ind w:left="4713" w:hanging="401"/>
      </w:pPr>
      <w:rPr>
        <w:rFonts w:hint="default"/>
      </w:rPr>
    </w:lvl>
    <w:lvl w:ilvl="6">
      <w:numFmt w:val="bullet"/>
      <w:lvlText w:val="•"/>
      <w:lvlJc w:val="left"/>
      <w:pPr>
        <w:ind w:left="5631" w:hanging="401"/>
      </w:pPr>
      <w:rPr>
        <w:rFonts w:hint="default"/>
      </w:rPr>
    </w:lvl>
    <w:lvl w:ilvl="7">
      <w:numFmt w:val="bullet"/>
      <w:lvlText w:val="•"/>
      <w:lvlJc w:val="left"/>
      <w:pPr>
        <w:ind w:left="6550" w:hanging="401"/>
      </w:pPr>
      <w:rPr>
        <w:rFonts w:hint="default"/>
      </w:rPr>
    </w:lvl>
    <w:lvl w:ilvl="8">
      <w:numFmt w:val="bullet"/>
      <w:lvlText w:val="•"/>
      <w:lvlJc w:val="left"/>
      <w:pPr>
        <w:ind w:left="7469" w:hanging="401"/>
      </w:pPr>
      <w:rPr>
        <w:rFonts w:hint="default"/>
      </w:rPr>
    </w:lvl>
  </w:abstractNum>
  <w:abstractNum w:abstractNumId="15">
    <w:nsid w:val="7658577D"/>
    <w:multiLevelType w:val="multilevel"/>
    <w:tmpl w:val="E32E130A"/>
    <w:lvl w:ilvl="0">
      <w:start w:val="15"/>
      <w:numFmt w:val="decimal"/>
      <w:lvlText w:val="%1"/>
      <w:lvlJc w:val="left"/>
      <w:pPr>
        <w:ind w:left="116" w:hanging="500"/>
        <w:jc w:val="left"/>
      </w:pPr>
      <w:rPr>
        <w:rFonts w:hint="default"/>
      </w:rPr>
    </w:lvl>
    <w:lvl w:ilvl="1">
      <w:start w:val="1"/>
      <w:numFmt w:val="decimal"/>
      <w:lvlText w:val="%1.%2."/>
      <w:lvlJc w:val="left"/>
      <w:pPr>
        <w:ind w:left="116" w:hanging="500"/>
        <w:jc w:val="left"/>
      </w:pPr>
      <w:rPr>
        <w:rFonts w:ascii="Arial" w:eastAsia="Arial" w:hAnsi="Arial" w:cs="Arial" w:hint="default"/>
        <w:b/>
        <w:bCs/>
        <w:spacing w:val="-1"/>
        <w:w w:val="99"/>
        <w:sz w:val="20"/>
        <w:szCs w:val="20"/>
      </w:rPr>
    </w:lvl>
    <w:lvl w:ilvl="2">
      <w:numFmt w:val="bullet"/>
      <w:lvlText w:val="•"/>
      <w:lvlJc w:val="left"/>
      <w:pPr>
        <w:ind w:left="1957" w:hanging="500"/>
      </w:pPr>
      <w:rPr>
        <w:rFonts w:hint="default"/>
      </w:rPr>
    </w:lvl>
    <w:lvl w:ilvl="3">
      <w:numFmt w:val="bullet"/>
      <w:lvlText w:val="•"/>
      <w:lvlJc w:val="left"/>
      <w:pPr>
        <w:ind w:left="2875" w:hanging="500"/>
      </w:pPr>
      <w:rPr>
        <w:rFonts w:hint="default"/>
      </w:rPr>
    </w:lvl>
    <w:lvl w:ilvl="4">
      <w:numFmt w:val="bullet"/>
      <w:lvlText w:val="•"/>
      <w:lvlJc w:val="left"/>
      <w:pPr>
        <w:ind w:left="3794" w:hanging="500"/>
      </w:pPr>
      <w:rPr>
        <w:rFonts w:hint="default"/>
      </w:rPr>
    </w:lvl>
    <w:lvl w:ilvl="5">
      <w:numFmt w:val="bullet"/>
      <w:lvlText w:val="•"/>
      <w:lvlJc w:val="left"/>
      <w:pPr>
        <w:ind w:left="4713" w:hanging="500"/>
      </w:pPr>
      <w:rPr>
        <w:rFonts w:hint="default"/>
      </w:rPr>
    </w:lvl>
    <w:lvl w:ilvl="6">
      <w:numFmt w:val="bullet"/>
      <w:lvlText w:val="•"/>
      <w:lvlJc w:val="left"/>
      <w:pPr>
        <w:ind w:left="5631" w:hanging="500"/>
      </w:pPr>
      <w:rPr>
        <w:rFonts w:hint="default"/>
      </w:rPr>
    </w:lvl>
    <w:lvl w:ilvl="7">
      <w:numFmt w:val="bullet"/>
      <w:lvlText w:val="•"/>
      <w:lvlJc w:val="left"/>
      <w:pPr>
        <w:ind w:left="6550" w:hanging="500"/>
      </w:pPr>
      <w:rPr>
        <w:rFonts w:hint="default"/>
      </w:rPr>
    </w:lvl>
    <w:lvl w:ilvl="8">
      <w:numFmt w:val="bullet"/>
      <w:lvlText w:val="•"/>
      <w:lvlJc w:val="left"/>
      <w:pPr>
        <w:ind w:left="7469" w:hanging="500"/>
      </w:pPr>
      <w:rPr>
        <w:rFonts w:hint="default"/>
      </w:rPr>
    </w:lvl>
  </w:abstractNum>
  <w:abstractNum w:abstractNumId="16">
    <w:nsid w:val="7CEE093B"/>
    <w:multiLevelType w:val="multilevel"/>
    <w:tmpl w:val="DAD47258"/>
    <w:lvl w:ilvl="0">
      <w:start w:val="12"/>
      <w:numFmt w:val="decimal"/>
      <w:lvlText w:val="%1"/>
      <w:lvlJc w:val="left"/>
      <w:pPr>
        <w:ind w:left="116" w:hanging="531"/>
        <w:jc w:val="left"/>
      </w:pPr>
      <w:rPr>
        <w:rFonts w:hint="default"/>
      </w:rPr>
    </w:lvl>
    <w:lvl w:ilvl="1">
      <w:start w:val="5"/>
      <w:numFmt w:val="decimal"/>
      <w:lvlText w:val="%1.%2."/>
      <w:lvlJc w:val="left"/>
      <w:pPr>
        <w:ind w:left="116" w:hanging="531"/>
        <w:jc w:val="left"/>
      </w:pPr>
      <w:rPr>
        <w:rFonts w:ascii="Arial" w:eastAsia="Arial" w:hAnsi="Arial" w:cs="Arial" w:hint="default"/>
        <w:b/>
        <w:bCs/>
        <w:spacing w:val="-1"/>
        <w:w w:val="99"/>
        <w:sz w:val="20"/>
        <w:szCs w:val="20"/>
      </w:rPr>
    </w:lvl>
    <w:lvl w:ilvl="2">
      <w:numFmt w:val="bullet"/>
      <w:lvlText w:val="•"/>
      <w:lvlJc w:val="left"/>
      <w:pPr>
        <w:ind w:left="1957" w:hanging="531"/>
      </w:pPr>
      <w:rPr>
        <w:rFonts w:hint="default"/>
      </w:rPr>
    </w:lvl>
    <w:lvl w:ilvl="3">
      <w:numFmt w:val="bullet"/>
      <w:lvlText w:val="•"/>
      <w:lvlJc w:val="left"/>
      <w:pPr>
        <w:ind w:left="2875" w:hanging="531"/>
      </w:pPr>
      <w:rPr>
        <w:rFonts w:hint="default"/>
      </w:rPr>
    </w:lvl>
    <w:lvl w:ilvl="4">
      <w:numFmt w:val="bullet"/>
      <w:lvlText w:val="•"/>
      <w:lvlJc w:val="left"/>
      <w:pPr>
        <w:ind w:left="3794" w:hanging="531"/>
      </w:pPr>
      <w:rPr>
        <w:rFonts w:hint="default"/>
      </w:rPr>
    </w:lvl>
    <w:lvl w:ilvl="5">
      <w:numFmt w:val="bullet"/>
      <w:lvlText w:val="•"/>
      <w:lvlJc w:val="left"/>
      <w:pPr>
        <w:ind w:left="4713" w:hanging="531"/>
      </w:pPr>
      <w:rPr>
        <w:rFonts w:hint="default"/>
      </w:rPr>
    </w:lvl>
    <w:lvl w:ilvl="6">
      <w:numFmt w:val="bullet"/>
      <w:lvlText w:val="•"/>
      <w:lvlJc w:val="left"/>
      <w:pPr>
        <w:ind w:left="5631" w:hanging="531"/>
      </w:pPr>
      <w:rPr>
        <w:rFonts w:hint="default"/>
      </w:rPr>
    </w:lvl>
    <w:lvl w:ilvl="7">
      <w:numFmt w:val="bullet"/>
      <w:lvlText w:val="•"/>
      <w:lvlJc w:val="left"/>
      <w:pPr>
        <w:ind w:left="6550" w:hanging="531"/>
      </w:pPr>
      <w:rPr>
        <w:rFonts w:hint="default"/>
      </w:rPr>
    </w:lvl>
    <w:lvl w:ilvl="8">
      <w:numFmt w:val="bullet"/>
      <w:lvlText w:val="•"/>
      <w:lvlJc w:val="left"/>
      <w:pPr>
        <w:ind w:left="7469" w:hanging="531"/>
      </w:pPr>
      <w:rPr>
        <w:rFonts w:hint="default"/>
      </w:rPr>
    </w:lvl>
  </w:abstractNum>
  <w:abstractNum w:abstractNumId="17">
    <w:nsid w:val="7E456084"/>
    <w:multiLevelType w:val="multilevel"/>
    <w:tmpl w:val="373C4B86"/>
    <w:lvl w:ilvl="0">
      <w:start w:val="4"/>
      <w:numFmt w:val="decimal"/>
      <w:lvlText w:val="%1"/>
      <w:lvlJc w:val="left"/>
      <w:pPr>
        <w:ind w:left="116" w:hanging="452"/>
        <w:jc w:val="left"/>
      </w:pPr>
      <w:rPr>
        <w:rFonts w:hint="default"/>
      </w:rPr>
    </w:lvl>
    <w:lvl w:ilvl="1">
      <w:start w:val="1"/>
      <w:numFmt w:val="decimal"/>
      <w:lvlText w:val="%1.%2."/>
      <w:lvlJc w:val="left"/>
      <w:pPr>
        <w:ind w:left="116" w:hanging="452"/>
        <w:jc w:val="left"/>
      </w:pPr>
      <w:rPr>
        <w:rFonts w:ascii="Arial" w:eastAsia="Arial" w:hAnsi="Arial" w:cs="Arial" w:hint="default"/>
        <w:b/>
        <w:bCs/>
        <w:spacing w:val="-1"/>
        <w:w w:val="99"/>
        <w:sz w:val="20"/>
        <w:szCs w:val="20"/>
      </w:rPr>
    </w:lvl>
    <w:lvl w:ilvl="2">
      <w:numFmt w:val="bullet"/>
      <w:lvlText w:val="•"/>
      <w:lvlJc w:val="left"/>
      <w:pPr>
        <w:ind w:left="1957" w:hanging="452"/>
      </w:pPr>
      <w:rPr>
        <w:rFonts w:hint="default"/>
      </w:rPr>
    </w:lvl>
    <w:lvl w:ilvl="3">
      <w:numFmt w:val="bullet"/>
      <w:lvlText w:val="•"/>
      <w:lvlJc w:val="left"/>
      <w:pPr>
        <w:ind w:left="2875" w:hanging="452"/>
      </w:pPr>
      <w:rPr>
        <w:rFonts w:hint="default"/>
      </w:rPr>
    </w:lvl>
    <w:lvl w:ilvl="4">
      <w:numFmt w:val="bullet"/>
      <w:lvlText w:val="•"/>
      <w:lvlJc w:val="left"/>
      <w:pPr>
        <w:ind w:left="3794" w:hanging="452"/>
      </w:pPr>
      <w:rPr>
        <w:rFonts w:hint="default"/>
      </w:rPr>
    </w:lvl>
    <w:lvl w:ilvl="5">
      <w:numFmt w:val="bullet"/>
      <w:lvlText w:val="•"/>
      <w:lvlJc w:val="left"/>
      <w:pPr>
        <w:ind w:left="4713" w:hanging="452"/>
      </w:pPr>
      <w:rPr>
        <w:rFonts w:hint="default"/>
      </w:rPr>
    </w:lvl>
    <w:lvl w:ilvl="6">
      <w:numFmt w:val="bullet"/>
      <w:lvlText w:val="•"/>
      <w:lvlJc w:val="left"/>
      <w:pPr>
        <w:ind w:left="5631" w:hanging="452"/>
      </w:pPr>
      <w:rPr>
        <w:rFonts w:hint="default"/>
      </w:rPr>
    </w:lvl>
    <w:lvl w:ilvl="7">
      <w:numFmt w:val="bullet"/>
      <w:lvlText w:val="•"/>
      <w:lvlJc w:val="left"/>
      <w:pPr>
        <w:ind w:left="6550" w:hanging="452"/>
      </w:pPr>
      <w:rPr>
        <w:rFonts w:hint="default"/>
      </w:rPr>
    </w:lvl>
    <w:lvl w:ilvl="8">
      <w:numFmt w:val="bullet"/>
      <w:lvlText w:val="•"/>
      <w:lvlJc w:val="left"/>
      <w:pPr>
        <w:ind w:left="7469" w:hanging="452"/>
      </w:pPr>
      <w:rPr>
        <w:rFonts w:hint="default"/>
      </w:rPr>
    </w:lvl>
  </w:abstractNum>
  <w:num w:numId="1">
    <w:abstractNumId w:val="12"/>
  </w:num>
  <w:num w:numId="2">
    <w:abstractNumId w:val="5"/>
  </w:num>
  <w:num w:numId="3">
    <w:abstractNumId w:val="11"/>
  </w:num>
  <w:num w:numId="4">
    <w:abstractNumId w:val="15"/>
  </w:num>
  <w:num w:numId="5">
    <w:abstractNumId w:val="8"/>
  </w:num>
  <w:num w:numId="6">
    <w:abstractNumId w:val="16"/>
  </w:num>
  <w:num w:numId="7">
    <w:abstractNumId w:val="9"/>
  </w:num>
  <w:num w:numId="8">
    <w:abstractNumId w:val="10"/>
  </w:num>
  <w:num w:numId="9">
    <w:abstractNumId w:val="3"/>
  </w:num>
  <w:num w:numId="10">
    <w:abstractNumId w:val="0"/>
  </w:num>
  <w:num w:numId="11">
    <w:abstractNumId w:val="4"/>
  </w:num>
  <w:num w:numId="12">
    <w:abstractNumId w:val="2"/>
  </w:num>
  <w:num w:numId="13">
    <w:abstractNumId w:val="13"/>
  </w:num>
  <w:num w:numId="14">
    <w:abstractNumId w:val="1"/>
  </w:num>
  <w:num w:numId="15">
    <w:abstractNumId w:val="17"/>
  </w:num>
  <w:num w:numId="16">
    <w:abstractNumId w:val="14"/>
  </w:num>
  <w:num w:numId="17">
    <w:abstractNumId w:val="7"/>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774AE5"/>
    <w:rsid w:val="00541A62"/>
    <w:rsid w:val="00774AE5"/>
    <w:rsid w:val="00F273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uiPriority w:val="1"/>
    <w:qFormat/>
    <w:rPr>
      <w:rFonts w:ascii="Arial" w:eastAsia="Arial" w:hAnsi="Arial" w:cs="Arial"/>
    </w:rPr>
  </w:style>
  <w:style w:type="paragraph" w:styleId="Nadpis1">
    <w:name w:val="heading 1"/>
    <w:basedOn w:val="Normln"/>
    <w:uiPriority w:val="1"/>
    <w:qFormat/>
    <w:pPr>
      <w:ind w:left="373" w:right="373"/>
      <w:jc w:val="center"/>
      <w:outlineLvl w:val="0"/>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116"/>
      <w:jc w:val="both"/>
    </w:pPr>
    <w:rPr>
      <w:sz w:val="20"/>
      <w:szCs w:val="20"/>
    </w:rPr>
  </w:style>
  <w:style w:type="paragraph" w:styleId="Odstavecseseznamem">
    <w:name w:val="List Paragraph"/>
    <w:basedOn w:val="Normln"/>
    <w:uiPriority w:val="1"/>
    <w:qFormat/>
    <w:pPr>
      <w:ind w:left="116" w:right="114"/>
      <w:jc w:val="both"/>
    </w:pPr>
  </w:style>
  <w:style w:type="paragraph" w:customStyle="1" w:styleId="TableParagraph">
    <w:name w:val="Table Paragraph"/>
    <w:basedOn w:val="Normln"/>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gris.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ris.cz/" TargetMode="External"/><Relationship Id="rId5" Type="http://schemas.openxmlformats.org/officeDocument/2006/relationships/webSettings" Target="webSettings.xml"/><Relationship Id="rId10" Type="http://schemas.openxmlformats.org/officeDocument/2006/relationships/hyperlink" Target="http://www.gacr.cz/" TargetMode="External"/><Relationship Id="rId4" Type="http://schemas.openxmlformats.org/officeDocument/2006/relationships/settings" Target="settings.xml"/><Relationship Id="rId9" Type="http://schemas.openxmlformats.org/officeDocument/2006/relationships/hyperlink" Target="http://www.gris.c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6650</Words>
  <Characters>39239</Characters>
  <Application>Microsoft Office Word</Application>
  <DocSecurity>0</DocSecurity>
  <Lines>326</Lines>
  <Paragraphs>91</Paragraphs>
  <ScaleCrop>false</ScaleCrop>
  <Company>Západočeská Univerzita</Company>
  <LinksUpToDate>false</LinksUpToDate>
  <CharactersWithSpaces>45798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Blanka GREBEŇOVÁ</cp:lastModifiedBy>
  <cp:revision>3</cp:revision>
  <dcterms:created xsi:type="dcterms:W3CDTF">2020-04-02T09:22:00Z</dcterms:created>
  <dcterms:modified xsi:type="dcterms:W3CDTF">2020-04-02T07:25:00Z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2020-04-02T00:00:00Z</vt:filetime>
  </property>
  <property fmtid="{D5CDD505-2E9C-101B-9397-08002B2CF9AE}" pid="3" name="Creator">
    <vt:lpwstr>Microsoft® Word 2010</vt:lpwstr>
  </property>
  <property fmtid="{D5CDD505-2E9C-101B-9397-08002B2CF9AE}" pid="4" name="LastSaved">
    <vt:filetime>2020-04-02T00:00:00Z</vt:filetime>
  </property>
</Properties>
</file>