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20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 OU], místopředseda představenstva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MONETA Money Bank, č.ú. 455907514/0600 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 [OU OU], ředitel a místopředseda představenstva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 [OU OU], místopředsedkyně představenstva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</w:t>
      </w:r>
      <w:r w:rsidR="00CC5CDC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], člen představenstva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FB0E9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kalendářní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2A22CA" w:rsidRPr="00085B67" w:rsidRDefault="002A22CA" w:rsidP="002A22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 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0.4.2020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kalendářní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0.4.2020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kalendářní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2020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30.4.2020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 xml:space="preserve"> 29.1.2020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  <w:t>V</w:t>
      </w:r>
      <w:r w:rsidR="002A22CA">
        <w:rPr>
          <w:rFonts w:ascii="Arial" w:eastAsia="Calibri" w:hAnsi="Arial" w:cs="Arial"/>
          <w:sz w:val="20"/>
          <w:szCs w:val="20"/>
          <w:lang w:eastAsia="zh-CN"/>
        </w:rPr>
        <w:t>e Zlíně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>, dne</w:t>
      </w:r>
      <w:r w:rsidR="002A22CA">
        <w:rPr>
          <w:rFonts w:ascii="Arial" w:eastAsia="Calibri" w:hAnsi="Arial" w:cs="Arial"/>
          <w:sz w:val="20"/>
          <w:szCs w:val="20"/>
          <w:lang w:eastAsia="zh-CN"/>
        </w:rPr>
        <w:t xml:space="preserve"> 28.2.2020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    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místopředseda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2A22C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 Uherském Hradišti,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2A22C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5.2.2020</w:t>
      </w:r>
      <w:r w:rsidR="002A22CA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2A22CA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     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2A22C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 Vsetíně,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2A22C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6.3.2020</w:t>
      </w:r>
    </w:p>
    <w:p w:rsidR="00085B67" w:rsidRPr="002A22CA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sk-SK"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ředitel a místopředseda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místopředsedkyně představenstva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 xml:space="preserve"> 27.2.2020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V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 xml:space="preserve"> 27.2.2020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a.s.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T.Bati, a.s.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A22C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bookmarkStart w:id="2" w:name="_GoBack"/>
      <w:bookmarkEnd w:id="2"/>
      <w:r w:rsidRPr="00085B67">
        <w:rPr>
          <w:rFonts w:ascii="Arial" w:eastAsia="Times New Roman" w:hAnsi="Arial" w:cs="Arial"/>
          <w:sz w:val="20"/>
          <w:szCs w:val="20"/>
          <w:lang w:eastAsia="zh-CN"/>
        </w:rPr>
        <w:t>člen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sk-SK" w:eastAsia="sk-SK"/>
        </w:rPr>
      </w:pPr>
    </w:p>
    <w:p w:rsidR="00BB43B6" w:rsidRDefault="00BB43B6"/>
    <w:sectPr w:rsidR="00BB43B6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D1" w:rsidRDefault="00CC49D1">
      <w:pPr>
        <w:spacing w:after="0" w:line="240" w:lineRule="auto"/>
      </w:pPr>
      <w:r>
        <w:separator/>
      </w:r>
    </w:p>
  </w:endnote>
  <w:endnote w:type="continuationSeparator" w:id="0">
    <w:p w:rsidR="00CC49D1" w:rsidRDefault="00CC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D1" w:rsidRDefault="00CC49D1">
      <w:pPr>
        <w:spacing w:after="0" w:line="240" w:lineRule="auto"/>
      </w:pPr>
      <w:r>
        <w:separator/>
      </w:r>
    </w:p>
  </w:footnote>
  <w:footnote w:type="continuationSeparator" w:id="0">
    <w:p w:rsidR="00CC49D1" w:rsidRDefault="00CC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CC49D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020653" w:rsidRDefault="00CC49D1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85B67"/>
    <w:rsid w:val="001A50ED"/>
    <w:rsid w:val="002A22CA"/>
    <w:rsid w:val="00324F4A"/>
    <w:rsid w:val="00374E02"/>
    <w:rsid w:val="00381B36"/>
    <w:rsid w:val="00597B6F"/>
    <w:rsid w:val="005E24DB"/>
    <w:rsid w:val="005E31B3"/>
    <w:rsid w:val="006817B1"/>
    <w:rsid w:val="00901FC0"/>
    <w:rsid w:val="00962370"/>
    <w:rsid w:val="00BB43B6"/>
    <w:rsid w:val="00BE39D6"/>
    <w:rsid w:val="00C36DA7"/>
    <w:rsid w:val="00CC49D1"/>
    <w:rsid w:val="00CC5CDC"/>
    <w:rsid w:val="00D81A1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FDE6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2020-03-12T10:01:00Z</dcterms:created>
  <dcterms:modified xsi:type="dcterms:W3CDTF">2020-03-12T10:10:00Z</dcterms:modified>
</cp:coreProperties>
</file>