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B82D" w14:textId="77777777" w:rsidR="00CD6DA7" w:rsidRDefault="00CF2159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05204" wp14:editId="59A7222B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A49A" w14:textId="77777777" w:rsidR="00CD6DA7" w:rsidRPr="00226E6B" w:rsidRDefault="00CD6DA7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57C6A586" w14:textId="77777777" w:rsidR="00CD6DA7" w:rsidRPr="00226E6B" w:rsidRDefault="00CD6DA7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7AC8F000" w14:textId="77777777" w:rsidR="00CD6DA7" w:rsidRPr="00226E6B" w:rsidRDefault="00CD6DA7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09AC268A" w14:textId="77777777" w:rsidR="00CD6DA7" w:rsidRPr="00226E6B" w:rsidRDefault="00CD6DA7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2C4F3D66" w14:textId="77777777" w:rsidR="00CD6DA7" w:rsidRPr="00226E6B" w:rsidRDefault="00CD6DA7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05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14:paraId="755BA49A" w14:textId="77777777" w:rsidR="00CD6DA7" w:rsidRPr="00226E6B" w:rsidRDefault="00CD6DA7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57C6A586" w14:textId="77777777" w:rsidR="00CD6DA7" w:rsidRPr="00226E6B" w:rsidRDefault="00CD6DA7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7AC8F000" w14:textId="77777777" w:rsidR="00CD6DA7" w:rsidRPr="00226E6B" w:rsidRDefault="00CD6DA7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09AC268A" w14:textId="77777777" w:rsidR="00CD6DA7" w:rsidRPr="00226E6B" w:rsidRDefault="00CD6DA7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2C4F3D66" w14:textId="77777777" w:rsidR="00CD6DA7" w:rsidRPr="00226E6B" w:rsidRDefault="00CD6DA7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1CD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BD6A6BB" wp14:editId="74C74F56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358C36" w14:textId="77777777" w:rsidR="00CD6DA7" w:rsidRPr="00A87987" w:rsidRDefault="00CD6DA7" w:rsidP="004428F0"/>
    <w:p w14:paraId="51939F98" w14:textId="44DB365E" w:rsidR="00600847" w:rsidRDefault="00CD6DA7" w:rsidP="00600847">
      <w:pPr>
        <w:spacing w:before="0" w:after="0"/>
        <w:jc w:val="right"/>
      </w:pPr>
      <w:r>
        <w:t>Číslo smlouvy</w:t>
      </w:r>
      <w:r w:rsidR="00184312">
        <w:t xml:space="preserve"> SFŽP</w:t>
      </w:r>
      <w:r>
        <w:t xml:space="preserve">: </w:t>
      </w:r>
      <w:r w:rsidR="009A2A8E">
        <w:t>2020/001</w:t>
      </w:r>
    </w:p>
    <w:p w14:paraId="28C19EEC" w14:textId="3FC4B19A" w:rsidR="00600847" w:rsidRDefault="00600847" w:rsidP="00600847">
      <w:pPr>
        <w:spacing w:before="0" w:after="0"/>
        <w:jc w:val="center"/>
      </w:pPr>
      <w:r>
        <w:t xml:space="preserve">                                                                                                     AOPK: 04524/SVSL/20</w:t>
      </w:r>
    </w:p>
    <w:p w14:paraId="17DCAA43" w14:textId="77777777" w:rsidR="00600847" w:rsidRDefault="00600847" w:rsidP="00806FD7">
      <w:pPr>
        <w:spacing w:before="360" w:after="0"/>
        <w:jc w:val="right"/>
      </w:pPr>
    </w:p>
    <w:p w14:paraId="414BC5AB" w14:textId="77777777" w:rsidR="00CD6DA7" w:rsidRDefault="00CF2159" w:rsidP="00E67EBA">
      <w:pPr>
        <w:pStyle w:val="Nadpis1"/>
      </w:pPr>
      <w:r>
        <w:t xml:space="preserve">Nájemní </w:t>
      </w:r>
      <w:r w:rsidR="00CD6DA7">
        <w:t xml:space="preserve">SMLOUVA </w:t>
      </w:r>
    </w:p>
    <w:p w14:paraId="12EB1873" w14:textId="18FD1E70" w:rsidR="00CD6DA7" w:rsidRDefault="00CD6DA7" w:rsidP="0032353D">
      <w:pPr>
        <w:pStyle w:val="Nadpis3"/>
        <w:spacing w:after="120"/>
        <w:rPr>
          <w:sz w:val="22"/>
          <w:szCs w:val="22"/>
        </w:rPr>
      </w:pPr>
      <w:r w:rsidRPr="007F1215">
        <w:rPr>
          <w:sz w:val="22"/>
          <w:szCs w:val="22"/>
        </w:rPr>
        <w:t>uzavřená dle ustanovení § 2</w:t>
      </w:r>
      <w:r w:rsidR="00CF2159">
        <w:rPr>
          <w:sz w:val="22"/>
          <w:szCs w:val="22"/>
        </w:rPr>
        <w:t>201</w:t>
      </w:r>
      <w:r w:rsidRPr="007F1215">
        <w:rPr>
          <w:sz w:val="22"/>
          <w:szCs w:val="22"/>
        </w:rPr>
        <w:t xml:space="preserve"> a násl. zák</w:t>
      </w:r>
      <w:r w:rsidR="001F44D5">
        <w:rPr>
          <w:sz w:val="22"/>
          <w:szCs w:val="22"/>
        </w:rPr>
        <w:t>ONA</w:t>
      </w:r>
      <w:r w:rsidRPr="007F1215">
        <w:rPr>
          <w:sz w:val="22"/>
          <w:szCs w:val="22"/>
        </w:rPr>
        <w:t xml:space="preserve"> č. 89/2012 Sb., občansk</w:t>
      </w:r>
      <w:r w:rsidR="001F44D5">
        <w:rPr>
          <w:sz w:val="22"/>
          <w:szCs w:val="22"/>
        </w:rPr>
        <w:t>Ý</w:t>
      </w:r>
      <w:r w:rsidRPr="007F1215">
        <w:rPr>
          <w:sz w:val="22"/>
          <w:szCs w:val="22"/>
        </w:rPr>
        <w:t xml:space="preserve"> zákoník</w:t>
      </w:r>
      <w:r w:rsidR="001F44D5">
        <w:rPr>
          <w:sz w:val="22"/>
          <w:szCs w:val="22"/>
        </w:rPr>
        <w:t>, VE ZNĚNÍ POZDĚJŠÍCH PŘEDPIS</w:t>
      </w:r>
      <w:r w:rsidR="001D0DFB">
        <w:rPr>
          <w:sz w:val="22"/>
          <w:szCs w:val="22"/>
        </w:rPr>
        <w:t>Ů (dále jen „občanský zákoník</w:t>
      </w:r>
      <w:r w:rsidR="00F33BA6">
        <w:rPr>
          <w:sz w:val="22"/>
          <w:szCs w:val="22"/>
        </w:rPr>
        <w:t>“</w:t>
      </w:r>
      <w:r w:rsidR="001D0DFB">
        <w:rPr>
          <w:sz w:val="22"/>
          <w:szCs w:val="22"/>
        </w:rPr>
        <w:t>)</w:t>
      </w:r>
      <w:r w:rsidRPr="007F1215">
        <w:rPr>
          <w:sz w:val="22"/>
          <w:szCs w:val="22"/>
        </w:rPr>
        <w:t xml:space="preserve"> </w:t>
      </w:r>
    </w:p>
    <w:p w14:paraId="6015B9C2" w14:textId="77777777" w:rsidR="00A540FE" w:rsidRPr="00EE4DC4" w:rsidRDefault="00A540FE" w:rsidP="00A540FE">
      <w:pPr>
        <w:jc w:val="center"/>
      </w:pPr>
      <w:r>
        <w:t>(dále jen „smlouva“)</w:t>
      </w:r>
    </w:p>
    <w:p w14:paraId="3C843A58" w14:textId="77777777" w:rsidR="00CD6DA7" w:rsidRPr="007F1215" w:rsidRDefault="00CD6DA7" w:rsidP="00403449">
      <w:pPr>
        <w:pStyle w:val="Nadpis2"/>
        <w:numPr>
          <w:ilvl w:val="0"/>
          <w:numId w:val="5"/>
        </w:numPr>
        <w:spacing w:before="240"/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  <w:r w:rsidRPr="007F1215">
        <w:rPr>
          <w:sz w:val="22"/>
          <w:szCs w:val="22"/>
        </w:rPr>
        <w:t xml:space="preserve"> </w:t>
      </w:r>
    </w:p>
    <w:p w14:paraId="37BF06E7" w14:textId="77777777" w:rsidR="00CD6DA7" w:rsidRDefault="00CD6DA7" w:rsidP="00E67EBA">
      <w:pPr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 xml:space="preserve">1.1. </w:t>
      </w:r>
      <w:r w:rsidR="00CF2159">
        <w:rPr>
          <w:b/>
          <w:bCs/>
          <w:sz w:val="22"/>
          <w:szCs w:val="22"/>
        </w:rPr>
        <w:t>Pronajímatel</w:t>
      </w:r>
    </w:p>
    <w:p w14:paraId="3678A9F4" w14:textId="77777777" w:rsidR="00CF2159" w:rsidRDefault="005E5E73" w:rsidP="00E67E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Státní fond životního prostředí České republiky</w:t>
      </w:r>
    </w:p>
    <w:p w14:paraId="4E1CCDE8" w14:textId="77777777" w:rsidR="005E5E73" w:rsidRDefault="005E5E73" w:rsidP="005E5E7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Se s</w:t>
      </w:r>
      <w:r w:rsidRPr="007F1215">
        <w:rPr>
          <w:sz w:val="22"/>
          <w:szCs w:val="22"/>
        </w:rPr>
        <w:t>ídl</w:t>
      </w:r>
      <w:r>
        <w:rPr>
          <w:sz w:val="22"/>
          <w:szCs w:val="22"/>
        </w:rPr>
        <w:t>em</w:t>
      </w:r>
      <w:r w:rsidRPr="007F1215">
        <w:rPr>
          <w:sz w:val="22"/>
          <w:szCs w:val="22"/>
        </w:rPr>
        <w:t xml:space="preserve">: Kaplanova 1931/1, 148 00 Praha 11 - Chodov </w:t>
      </w:r>
    </w:p>
    <w:p w14:paraId="42141612" w14:textId="77777777" w:rsidR="005E5E73" w:rsidRPr="007F1215" w:rsidRDefault="005E5E73" w:rsidP="005E5E7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Korespondenční adresa: Olbrachtova 2006/9, 140 00 Praha 4</w:t>
      </w:r>
      <w:r w:rsidR="00AF7C17">
        <w:rPr>
          <w:sz w:val="22"/>
          <w:szCs w:val="22"/>
        </w:rPr>
        <w:t xml:space="preserve"> – Krč (CENTRÁLA)</w:t>
      </w:r>
    </w:p>
    <w:p w14:paraId="179F93BF" w14:textId="77777777" w:rsidR="00064A7E" w:rsidRDefault="005E5E73" w:rsidP="005E5E7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7F1215">
        <w:rPr>
          <w:sz w:val="22"/>
          <w:szCs w:val="22"/>
        </w:rPr>
        <w:t xml:space="preserve">: </w:t>
      </w:r>
      <w:r w:rsidR="00064A7E">
        <w:rPr>
          <w:sz w:val="22"/>
          <w:szCs w:val="22"/>
        </w:rPr>
        <w:t>Ing. Petrem Valdmanem, ředitelem</w:t>
      </w:r>
    </w:p>
    <w:p w14:paraId="5FF3CCBE" w14:textId="77777777" w:rsidR="005E5E73" w:rsidRPr="007F1215" w:rsidRDefault="005E5E73" w:rsidP="005E5E7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="00064A7E">
        <w:rPr>
          <w:sz w:val="22"/>
          <w:szCs w:val="22"/>
        </w:rPr>
        <w:t>000</w:t>
      </w:r>
      <w:r w:rsidR="00347BD1">
        <w:rPr>
          <w:sz w:val="22"/>
          <w:szCs w:val="22"/>
        </w:rPr>
        <w:t> </w:t>
      </w:r>
      <w:r w:rsidR="00064A7E">
        <w:rPr>
          <w:sz w:val="22"/>
          <w:szCs w:val="22"/>
        </w:rPr>
        <w:t>207</w:t>
      </w:r>
      <w:r w:rsidR="00347BD1">
        <w:rPr>
          <w:sz w:val="22"/>
          <w:szCs w:val="22"/>
        </w:rPr>
        <w:t xml:space="preserve"> </w:t>
      </w:r>
      <w:r w:rsidR="00064A7E">
        <w:rPr>
          <w:sz w:val="22"/>
          <w:szCs w:val="22"/>
        </w:rPr>
        <w:t>29</w:t>
      </w:r>
      <w:r w:rsidRPr="007F1215">
        <w:rPr>
          <w:sz w:val="22"/>
          <w:szCs w:val="22"/>
        </w:rPr>
        <w:t xml:space="preserve"> </w:t>
      </w:r>
      <w:r w:rsidRPr="007F1215">
        <w:rPr>
          <w:sz w:val="22"/>
          <w:szCs w:val="22"/>
        </w:rPr>
        <w:tab/>
      </w:r>
    </w:p>
    <w:p w14:paraId="2702845E" w14:textId="1F23799A" w:rsidR="00765A97" w:rsidRDefault="005E5E73" w:rsidP="005E5E7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8C5993" w:rsidRPr="008C5993">
        <w:rPr>
          <w:sz w:val="22"/>
          <w:szCs w:val="22"/>
          <w:highlight w:val="yellow"/>
        </w:rPr>
        <w:t>XXX</w:t>
      </w:r>
      <w:r w:rsidRPr="007F1215">
        <w:rPr>
          <w:sz w:val="22"/>
          <w:szCs w:val="22"/>
        </w:rPr>
        <w:t>, Číslo účtu:</w:t>
      </w:r>
      <w:r w:rsidR="00136406" w:rsidRPr="00136406">
        <w:rPr>
          <w:sz w:val="22"/>
          <w:szCs w:val="22"/>
        </w:rPr>
        <w:t xml:space="preserve"> </w:t>
      </w:r>
      <w:r w:rsidR="008C5993" w:rsidRPr="008C5993">
        <w:rPr>
          <w:sz w:val="22"/>
          <w:szCs w:val="22"/>
          <w:highlight w:val="yellow"/>
        </w:rPr>
        <w:t>XXX</w:t>
      </w:r>
    </w:p>
    <w:p w14:paraId="269CE0D8" w14:textId="0C59BFD2" w:rsidR="005E5E73" w:rsidRDefault="00765A97" w:rsidP="005E5E7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="005E5E73" w:rsidRPr="007F1215">
        <w:rPr>
          <w:sz w:val="22"/>
          <w:szCs w:val="22"/>
        </w:rPr>
        <w:tab/>
      </w:r>
      <w:r w:rsidR="008C5993" w:rsidRPr="008C5993">
        <w:rPr>
          <w:sz w:val="22"/>
          <w:szCs w:val="22"/>
          <w:highlight w:val="yellow"/>
        </w:rPr>
        <w:t>XXX</w:t>
      </w:r>
    </w:p>
    <w:p w14:paraId="6B6A7803" w14:textId="77777777" w:rsidR="00064A7E" w:rsidRPr="007F1215" w:rsidRDefault="00064A7E" w:rsidP="005E5E73">
      <w:pPr>
        <w:spacing w:before="0" w:after="0"/>
        <w:rPr>
          <w:sz w:val="22"/>
          <w:szCs w:val="22"/>
        </w:rPr>
      </w:pPr>
    </w:p>
    <w:p w14:paraId="6E8AF81C" w14:textId="77777777" w:rsidR="00CD6DA7" w:rsidRPr="007F1215" w:rsidRDefault="00064A7E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 </w:t>
      </w:r>
      <w:r w:rsidR="00CD6DA7" w:rsidRPr="007F1215">
        <w:rPr>
          <w:sz w:val="22"/>
          <w:szCs w:val="22"/>
        </w:rPr>
        <w:t>(dále jen „</w:t>
      </w:r>
      <w:r w:rsidR="00F570C1">
        <w:rPr>
          <w:sz w:val="22"/>
          <w:szCs w:val="22"/>
        </w:rPr>
        <w:t>p</w:t>
      </w:r>
      <w:r>
        <w:rPr>
          <w:sz w:val="22"/>
          <w:szCs w:val="22"/>
        </w:rPr>
        <w:t>ronajímate</w:t>
      </w:r>
      <w:r w:rsidR="00CD6DA7" w:rsidRPr="007F1215">
        <w:rPr>
          <w:sz w:val="22"/>
          <w:szCs w:val="22"/>
        </w:rPr>
        <w:t>l“)</w:t>
      </w:r>
    </w:p>
    <w:p w14:paraId="645D2F19" w14:textId="77777777" w:rsidR="00CD6DA7" w:rsidRPr="007F1215" w:rsidRDefault="00CD6DA7" w:rsidP="00BB6A16">
      <w:pPr>
        <w:spacing w:before="0" w:after="0"/>
        <w:rPr>
          <w:sz w:val="22"/>
          <w:szCs w:val="22"/>
        </w:rPr>
      </w:pPr>
    </w:p>
    <w:p w14:paraId="65E4C5B2" w14:textId="77777777" w:rsidR="00CD6DA7" w:rsidRPr="007F1215" w:rsidRDefault="00CD6DA7" w:rsidP="00E67EBA">
      <w:pPr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 xml:space="preserve">1.2. </w:t>
      </w:r>
      <w:r w:rsidR="00064A7E">
        <w:rPr>
          <w:b/>
          <w:bCs/>
          <w:sz w:val="22"/>
          <w:szCs w:val="22"/>
        </w:rPr>
        <w:t>Nájemce</w:t>
      </w:r>
    </w:p>
    <w:p w14:paraId="148121EC" w14:textId="77777777" w:rsidR="00064A7E" w:rsidRPr="007F1215" w:rsidRDefault="003B6D35" w:rsidP="00064A7E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- </w:t>
      </w:r>
      <w:r w:rsidR="00064A7E" w:rsidRPr="007F1215">
        <w:rPr>
          <w:b/>
          <w:bCs/>
          <w:sz w:val="22"/>
          <w:szCs w:val="22"/>
        </w:rPr>
        <w:t>Agentura ochrany přírody a krajiny České republiky</w:t>
      </w:r>
    </w:p>
    <w:p w14:paraId="38FF0F8F" w14:textId="77777777" w:rsidR="00064A7E" w:rsidRPr="007F1215" w:rsidRDefault="00064A7E" w:rsidP="00064A7E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14:paraId="2C04BCF6" w14:textId="77777777" w:rsidR="00064A7E" w:rsidRPr="007F1215" w:rsidRDefault="00064A7E" w:rsidP="00064A7E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Zastoupená: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>RNDr. Františkem Pelcem</w:t>
      </w:r>
      <w:r w:rsidR="00AF7C17">
        <w:rPr>
          <w:sz w:val="22"/>
          <w:szCs w:val="22"/>
        </w:rPr>
        <w:t>, ředitelem</w:t>
      </w:r>
    </w:p>
    <w:p w14:paraId="4CD2054E" w14:textId="77777777" w:rsidR="00064A7E" w:rsidRPr="007F1215" w:rsidRDefault="00064A7E" w:rsidP="00064A7E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629 335 91 </w:t>
      </w:r>
      <w:r w:rsidRPr="007F1215">
        <w:rPr>
          <w:sz w:val="22"/>
          <w:szCs w:val="22"/>
        </w:rPr>
        <w:tab/>
      </w:r>
    </w:p>
    <w:p w14:paraId="3022564E" w14:textId="265F5B67" w:rsidR="00064A7E" w:rsidRDefault="00064A7E" w:rsidP="00064A7E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8C5993" w:rsidRPr="008C5993">
        <w:rPr>
          <w:sz w:val="22"/>
          <w:szCs w:val="22"/>
          <w:highlight w:val="yellow"/>
        </w:rPr>
        <w:t>XXX</w:t>
      </w:r>
      <w:r w:rsidRPr="007F1215">
        <w:rPr>
          <w:sz w:val="22"/>
          <w:szCs w:val="22"/>
        </w:rPr>
        <w:t>, Číslo účtu:</w:t>
      </w:r>
      <w:r w:rsidR="00347BD1">
        <w:rPr>
          <w:sz w:val="22"/>
          <w:szCs w:val="22"/>
        </w:rPr>
        <w:t xml:space="preserve"> </w:t>
      </w:r>
      <w:r w:rsidR="008C5993" w:rsidRPr="008C5993">
        <w:rPr>
          <w:sz w:val="22"/>
          <w:szCs w:val="22"/>
          <w:highlight w:val="yellow"/>
        </w:rPr>
        <w:t>XXX</w:t>
      </w:r>
    </w:p>
    <w:p w14:paraId="3055C76D" w14:textId="66F6D167" w:rsidR="00765A97" w:rsidRPr="007F1215" w:rsidRDefault="00765A97" w:rsidP="00064A7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="00937B9F">
        <w:rPr>
          <w:sz w:val="22"/>
          <w:szCs w:val="22"/>
        </w:rPr>
        <w:tab/>
      </w:r>
      <w:r w:rsidR="008C5993" w:rsidRPr="008C5993">
        <w:rPr>
          <w:sz w:val="22"/>
          <w:szCs w:val="22"/>
          <w:highlight w:val="yellow"/>
        </w:rPr>
        <w:t>XXX</w:t>
      </w:r>
    </w:p>
    <w:p w14:paraId="65D07950" w14:textId="77777777" w:rsidR="00064A7E" w:rsidRPr="007F1215" w:rsidRDefault="00064A7E" w:rsidP="00064A7E">
      <w:pPr>
        <w:spacing w:before="0" w:after="0"/>
        <w:rPr>
          <w:sz w:val="22"/>
          <w:szCs w:val="22"/>
        </w:rPr>
      </w:pPr>
    </w:p>
    <w:p w14:paraId="09CACE4E" w14:textId="77777777" w:rsidR="00CD6DA7" w:rsidRPr="007F1215" w:rsidRDefault="00CD6DA7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(dále jen „</w:t>
      </w:r>
      <w:r w:rsidR="00064A7E">
        <w:rPr>
          <w:sz w:val="22"/>
          <w:szCs w:val="22"/>
        </w:rPr>
        <w:t>nájemce</w:t>
      </w:r>
      <w:r w:rsidRPr="007F1215">
        <w:rPr>
          <w:sz w:val="22"/>
          <w:szCs w:val="22"/>
        </w:rPr>
        <w:t xml:space="preserve">“) </w:t>
      </w:r>
    </w:p>
    <w:p w14:paraId="44592A74" w14:textId="77777777" w:rsidR="00CD6DA7" w:rsidRPr="007F1215" w:rsidRDefault="00CD6DA7" w:rsidP="00BB6A16">
      <w:pPr>
        <w:spacing w:before="0" w:after="0"/>
        <w:rPr>
          <w:sz w:val="22"/>
          <w:szCs w:val="22"/>
        </w:rPr>
      </w:pPr>
    </w:p>
    <w:p w14:paraId="2BBE6CBF" w14:textId="77777777" w:rsidR="00CD6DA7" w:rsidRPr="007F1215" w:rsidRDefault="003B6D35" w:rsidP="00CB1850">
      <w:pPr>
        <w:pStyle w:val="Nadpis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Základní ustanovení</w:t>
      </w:r>
    </w:p>
    <w:p w14:paraId="435EB59A" w14:textId="77777777" w:rsidR="00CD6DA7" w:rsidRDefault="00CD6DA7" w:rsidP="007F60FF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  <w:rPr>
          <w:sz w:val="22"/>
          <w:szCs w:val="22"/>
        </w:rPr>
      </w:pPr>
      <w:bookmarkStart w:id="1" w:name="_Ref434309730"/>
      <w:r w:rsidRPr="00064A7E">
        <w:rPr>
          <w:sz w:val="22"/>
          <w:szCs w:val="22"/>
        </w:rPr>
        <w:t>P</w:t>
      </w:r>
      <w:r w:rsidR="00064A7E" w:rsidRPr="00064A7E">
        <w:rPr>
          <w:sz w:val="22"/>
          <w:szCs w:val="22"/>
        </w:rPr>
        <w:t xml:space="preserve">ronajímatel </w:t>
      </w:r>
      <w:r w:rsidRPr="00064A7E">
        <w:rPr>
          <w:sz w:val="22"/>
          <w:szCs w:val="22"/>
        </w:rPr>
        <w:t xml:space="preserve">přenechává </w:t>
      </w:r>
      <w:r w:rsidR="00064A7E" w:rsidRPr="00064A7E">
        <w:rPr>
          <w:sz w:val="22"/>
          <w:szCs w:val="22"/>
        </w:rPr>
        <w:t>nájemci</w:t>
      </w:r>
      <w:r w:rsidR="00403449">
        <w:rPr>
          <w:sz w:val="22"/>
          <w:szCs w:val="22"/>
        </w:rPr>
        <w:t xml:space="preserve"> </w:t>
      </w:r>
      <w:r w:rsidR="002E5604">
        <w:rPr>
          <w:sz w:val="22"/>
          <w:szCs w:val="22"/>
        </w:rPr>
        <w:t>k</w:t>
      </w:r>
      <w:r w:rsidR="002E5604" w:rsidRPr="00064A7E">
        <w:rPr>
          <w:sz w:val="22"/>
          <w:szCs w:val="22"/>
        </w:rPr>
        <w:t xml:space="preserve"> </w:t>
      </w:r>
      <w:r w:rsidR="003B6D35">
        <w:rPr>
          <w:sz w:val="22"/>
          <w:szCs w:val="22"/>
        </w:rPr>
        <w:t>dočasné</w:t>
      </w:r>
      <w:r w:rsidR="002E5604">
        <w:rPr>
          <w:sz w:val="22"/>
          <w:szCs w:val="22"/>
        </w:rPr>
        <w:t>mu</w:t>
      </w:r>
      <w:r w:rsidR="003B6D35">
        <w:rPr>
          <w:sz w:val="22"/>
          <w:szCs w:val="22"/>
        </w:rPr>
        <w:t xml:space="preserve"> </w:t>
      </w:r>
      <w:r w:rsidRPr="00064A7E">
        <w:rPr>
          <w:sz w:val="22"/>
          <w:szCs w:val="22"/>
        </w:rPr>
        <w:t xml:space="preserve">užívání </w:t>
      </w:r>
      <w:r w:rsidR="009B2C00">
        <w:rPr>
          <w:sz w:val="22"/>
          <w:szCs w:val="22"/>
        </w:rPr>
        <w:t xml:space="preserve">soubor movitých věcí </w:t>
      </w:r>
      <w:r w:rsidR="009B2C00" w:rsidRPr="007860BD">
        <w:rPr>
          <w:sz w:val="22"/>
          <w:szCs w:val="22"/>
        </w:rPr>
        <w:t>(</w:t>
      </w:r>
      <w:r w:rsidR="002E5604" w:rsidRPr="007860BD">
        <w:rPr>
          <w:sz w:val="22"/>
          <w:szCs w:val="22"/>
        </w:rPr>
        <w:t xml:space="preserve">konkrétně </w:t>
      </w:r>
      <w:r w:rsidR="004F25DC" w:rsidRPr="007860BD">
        <w:rPr>
          <w:sz w:val="22"/>
          <w:szCs w:val="22"/>
        </w:rPr>
        <w:t xml:space="preserve">28 </w:t>
      </w:r>
      <w:r w:rsidR="009B2C00" w:rsidRPr="007860BD">
        <w:rPr>
          <w:sz w:val="22"/>
          <w:szCs w:val="22"/>
        </w:rPr>
        <w:t>ks</w:t>
      </w:r>
      <w:r w:rsidR="009B2C00" w:rsidRPr="009163D0">
        <w:rPr>
          <w:sz w:val="22"/>
          <w:szCs w:val="22"/>
        </w:rPr>
        <w:t xml:space="preserve"> </w:t>
      </w:r>
      <w:r w:rsidR="004F25DC" w:rsidRPr="009163D0">
        <w:rPr>
          <w:sz w:val="22"/>
          <w:szCs w:val="22"/>
        </w:rPr>
        <w:t xml:space="preserve">vnitřních </w:t>
      </w:r>
      <w:r w:rsidR="009B2C00" w:rsidRPr="009163D0">
        <w:rPr>
          <w:sz w:val="22"/>
          <w:szCs w:val="22"/>
        </w:rPr>
        <w:t>klimatizačních jednotek</w:t>
      </w:r>
      <w:r w:rsidR="004F25DC" w:rsidRPr="009163D0">
        <w:rPr>
          <w:sz w:val="22"/>
          <w:szCs w:val="22"/>
        </w:rPr>
        <w:t xml:space="preserve"> značky Mitsubishi; </w:t>
      </w:r>
      <w:r w:rsidR="004B26FC">
        <w:rPr>
          <w:sz w:val="22"/>
          <w:szCs w:val="22"/>
        </w:rPr>
        <w:t>6</w:t>
      </w:r>
      <w:r w:rsidR="004F25DC" w:rsidRPr="009163D0">
        <w:rPr>
          <w:sz w:val="22"/>
          <w:szCs w:val="22"/>
        </w:rPr>
        <w:t xml:space="preserve"> ks vnitřních klimatizačních jednotek značky Toshiba a 2 ks vnějších klimatizačních jednotek</w:t>
      </w:r>
      <w:r w:rsidR="000C6193">
        <w:rPr>
          <w:sz w:val="22"/>
          <w:szCs w:val="22"/>
        </w:rPr>
        <w:t xml:space="preserve"> </w:t>
      </w:r>
      <w:r w:rsidR="000C6193" w:rsidRPr="009163D0">
        <w:rPr>
          <w:sz w:val="22"/>
          <w:szCs w:val="22"/>
        </w:rPr>
        <w:t>značky Mitsubishi</w:t>
      </w:r>
      <w:r w:rsidR="009B2C00" w:rsidRPr="009163D0">
        <w:rPr>
          <w:sz w:val="22"/>
          <w:szCs w:val="22"/>
        </w:rPr>
        <w:t xml:space="preserve">) za účelem </w:t>
      </w:r>
      <w:r w:rsidR="009B2C00">
        <w:rPr>
          <w:sz w:val="22"/>
          <w:szCs w:val="22"/>
        </w:rPr>
        <w:t xml:space="preserve">klimatizování části </w:t>
      </w:r>
      <w:r w:rsidR="003B6D35">
        <w:rPr>
          <w:sz w:val="22"/>
          <w:szCs w:val="22"/>
        </w:rPr>
        <w:t xml:space="preserve">budovy </w:t>
      </w:r>
      <w:r w:rsidR="0083479C">
        <w:rPr>
          <w:sz w:val="22"/>
          <w:szCs w:val="22"/>
        </w:rPr>
        <w:t>č. p.</w:t>
      </w:r>
      <w:r w:rsidR="003B6D35">
        <w:rPr>
          <w:sz w:val="22"/>
          <w:szCs w:val="22"/>
        </w:rPr>
        <w:t xml:space="preserve"> 1931 – jiná stavba, která je součástí pozemku st. p. č. 2119/14 v </w:t>
      </w:r>
      <w:r w:rsidR="0083479C">
        <w:rPr>
          <w:sz w:val="22"/>
          <w:szCs w:val="22"/>
        </w:rPr>
        <w:t xml:space="preserve">k. </w:t>
      </w:r>
      <w:proofErr w:type="spellStart"/>
      <w:r w:rsidR="0083479C">
        <w:rPr>
          <w:sz w:val="22"/>
          <w:szCs w:val="22"/>
        </w:rPr>
        <w:t>ú.</w:t>
      </w:r>
      <w:proofErr w:type="spellEnd"/>
      <w:r w:rsidR="003B6D35">
        <w:rPr>
          <w:sz w:val="22"/>
          <w:szCs w:val="22"/>
        </w:rPr>
        <w:t xml:space="preserve"> Chodov, obec Praha</w:t>
      </w:r>
      <w:r w:rsidR="002E5604">
        <w:rPr>
          <w:sz w:val="22"/>
          <w:szCs w:val="22"/>
        </w:rPr>
        <w:t>, kterou má nájemce přenechanou do výpůjčky na základě Smlouvy o výpůjčce ze dne</w:t>
      </w:r>
      <w:r w:rsidR="00BE461A">
        <w:rPr>
          <w:sz w:val="22"/>
          <w:szCs w:val="22"/>
        </w:rPr>
        <w:t xml:space="preserve"> 31. 12. 2009</w:t>
      </w:r>
      <w:r w:rsidR="002E5604">
        <w:rPr>
          <w:sz w:val="22"/>
          <w:szCs w:val="22"/>
        </w:rPr>
        <w:t xml:space="preserve">, č. smlouvy </w:t>
      </w:r>
      <w:proofErr w:type="gramStart"/>
      <w:r w:rsidR="00DB79EB">
        <w:rPr>
          <w:sz w:val="22"/>
          <w:szCs w:val="22"/>
        </w:rPr>
        <w:t>A.149</w:t>
      </w:r>
      <w:proofErr w:type="gramEnd"/>
      <w:r w:rsidR="002E5604">
        <w:rPr>
          <w:sz w:val="22"/>
          <w:szCs w:val="22"/>
        </w:rPr>
        <w:t>,</w:t>
      </w:r>
      <w:r w:rsidR="00064A7E">
        <w:rPr>
          <w:sz w:val="22"/>
          <w:szCs w:val="22"/>
        </w:rPr>
        <w:t xml:space="preserve"> a nájemce se zavazuje platit za to pronajímateli nájemné.</w:t>
      </w:r>
    </w:p>
    <w:p w14:paraId="2369A319" w14:textId="77777777" w:rsidR="009B2C00" w:rsidRDefault="009B2C00" w:rsidP="009B2C00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(dále jen „předmět </w:t>
      </w:r>
      <w:r w:rsidR="0083479C">
        <w:rPr>
          <w:sz w:val="22"/>
          <w:szCs w:val="22"/>
        </w:rPr>
        <w:t>nájmu</w:t>
      </w:r>
      <w:r>
        <w:rPr>
          <w:sz w:val="22"/>
          <w:szCs w:val="22"/>
        </w:rPr>
        <w:t>“)</w:t>
      </w:r>
    </w:p>
    <w:p w14:paraId="26A2BADE" w14:textId="77777777" w:rsidR="009B2C00" w:rsidRDefault="009B2C00" w:rsidP="007F60FF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Předmět </w:t>
      </w:r>
      <w:r w:rsidR="0083479C">
        <w:rPr>
          <w:sz w:val="22"/>
          <w:szCs w:val="22"/>
        </w:rPr>
        <w:t>nájmu</w:t>
      </w:r>
      <w:r>
        <w:rPr>
          <w:sz w:val="22"/>
          <w:szCs w:val="22"/>
        </w:rPr>
        <w:t xml:space="preserve"> je blíže specifikován v příloze č. 1, která tvoří nedílnou součást této smlouvy.</w:t>
      </w:r>
    </w:p>
    <w:p w14:paraId="4BE7A6BF" w14:textId="77777777" w:rsidR="00064A7E" w:rsidRDefault="00064A7E" w:rsidP="00064A7E">
      <w:pPr>
        <w:pStyle w:val="Odstavecseseznamem"/>
        <w:ind w:left="567"/>
        <w:rPr>
          <w:sz w:val="22"/>
          <w:szCs w:val="22"/>
        </w:rPr>
      </w:pPr>
    </w:p>
    <w:p w14:paraId="10F4CDE6" w14:textId="77777777" w:rsidR="00064A7E" w:rsidRPr="002F2141" w:rsidRDefault="00064A7E" w:rsidP="001B7D65">
      <w:pPr>
        <w:pStyle w:val="Nadpis2"/>
        <w:spacing w:before="360" w:after="240"/>
        <w:rPr>
          <w:sz w:val="22"/>
          <w:szCs w:val="22"/>
        </w:rPr>
      </w:pPr>
      <w:r w:rsidRPr="002F2141">
        <w:rPr>
          <w:sz w:val="22"/>
          <w:szCs w:val="22"/>
        </w:rPr>
        <w:t xml:space="preserve">III. Doba </w:t>
      </w:r>
      <w:r w:rsidR="004268EF" w:rsidRPr="002F2141">
        <w:rPr>
          <w:sz w:val="22"/>
          <w:szCs w:val="22"/>
        </w:rPr>
        <w:t xml:space="preserve">trvání a skončení </w:t>
      </w:r>
      <w:r w:rsidRPr="002F2141">
        <w:rPr>
          <w:sz w:val="22"/>
          <w:szCs w:val="22"/>
        </w:rPr>
        <w:t xml:space="preserve">nájmu </w:t>
      </w:r>
    </w:p>
    <w:bookmarkEnd w:id="1"/>
    <w:p w14:paraId="1A8BA23C" w14:textId="3EEFBBDC" w:rsidR="00CD6DA7" w:rsidRPr="00C33989" w:rsidRDefault="004268EF" w:rsidP="00AE748C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2F2141">
        <w:rPr>
          <w:sz w:val="22"/>
          <w:szCs w:val="22"/>
        </w:rPr>
        <w:t>Doba nájmu se sjednává na dobu</w:t>
      </w:r>
      <w:r w:rsidR="001E6FD7">
        <w:rPr>
          <w:sz w:val="22"/>
          <w:szCs w:val="22"/>
        </w:rPr>
        <w:t xml:space="preserve"> určitou,</w:t>
      </w:r>
      <w:r w:rsidRPr="002F2141">
        <w:rPr>
          <w:sz w:val="22"/>
          <w:szCs w:val="22"/>
        </w:rPr>
        <w:t xml:space="preserve"> </w:t>
      </w:r>
      <w:r w:rsidR="009B2C00" w:rsidRPr="002F2141">
        <w:rPr>
          <w:sz w:val="22"/>
          <w:szCs w:val="22"/>
        </w:rPr>
        <w:t xml:space="preserve">a to </w:t>
      </w:r>
      <w:r w:rsidR="009B2C00" w:rsidRPr="00C33989">
        <w:rPr>
          <w:b/>
          <w:sz w:val="22"/>
          <w:szCs w:val="22"/>
        </w:rPr>
        <w:t xml:space="preserve">od 1. </w:t>
      </w:r>
      <w:r w:rsidR="003A389D">
        <w:rPr>
          <w:b/>
          <w:sz w:val="22"/>
          <w:szCs w:val="22"/>
        </w:rPr>
        <w:t>7</w:t>
      </w:r>
      <w:r w:rsidR="009B2C00" w:rsidRPr="00C33989">
        <w:rPr>
          <w:b/>
          <w:sz w:val="22"/>
          <w:szCs w:val="22"/>
        </w:rPr>
        <w:t>. 2020 do 3</w:t>
      </w:r>
      <w:r w:rsidR="0083479C" w:rsidRPr="00C33989">
        <w:rPr>
          <w:b/>
          <w:sz w:val="22"/>
          <w:szCs w:val="22"/>
        </w:rPr>
        <w:t>1</w:t>
      </w:r>
      <w:r w:rsidR="009B2C00" w:rsidRPr="00C33989">
        <w:rPr>
          <w:b/>
          <w:sz w:val="22"/>
          <w:szCs w:val="22"/>
        </w:rPr>
        <w:t xml:space="preserve">. </w:t>
      </w:r>
      <w:r w:rsidR="0083479C" w:rsidRPr="00C33989">
        <w:rPr>
          <w:b/>
          <w:sz w:val="22"/>
          <w:szCs w:val="22"/>
        </w:rPr>
        <w:t>12</w:t>
      </w:r>
      <w:r w:rsidR="009B2C00" w:rsidRPr="00C33989">
        <w:rPr>
          <w:b/>
          <w:sz w:val="22"/>
          <w:szCs w:val="22"/>
        </w:rPr>
        <w:t>. 2025.</w:t>
      </w:r>
    </w:p>
    <w:p w14:paraId="79DB9BAE" w14:textId="77777777" w:rsidR="009B2C00" w:rsidRPr="00975296" w:rsidRDefault="009B2C00" w:rsidP="00AE748C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720008">
        <w:rPr>
          <w:sz w:val="22"/>
          <w:szCs w:val="22"/>
        </w:rPr>
        <w:t>Nájem skončí uplynutím doby, na kterou byl sjednán.</w:t>
      </w:r>
    </w:p>
    <w:p w14:paraId="78F051C7" w14:textId="77777777" w:rsidR="009B2C00" w:rsidRPr="00C75227" w:rsidRDefault="004268EF" w:rsidP="00AE748C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61401E">
        <w:rPr>
          <w:sz w:val="22"/>
          <w:szCs w:val="22"/>
        </w:rPr>
        <w:t xml:space="preserve">Nájem může být ukončen </w:t>
      </w:r>
      <w:r w:rsidR="009B2C00" w:rsidRPr="00C75227">
        <w:rPr>
          <w:sz w:val="22"/>
          <w:szCs w:val="22"/>
        </w:rPr>
        <w:t>též dohodou obou smluvních stran.</w:t>
      </w:r>
    </w:p>
    <w:p w14:paraId="367E2AF7" w14:textId="77777777" w:rsidR="0072759A" w:rsidRPr="00ED4672" w:rsidRDefault="0072759A" w:rsidP="00AE748C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C24021">
        <w:rPr>
          <w:sz w:val="22"/>
          <w:szCs w:val="22"/>
        </w:rPr>
        <w:t>Nájem může být ukončen též ke dni ukončení výpůjčky části nemovitosti dle </w:t>
      </w:r>
      <w:r w:rsidR="001B7D65" w:rsidRPr="00C24021">
        <w:rPr>
          <w:sz w:val="22"/>
          <w:szCs w:val="22"/>
        </w:rPr>
        <w:t>článku II., odst.</w:t>
      </w:r>
      <w:r w:rsidRPr="00C24021">
        <w:rPr>
          <w:sz w:val="22"/>
          <w:szCs w:val="22"/>
        </w:rPr>
        <w:t xml:space="preserve"> 2.1.</w:t>
      </w:r>
    </w:p>
    <w:p w14:paraId="21432052" w14:textId="77777777" w:rsidR="00AF7933" w:rsidRPr="00A352F0" w:rsidRDefault="0011326F" w:rsidP="00C63918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1857C9">
        <w:rPr>
          <w:sz w:val="22"/>
          <w:szCs w:val="22"/>
        </w:rPr>
        <w:t>Předmět nájmu předá pronajímatel nájemci</w:t>
      </w:r>
      <w:r w:rsidR="00AF7933" w:rsidRPr="001857C9">
        <w:rPr>
          <w:sz w:val="22"/>
          <w:szCs w:val="22"/>
        </w:rPr>
        <w:t xml:space="preserve"> ve stavu způsobilém k užívání</w:t>
      </w:r>
      <w:r w:rsidR="00AF7933" w:rsidRPr="00FC4ED7">
        <w:rPr>
          <w:sz w:val="22"/>
          <w:szCs w:val="22"/>
        </w:rPr>
        <w:t>, a to na základě písemného předávacího pro</w:t>
      </w:r>
      <w:r w:rsidR="00AF7933" w:rsidRPr="00A352F0">
        <w:rPr>
          <w:sz w:val="22"/>
          <w:szCs w:val="22"/>
        </w:rPr>
        <w:t>tokolu</w:t>
      </w:r>
      <w:r w:rsidR="00AB2DC8" w:rsidRPr="00A352F0">
        <w:rPr>
          <w:sz w:val="22"/>
          <w:szCs w:val="22"/>
        </w:rPr>
        <w:t xml:space="preserve"> podepsaného oběma smluvními stranami</w:t>
      </w:r>
      <w:r w:rsidR="00AF7933" w:rsidRPr="00A352F0">
        <w:rPr>
          <w:sz w:val="22"/>
          <w:szCs w:val="22"/>
        </w:rPr>
        <w:t>.</w:t>
      </w:r>
    </w:p>
    <w:p w14:paraId="273BB46B" w14:textId="77777777" w:rsidR="00AB2DC8" w:rsidRPr="002F2141" w:rsidRDefault="004268EF" w:rsidP="00C63918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A352F0">
        <w:rPr>
          <w:sz w:val="22"/>
          <w:szCs w:val="22"/>
        </w:rPr>
        <w:t xml:space="preserve">Při skončení nájmu odevzdá nájemce pronajímateli předmět </w:t>
      </w:r>
      <w:r w:rsidR="0083479C" w:rsidRPr="00A352F0">
        <w:rPr>
          <w:sz w:val="22"/>
          <w:szCs w:val="22"/>
        </w:rPr>
        <w:t>nájmu</w:t>
      </w:r>
      <w:r w:rsidRPr="00553617">
        <w:rPr>
          <w:sz w:val="22"/>
          <w:szCs w:val="22"/>
        </w:rPr>
        <w:t xml:space="preserve"> v takovém stavu, v jakém byl v době, kdy jej převz</w:t>
      </w:r>
      <w:r w:rsidR="009B2C00" w:rsidRPr="002F2141">
        <w:rPr>
          <w:sz w:val="22"/>
          <w:szCs w:val="22"/>
        </w:rPr>
        <w:t>a</w:t>
      </w:r>
      <w:r w:rsidRPr="002F2141">
        <w:rPr>
          <w:sz w:val="22"/>
          <w:szCs w:val="22"/>
        </w:rPr>
        <w:t>l, s přihlédnutím k obvyklému opotřebení při řádném užívání</w:t>
      </w:r>
      <w:r w:rsidR="00130DCF" w:rsidRPr="002F2141">
        <w:rPr>
          <w:sz w:val="22"/>
          <w:szCs w:val="22"/>
        </w:rPr>
        <w:t>; o předání vyhotoví s</w:t>
      </w:r>
      <w:r w:rsidR="005873B9" w:rsidRPr="002F2141">
        <w:rPr>
          <w:sz w:val="22"/>
          <w:szCs w:val="22"/>
        </w:rPr>
        <w:t>mluvní strany písemný předávací protokol</w:t>
      </w:r>
      <w:r w:rsidR="00130DCF" w:rsidRPr="002F2141">
        <w:rPr>
          <w:sz w:val="22"/>
          <w:szCs w:val="22"/>
        </w:rPr>
        <w:t xml:space="preserve">, ve kterém bude zaznamenán faktický stav předmětu nájmu, a který </w:t>
      </w:r>
      <w:r w:rsidR="005873B9" w:rsidRPr="002F2141">
        <w:rPr>
          <w:sz w:val="22"/>
          <w:szCs w:val="22"/>
        </w:rPr>
        <w:t>podepíší zástupci obou smluvních stran.</w:t>
      </w:r>
    </w:p>
    <w:p w14:paraId="3885436A" w14:textId="77777777" w:rsidR="005873B9" w:rsidRPr="002F2141" w:rsidRDefault="000B0BBD" w:rsidP="00C63918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C33989">
        <w:rPr>
          <w:sz w:val="22"/>
          <w:szCs w:val="22"/>
        </w:rPr>
        <w:t>Nájemce prohlašuje, že bude předmět nájmu užívat v souladu s obecně závaznými právními předpisy, a že byl pronajímatel</w:t>
      </w:r>
      <w:r w:rsidRPr="00720008">
        <w:rPr>
          <w:sz w:val="22"/>
          <w:szCs w:val="22"/>
        </w:rPr>
        <w:t>em seznámen se způsobem užívání věci.</w:t>
      </w:r>
      <w:r w:rsidR="005873B9" w:rsidRPr="002F2141">
        <w:rPr>
          <w:sz w:val="22"/>
          <w:szCs w:val="22"/>
        </w:rPr>
        <w:t xml:space="preserve">  </w:t>
      </w:r>
    </w:p>
    <w:p w14:paraId="6B780B7A" w14:textId="77777777" w:rsidR="008F232C" w:rsidRDefault="008F232C" w:rsidP="00A23169">
      <w:pPr>
        <w:pStyle w:val="Odstavecseseznamem"/>
        <w:spacing w:after="240"/>
        <w:ind w:left="360"/>
        <w:jc w:val="center"/>
        <w:rPr>
          <w:b/>
          <w:sz w:val="22"/>
          <w:szCs w:val="22"/>
        </w:rPr>
      </w:pPr>
    </w:p>
    <w:p w14:paraId="775D3C94" w14:textId="77777777" w:rsidR="00A23169" w:rsidRPr="00A23169" w:rsidRDefault="00A23169" w:rsidP="00A23169">
      <w:pPr>
        <w:pStyle w:val="Odstavecseseznamem"/>
        <w:spacing w:after="240"/>
        <w:ind w:left="360"/>
        <w:jc w:val="center"/>
        <w:rPr>
          <w:b/>
          <w:sz w:val="22"/>
        </w:rPr>
      </w:pPr>
      <w:r w:rsidRPr="00A23169">
        <w:rPr>
          <w:b/>
          <w:sz w:val="22"/>
          <w:szCs w:val="22"/>
        </w:rPr>
        <w:t>IV. Nájemné</w:t>
      </w:r>
      <w:r w:rsidR="00720008">
        <w:rPr>
          <w:b/>
          <w:sz w:val="22"/>
          <w:szCs w:val="22"/>
        </w:rPr>
        <w:t xml:space="preserve"> a další ujednání související s nájmem</w:t>
      </w:r>
    </w:p>
    <w:p w14:paraId="4EEA044F" w14:textId="77777777" w:rsidR="00A23169" w:rsidRPr="00A23169" w:rsidRDefault="00A23169" w:rsidP="00A23169">
      <w:pPr>
        <w:pStyle w:val="Odstavecseseznamem"/>
        <w:numPr>
          <w:ilvl w:val="0"/>
          <w:numId w:val="9"/>
        </w:numPr>
        <w:tabs>
          <w:tab w:val="clear" w:pos="360"/>
          <w:tab w:val="num" w:pos="567"/>
        </w:tabs>
        <w:rPr>
          <w:vanish/>
          <w:sz w:val="22"/>
        </w:rPr>
      </w:pPr>
    </w:p>
    <w:p w14:paraId="02B41EFF" w14:textId="54A752B6" w:rsidR="00C75227" w:rsidRPr="00DB79EB" w:rsidRDefault="00550553" w:rsidP="00DB79EB">
      <w:pPr>
        <w:pStyle w:val="Odstavecseseznamem"/>
        <w:numPr>
          <w:ilvl w:val="1"/>
          <w:numId w:val="9"/>
        </w:numPr>
        <w:tabs>
          <w:tab w:val="clear" w:pos="360"/>
        </w:tabs>
        <w:ind w:left="567" w:hanging="567"/>
        <w:rPr>
          <w:sz w:val="22"/>
        </w:rPr>
      </w:pPr>
      <w:r>
        <w:rPr>
          <w:sz w:val="22"/>
        </w:rPr>
        <w:t xml:space="preserve">Nájemce se zavazuje hradit </w:t>
      </w:r>
      <w:r w:rsidR="009472ED" w:rsidRPr="00EE4DC4">
        <w:rPr>
          <w:sz w:val="22"/>
        </w:rPr>
        <w:t>sjednané n</w:t>
      </w:r>
      <w:r w:rsidR="00A23169" w:rsidRPr="00EE4DC4">
        <w:rPr>
          <w:sz w:val="22"/>
        </w:rPr>
        <w:t>ájemné</w:t>
      </w:r>
      <w:r w:rsidR="009472ED" w:rsidRPr="00EE4DC4">
        <w:rPr>
          <w:sz w:val="22"/>
        </w:rPr>
        <w:t xml:space="preserve"> </w:t>
      </w:r>
      <w:r w:rsidR="009B2C00" w:rsidRPr="00EE4DC4">
        <w:rPr>
          <w:sz w:val="22"/>
        </w:rPr>
        <w:t>měsíčně</w:t>
      </w:r>
      <w:r w:rsidR="00570D80" w:rsidRPr="00EE4DC4">
        <w:rPr>
          <w:sz w:val="22"/>
        </w:rPr>
        <w:t>,</w:t>
      </w:r>
      <w:r w:rsidR="009472ED" w:rsidRPr="00EE4DC4">
        <w:rPr>
          <w:sz w:val="22"/>
        </w:rPr>
        <w:t xml:space="preserve"> a to ve výši </w:t>
      </w:r>
      <w:r w:rsidR="00DB79EB">
        <w:rPr>
          <w:sz w:val="22"/>
        </w:rPr>
        <w:t>35.</w:t>
      </w:r>
      <w:r w:rsidR="003A389D">
        <w:rPr>
          <w:sz w:val="22"/>
        </w:rPr>
        <w:t>567</w:t>
      </w:r>
      <w:r w:rsidR="00DB79EB">
        <w:rPr>
          <w:sz w:val="22"/>
        </w:rPr>
        <w:t xml:space="preserve">,- </w:t>
      </w:r>
      <w:r w:rsidR="009472ED" w:rsidRPr="00EE4DC4">
        <w:rPr>
          <w:sz w:val="22"/>
        </w:rPr>
        <w:t>Kč</w:t>
      </w:r>
      <w:r>
        <w:rPr>
          <w:sz w:val="22"/>
        </w:rPr>
        <w:t>.</w:t>
      </w:r>
      <w:r w:rsidR="009B2C00" w:rsidRPr="00EE4DC4">
        <w:rPr>
          <w:sz w:val="22"/>
        </w:rPr>
        <w:t xml:space="preserve"> </w:t>
      </w:r>
      <w:r>
        <w:rPr>
          <w:sz w:val="22"/>
        </w:rPr>
        <w:t>Nájemné</w:t>
      </w:r>
      <w:r w:rsidRPr="00EE4DC4">
        <w:rPr>
          <w:sz w:val="22"/>
        </w:rPr>
        <w:t xml:space="preserve"> </w:t>
      </w:r>
      <w:r w:rsidR="009B2C00" w:rsidRPr="00EE4DC4">
        <w:rPr>
          <w:sz w:val="22"/>
        </w:rPr>
        <w:t>je splatné nejpozději k 15. dni příslušného měsíce</w:t>
      </w:r>
      <w:r w:rsidR="00DB79EB">
        <w:rPr>
          <w:sz w:val="22"/>
        </w:rPr>
        <w:t>,</w:t>
      </w:r>
      <w:r w:rsidR="009B2C00" w:rsidRPr="00EE4DC4">
        <w:rPr>
          <w:sz w:val="22"/>
        </w:rPr>
        <w:t xml:space="preserve"> </w:t>
      </w:r>
      <w:r w:rsidR="0095429E">
        <w:rPr>
          <w:sz w:val="22"/>
        </w:rPr>
        <w:t xml:space="preserve">za nějž se nájemné hradí </w:t>
      </w:r>
      <w:r w:rsidR="009B2C00" w:rsidRPr="00EE4DC4">
        <w:rPr>
          <w:sz w:val="22"/>
        </w:rPr>
        <w:t>na účet pronajímatele uvedený v </w:t>
      </w:r>
      <w:r>
        <w:rPr>
          <w:sz w:val="22"/>
        </w:rPr>
        <w:t>hlavičce</w:t>
      </w:r>
      <w:r w:rsidRPr="00EE4DC4">
        <w:rPr>
          <w:sz w:val="22"/>
        </w:rPr>
        <w:t xml:space="preserve"> </w:t>
      </w:r>
      <w:r w:rsidR="009B2C00" w:rsidRPr="00EE4DC4">
        <w:rPr>
          <w:sz w:val="22"/>
        </w:rPr>
        <w:t xml:space="preserve">této smlouvy, variabilní symbol </w:t>
      </w:r>
      <w:r w:rsidR="002651D7" w:rsidRPr="00600847">
        <w:rPr>
          <w:sz w:val="22"/>
          <w:highlight w:val="yellow"/>
        </w:rPr>
        <w:t>XXX</w:t>
      </w:r>
      <w:r w:rsidR="009B2C00" w:rsidRPr="00EE4DC4">
        <w:rPr>
          <w:sz w:val="22"/>
        </w:rPr>
        <w:t>.</w:t>
      </w:r>
      <w:r w:rsidR="00E758B8" w:rsidRPr="00EE4DC4">
        <w:rPr>
          <w:sz w:val="22"/>
        </w:rPr>
        <w:t xml:space="preserve"> Za okamžik úhrady plateb podle této smlouvy obě strany považují den, kdy platba bude připsána</w:t>
      </w:r>
      <w:r w:rsidR="00281B66" w:rsidRPr="00EE4DC4">
        <w:rPr>
          <w:sz w:val="22"/>
        </w:rPr>
        <w:t xml:space="preserve"> </w:t>
      </w:r>
      <w:r w:rsidR="00E758B8" w:rsidRPr="00EE4DC4">
        <w:rPr>
          <w:sz w:val="22"/>
        </w:rPr>
        <w:t>na uvedený účet pronajímatele.</w:t>
      </w:r>
    </w:p>
    <w:p w14:paraId="5315DD60" w14:textId="77777777" w:rsidR="00A23169" w:rsidRDefault="00A23169" w:rsidP="00A23169">
      <w:pPr>
        <w:rPr>
          <w:sz w:val="22"/>
          <w:highlight w:val="yellow"/>
        </w:rPr>
      </w:pPr>
    </w:p>
    <w:p w14:paraId="08DA8353" w14:textId="77777777" w:rsidR="00A23169" w:rsidRPr="00A23169" w:rsidRDefault="00A23169" w:rsidP="00A23169">
      <w:pPr>
        <w:jc w:val="center"/>
        <w:rPr>
          <w:b/>
          <w:sz w:val="22"/>
        </w:rPr>
      </w:pPr>
      <w:r w:rsidRPr="00A23169">
        <w:rPr>
          <w:b/>
          <w:sz w:val="22"/>
        </w:rPr>
        <w:t xml:space="preserve">V. </w:t>
      </w:r>
      <w:r>
        <w:rPr>
          <w:b/>
          <w:sz w:val="22"/>
        </w:rPr>
        <w:t>Práva a povinnosti smluvních stran</w:t>
      </w:r>
    </w:p>
    <w:p w14:paraId="41ECAA4B" w14:textId="77777777" w:rsidR="00A23169" w:rsidRPr="00A23169" w:rsidRDefault="00A23169" w:rsidP="00A23169">
      <w:pPr>
        <w:pStyle w:val="Odstavecseseznamem"/>
        <w:numPr>
          <w:ilvl w:val="0"/>
          <w:numId w:val="9"/>
        </w:numPr>
        <w:rPr>
          <w:vanish/>
          <w:sz w:val="22"/>
        </w:rPr>
      </w:pPr>
    </w:p>
    <w:p w14:paraId="2F4DE05B" w14:textId="77777777" w:rsidR="007D1B85" w:rsidRPr="007D1B85" w:rsidRDefault="007D1B85" w:rsidP="007D1B85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>Nájemní smlouva pronajímatele zavazuje přenechat předmět nájmu nájemci tak, aby ho mohl užívat k  obvyklému účelu a zajistit nájemci nerušené užívání předmětu nájmu po dobu nájmu.</w:t>
      </w:r>
    </w:p>
    <w:p w14:paraId="59A4C61E" w14:textId="4E2EE95D" w:rsidR="00A23169" w:rsidRDefault="00A23169" w:rsidP="00A23169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 xml:space="preserve">Nájemce se zavazuje </w:t>
      </w:r>
      <w:r w:rsidR="00A70823">
        <w:rPr>
          <w:sz w:val="22"/>
        </w:rPr>
        <w:t xml:space="preserve">řádně pečovat o předmět </w:t>
      </w:r>
      <w:r w:rsidR="00FE0ED8">
        <w:rPr>
          <w:sz w:val="22"/>
        </w:rPr>
        <w:t>nájmu</w:t>
      </w:r>
      <w:r w:rsidR="00A70823">
        <w:rPr>
          <w:sz w:val="22"/>
        </w:rPr>
        <w:t xml:space="preserve"> a </w:t>
      </w:r>
      <w:r w:rsidR="00F570C1">
        <w:rPr>
          <w:sz w:val="22"/>
        </w:rPr>
        <w:t>užívat</w:t>
      </w:r>
      <w:r>
        <w:rPr>
          <w:sz w:val="22"/>
        </w:rPr>
        <w:t xml:space="preserve"> </w:t>
      </w:r>
      <w:proofErr w:type="gramStart"/>
      <w:r w:rsidR="00A70823">
        <w:rPr>
          <w:sz w:val="22"/>
        </w:rPr>
        <w:t xml:space="preserve">jej </w:t>
      </w:r>
      <w:r>
        <w:rPr>
          <w:sz w:val="22"/>
        </w:rPr>
        <w:t xml:space="preserve"> v souladu</w:t>
      </w:r>
      <w:proofErr w:type="gramEnd"/>
      <w:r>
        <w:rPr>
          <w:sz w:val="22"/>
        </w:rPr>
        <w:t xml:space="preserve"> s</w:t>
      </w:r>
      <w:r w:rsidR="00104E63">
        <w:rPr>
          <w:sz w:val="22"/>
        </w:rPr>
        <w:t> návodem k obsluze a</w:t>
      </w:r>
      <w:r w:rsidR="00B100B3">
        <w:rPr>
          <w:sz w:val="22"/>
        </w:rPr>
        <w:t> </w:t>
      </w:r>
      <w:r w:rsidR="00104E63">
        <w:rPr>
          <w:sz w:val="22"/>
        </w:rPr>
        <w:t xml:space="preserve">s touto </w:t>
      </w:r>
      <w:r>
        <w:rPr>
          <w:sz w:val="22"/>
        </w:rPr>
        <w:t>nájemní smlouvou</w:t>
      </w:r>
      <w:r w:rsidR="00C24021">
        <w:rPr>
          <w:sz w:val="22"/>
        </w:rPr>
        <w:t>, a platit nájemné.</w:t>
      </w:r>
    </w:p>
    <w:p w14:paraId="21515C8B" w14:textId="6604CE05" w:rsidR="00AA0EE0" w:rsidRDefault="00AA0EE0" w:rsidP="00AA0EE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184312">
        <w:rPr>
          <w:sz w:val="22"/>
          <w:szCs w:val="22"/>
        </w:rPr>
        <w:t xml:space="preserve">Nájemce se zavazuje </w:t>
      </w:r>
      <w:r w:rsidR="00AD148B" w:rsidRPr="00184312">
        <w:rPr>
          <w:sz w:val="22"/>
          <w:szCs w:val="22"/>
        </w:rPr>
        <w:t xml:space="preserve">objednávat a realizovat </w:t>
      </w:r>
      <w:r w:rsidR="00977551" w:rsidRPr="00D56BC3">
        <w:rPr>
          <w:sz w:val="22"/>
          <w:szCs w:val="22"/>
        </w:rPr>
        <w:t xml:space="preserve">na vlastní náklady </w:t>
      </w:r>
      <w:r w:rsidR="00BF22BA">
        <w:rPr>
          <w:sz w:val="22"/>
          <w:szCs w:val="22"/>
        </w:rPr>
        <w:t xml:space="preserve">během celé doby nájmu </w:t>
      </w:r>
      <w:r w:rsidR="00977551" w:rsidRPr="00D56BC3">
        <w:rPr>
          <w:sz w:val="22"/>
          <w:szCs w:val="22"/>
        </w:rPr>
        <w:t>opravy</w:t>
      </w:r>
      <w:r w:rsidR="00AD148B" w:rsidRPr="00D56BC3">
        <w:rPr>
          <w:sz w:val="22"/>
          <w:szCs w:val="22"/>
        </w:rPr>
        <w:t xml:space="preserve"> </w:t>
      </w:r>
      <w:r w:rsidR="00AD148B" w:rsidRPr="00184312">
        <w:rPr>
          <w:b/>
          <w:bCs/>
          <w:sz w:val="22"/>
          <w:szCs w:val="22"/>
        </w:rPr>
        <w:t>předmětu</w:t>
      </w:r>
      <w:r w:rsidR="00AD148B" w:rsidRPr="00D56BC3">
        <w:rPr>
          <w:b/>
          <w:bCs/>
          <w:sz w:val="22"/>
          <w:szCs w:val="22"/>
        </w:rPr>
        <w:t xml:space="preserve"> nájmu </w:t>
      </w:r>
      <w:r w:rsidR="00FE0ED8">
        <w:rPr>
          <w:b/>
          <w:bCs/>
          <w:sz w:val="22"/>
          <w:szCs w:val="22"/>
        </w:rPr>
        <w:t xml:space="preserve">v hodnotě </w:t>
      </w:r>
      <w:r w:rsidR="007860BD">
        <w:rPr>
          <w:b/>
          <w:sz w:val="22"/>
          <w:szCs w:val="22"/>
        </w:rPr>
        <w:t xml:space="preserve">do </w:t>
      </w:r>
      <w:r w:rsidR="00040F2C">
        <w:rPr>
          <w:b/>
          <w:sz w:val="22"/>
          <w:szCs w:val="22"/>
        </w:rPr>
        <w:t>3</w:t>
      </w:r>
      <w:r w:rsidR="007860BD">
        <w:rPr>
          <w:b/>
          <w:sz w:val="22"/>
          <w:szCs w:val="22"/>
        </w:rPr>
        <w:t>5</w:t>
      </w:r>
      <w:r w:rsidR="00AD148B" w:rsidRPr="00D56BC3">
        <w:rPr>
          <w:b/>
          <w:sz w:val="22"/>
          <w:szCs w:val="22"/>
        </w:rPr>
        <w:t> 000 Kč bez DPH</w:t>
      </w:r>
      <w:r w:rsidR="00FE0ED8">
        <w:rPr>
          <w:b/>
          <w:sz w:val="22"/>
          <w:szCs w:val="22"/>
        </w:rPr>
        <w:t>, a to</w:t>
      </w:r>
      <w:r w:rsidR="00BF22BA">
        <w:rPr>
          <w:b/>
          <w:sz w:val="22"/>
          <w:szCs w:val="22"/>
        </w:rPr>
        <w:t xml:space="preserve"> za každou </w:t>
      </w:r>
      <w:r w:rsidR="00FE0ED8">
        <w:rPr>
          <w:b/>
          <w:sz w:val="22"/>
          <w:szCs w:val="22"/>
        </w:rPr>
        <w:t xml:space="preserve">dílčí </w:t>
      </w:r>
      <w:r w:rsidR="00BF22BA">
        <w:rPr>
          <w:b/>
          <w:sz w:val="22"/>
          <w:szCs w:val="22"/>
        </w:rPr>
        <w:t>opravu</w:t>
      </w:r>
      <w:r w:rsidR="00A70823">
        <w:rPr>
          <w:b/>
          <w:sz w:val="22"/>
          <w:szCs w:val="22"/>
        </w:rPr>
        <w:t xml:space="preserve"> každé jednotlivé jednotky </w:t>
      </w:r>
      <w:r w:rsidR="00FE0ED8">
        <w:rPr>
          <w:b/>
          <w:sz w:val="22"/>
          <w:szCs w:val="22"/>
        </w:rPr>
        <w:t>souboru movitých věcí přenechaných nájemci k dočasnému užívání podle odst. 2.1 – 2.2 této smlouvy</w:t>
      </w:r>
      <w:r w:rsidR="00AD148B" w:rsidRPr="00D56BC3">
        <w:rPr>
          <w:sz w:val="22"/>
          <w:szCs w:val="22"/>
        </w:rPr>
        <w:t>,</w:t>
      </w:r>
      <w:r w:rsidR="00961D41">
        <w:rPr>
          <w:sz w:val="22"/>
          <w:szCs w:val="22"/>
        </w:rPr>
        <w:t xml:space="preserve"> která není kryta zárukou,</w:t>
      </w:r>
      <w:r w:rsidR="00AD148B" w:rsidRPr="00D56BC3">
        <w:rPr>
          <w:sz w:val="22"/>
          <w:szCs w:val="22"/>
        </w:rPr>
        <w:t xml:space="preserve"> dále zajišťovat</w:t>
      </w:r>
      <w:r w:rsidR="00BF22BA">
        <w:rPr>
          <w:sz w:val="22"/>
          <w:szCs w:val="22"/>
        </w:rPr>
        <w:t xml:space="preserve"> a hradit</w:t>
      </w:r>
      <w:r w:rsidR="00977551" w:rsidRPr="00D56BC3">
        <w:rPr>
          <w:sz w:val="22"/>
          <w:szCs w:val="22"/>
        </w:rPr>
        <w:t xml:space="preserve"> </w:t>
      </w:r>
      <w:r w:rsidRPr="00D56BC3">
        <w:rPr>
          <w:sz w:val="22"/>
          <w:szCs w:val="22"/>
        </w:rPr>
        <w:t>pravidelnou</w:t>
      </w:r>
      <w:r w:rsidR="00977551" w:rsidRPr="00D56BC3">
        <w:rPr>
          <w:sz w:val="22"/>
          <w:szCs w:val="22"/>
        </w:rPr>
        <w:t xml:space="preserve"> údržbu</w:t>
      </w:r>
      <w:r w:rsidRPr="00D56BC3">
        <w:rPr>
          <w:sz w:val="22"/>
          <w:szCs w:val="22"/>
        </w:rPr>
        <w:t xml:space="preserve"> dle doporučení a</w:t>
      </w:r>
      <w:r w:rsidR="00977551" w:rsidRPr="00B43FF1">
        <w:rPr>
          <w:sz w:val="22"/>
          <w:szCs w:val="22"/>
        </w:rPr>
        <w:t xml:space="preserve"> stanovených termínů ze strany dodavatele předmětu nájmu</w:t>
      </w:r>
      <w:r w:rsidRPr="00B43FF1">
        <w:rPr>
          <w:sz w:val="22"/>
          <w:szCs w:val="22"/>
        </w:rPr>
        <w:t xml:space="preserve"> a </w:t>
      </w:r>
      <w:r w:rsidR="00BE461A" w:rsidRPr="00B43FF1">
        <w:rPr>
          <w:sz w:val="22"/>
          <w:szCs w:val="22"/>
        </w:rPr>
        <w:t xml:space="preserve">jeho </w:t>
      </w:r>
      <w:r w:rsidRPr="00B43FF1">
        <w:rPr>
          <w:sz w:val="22"/>
          <w:szCs w:val="22"/>
        </w:rPr>
        <w:t>revize</w:t>
      </w:r>
      <w:r w:rsidR="009F6F2D" w:rsidRPr="00B43FF1">
        <w:rPr>
          <w:sz w:val="22"/>
          <w:szCs w:val="22"/>
        </w:rPr>
        <w:t xml:space="preserve">, a to minimálně v rozsahu přílohy č. 2 </w:t>
      </w:r>
      <w:r w:rsidR="009F6F2D" w:rsidRPr="00F07890">
        <w:rPr>
          <w:sz w:val="22"/>
          <w:szCs w:val="22"/>
        </w:rPr>
        <w:t>smlouvy</w:t>
      </w:r>
      <w:r w:rsidR="00977551" w:rsidRPr="00901D2E">
        <w:rPr>
          <w:sz w:val="22"/>
          <w:szCs w:val="22"/>
        </w:rPr>
        <w:t>.</w:t>
      </w:r>
      <w:r w:rsidR="00894267" w:rsidRPr="00901D2E">
        <w:rPr>
          <w:sz w:val="22"/>
          <w:szCs w:val="22"/>
        </w:rPr>
        <w:t xml:space="preserve"> </w:t>
      </w:r>
      <w:r w:rsidR="00A24859">
        <w:rPr>
          <w:sz w:val="22"/>
          <w:szCs w:val="22"/>
        </w:rPr>
        <w:t>O těchto je nájemce povinen pronajímatele informovat.</w:t>
      </w:r>
      <w:r w:rsidRPr="00901D2E">
        <w:rPr>
          <w:sz w:val="22"/>
          <w:szCs w:val="22"/>
        </w:rPr>
        <w:t xml:space="preserve"> </w:t>
      </w:r>
    </w:p>
    <w:p w14:paraId="49580CB3" w14:textId="0094DC3F" w:rsidR="00D746BC" w:rsidRDefault="00D746BC" w:rsidP="00AA0EE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Opravy s přepokládanou cenou </w:t>
      </w:r>
      <w:r w:rsidR="00A24859">
        <w:rPr>
          <w:sz w:val="22"/>
          <w:szCs w:val="22"/>
        </w:rPr>
        <w:t xml:space="preserve">vyšší </w:t>
      </w:r>
      <w:r>
        <w:rPr>
          <w:sz w:val="22"/>
          <w:szCs w:val="22"/>
        </w:rPr>
        <w:t xml:space="preserve">než </w:t>
      </w:r>
      <w:r w:rsidR="00040F2C">
        <w:rPr>
          <w:sz w:val="22"/>
          <w:szCs w:val="22"/>
        </w:rPr>
        <w:t>3</w:t>
      </w:r>
      <w:r>
        <w:rPr>
          <w:sz w:val="22"/>
          <w:szCs w:val="22"/>
        </w:rPr>
        <w:t xml:space="preserve">5 000 Kč bez DPH musí být odsouhlaseny </w:t>
      </w:r>
      <w:r w:rsidR="00357458">
        <w:rPr>
          <w:sz w:val="22"/>
          <w:szCs w:val="22"/>
        </w:rPr>
        <w:t xml:space="preserve">a objednány </w:t>
      </w:r>
      <w:r>
        <w:rPr>
          <w:sz w:val="22"/>
          <w:szCs w:val="22"/>
        </w:rPr>
        <w:t>pronajímatelem</w:t>
      </w:r>
      <w:r w:rsidR="00357458">
        <w:rPr>
          <w:sz w:val="22"/>
          <w:szCs w:val="22"/>
        </w:rPr>
        <w:t>.</w:t>
      </w:r>
    </w:p>
    <w:p w14:paraId="51EBFE73" w14:textId="31B0E673" w:rsidR="00D746BC" w:rsidRPr="00901D2E" w:rsidRDefault="00D746BC" w:rsidP="00AA0EE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Oprav</w:t>
      </w:r>
      <w:r w:rsidR="00357458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E0ED8">
        <w:rPr>
          <w:sz w:val="22"/>
          <w:szCs w:val="22"/>
        </w:rPr>
        <w:t xml:space="preserve">překračující hodnotu stanovenou v odst. 5.3 této smlouvy </w:t>
      </w:r>
      <w:r>
        <w:rPr>
          <w:sz w:val="22"/>
          <w:szCs w:val="22"/>
        </w:rPr>
        <w:t>bud</w:t>
      </w:r>
      <w:r w:rsidR="00357458">
        <w:rPr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r w:rsidR="00040F2C">
        <w:rPr>
          <w:sz w:val="22"/>
          <w:szCs w:val="22"/>
        </w:rPr>
        <w:t xml:space="preserve">hrazeny dle </w:t>
      </w:r>
      <w:r w:rsidR="00A24859">
        <w:rPr>
          <w:sz w:val="22"/>
          <w:szCs w:val="22"/>
        </w:rPr>
        <w:t>S</w:t>
      </w:r>
      <w:r w:rsidR="00040F2C">
        <w:rPr>
          <w:sz w:val="22"/>
          <w:szCs w:val="22"/>
        </w:rPr>
        <w:t>mlouvy</w:t>
      </w:r>
      <w:r w:rsidR="00A24859">
        <w:rPr>
          <w:sz w:val="22"/>
          <w:szCs w:val="22"/>
        </w:rPr>
        <w:t xml:space="preserve"> o výpůjčce č.</w:t>
      </w:r>
      <w:r w:rsidR="00040F2C">
        <w:rPr>
          <w:sz w:val="22"/>
          <w:szCs w:val="22"/>
        </w:rPr>
        <w:t xml:space="preserve"> </w:t>
      </w:r>
      <w:proofErr w:type="gramStart"/>
      <w:r w:rsidR="00040F2C">
        <w:rPr>
          <w:sz w:val="22"/>
          <w:szCs w:val="22"/>
        </w:rPr>
        <w:t>A.149</w:t>
      </w:r>
      <w:proofErr w:type="gramEnd"/>
      <w:r w:rsidR="00A24859">
        <w:rPr>
          <w:sz w:val="22"/>
          <w:szCs w:val="22"/>
        </w:rPr>
        <w:t>, ze dne 31. 12. 2009.</w:t>
      </w:r>
    </w:p>
    <w:p w14:paraId="658D704B" w14:textId="77777777" w:rsidR="00AA0EE0" w:rsidRPr="009163D0" w:rsidRDefault="002360EE" w:rsidP="00AA0EE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>S ohledem na povinnost nájemce zajišťovat pravidelné revize dle odst. 5.3 smlouvy, se n</w:t>
      </w:r>
      <w:r w:rsidR="00AA0EE0" w:rsidRPr="009163D0">
        <w:rPr>
          <w:sz w:val="22"/>
        </w:rPr>
        <w:t>ájemce zavazuje revizní zprávy vždy 1</w:t>
      </w:r>
      <w:r w:rsidR="00977551" w:rsidRPr="009163D0">
        <w:rPr>
          <w:sz w:val="22"/>
        </w:rPr>
        <w:t xml:space="preserve">x ročně předávat </w:t>
      </w:r>
      <w:r w:rsidR="008C58F6" w:rsidRPr="009163D0">
        <w:rPr>
          <w:sz w:val="22"/>
        </w:rPr>
        <w:t>p</w:t>
      </w:r>
      <w:r w:rsidR="00977551" w:rsidRPr="009163D0">
        <w:rPr>
          <w:sz w:val="22"/>
        </w:rPr>
        <w:t>ronajímateli</w:t>
      </w:r>
      <w:r w:rsidR="00BE461A">
        <w:rPr>
          <w:sz w:val="22"/>
        </w:rPr>
        <w:t>, a to</w:t>
      </w:r>
      <w:r w:rsidR="00977551" w:rsidRPr="009163D0">
        <w:rPr>
          <w:sz w:val="22"/>
        </w:rPr>
        <w:t xml:space="preserve"> </w:t>
      </w:r>
      <w:r w:rsidR="00AA0EE0" w:rsidRPr="009163D0">
        <w:rPr>
          <w:sz w:val="22"/>
        </w:rPr>
        <w:t>nejpozději do</w:t>
      </w:r>
      <w:r w:rsidR="00977551" w:rsidRPr="009163D0">
        <w:rPr>
          <w:sz w:val="22"/>
        </w:rPr>
        <w:t xml:space="preserve"> 14 dnů po obdržení revizní zprávy</w:t>
      </w:r>
      <w:r w:rsidR="00894267">
        <w:rPr>
          <w:sz w:val="22"/>
        </w:rPr>
        <w:t xml:space="preserve"> a dále informovat pronajímatele o nutnosti provedení oprav předmětu, které zajišťuje nájemce vč. jejich specifikace a výsledné ceny (postačí prostřednictvím e-mailové korespondence </w:t>
      </w:r>
      <w:r w:rsidR="00D56BC3">
        <w:rPr>
          <w:sz w:val="22"/>
        </w:rPr>
        <w:t xml:space="preserve">na </w:t>
      </w:r>
      <w:r w:rsidR="00894267">
        <w:rPr>
          <w:sz w:val="22"/>
        </w:rPr>
        <w:t>kontaktní osobu pronajímatele)</w:t>
      </w:r>
      <w:r w:rsidR="00977551" w:rsidRPr="009163D0">
        <w:rPr>
          <w:sz w:val="22"/>
        </w:rPr>
        <w:t>.</w:t>
      </w:r>
    </w:p>
    <w:p w14:paraId="7E19EA5F" w14:textId="36E72A14" w:rsidR="00AA0EE0" w:rsidRPr="009163D0" w:rsidRDefault="00AA0EE0" w:rsidP="00AA0EE0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9163D0">
        <w:rPr>
          <w:sz w:val="22"/>
        </w:rPr>
        <w:t>Nájemce bude plně hradit spotřebovanou el</w:t>
      </w:r>
      <w:r w:rsidR="001B7D65" w:rsidRPr="009163D0">
        <w:rPr>
          <w:sz w:val="22"/>
        </w:rPr>
        <w:t>ektrickou</w:t>
      </w:r>
      <w:r w:rsidRPr="009163D0">
        <w:rPr>
          <w:sz w:val="22"/>
        </w:rPr>
        <w:t xml:space="preserve"> energi</w:t>
      </w:r>
      <w:r w:rsidR="008C58F6" w:rsidRPr="009163D0">
        <w:rPr>
          <w:sz w:val="22"/>
        </w:rPr>
        <w:t>i</w:t>
      </w:r>
      <w:r w:rsidRPr="009163D0">
        <w:rPr>
          <w:sz w:val="22"/>
        </w:rPr>
        <w:t xml:space="preserve"> přímo související s předmětem smlouvy</w:t>
      </w:r>
      <w:r w:rsidR="00BE461A">
        <w:rPr>
          <w:sz w:val="22"/>
        </w:rPr>
        <w:t>.</w:t>
      </w:r>
      <w:r w:rsidRPr="009163D0">
        <w:rPr>
          <w:sz w:val="22"/>
        </w:rPr>
        <w:t xml:space="preserve"> </w:t>
      </w:r>
      <w:r w:rsidR="00BE461A">
        <w:rPr>
          <w:sz w:val="22"/>
        </w:rPr>
        <w:t>Z</w:t>
      </w:r>
      <w:r w:rsidRPr="009163D0">
        <w:rPr>
          <w:sz w:val="22"/>
        </w:rPr>
        <w:t>a daným účelem bude</w:t>
      </w:r>
      <w:r w:rsidR="00FE0ED8">
        <w:rPr>
          <w:sz w:val="22"/>
        </w:rPr>
        <w:t xml:space="preserve"> na náklady nájemce</w:t>
      </w:r>
      <w:r w:rsidRPr="009163D0">
        <w:rPr>
          <w:sz w:val="22"/>
        </w:rPr>
        <w:t xml:space="preserve"> instalován</w:t>
      </w:r>
      <w:r w:rsidR="00BE461A">
        <w:rPr>
          <w:sz w:val="22"/>
        </w:rPr>
        <w:t>o</w:t>
      </w:r>
      <w:r w:rsidRPr="009163D0">
        <w:rPr>
          <w:sz w:val="22"/>
        </w:rPr>
        <w:t xml:space="preserve"> samostatn</w:t>
      </w:r>
      <w:r w:rsidR="00BE461A">
        <w:rPr>
          <w:sz w:val="22"/>
        </w:rPr>
        <w:t>é</w:t>
      </w:r>
      <w:r w:rsidRPr="009163D0">
        <w:rPr>
          <w:sz w:val="22"/>
        </w:rPr>
        <w:t xml:space="preserve"> měř</w:t>
      </w:r>
      <w:r w:rsidR="00BE461A">
        <w:rPr>
          <w:sz w:val="22"/>
        </w:rPr>
        <w:t xml:space="preserve">idlo el. </w:t>
      </w:r>
      <w:proofErr w:type="gramStart"/>
      <w:r w:rsidR="00BE461A">
        <w:rPr>
          <w:sz w:val="22"/>
        </w:rPr>
        <w:t>energie</w:t>
      </w:r>
      <w:proofErr w:type="gramEnd"/>
      <w:r w:rsidR="00255EFF" w:rsidRPr="009163D0">
        <w:rPr>
          <w:sz w:val="22"/>
        </w:rPr>
        <w:t>.</w:t>
      </w:r>
      <w:r w:rsidR="00D76163" w:rsidRPr="009163D0">
        <w:rPr>
          <w:sz w:val="22"/>
        </w:rPr>
        <w:t xml:space="preserve"> Vyúčtování </w:t>
      </w:r>
      <w:r w:rsidR="00FE0ED8">
        <w:rPr>
          <w:sz w:val="22"/>
        </w:rPr>
        <w:t>skutečné spotřeby el.</w:t>
      </w:r>
      <w:r w:rsidR="008F5EDA">
        <w:rPr>
          <w:sz w:val="22"/>
        </w:rPr>
        <w:t xml:space="preserve"> </w:t>
      </w:r>
      <w:proofErr w:type="gramStart"/>
      <w:r w:rsidR="00FE0ED8">
        <w:rPr>
          <w:sz w:val="22"/>
        </w:rPr>
        <w:t>energie</w:t>
      </w:r>
      <w:proofErr w:type="gramEnd"/>
      <w:r w:rsidR="00FE0ED8">
        <w:rPr>
          <w:sz w:val="22"/>
        </w:rPr>
        <w:t xml:space="preserve"> </w:t>
      </w:r>
      <w:r w:rsidR="00D76163" w:rsidRPr="009163D0">
        <w:rPr>
          <w:sz w:val="22"/>
        </w:rPr>
        <w:t>bude součástí měsíčního vyúčtování energií dle smlouvy o výpůjčce</w:t>
      </w:r>
      <w:r w:rsidR="007601EE" w:rsidRPr="009163D0">
        <w:rPr>
          <w:sz w:val="22"/>
        </w:rPr>
        <w:t xml:space="preserve"> uzavřené dne 31. 12. 2009 ve znění pozdějších dodatků.</w:t>
      </w:r>
    </w:p>
    <w:p w14:paraId="3B03EDBA" w14:textId="14A3559C" w:rsidR="00104E63" w:rsidRDefault="00104E63" w:rsidP="00A23169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9163D0">
        <w:rPr>
          <w:sz w:val="22"/>
        </w:rPr>
        <w:t xml:space="preserve">Bude-li mít předmět </w:t>
      </w:r>
      <w:r w:rsidR="0083479C" w:rsidRPr="009163D0">
        <w:rPr>
          <w:sz w:val="22"/>
        </w:rPr>
        <w:t>nájmu</w:t>
      </w:r>
      <w:r w:rsidRPr="009163D0">
        <w:rPr>
          <w:sz w:val="22"/>
        </w:rPr>
        <w:t xml:space="preserve"> bez zavinění nájemce vadu, pro kterou ji nebude</w:t>
      </w:r>
      <w:r w:rsidR="00BE461A">
        <w:rPr>
          <w:sz w:val="22"/>
        </w:rPr>
        <w:t xml:space="preserve"> moci</w:t>
      </w:r>
      <w:r w:rsidRPr="009163D0">
        <w:rPr>
          <w:sz w:val="22"/>
        </w:rPr>
        <w:t xml:space="preserve"> nájemce řádně užívat nebo pro kterou ji bude užívat jen se značnými obtížemi, má nájemce právo na prominutí nájemného, anebo na slevu z</w:t>
      </w:r>
      <w:r w:rsidR="00B61DC9" w:rsidRPr="009163D0">
        <w:rPr>
          <w:sz w:val="22"/>
        </w:rPr>
        <w:t> </w:t>
      </w:r>
      <w:r w:rsidRPr="009163D0">
        <w:rPr>
          <w:sz w:val="22"/>
        </w:rPr>
        <w:t>nájemného</w:t>
      </w:r>
      <w:r w:rsidR="00B61DC9" w:rsidRPr="009163D0">
        <w:rPr>
          <w:sz w:val="22"/>
        </w:rPr>
        <w:t xml:space="preserve"> v případě, že odstávka bude delší než </w:t>
      </w:r>
      <w:r w:rsidR="00BB19E0">
        <w:rPr>
          <w:sz w:val="22"/>
        </w:rPr>
        <w:t>30</w:t>
      </w:r>
      <w:r w:rsidR="00B61DC9" w:rsidRPr="009163D0">
        <w:rPr>
          <w:sz w:val="22"/>
        </w:rPr>
        <w:t xml:space="preserve"> dní</w:t>
      </w:r>
      <w:r w:rsidRPr="009163D0">
        <w:rPr>
          <w:sz w:val="22"/>
        </w:rPr>
        <w:t>.</w:t>
      </w:r>
      <w:r w:rsidR="009919CF">
        <w:rPr>
          <w:sz w:val="22"/>
        </w:rPr>
        <w:t xml:space="preserve"> Smluvní strany sjednávají, že nájemce nemá v takovém případě právo požadovat, aby </w:t>
      </w:r>
      <w:r w:rsidR="009919CF" w:rsidRPr="009919CF">
        <w:rPr>
          <w:sz w:val="22"/>
        </w:rPr>
        <w:t>mu pronajímatel dočasně poskytl k užívání jinou věc</w:t>
      </w:r>
      <w:r w:rsidR="00A05D1E">
        <w:rPr>
          <w:sz w:val="22"/>
        </w:rPr>
        <w:t xml:space="preserve"> obdobnou s předmětem nájmu.</w:t>
      </w:r>
      <w:r w:rsidR="009919CF">
        <w:rPr>
          <w:sz w:val="22"/>
        </w:rPr>
        <w:t xml:space="preserve"> </w:t>
      </w:r>
      <w:r>
        <w:rPr>
          <w:sz w:val="22"/>
        </w:rPr>
        <w:t>Poškození, popř. závadu, kterou má odstranit pronajímatel, nájemce oznámí pronajímateli bez zbytečného odkladu</w:t>
      </w:r>
      <w:r w:rsidR="00841329">
        <w:rPr>
          <w:sz w:val="22"/>
        </w:rPr>
        <w:t xml:space="preserve"> poté, co je zjistí</w:t>
      </w:r>
      <w:r w:rsidR="00A05D1E">
        <w:rPr>
          <w:sz w:val="22"/>
        </w:rPr>
        <w:t xml:space="preserve">, </w:t>
      </w:r>
      <w:r w:rsidR="00A05D1E" w:rsidRPr="00A05D1E">
        <w:rPr>
          <w:sz w:val="22"/>
        </w:rPr>
        <w:t xml:space="preserve">nebo kdy ji při pečlivém užívání </w:t>
      </w:r>
      <w:r w:rsidR="00A05D1E">
        <w:rPr>
          <w:sz w:val="22"/>
        </w:rPr>
        <w:t>předmětu nájmu</w:t>
      </w:r>
      <w:r w:rsidR="00A05D1E" w:rsidRPr="00A05D1E">
        <w:rPr>
          <w:sz w:val="22"/>
        </w:rPr>
        <w:t xml:space="preserve"> zjistit mohl</w:t>
      </w:r>
      <w:r>
        <w:rPr>
          <w:sz w:val="22"/>
        </w:rPr>
        <w:t>.</w:t>
      </w:r>
    </w:p>
    <w:p w14:paraId="20C3BE68" w14:textId="0A26E1D2" w:rsidR="00D53665" w:rsidRDefault="00D53665" w:rsidP="00A23169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 xml:space="preserve">Ukáže-li se během nájmu potřeba provést nezbytnou opravu předmětu </w:t>
      </w:r>
      <w:r w:rsidR="0083479C">
        <w:rPr>
          <w:sz w:val="22"/>
        </w:rPr>
        <w:t>nájmu</w:t>
      </w:r>
      <w:r>
        <w:rPr>
          <w:sz w:val="22"/>
        </w:rPr>
        <w:t xml:space="preserve">, kterou nelze odložit na dobu skončení nájmu, musí jí nájemce strpět, i když mu provedení opravy způsobí obtíže nebo omezí užívání </w:t>
      </w:r>
      <w:r w:rsidR="00F570C1">
        <w:rPr>
          <w:sz w:val="22"/>
        </w:rPr>
        <w:t xml:space="preserve">předmětu </w:t>
      </w:r>
      <w:r w:rsidR="0083479C">
        <w:rPr>
          <w:sz w:val="22"/>
        </w:rPr>
        <w:t>nájmu</w:t>
      </w:r>
      <w:r>
        <w:rPr>
          <w:sz w:val="22"/>
        </w:rPr>
        <w:t>.</w:t>
      </w:r>
      <w:r w:rsidR="004A14BA">
        <w:rPr>
          <w:sz w:val="22"/>
        </w:rPr>
        <w:t xml:space="preserve"> I v tomto má nájemce nárok </w:t>
      </w:r>
      <w:r w:rsidR="004A14BA" w:rsidRPr="009163D0">
        <w:rPr>
          <w:sz w:val="22"/>
        </w:rPr>
        <w:t xml:space="preserve">na prominutí nájemného, anebo na slevu z nájemného v případě, že odstávka bude delší než </w:t>
      </w:r>
      <w:r w:rsidR="00BB19E0">
        <w:rPr>
          <w:sz w:val="22"/>
        </w:rPr>
        <w:t>30</w:t>
      </w:r>
      <w:r w:rsidR="004A14BA" w:rsidRPr="009163D0">
        <w:rPr>
          <w:sz w:val="22"/>
        </w:rPr>
        <w:t xml:space="preserve"> dní</w:t>
      </w:r>
      <w:r w:rsidR="004A14BA">
        <w:rPr>
          <w:sz w:val="22"/>
        </w:rPr>
        <w:t>.</w:t>
      </w:r>
    </w:p>
    <w:p w14:paraId="106C5A59" w14:textId="77777777" w:rsidR="00104E63" w:rsidRDefault="00104E63" w:rsidP="00A23169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 xml:space="preserve">Nájemce neodpovídá za opotřebení předmětu </w:t>
      </w:r>
      <w:r w:rsidR="0083479C">
        <w:rPr>
          <w:sz w:val="22"/>
        </w:rPr>
        <w:t>nájmu</w:t>
      </w:r>
      <w:r>
        <w:rPr>
          <w:sz w:val="22"/>
        </w:rPr>
        <w:t xml:space="preserve"> způsobené běžným užíváním</w:t>
      </w:r>
      <w:r w:rsidR="00760197">
        <w:rPr>
          <w:sz w:val="22"/>
        </w:rPr>
        <w:t>, a to z</w:t>
      </w:r>
      <w:r w:rsidR="00760197" w:rsidRPr="00760197">
        <w:rPr>
          <w:sz w:val="22"/>
        </w:rPr>
        <w:t xml:space="preserve">a předpokladu, že se </w:t>
      </w:r>
      <w:r w:rsidR="00760197">
        <w:rPr>
          <w:sz w:val="22"/>
        </w:rPr>
        <w:t>o předmět nájmu</w:t>
      </w:r>
      <w:r w:rsidR="00760197" w:rsidRPr="00760197">
        <w:rPr>
          <w:sz w:val="22"/>
        </w:rPr>
        <w:t xml:space="preserve"> řádně stará ve smyslu oprav a pravidelné údržby</w:t>
      </w:r>
      <w:r w:rsidR="00760197">
        <w:rPr>
          <w:sz w:val="22"/>
        </w:rPr>
        <w:t xml:space="preserve"> a revizí</w:t>
      </w:r>
      <w:r w:rsidR="00760197" w:rsidRPr="00760197">
        <w:rPr>
          <w:sz w:val="22"/>
        </w:rPr>
        <w:t xml:space="preserve"> dle doporučení a stanovených termínů ze strany dodavatele</w:t>
      </w:r>
      <w:r>
        <w:rPr>
          <w:sz w:val="22"/>
        </w:rPr>
        <w:t>.</w:t>
      </w:r>
      <w:r w:rsidR="00D746BC">
        <w:rPr>
          <w:sz w:val="22"/>
        </w:rPr>
        <w:t xml:space="preserve"> </w:t>
      </w:r>
    </w:p>
    <w:p w14:paraId="27D2D583" w14:textId="77777777" w:rsidR="00D746BC" w:rsidRDefault="00D746BC" w:rsidP="00A23169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>Nájemce odpovídá za škody způsobené neodbornou nebo neoprávněnou manipulací na předmětu nájmu.</w:t>
      </w:r>
    </w:p>
    <w:p w14:paraId="5E55B983" w14:textId="77777777" w:rsidR="00104E63" w:rsidRDefault="00104E63" w:rsidP="00104E63">
      <w:pPr>
        <w:pStyle w:val="Odstavecseseznamem"/>
        <w:ind w:left="567"/>
        <w:rPr>
          <w:sz w:val="22"/>
        </w:rPr>
      </w:pPr>
    </w:p>
    <w:p w14:paraId="19BAB5E7" w14:textId="77777777" w:rsidR="00CD6DA7" w:rsidRPr="00D53665" w:rsidRDefault="00D53665" w:rsidP="00D53665">
      <w:pPr>
        <w:pStyle w:val="Odstavecseseznamem"/>
        <w:ind w:left="567"/>
        <w:jc w:val="center"/>
        <w:rPr>
          <w:b/>
          <w:sz w:val="22"/>
        </w:rPr>
      </w:pPr>
      <w:r w:rsidRPr="00D53665">
        <w:rPr>
          <w:b/>
          <w:sz w:val="22"/>
        </w:rPr>
        <w:t>VI. Závěrečná ustanovení</w:t>
      </w:r>
    </w:p>
    <w:p w14:paraId="2AE11432" w14:textId="77777777" w:rsidR="00D53665" w:rsidRPr="00D53665" w:rsidRDefault="00D53665" w:rsidP="00D53665">
      <w:pPr>
        <w:pStyle w:val="Odstavecseseznamem"/>
        <w:numPr>
          <w:ilvl w:val="0"/>
          <w:numId w:val="9"/>
        </w:numPr>
        <w:rPr>
          <w:vanish/>
          <w:sz w:val="22"/>
          <w:szCs w:val="22"/>
        </w:rPr>
      </w:pPr>
    </w:p>
    <w:p w14:paraId="17D07B43" w14:textId="77777777" w:rsidR="001E707D" w:rsidRDefault="00D53665" w:rsidP="001E707D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 xml:space="preserve">Obě smluvní strany shodně </w:t>
      </w:r>
      <w:r w:rsidRPr="00D53665">
        <w:rPr>
          <w:sz w:val="22"/>
        </w:rPr>
        <w:t>prohlašují, že si tuto smlouvu před jejím podpisem přečetly, že byla uzavřena po vzájemném projednání podle jejich pravé a svobodné vůle, určitě, vážně a srozumitelně, nikoliv v</w:t>
      </w:r>
      <w:r w:rsidR="0083479C">
        <w:rPr>
          <w:sz w:val="22"/>
        </w:rPr>
        <w:t> </w:t>
      </w:r>
      <w:r w:rsidRPr="00D53665">
        <w:rPr>
          <w:sz w:val="22"/>
        </w:rPr>
        <w:t>tísni</w:t>
      </w:r>
      <w:r w:rsidR="0083479C">
        <w:rPr>
          <w:sz w:val="22"/>
        </w:rPr>
        <w:t>.</w:t>
      </w:r>
    </w:p>
    <w:p w14:paraId="34157C8D" w14:textId="77777777" w:rsidR="001E707D" w:rsidRPr="001E707D" w:rsidRDefault="001E707D" w:rsidP="001E707D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1E707D">
        <w:rPr>
          <w:rFonts w:eastAsia="Times New Roman"/>
          <w:sz w:val="22"/>
          <w:szCs w:val="22"/>
          <w:lang w:eastAsia="cs-CZ"/>
        </w:rPr>
        <w:t>Smluvní vztahy založené touto smlouvou mezi smluvními stranami a jí výslovně neupravené se řídí českým právním řádem, především pak ustanoveními občanského zákoníku, pokud smlouva nestanoví jinak.</w:t>
      </w:r>
    </w:p>
    <w:p w14:paraId="37580471" w14:textId="77777777" w:rsidR="001E707D" w:rsidRPr="001E707D" w:rsidRDefault="001E707D" w:rsidP="001E707D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1E707D">
        <w:rPr>
          <w:rFonts w:eastAsia="Times New Roman"/>
          <w:sz w:val="22"/>
          <w:szCs w:val="22"/>
          <w:lang w:eastAsia="cs-CZ"/>
        </w:rPr>
        <w:t>Případná neplatnost některého ustanovení této smlouvy nezakládá neplatnost celé smlouvy. Pro takový případ se smluvní strany zavazují nahradit neplatné ustanovení smlouvy platným ustanovením, které nejlépe odpovídá obsahu a účelu neplatného ustanovení.</w:t>
      </w:r>
    </w:p>
    <w:p w14:paraId="46AF2703" w14:textId="77777777" w:rsidR="00D53665" w:rsidRPr="00D53665" w:rsidRDefault="00D53665" w:rsidP="00D53665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</w:rPr>
        <w:t>Změny a doplňky této smlouvy lze činit pouze písemně, číslovanými dodatky,</w:t>
      </w:r>
      <w:r w:rsidR="00403449">
        <w:rPr>
          <w:sz w:val="22"/>
        </w:rPr>
        <w:t xml:space="preserve"> </w:t>
      </w:r>
      <w:r>
        <w:rPr>
          <w:sz w:val="22"/>
        </w:rPr>
        <w:t>podepsanými oběma smluvními stranami.</w:t>
      </w:r>
    </w:p>
    <w:p w14:paraId="48786E43" w14:textId="77777777" w:rsidR="00CD6DA7" w:rsidRPr="00403449" w:rsidRDefault="00D53665" w:rsidP="00D53665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</w:rPr>
      </w:pPr>
      <w:r>
        <w:rPr>
          <w:sz w:val="22"/>
          <w:szCs w:val="22"/>
        </w:rPr>
        <w:t>Tato smlouva je vyhotovena ve 2</w:t>
      </w:r>
      <w:r w:rsidR="00CD6DA7" w:rsidRPr="007F1215">
        <w:rPr>
          <w:sz w:val="22"/>
          <w:szCs w:val="22"/>
        </w:rPr>
        <w:t xml:space="preserve"> stejnopisech, </w:t>
      </w:r>
      <w:r w:rsidR="0083479C">
        <w:rPr>
          <w:sz w:val="22"/>
          <w:szCs w:val="22"/>
        </w:rPr>
        <w:t>z nichž každá smluvní strana obdrží po jednom stejnopisu.</w:t>
      </w:r>
    </w:p>
    <w:p w14:paraId="4F2AE7D1" w14:textId="77777777" w:rsidR="00403449" w:rsidRPr="008D503D" w:rsidRDefault="00403449" w:rsidP="00D53665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8D503D">
        <w:rPr>
          <w:sz w:val="22"/>
          <w:szCs w:val="22"/>
        </w:rPr>
        <w:lastRenderedPageBreak/>
        <w:t xml:space="preserve">Tato smlouva podléhá povinnosti jejího </w:t>
      </w:r>
      <w:r w:rsidR="00F570C1" w:rsidRPr="008D503D">
        <w:rPr>
          <w:sz w:val="22"/>
          <w:szCs w:val="22"/>
        </w:rPr>
        <w:t>uveřejnění</w:t>
      </w:r>
      <w:r w:rsidRPr="008D503D">
        <w:rPr>
          <w:sz w:val="22"/>
          <w:szCs w:val="22"/>
        </w:rPr>
        <w:t xml:space="preserve"> podle zákona č. 340/2015 Sb.,</w:t>
      </w:r>
      <w:r w:rsidR="008D503D" w:rsidRPr="008D503D">
        <w:rPr>
          <w:sz w:val="22"/>
          <w:szCs w:val="22"/>
        </w:rPr>
        <w:t xml:space="preserve"> </w:t>
      </w:r>
      <w:r w:rsidR="008D503D" w:rsidRPr="008D503D">
        <w:rPr>
          <w:rFonts w:eastAsia="Times New Roman"/>
          <w:sz w:val="22"/>
          <w:szCs w:val="22"/>
          <w:lang w:eastAsia="cs-CZ"/>
        </w:rPr>
        <w:t>o</w:t>
      </w:r>
      <w:r w:rsidR="008D503D">
        <w:rPr>
          <w:rFonts w:eastAsia="Times New Roman"/>
          <w:sz w:val="22"/>
          <w:szCs w:val="22"/>
          <w:lang w:eastAsia="cs-CZ"/>
        </w:rPr>
        <w:t> </w:t>
      </w:r>
      <w:r w:rsidR="008D503D" w:rsidRPr="008D503D">
        <w:rPr>
          <w:rFonts w:eastAsia="Times New Roman"/>
          <w:sz w:val="22"/>
          <w:szCs w:val="22"/>
          <w:lang w:eastAsia="cs-CZ"/>
        </w:rPr>
        <w:t>zvláštních podmínkách účinn</w:t>
      </w:r>
      <w:bookmarkStart w:id="2" w:name="_GoBack"/>
      <w:bookmarkEnd w:id="2"/>
      <w:r w:rsidR="008D503D" w:rsidRPr="008D503D">
        <w:rPr>
          <w:rFonts w:eastAsia="Times New Roman"/>
          <w:sz w:val="22"/>
          <w:szCs w:val="22"/>
          <w:lang w:eastAsia="cs-CZ"/>
        </w:rPr>
        <w:t>osti některých smluv, uveřejňování těchto smluv a</w:t>
      </w:r>
      <w:r w:rsidR="008D503D">
        <w:rPr>
          <w:rFonts w:eastAsia="Times New Roman"/>
          <w:sz w:val="22"/>
          <w:szCs w:val="22"/>
          <w:lang w:eastAsia="cs-CZ"/>
        </w:rPr>
        <w:t> </w:t>
      </w:r>
      <w:r w:rsidR="008D503D" w:rsidRPr="008D503D">
        <w:rPr>
          <w:rFonts w:eastAsia="Times New Roman"/>
          <w:sz w:val="22"/>
          <w:szCs w:val="22"/>
          <w:lang w:eastAsia="cs-CZ"/>
        </w:rPr>
        <w:t>o</w:t>
      </w:r>
      <w:r w:rsidR="008D503D">
        <w:rPr>
          <w:rFonts w:eastAsia="Times New Roman"/>
          <w:sz w:val="22"/>
          <w:szCs w:val="22"/>
          <w:lang w:eastAsia="cs-CZ"/>
        </w:rPr>
        <w:t> </w:t>
      </w:r>
      <w:r w:rsidR="008D503D" w:rsidRPr="008D503D">
        <w:rPr>
          <w:rFonts w:eastAsia="Times New Roman"/>
          <w:sz w:val="22"/>
          <w:szCs w:val="22"/>
          <w:lang w:eastAsia="cs-CZ"/>
        </w:rPr>
        <w:t>registru smluv,</w:t>
      </w:r>
      <w:r w:rsidRPr="008D503D">
        <w:rPr>
          <w:sz w:val="22"/>
          <w:szCs w:val="22"/>
        </w:rPr>
        <w:t xml:space="preserve"> v platném znění (dále jen „zákon o registru smluv“). Uveřejnění v registru smluv zajistí </w:t>
      </w:r>
      <w:r w:rsidR="00222FB5">
        <w:rPr>
          <w:sz w:val="22"/>
          <w:szCs w:val="22"/>
        </w:rPr>
        <w:t>pronajímatel</w:t>
      </w:r>
      <w:r w:rsidR="008D503D" w:rsidRPr="008D503D">
        <w:rPr>
          <w:sz w:val="22"/>
          <w:szCs w:val="22"/>
        </w:rPr>
        <w:t xml:space="preserve"> </w:t>
      </w:r>
      <w:r w:rsidR="008D503D" w:rsidRPr="008D503D">
        <w:rPr>
          <w:rFonts w:eastAsia="Times New Roman"/>
          <w:sz w:val="22"/>
          <w:szCs w:val="22"/>
          <w:lang w:eastAsia="cs-CZ"/>
        </w:rPr>
        <w:t xml:space="preserve">a </w:t>
      </w:r>
      <w:r w:rsidR="00222FB5">
        <w:rPr>
          <w:rFonts w:eastAsia="Times New Roman"/>
          <w:sz w:val="22"/>
          <w:szCs w:val="22"/>
          <w:lang w:eastAsia="cs-CZ"/>
        </w:rPr>
        <w:t>nájemce</w:t>
      </w:r>
      <w:r w:rsidR="008D503D" w:rsidRPr="008D503D">
        <w:rPr>
          <w:rFonts w:eastAsia="Times New Roman"/>
          <w:sz w:val="22"/>
          <w:szCs w:val="22"/>
          <w:lang w:eastAsia="cs-CZ"/>
        </w:rPr>
        <w:t xml:space="preserve"> o této skutečnosti neprodleně informuje. Smluvní strany souhlasí se zveřejněním všech náležitostí smluvního vztahu založeného touto smlouvou, jakož i se zveřejněním celé této smlouvy.</w:t>
      </w:r>
    </w:p>
    <w:p w14:paraId="3C0C10D9" w14:textId="2CC5D18D" w:rsidR="00CD6DA7" w:rsidRPr="00C03847" w:rsidRDefault="00CD6DA7" w:rsidP="00C03847">
      <w:pPr>
        <w:pStyle w:val="Odstavecseseznamem"/>
        <w:numPr>
          <w:ilvl w:val="1"/>
          <w:numId w:val="9"/>
        </w:numPr>
        <w:tabs>
          <w:tab w:val="clear" w:pos="360"/>
          <w:tab w:val="num" w:pos="567"/>
          <w:tab w:val="right" w:pos="9072"/>
        </w:tabs>
        <w:ind w:left="567" w:hanging="567"/>
        <w:rPr>
          <w:sz w:val="22"/>
          <w:szCs w:val="22"/>
        </w:rPr>
      </w:pPr>
      <w:r w:rsidRPr="00C03847">
        <w:rPr>
          <w:sz w:val="22"/>
          <w:szCs w:val="22"/>
        </w:rPr>
        <w:t xml:space="preserve">Tato smlouva nabývá platnosti dnem podpisu </w:t>
      </w:r>
      <w:r w:rsidR="00403449" w:rsidRPr="00C03847">
        <w:rPr>
          <w:sz w:val="22"/>
          <w:szCs w:val="22"/>
        </w:rPr>
        <w:t>poslední ze</w:t>
      </w:r>
      <w:r w:rsidRPr="00C03847">
        <w:rPr>
          <w:sz w:val="22"/>
          <w:szCs w:val="22"/>
        </w:rPr>
        <w:t xml:space="preserve"> smluvní</w:t>
      </w:r>
      <w:r w:rsidR="00403449" w:rsidRPr="00C03847">
        <w:rPr>
          <w:sz w:val="22"/>
          <w:szCs w:val="22"/>
        </w:rPr>
        <w:t>ch</w:t>
      </w:r>
      <w:r w:rsidRPr="00C03847">
        <w:rPr>
          <w:sz w:val="22"/>
          <w:szCs w:val="22"/>
        </w:rPr>
        <w:t xml:space="preserve"> stran</w:t>
      </w:r>
      <w:r w:rsidR="00403449" w:rsidRPr="00C03847">
        <w:rPr>
          <w:sz w:val="22"/>
          <w:szCs w:val="22"/>
        </w:rPr>
        <w:t>, účinnosti dnem jejího uveřejnění v registru smluv dle zákona o registru smluv</w:t>
      </w:r>
      <w:r w:rsidR="00470567">
        <w:rPr>
          <w:sz w:val="22"/>
          <w:szCs w:val="22"/>
        </w:rPr>
        <w:t>, nejdříve však dne 1. 7</w:t>
      </w:r>
      <w:r w:rsidR="00A62130" w:rsidRPr="00C03847">
        <w:rPr>
          <w:sz w:val="22"/>
          <w:szCs w:val="22"/>
        </w:rPr>
        <w:t>. 2020</w:t>
      </w:r>
      <w:r w:rsidR="00403449" w:rsidRPr="00C03847">
        <w:rPr>
          <w:sz w:val="22"/>
          <w:szCs w:val="22"/>
        </w:rPr>
        <w:t>.</w:t>
      </w:r>
      <w:r w:rsidRPr="00C03847">
        <w:rPr>
          <w:sz w:val="22"/>
          <w:szCs w:val="22"/>
        </w:rPr>
        <w:t xml:space="preserve"> </w:t>
      </w:r>
    </w:p>
    <w:p w14:paraId="35EF1918" w14:textId="77777777" w:rsidR="00765A97" w:rsidRDefault="00765A9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p w14:paraId="30A27367" w14:textId="77777777" w:rsidR="00765A97" w:rsidRDefault="00765A9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p w14:paraId="63320D68" w14:textId="77777777" w:rsidR="00765A97" w:rsidRDefault="00765A9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p w14:paraId="12394A91" w14:textId="77777777" w:rsidR="00765A97" w:rsidRDefault="00765A9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p w14:paraId="3AEE52D9" w14:textId="77777777" w:rsidR="00765A97" w:rsidRDefault="00765A9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p w14:paraId="63ED352F" w14:textId="5F2C13C1" w:rsidR="00CD6DA7" w:rsidRPr="00D62D6B" w:rsidRDefault="00CD6DA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  <w:r w:rsidRPr="007F1215">
        <w:rPr>
          <w:sz w:val="22"/>
          <w:szCs w:val="22"/>
        </w:rPr>
        <w:t xml:space="preserve">V </w:t>
      </w:r>
      <w:r w:rsidR="00536437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 w:rsidRPr="00D62D6B">
        <w:rPr>
          <w:sz w:val="22"/>
          <w:szCs w:val="22"/>
        </w:rPr>
        <w:t xml:space="preserve">dne </w:t>
      </w:r>
      <w:r w:rsidR="00936D64" w:rsidRPr="00D62D6B">
        <w:rPr>
          <w:sz w:val="22"/>
          <w:szCs w:val="22"/>
        </w:rPr>
        <w:t>31. 3. 2020</w:t>
      </w:r>
      <w:r w:rsidRPr="00D62D6B">
        <w:rPr>
          <w:sz w:val="22"/>
          <w:szCs w:val="22"/>
        </w:rPr>
        <w:tab/>
      </w:r>
      <w:r w:rsidR="00536437" w:rsidRPr="00D62D6B">
        <w:rPr>
          <w:sz w:val="22"/>
          <w:szCs w:val="22"/>
        </w:rPr>
        <w:t xml:space="preserve">         </w:t>
      </w:r>
      <w:r w:rsidR="00936D64" w:rsidRPr="00D62D6B">
        <w:rPr>
          <w:sz w:val="22"/>
          <w:szCs w:val="22"/>
        </w:rPr>
        <w:tab/>
      </w:r>
      <w:r w:rsidR="00936D64" w:rsidRPr="00D62D6B">
        <w:rPr>
          <w:sz w:val="22"/>
          <w:szCs w:val="22"/>
        </w:rPr>
        <w:tab/>
      </w:r>
      <w:r w:rsidR="00936D64" w:rsidRPr="00D62D6B">
        <w:rPr>
          <w:sz w:val="22"/>
          <w:szCs w:val="22"/>
        </w:rPr>
        <w:tab/>
      </w:r>
      <w:r w:rsidR="00536437" w:rsidRPr="00D62D6B">
        <w:rPr>
          <w:sz w:val="22"/>
          <w:szCs w:val="22"/>
        </w:rPr>
        <w:t xml:space="preserve">   </w:t>
      </w:r>
      <w:r w:rsidRPr="00D62D6B">
        <w:rPr>
          <w:sz w:val="22"/>
          <w:szCs w:val="22"/>
        </w:rPr>
        <w:t>V</w:t>
      </w:r>
      <w:r w:rsidR="00536437" w:rsidRPr="00D62D6B">
        <w:rPr>
          <w:sz w:val="22"/>
          <w:szCs w:val="22"/>
        </w:rPr>
        <w:t> </w:t>
      </w:r>
      <w:r w:rsidR="00403449" w:rsidRPr="00D62D6B">
        <w:rPr>
          <w:sz w:val="22"/>
          <w:szCs w:val="22"/>
        </w:rPr>
        <w:t>Praze</w:t>
      </w:r>
      <w:r w:rsidRPr="00D62D6B">
        <w:rPr>
          <w:sz w:val="22"/>
          <w:szCs w:val="22"/>
        </w:rPr>
        <w:t xml:space="preserve"> dne </w:t>
      </w:r>
      <w:r w:rsidR="00600847" w:rsidRPr="00D62D6B">
        <w:rPr>
          <w:sz w:val="22"/>
          <w:szCs w:val="22"/>
        </w:rPr>
        <w:t>30. 3. 2020</w:t>
      </w:r>
    </w:p>
    <w:p w14:paraId="1E1E2A90" w14:textId="77777777" w:rsidR="00CD6DA7" w:rsidRPr="00D62D6B" w:rsidRDefault="00CD6DA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p w14:paraId="06538BAA" w14:textId="77777777" w:rsidR="00CD6DA7" w:rsidRPr="007F1215" w:rsidRDefault="00CD6DA7" w:rsidP="00C03847">
      <w:pPr>
        <w:pStyle w:val="Zkladntextodsazen"/>
        <w:tabs>
          <w:tab w:val="left" w:pos="1276"/>
        </w:tabs>
        <w:ind w:left="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CD6DA7" w:rsidRPr="007F1215" w14:paraId="1AED1AEA" w14:textId="77777777" w:rsidTr="00595B63">
        <w:tc>
          <w:tcPr>
            <w:tcW w:w="3700" w:type="dxa"/>
          </w:tcPr>
          <w:p w14:paraId="4E21B8D2" w14:textId="77777777" w:rsidR="00CD6DA7" w:rsidRPr="007F1215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403449">
              <w:rPr>
                <w:rFonts w:ascii="Arial" w:hAnsi="Arial" w:cs="Arial"/>
                <w:szCs w:val="22"/>
              </w:rPr>
              <w:t>ronajímat</w:t>
            </w:r>
            <w:r>
              <w:rPr>
                <w:rFonts w:ascii="Arial" w:hAnsi="Arial" w:cs="Arial"/>
                <w:szCs w:val="22"/>
              </w:rPr>
              <w:t>el</w:t>
            </w:r>
          </w:p>
        </w:tc>
        <w:tc>
          <w:tcPr>
            <w:tcW w:w="1332" w:type="dxa"/>
          </w:tcPr>
          <w:p w14:paraId="7EBC35BD" w14:textId="77777777" w:rsidR="00CD6DA7" w:rsidRPr="007F1215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1566919E" w14:textId="77777777" w:rsidR="00CD6DA7" w:rsidRPr="007F1215" w:rsidRDefault="00403449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Nájemce</w:t>
            </w:r>
          </w:p>
        </w:tc>
      </w:tr>
      <w:tr w:rsidR="00CD6DA7" w:rsidRPr="007F1215" w14:paraId="29C424C8" w14:textId="77777777" w:rsidTr="00595B63">
        <w:tc>
          <w:tcPr>
            <w:tcW w:w="3700" w:type="dxa"/>
          </w:tcPr>
          <w:p w14:paraId="152E458C" w14:textId="77777777" w:rsidR="00CD6DA7" w:rsidRPr="007F1215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2B2ECABA" w14:textId="77777777" w:rsidR="00CD6DA7" w:rsidRPr="007F1215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3D240442" w14:textId="77777777" w:rsidR="00CD6DA7" w:rsidRPr="007F1215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CD6DA7" w:rsidRPr="007F1215" w14:paraId="6DF01AC7" w14:textId="77777777" w:rsidTr="00595B63">
        <w:tc>
          <w:tcPr>
            <w:tcW w:w="3700" w:type="dxa"/>
          </w:tcPr>
          <w:p w14:paraId="64C3C719" w14:textId="77777777" w:rsidR="00CD6DA7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14:paraId="45B9FDFF" w14:textId="77777777" w:rsidR="00536437" w:rsidRDefault="0053643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14:paraId="0B51F968" w14:textId="77777777" w:rsidR="00536437" w:rsidRPr="007F1215" w:rsidRDefault="0053643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62D9AF1F" w14:textId="77777777" w:rsidR="00CD6DA7" w:rsidRPr="007F1215" w:rsidRDefault="00CD6DA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542015C5" w14:textId="77777777" w:rsidR="00CD6DA7" w:rsidRPr="007F1215" w:rsidRDefault="00CD6DA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CD6DA7" w:rsidRPr="007F1215" w14:paraId="26BD54C3" w14:textId="77777777" w:rsidTr="00595B63">
        <w:tc>
          <w:tcPr>
            <w:tcW w:w="3700" w:type="dxa"/>
            <w:tcBorders>
              <w:bottom w:val="single" w:sz="4" w:space="0" w:color="auto"/>
            </w:tcBorders>
          </w:tcPr>
          <w:p w14:paraId="2F4039EF" w14:textId="77777777" w:rsidR="00CD6DA7" w:rsidRPr="007F1215" w:rsidRDefault="00CD6DA7" w:rsidP="00C0384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14:paraId="4DFB4031" w14:textId="77777777" w:rsidR="00CD6DA7" w:rsidRPr="007F1215" w:rsidRDefault="00CD6DA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3ADA84BF" w14:textId="77777777" w:rsidR="00CD6DA7" w:rsidRPr="007F1215" w:rsidRDefault="00CD6DA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6C237145" w14:textId="77777777" w:rsidR="00CD6DA7" w:rsidRPr="007F1215" w:rsidRDefault="00CD6DA7">
            <w:pPr>
              <w:pStyle w:val="Zptenadresanaoblku"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CD6DA7" w:rsidRPr="006F15EA" w14:paraId="3B5CC8A6" w14:textId="77777777" w:rsidTr="00595B63">
        <w:tc>
          <w:tcPr>
            <w:tcW w:w="3700" w:type="dxa"/>
            <w:tcBorders>
              <w:top w:val="single" w:sz="4" w:space="0" w:color="auto"/>
            </w:tcBorders>
          </w:tcPr>
          <w:p w14:paraId="48697782" w14:textId="77777777" w:rsidR="00CD6DA7" w:rsidRPr="006F15EA" w:rsidRDefault="00403449" w:rsidP="00C03847">
            <w:pPr>
              <w:pStyle w:val="Zptenadresanaoblku"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Petr Valdman</w:t>
            </w:r>
          </w:p>
        </w:tc>
        <w:tc>
          <w:tcPr>
            <w:tcW w:w="1332" w:type="dxa"/>
          </w:tcPr>
          <w:p w14:paraId="111A98AF" w14:textId="77777777" w:rsidR="00CD6DA7" w:rsidRPr="006F15EA" w:rsidRDefault="00CD6DA7" w:rsidP="00C03847">
            <w:pPr>
              <w:pStyle w:val="Zptenadresanaoblku"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44603EFA" w14:textId="77777777" w:rsidR="00CD6DA7" w:rsidRPr="006F15EA" w:rsidRDefault="00403449" w:rsidP="00C03847">
            <w:pPr>
              <w:pStyle w:val="Zptenadresanaoblku"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6F15EA">
              <w:rPr>
                <w:rFonts w:ascii="Arial" w:hAnsi="Arial" w:cs="Arial"/>
                <w:szCs w:val="22"/>
              </w:rPr>
              <w:t>RNDr. František Pelc</w:t>
            </w:r>
          </w:p>
        </w:tc>
      </w:tr>
      <w:tr w:rsidR="00CD6DA7" w:rsidRPr="007F1215" w14:paraId="1BA5FB6A" w14:textId="77777777" w:rsidTr="00595B63">
        <w:tc>
          <w:tcPr>
            <w:tcW w:w="3700" w:type="dxa"/>
          </w:tcPr>
          <w:p w14:paraId="718A5B3F" w14:textId="77777777" w:rsidR="00CD6DA7" w:rsidRPr="006F15EA" w:rsidRDefault="00CD6DA7" w:rsidP="00C03847">
            <w:pPr>
              <w:pStyle w:val="Zptenadresanaoblku"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E00E6F">
              <w:rPr>
                <w:rFonts w:ascii="Arial" w:hAnsi="Arial" w:cs="Arial"/>
                <w:iCs/>
                <w:szCs w:val="22"/>
              </w:rPr>
              <w:t>ředitel</w:t>
            </w:r>
          </w:p>
        </w:tc>
        <w:tc>
          <w:tcPr>
            <w:tcW w:w="1332" w:type="dxa"/>
          </w:tcPr>
          <w:p w14:paraId="63DB8302" w14:textId="77777777" w:rsidR="00CD6DA7" w:rsidRPr="006F15EA" w:rsidRDefault="00CD6DA7">
            <w:pPr>
              <w:pStyle w:val="Zptenadresanaoblku"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773DDF21" w14:textId="77777777" w:rsidR="00CD6DA7" w:rsidRPr="006F15EA" w:rsidRDefault="00257FA3">
            <w:pPr>
              <w:pStyle w:val="Zptenadresanaoblku"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</w:t>
            </w:r>
            <w:r w:rsidR="00CD6DA7">
              <w:rPr>
                <w:rFonts w:ascii="Arial" w:hAnsi="Arial" w:cs="Arial"/>
                <w:szCs w:val="22"/>
              </w:rPr>
              <w:t>editel</w:t>
            </w:r>
          </w:p>
        </w:tc>
      </w:tr>
    </w:tbl>
    <w:p w14:paraId="49AABFE3" w14:textId="69A44299" w:rsidR="00CD6DA7" w:rsidRDefault="00CD6DA7" w:rsidP="00C03847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5D9BE2A6" w14:textId="11608C60" w:rsidR="00825A63" w:rsidRDefault="00825A63" w:rsidP="00C03847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3FF5E6AA" w14:textId="40AAAA29" w:rsidR="00825A63" w:rsidRDefault="00825A63" w:rsidP="00C03847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6E4ECDEB" w14:textId="7A288CB6" w:rsidR="00825A63" w:rsidRDefault="00825A63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3082"/>
        <w:gridCol w:w="5615"/>
      </w:tblGrid>
      <w:tr w:rsidR="00825A63" w:rsidRPr="00825A63" w14:paraId="06E1D324" w14:textId="77777777" w:rsidTr="00825A63">
        <w:trPr>
          <w:trHeight w:val="300"/>
        </w:trPr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6DD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Příloha č. 1 - soupis vnitřních jednotek klimatizace</w:t>
            </w:r>
          </w:p>
        </w:tc>
      </w:tr>
      <w:tr w:rsidR="00825A63" w:rsidRPr="00825A63" w14:paraId="0364D5E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85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8AD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13DD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25A63" w:rsidRPr="00825A63" w14:paraId="15667C2C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08D4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6B36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0F3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25A63" w:rsidRPr="00825A63" w14:paraId="7DA22AA2" w14:textId="77777777" w:rsidTr="00825A63">
        <w:trPr>
          <w:trHeight w:val="300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CF3146" w14:textId="6FDA830B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Umístění vnitřních jednotek klimatizace Toshiba v Kaplanově </w:t>
            </w:r>
            <w:proofErr w:type="spellStart"/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ul</w:t>
            </w:r>
            <w:proofErr w:type="spellEnd"/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1931/1</w:t>
            </w:r>
          </w:p>
        </w:tc>
      </w:tr>
      <w:tr w:rsidR="00825A63" w:rsidRPr="00825A63" w14:paraId="33199A4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4A91BF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umístění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C620D5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výrobce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E65A0E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25A63" w:rsidRPr="00825A63" w14:paraId="488AB8A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C2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77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Toshiba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F8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původní klimatizační jednotka po záruce</w:t>
            </w:r>
          </w:p>
        </w:tc>
      </w:tr>
      <w:tr w:rsidR="00825A63" w:rsidRPr="00825A63" w14:paraId="02974118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D9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220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6DA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Toshiba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42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původní klimatizační jednotka po záruce</w:t>
            </w:r>
          </w:p>
        </w:tc>
      </w:tr>
      <w:tr w:rsidR="00825A63" w:rsidRPr="00825A63" w14:paraId="53BB9157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90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351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Toshiba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26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původní klimatizační jednotka po záruce</w:t>
            </w:r>
          </w:p>
        </w:tc>
      </w:tr>
      <w:tr w:rsidR="00825A63" w:rsidRPr="00825A63" w14:paraId="12AAE1D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61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88E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Toshiba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0B7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původní klimatizační jednotka po záruce</w:t>
            </w:r>
          </w:p>
        </w:tc>
      </w:tr>
      <w:tr w:rsidR="00825A63" w:rsidRPr="00825A63" w14:paraId="691AFD5E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0D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57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Toshiba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E1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původní klimatizační jednotka po záruce</w:t>
            </w:r>
          </w:p>
        </w:tc>
      </w:tr>
      <w:tr w:rsidR="00825A63" w:rsidRPr="00825A63" w14:paraId="2343B40C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C05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030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2B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Toshiba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4C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původní klimatizační jednotka po záruce</w:t>
            </w:r>
          </w:p>
        </w:tc>
      </w:tr>
      <w:tr w:rsidR="00825A63" w:rsidRPr="00825A63" w14:paraId="34B39FA1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FF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0577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7030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25A63" w:rsidRPr="00825A63" w14:paraId="1DF35581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42F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60F8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12B" w14:textId="77777777" w:rsidR="00825A63" w:rsidRPr="00825A63" w:rsidRDefault="00825A63" w:rsidP="00825A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25A63" w:rsidRPr="00825A63" w14:paraId="4FDF38AD" w14:textId="77777777" w:rsidTr="00B85EAD">
        <w:trPr>
          <w:trHeight w:val="300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61329A" w14:textId="299ACE02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Umístění vnitřních jednotek klimatizace Mitsubishi v Kaplanově </w:t>
            </w:r>
            <w:proofErr w:type="spellStart"/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ul</w:t>
            </w:r>
            <w:proofErr w:type="spellEnd"/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1931/1</w:t>
            </w:r>
          </w:p>
        </w:tc>
      </w:tr>
      <w:tr w:rsidR="00825A63" w:rsidRPr="00825A63" w14:paraId="32128C31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8E331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umístění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49F470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výrobce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33175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25A63" w:rsidRPr="00825A63" w14:paraId="5EB8BCED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0C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47E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17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039F9565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A1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28EE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FB1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6E35C7CE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B7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277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5B2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0D9DC2D3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83E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67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33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4C2AFC7A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C635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0E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AD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40CB8ACA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86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687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67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08F640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5C2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225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8A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A9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50B773D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4A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76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C1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1A8329C9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65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7FE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5F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21D46CD3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67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7F6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76E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1593B545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9D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E9D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D5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25CAF2AA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E52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78F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29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1E22C883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05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AB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DA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E5201F1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DB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A2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FF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29D58D9F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47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BF0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11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1B1B69E6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B7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6E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1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6E0E93F0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AB5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68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C3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6CFE1893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C9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72E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6FE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71E317A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9A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93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F4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588C09FE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CF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62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96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6E510A51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33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315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61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B3A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470F855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5A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327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ED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A5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2C04B24D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CF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AB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9E2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9A0100D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0D9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69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78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7B278B2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F6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B5D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118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6DEA8E75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2D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DD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2,2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A2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96018B1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2F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00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DC2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  <w:tr w:rsidR="00825A63" w:rsidRPr="00825A63" w14:paraId="73F4EDD0" w14:textId="77777777" w:rsidTr="00936D64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77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43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Mitsubishi 2,8 kW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E0C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25A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nově instalovaná klimatizační jednotka</w:t>
            </w:r>
          </w:p>
        </w:tc>
      </w:tr>
    </w:tbl>
    <w:p w14:paraId="41AA14CE" w14:textId="51F2DFE6" w:rsidR="00825A63" w:rsidRDefault="00825A63" w:rsidP="00C03847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6D845B82" w14:textId="660206BB" w:rsidR="00825A63" w:rsidRDefault="00825A63" w:rsidP="00C03847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6080BB19" w14:textId="77777777" w:rsidR="00825A63" w:rsidRPr="00825A63" w:rsidRDefault="00825A63" w:rsidP="00825A63">
      <w:pPr>
        <w:spacing w:before="0" w:after="0" w:line="240" w:lineRule="auto"/>
        <w:rPr>
          <w:rFonts w:ascii="Segoe UI" w:hAnsi="Segoe UI" w:cs="Segoe UI"/>
          <w:b/>
          <w:sz w:val="22"/>
          <w:szCs w:val="22"/>
          <w:lang w:eastAsia="cs-CZ"/>
        </w:rPr>
      </w:pPr>
      <w:r w:rsidRPr="00825A63">
        <w:rPr>
          <w:rFonts w:ascii="Segoe UI" w:hAnsi="Segoe UI" w:cs="Segoe UI"/>
          <w:b/>
          <w:sz w:val="22"/>
          <w:szCs w:val="22"/>
          <w:lang w:eastAsia="cs-CZ"/>
        </w:rPr>
        <w:lastRenderedPageBreak/>
        <w:t>Příloha č. 2 – předpokládané náklady na roční servis klimatizace</w:t>
      </w:r>
    </w:p>
    <w:p w14:paraId="4596A78A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p w14:paraId="3FA643D5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  <w:r w:rsidRPr="00825A63">
        <w:rPr>
          <w:rFonts w:ascii="Calibri" w:hAnsi="Calibri" w:cs="Calibri"/>
          <w:sz w:val="22"/>
          <w:szCs w:val="22"/>
          <w:u w:val="single"/>
          <w:lang w:eastAsia="cs-CZ"/>
        </w:rPr>
        <w:t>A / Nově instalované klimatizační jednotky Mitsubishi – 28 +2 ks</w:t>
      </w:r>
      <w:r w:rsidRPr="00825A63">
        <w:rPr>
          <w:rFonts w:ascii="Calibri" w:hAnsi="Calibri" w:cs="Calibri"/>
          <w:sz w:val="22"/>
          <w:szCs w:val="22"/>
          <w:lang w:eastAsia="cs-CZ"/>
        </w:rPr>
        <w:t>, veškeré uvedené ceny jsou bez DPH a bude k nim připočteno DPH v aktuálně platné výši v době fakturace</w:t>
      </w:r>
    </w:p>
    <w:p w14:paraId="68850F07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tbl>
      <w:tblPr>
        <w:tblW w:w="0" w:type="auto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582"/>
        <w:gridCol w:w="704"/>
        <w:gridCol w:w="1430"/>
        <w:gridCol w:w="1408"/>
        <w:gridCol w:w="688"/>
        <w:gridCol w:w="1532"/>
      </w:tblGrid>
      <w:tr w:rsidR="00825A63" w:rsidRPr="00825A63" w14:paraId="505F6228" w14:textId="77777777" w:rsidTr="00425C30">
        <w:trPr>
          <w:trHeight w:val="30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E78C7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Zařízení 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C4017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počet 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3650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6CF79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proofErr w:type="spellStart"/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cena</w:t>
            </w:r>
            <w:proofErr w:type="gramEnd"/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240E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Cena / prohlídku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1BA7C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četnost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C009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Celkem / rok bez DPH</w:t>
            </w:r>
          </w:p>
        </w:tc>
      </w:tr>
      <w:tr w:rsidR="00825A63" w:rsidRPr="00825A63" w14:paraId="77859006" w14:textId="77777777" w:rsidTr="00425C30">
        <w:trPr>
          <w:trHeight w:val="28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56AA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Kondenzační jednotka venkovní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9658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7E1CD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E4A7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 2 500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AAA2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   5 000 Kč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DFFCC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AEAFC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 10 000 Kč </w:t>
            </w:r>
          </w:p>
        </w:tc>
      </w:tr>
      <w:tr w:rsidR="00825A63" w:rsidRPr="00825A63" w14:paraId="283DFF61" w14:textId="77777777" w:rsidTr="00425C30">
        <w:trPr>
          <w:trHeight w:val="28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3252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Vnitřní kazetová jednotka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4FD17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28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E56D6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636C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 1 250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FF41E" w14:textId="6ACDB1DF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      </w:t>
            </w: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35 000 Kč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4E09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7E0F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 70 000 Kč </w:t>
            </w:r>
          </w:p>
        </w:tc>
      </w:tr>
      <w:tr w:rsidR="00825A63" w:rsidRPr="00825A63" w14:paraId="2219E408" w14:textId="77777777" w:rsidTr="00425C30">
        <w:trPr>
          <w:trHeight w:val="28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B070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Kontrola těsnosti (1x ročně – levá a pravá větev klimatizace)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A5D42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8773C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2EC80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 2 250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7AAB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   4 500 Kč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CFB8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9799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   4 500 Kč </w:t>
            </w:r>
          </w:p>
        </w:tc>
      </w:tr>
      <w:tr w:rsidR="00825A63" w:rsidRPr="00825A63" w14:paraId="2CDA316A" w14:textId="77777777" w:rsidTr="00425C30">
        <w:trPr>
          <w:trHeight w:val="28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DC26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mytí WAP venkovní jednotky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7A57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28020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9F53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 1 750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0F991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   3 500 Kč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2FBE1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5B62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   3 500 Kč </w:t>
            </w:r>
          </w:p>
        </w:tc>
      </w:tr>
      <w:tr w:rsidR="00825A63" w:rsidRPr="00825A63" w14:paraId="30F936DC" w14:textId="77777777" w:rsidTr="00425C30">
        <w:trPr>
          <w:trHeight w:val="28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6864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Dezinfekce vnitřních jednotek (levá a pravá větev klimatizace)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A124F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D233D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D9A07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 5 000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AC13A" w14:textId="52CA70CC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     </w:t>
            </w: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 10 000 Kč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3C13C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8FB9B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       10 000 Kč </w:t>
            </w:r>
          </w:p>
        </w:tc>
      </w:tr>
      <w:tr w:rsidR="00825A63" w:rsidRPr="00825A63" w14:paraId="140C49E8" w14:textId="77777777" w:rsidTr="00425C30">
        <w:trPr>
          <w:trHeight w:val="134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A6FAF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B7DA5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FDA18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E723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04186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E79F3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92D52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6"/>
                <w:szCs w:val="6"/>
                <w:lang w:eastAsia="cs-CZ"/>
              </w:rPr>
              <w:t xml:space="preserve">  </w:t>
            </w:r>
          </w:p>
        </w:tc>
      </w:tr>
      <w:tr w:rsidR="00825A63" w:rsidRPr="00825A63" w14:paraId="66A0B270" w14:textId="77777777" w:rsidTr="00425C30">
        <w:trPr>
          <w:trHeight w:val="300"/>
        </w:trPr>
        <w:tc>
          <w:tcPr>
            <w:tcW w:w="2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BF5B7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 ceny bez DPH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E3C4E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C597A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14853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za 1 prohlídku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0A265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        58 000 Kč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2DB7A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za rok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AA88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25A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        98 000 Kč </w:t>
            </w:r>
          </w:p>
        </w:tc>
      </w:tr>
      <w:tr w:rsidR="00825A63" w:rsidRPr="00825A63" w14:paraId="3912BFB0" w14:textId="77777777" w:rsidTr="00425C30">
        <w:trPr>
          <w:trHeight w:val="300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A59B7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091F4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C1AA0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655ED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B2ADA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7F185" w14:textId="77777777" w:rsidR="00825A63" w:rsidRPr="00825A63" w:rsidRDefault="00825A63" w:rsidP="00825A63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94CC4" w14:textId="77777777" w:rsidR="00825A63" w:rsidRPr="00825A63" w:rsidRDefault="00825A63" w:rsidP="00825A63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F509D87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p w14:paraId="72B80EAB" w14:textId="77777777" w:rsidR="00825A63" w:rsidRPr="00825A63" w:rsidRDefault="00825A63" w:rsidP="00825A63">
      <w:pPr>
        <w:spacing w:before="0" w:after="0" w:line="240" w:lineRule="auto"/>
        <w:rPr>
          <w:rFonts w:ascii="Segoe UI" w:hAnsi="Segoe UI" w:cs="Segoe UI"/>
          <w:b/>
          <w:sz w:val="22"/>
          <w:szCs w:val="22"/>
          <w:lang w:eastAsia="cs-CZ"/>
        </w:rPr>
      </w:pPr>
      <w:r w:rsidRPr="00825A63">
        <w:rPr>
          <w:rFonts w:ascii="Calibri" w:hAnsi="Calibri" w:cs="Calibri"/>
          <w:sz w:val="22"/>
          <w:szCs w:val="22"/>
          <w:lang w:eastAsia="cs-CZ"/>
        </w:rPr>
        <w:tab/>
      </w:r>
      <w:r w:rsidRPr="00825A63">
        <w:rPr>
          <w:rFonts w:ascii="Calibri" w:hAnsi="Calibri" w:cs="Calibri"/>
          <w:sz w:val="22"/>
          <w:szCs w:val="22"/>
          <w:lang w:eastAsia="cs-CZ"/>
        </w:rPr>
        <w:tab/>
      </w:r>
      <w:r w:rsidRPr="00825A63">
        <w:rPr>
          <w:rFonts w:ascii="Calibri" w:hAnsi="Calibri" w:cs="Calibri"/>
          <w:sz w:val="22"/>
          <w:szCs w:val="22"/>
          <w:lang w:eastAsia="cs-CZ"/>
        </w:rPr>
        <w:tab/>
      </w:r>
      <w:r w:rsidRPr="00825A63">
        <w:rPr>
          <w:rFonts w:ascii="Calibri" w:hAnsi="Calibri" w:cs="Calibri"/>
          <w:sz w:val="22"/>
          <w:szCs w:val="22"/>
          <w:lang w:eastAsia="cs-CZ"/>
        </w:rPr>
        <w:tab/>
      </w:r>
      <w:r w:rsidRPr="00825A63">
        <w:rPr>
          <w:rFonts w:ascii="Calibri" w:hAnsi="Calibri" w:cs="Calibri"/>
          <w:sz w:val="22"/>
          <w:szCs w:val="22"/>
          <w:lang w:eastAsia="cs-CZ"/>
        </w:rPr>
        <w:tab/>
      </w:r>
      <w:r w:rsidRPr="00825A63">
        <w:rPr>
          <w:rFonts w:ascii="Calibri" w:hAnsi="Calibri" w:cs="Calibri"/>
          <w:sz w:val="22"/>
          <w:szCs w:val="22"/>
          <w:lang w:eastAsia="cs-CZ"/>
        </w:rPr>
        <w:tab/>
      </w:r>
      <w:r w:rsidRPr="00825A63">
        <w:rPr>
          <w:rFonts w:ascii="Segoe UI" w:hAnsi="Segoe UI" w:cs="Segoe UI"/>
          <w:b/>
          <w:sz w:val="22"/>
          <w:szCs w:val="22"/>
          <w:lang w:eastAsia="cs-CZ"/>
        </w:rPr>
        <w:t>Celkem za rok včetně DPH:</w:t>
      </w:r>
      <w:r w:rsidRPr="00825A63">
        <w:rPr>
          <w:rFonts w:ascii="Segoe UI" w:hAnsi="Segoe UI" w:cs="Segoe UI"/>
          <w:b/>
          <w:sz w:val="22"/>
          <w:szCs w:val="22"/>
          <w:lang w:eastAsia="cs-CZ"/>
        </w:rPr>
        <w:tab/>
      </w:r>
      <w:r w:rsidRPr="00825A63">
        <w:rPr>
          <w:rFonts w:ascii="Segoe UI" w:hAnsi="Segoe UI" w:cs="Segoe UI"/>
          <w:b/>
          <w:sz w:val="22"/>
          <w:szCs w:val="22"/>
          <w:lang w:eastAsia="cs-CZ"/>
        </w:rPr>
        <w:tab/>
        <w:t>118 580 Kč</w:t>
      </w:r>
    </w:p>
    <w:p w14:paraId="1A17B307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p w14:paraId="1A3BE598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p w14:paraId="06E3A7BA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p w14:paraId="66A64430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u w:val="single"/>
          <w:lang w:eastAsia="cs-CZ"/>
        </w:rPr>
      </w:pPr>
      <w:r w:rsidRPr="00825A63">
        <w:rPr>
          <w:rFonts w:ascii="Calibri" w:hAnsi="Calibri" w:cs="Calibri"/>
          <w:sz w:val="22"/>
          <w:szCs w:val="22"/>
          <w:u w:val="single"/>
          <w:lang w:eastAsia="cs-CZ"/>
        </w:rPr>
        <w:t>B / Původně instalované klimatizačních jednotky Toshiba  -  6 ks</w:t>
      </w:r>
    </w:p>
    <w:p w14:paraId="1392D96E" w14:textId="77777777" w:rsidR="00825A63" w:rsidRPr="00825A63" w:rsidRDefault="00825A63" w:rsidP="00825A63">
      <w:pPr>
        <w:spacing w:before="0" w:after="0" w:line="240" w:lineRule="auto"/>
        <w:rPr>
          <w:rFonts w:ascii="Calibri" w:hAnsi="Calibri" w:cs="Calibri"/>
          <w:sz w:val="22"/>
          <w:szCs w:val="22"/>
          <w:lang w:eastAsia="cs-CZ"/>
        </w:rPr>
      </w:pPr>
    </w:p>
    <w:p w14:paraId="401828BF" w14:textId="03AC0B56" w:rsidR="00825A63" w:rsidRPr="007F1215" w:rsidRDefault="00825A63" w:rsidP="00825A63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  <w:r w:rsidRPr="00825A63">
        <w:rPr>
          <w:rFonts w:ascii="Calibri" w:hAnsi="Calibri" w:cs="Calibri"/>
          <w:sz w:val="22"/>
          <w:szCs w:val="22"/>
          <w:lang w:eastAsia="cs-CZ"/>
        </w:rPr>
        <w:t>Na základě dosavadních zkušeností bude činit servis na stávající jednotky Toshiba cca 25 000 Kč ročně včetně DPH (servisní kontroly, čištění, desinfekce, případné opravy).</w:t>
      </w:r>
    </w:p>
    <w:sectPr w:rsidR="00825A63" w:rsidRPr="007F1215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21075" w14:textId="77777777" w:rsidR="00EB0645" w:rsidRDefault="00EB0645" w:rsidP="00307694">
      <w:pPr>
        <w:spacing w:before="0" w:after="0" w:line="240" w:lineRule="auto"/>
      </w:pPr>
      <w:r>
        <w:separator/>
      </w:r>
    </w:p>
  </w:endnote>
  <w:endnote w:type="continuationSeparator" w:id="0">
    <w:p w14:paraId="250012C1" w14:textId="77777777" w:rsidR="00EB0645" w:rsidRDefault="00EB0645" w:rsidP="00307694">
      <w:pPr>
        <w:spacing w:before="0" w:after="0" w:line="240" w:lineRule="auto"/>
      </w:pPr>
      <w:r>
        <w:continuationSeparator/>
      </w:r>
    </w:p>
  </w:endnote>
  <w:endnote w:type="continuationNotice" w:id="1">
    <w:p w14:paraId="345BBC2B" w14:textId="77777777" w:rsidR="00EB0645" w:rsidRDefault="00EB06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E141" w14:textId="63DC5232" w:rsidR="00CD6DA7" w:rsidRDefault="00CD6DA7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3E0379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3E0379" w:rsidRPr="00307694">
      <w:rPr>
        <w:sz w:val="18"/>
        <w:szCs w:val="18"/>
      </w:rPr>
      <w:fldChar w:fldCharType="separate"/>
    </w:r>
    <w:r w:rsidR="00D62D6B">
      <w:rPr>
        <w:noProof/>
        <w:sz w:val="18"/>
        <w:szCs w:val="18"/>
      </w:rPr>
      <w:t>4</w:t>
    </w:r>
    <w:r w:rsidR="003E0379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3E0379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3E0379" w:rsidRPr="00307694">
      <w:rPr>
        <w:sz w:val="18"/>
        <w:szCs w:val="18"/>
      </w:rPr>
      <w:fldChar w:fldCharType="separate"/>
    </w:r>
    <w:r w:rsidR="00D62D6B">
      <w:rPr>
        <w:noProof/>
        <w:sz w:val="18"/>
        <w:szCs w:val="18"/>
      </w:rPr>
      <w:t>6</w:t>
    </w:r>
    <w:r w:rsidR="003E0379" w:rsidRPr="00307694">
      <w:rPr>
        <w:sz w:val="18"/>
        <w:szCs w:val="18"/>
      </w:rPr>
      <w:fldChar w:fldCharType="end"/>
    </w:r>
  </w:p>
  <w:p w14:paraId="4921811C" w14:textId="77777777" w:rsidR="00CD6DA7" w:rsidRDefault="00CD6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FD07" w14:textId="77777777" w:rsidR="00EB0645" w:rsidRDefault="00EB0645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5984FC0" w14:textId="77777777" w:rsidR="00EB0645" w:rsidRDefault="00EB0645" w:rsidP="00307694">
      <w:pPr>
        <w:spacing w:before="0" w:after="0" w:line="240" w:lineRule="auto"/>
      </w:pPr>
      <w:r>
        <w:continuationSeparator/>
      </w:r>
    </w:p>
  </w:footnote>
  <w:footnote w:type="continuationNotice" w:id="1">
    <w:p w14:paraId="0A55CF9D" w14:textId="77777777" w:rsidR="00EB0645" w:rsidRDefault="00EB06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3" w15:restartNumberingAfterBreak="0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4" w15:restartNumberingAfterBreak="0">
    <w:nsid w:val="1E1676E8"/>
    <w:multiLevelType w:val="hybridMultilevel"/>
    <w:tmpl w:val="D5384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0813BE"/>
    <w:multiLevelType w:val="hybridMultilevel"/>
    <w:tmpl w:val="140C853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A081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77879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570D5FC7"/>
    <w:multiLevelType w:val="multilevel"/>
    <w:tmpl w:val="2A62740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Segoe UI" w:hAnsi="Segoe UI" w:cs="Segoe U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4B00577"/>
    <w:multiLevelType w:val="hybridMultilevel"/>
    <w:tmpl w:val="D0EEECC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65B81B55"/>
    <w:multiLevelType w:val="hybridMultilevel"/>
    <w:tmpl w:val="68CE0F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2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20"/>
  </w:num>
  <w:num w:numId="5">
    <w:abstractNumId w:val="3"/>
  </w:num>
  <w:num w:numId="6">
    <w:abstractNumId w:val="22"/>
  </w:num>
  <w:num w:numId="7">
    <w:abstractNumId w:val="1"/>
  </w:num>
  <w:num w:numId="8">
    <w:abstractNumId w:val="19"/>
  </w:num>
  <w:num w:numId="9">
    <w:abstractNumId w:val="10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8"/>
  </w:num>
  <w:num w:numId="16">
    <w:abstractNumId w:val="23"/>
  </w:num>
  <w:num w:numId="17">
    <w:abstractNumId w:val="2"/>
  </w:num>
  <w:num w:numId="18">
    <w:abstractNumId w:val="18"/>
  </w:num>
  <w:num w:numId="19">
    <w:abstractNumId w:val="4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14"/>
  </w:num>
  <w:num w:numId="25">
    <w:abstractNumId w:val="14"/>
    <w:lvlOverride w:ilvl="0">
      <w:startOverride w:val="12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0"/>
    <w:rsid w:val="000011FF"/>
    <w:rsid w:val="000016C1"/>
    <w:rsid w:val="00004DF6"/>
    <w:rsid w:val="00012F52"/>
    <w:rsid w:val="00016FC3"/>
    <w:rsid w:val="000171F1"/>
    <w:rsid w:val="0002798B"/>
    <w:rsid w:val="000319E5"/>
    <w:rsid w:val="0003361D"/>
    <w:rsid w:val="000344B0"/>
    <w:rsid w:val="00036B86"/>
    <w:rsid w:val="00040F2C"/>
    <w:rsid w:val="00042B5B"/>
    <w:rsid w:val="000467EB"/>
    <w:rsid w:val="000514FA"/>
    <w:rsid w:val="00057AEC"/>
    <w:rsid w:val="00061AC2"/>
    <w:rsid w:val="00064893"/>
    <w:rsid w:val="00064A7E"/>
    <w:rsid w:val="000734FA"/>
    <w:rsid w:val="0008082D"/>
    <w:rsid w:val="0008635E"/>
    <w:rsid w:val="000918DC"/>
    <w:rsid w:val="0009546F"/>
    <w:rsid w:val="00095BCD"/>
    <w:rsid w:val="000A433D"/>
    <w:rsid w:val="000A5425"/>
    <w:rsid w:val="000A561C"/>
    <w:rsid w:val="000B0379"/>
    <w:rsid w:val="000B0BBD"/>
    <w:rsid w:val="000C2A39"/>
    <w:rsid w:val="000C3EE7"/>
    <w:rsid w:val="000C4671"/>
    <w:rsid w:val="000C6193"/>
    <w:rsid w:val="000D5085"/>
    <w:rsid w:val="000D6CE2"/>
    <w:rsid w:val="000D7FB0"/>
    <w:rsid w:val="000E3AED"/>
    <w:rsid w:val="000E52D3"/>
    <w:rsid w:val="000F1873"/>
    <w:rsid w:val="000F3784"/>
    <w:rsid w:val="000F5648"/>
    <w:rsid w:val="000F6B08"/>
    <w:rsid w:val="00100B01"/>
    <w:rsid w:val="00104DEE"/>
    <w:rsid w:val="00104E63"/>
    <w:rsid w:val="00111F42"/>
    <w:rsid w:val="0011326F"/>
    <w:rsid w:val="00122A19"/>
    <w:rsid w:val="0012324D"/>
    <w:rsid w:val="001234A1"/>
    <w:rsid w:val="00130DCF"/>
    <w:rsid w:val="00134713"/>
    <w:rsid w:val="00135035"/>
    <w:rsid w:val="00135D9B"/>
    <w:rsid w:val="00136406"/>
    <w:rsid w:val="00137D45"/>
    <w:rsid w:val="00143B04"/>
    <w:rsid w:val="001452A8"/>
    <w:rsid w:val="00152C74"/>
    <w:rsid w:val="0015623A"/>
    <w:rsid w:val="00170142"/>
    <w:rsid w:val="00170C77"/>
    <w:rsid w:val="00173A41"/>
    <w:rsid w:val="001821AC"/>
    <w:rsid w:val="00184312"/>
    <w:rsid w:val="001857C9"/>
    <w:rsid w:val="001930CB"/>
    <w:rsid w:val="00195A94"/>
    <w:rsid w:val="001A05A7"/>
    <w:rsid w:val="001A700A"/>
    <w:rsid w:val="001B5873"/>
    <w:rsid w:val="001B7D65"/>
    <w:rsid w:val="001C03B7"/>
    <w:rsid w:val="001C11AA"/>
    <w:rsid w:val="001C1253"/>
    <w:rsid w:val="001C3FBB"/>
    <w:rsid w:val="001C5AB9"/>
    <w:rsid w:val="001C5CC2"/>
    <w:rsid w:val="001C6CE0"/>
    <w:rsid w:val="001D0D37"/>
    <w:rsid w:val="001D0DFB"/>
    <w:rsid w:val="001D6664"/>
    <w:rsid w:val="001E0DDD"/>
    <w:rsid w:val="001E6E91"/>
    <w:rsid w:val="001E6FD7"/>
    <w:rsid w:val="001E707D"/>
    <w:rsid w:val="001F44D5"/>
    <w:rsid w:val="001F472F"/>
    <w:rsid w:val="00213F66"/>
    <w:rsid w:val="00215FA0"/>
    <w:rsid w:val="00216098"/>
    <w:rsid w:val="002160A5"/>
    <w:rsid w:val="002177B9"/>
    <w:rsid w:val="00222FB5"/>
    <w:rsid w:val="00225290"/>
    <w:rsid w:val="00225430"/>
    <w:rsid w:val="00226E6B"/>
    <w:rsid w:val="0023184C"/>
    <w:rsid w:val="00232788"/>
    <w:rsid w:val="002347BF"/>
    <w:rsid w:val="002360EE"/>
    <w:rsid w:val="00237BC1"/>
    <w:rsid w:val="00241D60"/>
    <w:rsid w:val="002524AD"/>
    <w:rsid w:val="00255EFF"/>
    <w:rsid w:val="00257FA3"/>
    <w:rsid w:val="0026152C"/>
    <w:rsid w:val="00261E64"/>
    <w:rsid w:val="002651D7"/>
    <w:rsid w:val="00267041"/>
    <w:rsid w:val="0027022F"/>
    <w:rsid w:val="002715D9"/>
    <w:rsid w:val="00281B66"/>
    <w:rsid w:val="002866A6"/>
    <w:rsid w:val="00286F26"/>
    <w:rsid w:val="00291ECF"/>
    <w:rsid w:val="00296F82"/>
    <w:rsid w:val="002A6012"/>
    <w:rsid w:val="002A6DFB"/>
    <w:rsid w:val="002B0E06"/>
    <w:rsid w:val="002B3AD6"/>
    <w:rsid w:val="002B7476"/>
    <w:rsid w:val="002C2CA4"/>
    <w:rsid w:val="002C5D2A"/>
    <w:rsid w:val="002C5F02"/>
    <w:rsid w:val="002D654D"/>
    <w:rsid w:val="002D7338"/>
    <w:rsid w:val="002E1F3D"/>
    <w:rsid w:val="002E5604"/>
    <w:rsid w:val="002F0DE8"/>
    <w:rsid w:val="002F2141"/>
    <w:rsid w:val="002F7671"/>
    <w:rsid w:val="002F7957"/>
    <w:rsid w:val="00307694"/>
    <w:rsid w:val="00311370"/>
    <w:rsid w:val="0032353D"/>
    <w:rsid w:val="00323D22"/>
    <w:rsid w:val="00341A4B"/>
    <w:rsid w:val="0034260B"/>
    <w:rsid w:val="00347BD1"/>
    <w:rsid w:val="00353CC6"/>
    <w:rsid w:val="00355FD6"/>
    <w:rsid w:val="00357458"/>
    <w:rsid w:val="00365205"/>
    <w:rsid w:val="003652E9"/>
    <w:rsid w:val="00370215"/>
    <w:rsid w:val="00373BD1"/>
    <w:rsid w:val="00375B2F"/>
    <w:rsid w:val="00376F86"/>
    <w:rsid w:val="00381694"/>
    <w:rsid w:val="0038261C"/>
    <w:rsid w:val="00386723"/>
    <w:rsid w:val="003877A3"/>
    <w:rsid w:val="00390D53"/>
    <w:rsid w:val="00392CC3"/>
    <w:rsid w:val="00396784"/>
    <w:rsid w:val="003A389D"/>
    <w:rsid w:val="003A3C09"/>
    <w:rsid w:val="003A7A05"/>
    <w:rsid w:val="003B148F"/>
    <w:rsid w:val="003B209B"/>
    <w:rsid w:val="003B337B"/>
    <w:rsid w:val="003B6D35"/>
    <w:rsid w:val="003C3260"/>
    <w:rsid w:val="003C4489"/>
    <w:rsid w:val="003C6D84"/>
    <w:rsid w:val="003D2383"/>
    <w:rsid w:val="003D72D0"/>
    <w:rsid w:val="003D7597"/>
    <w:rsid w:val="003E0379"/>
    <w:rsid w:val="003E0D6D"/>
    <w:rsid w:val="003F15A6"/>
    <w:rsid w:val="003F58A1"/>
    <w:rsid w:val="003F7185"/>
    <w:rsid w:val="00402EDD"/>
    <w:rsid w:val="00403449"/>
    <w:rsid w:val="00404349"/>
    <w:rsid w:val="00404597"/>
    <w:rsid w:val="004074BA"/>
    <w:rsid w:val="004077D2"/>
    <w:rsid w:val="00422C44"/>
    <w:rsid w:val="004268EF"/>
    <w:rsid w:val="00426A3A"/>
    <w:rsid w:val="00426E4D"/>
    <w:rsid w:val="00430B25"/>
    <w:rsid w:val="00434865"/>
    <w:rsid w:val="00434F2E"/>
    <w:rsid w:val="004428F0"/>
    <w:rsid w:val="00445FF4"/>
    <w:rsid w:val="00451637"/>
    <w:rsid w:val="00455A77"/>
    <w:rsid w:val="004569B0"/>
    <w:rsid w:val="00463FE5"/>
    <w:rsid w:val="00464943"/>
    <w:rsid w:val="00466375"/>
    <w:rsid w:val="00470567"/>
    <w:rsid w:val="004706A3"/>
    <w:rsid w:val="004720B8"/>
    <w:rsid w:val="00473638"/>
    <w:rsid w:val="004824C2"/>
    <w:rsid w:val="004A14BA"/>
    <w:rsid w:val="004A1EEB"/>
    <w:rsid w:val="004A5C6B"/>
    <w:rsid w:val="004B26FC"/>
    <w:rsid w:val="004B319E"/>
    <w:rsid w:val="004B7619"/>
    <w:rsid w:val="004C47E0"/>
    <w:rsid w:val="004D0570"/>
    <w:rsid w:val="004D20F6"/>
    <w:rsid w:val="004D25D4"/>
    <w:rsid w:val="004D3F45"/>
    <w:rsid w:val="004E57AA"/>
    <w:rsid w:val="004E5DCA"/>
    <w:rsid w:val="004E6635"/>
    <w:rsid w:val="004E716A"/>
    <w:rsid w:val="004F25DC"/>
    <w:rsid w:val="0051443E"/>
    <w:rsid w:val="00514C25"/>
    <w:rsid w:val="00517B57"/>
    <w:rsid w:val="0052367D"/>
    <w:rsid w:val="0052662B"/>
    <w:rsid w:val="00533665"/>
    <w:rsid w:val="00534BBF"/>
    <w:rsid w:val="00536437"/>
    <w:rsid w:val="0054087F"/>
    <w:rsid w:val="00542A7D"/>
    <w:rsid w:val="005431E7"/>
    <w:rsid w:val="00550553"/>
    <w:rsid w:val="00553617"/>
    <w:rsid w:val="00557D7B"/>
    <w:rsid w:val="005615F3"/>
    <w:rsid w:val="0056507B"/>
    <w:rsid w:val="00567E47"/>
    <w:rsid w:val="00570D80"/>
    <w:rsid w:val="00571B1A"/>
    <w:rsid w:val="00571FBF"/>
    <w:rsid w:val="00586363"/>
    <w:rsid w:val="005873B9"/>
    <w:rsid w:val="00592E21"/>
    <w:rsid w:val="00593533"/>
    <w:rsid w:val="00595B63"/>
    <w:rsid w:val="005A67C3"/>
    <w:rsid w:val="005A7857"/>
    <w:rsid w:val="005C0520"/>
    <w:rsid w:val="005C2055"/>
    <w:rsid w:val="005C6739"/>
    <w:rsid w:val="005D3614"/>
    <w:rsid w:val="005E47F5"/>
    <w:rsid w:val="005E5E73"/>
    <w:rsid w:val="00600847"/>
    <w:rsid w:val="00605700"/>
    <w:rsid w:val="0061212E"/>
    <w:rsid w:val="0061401E"/>
    <w:rsid w:val="00621D81"/>
    <w:rsid w:val="00623904"/>
    <w:rsid w:val="00632BB0"/>
    <w:rsid w:val="00641345"/>
    <w:rsid w:val="00641FB7"/>
    <w:rsid w:val="006520CC"/>
    <w:rsid w:val="00661E24"/>
    <w:rsid w:val="00665794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A198C"/>
    <w:rsid w:val="006A223B"/>
    <w:rsid w:val="006B3395"/>
    <w:rsid w:val="006C46F4"/>
    <w:rsid w:val="006C68F4"/>
    <w:rsid w:val="006D4BBE"/>
    <w:rsid w:val="006D6A3E"/>
    <w:rsid w:val="006D7FBB"/>
    <w:rsid w:val="006E0B24"/>
    <w:rsid w:val="006E45F7"/>
    <w:rsid w:val="006F14D2"/>
    <w:rsid w:val="006F15EA"/>
    <w:rsid w:val="007037FD"/>
    <w:rsid w:val="0070754C"/>
    <w:rsid w:val="00712292"/>
    <w:rsid w:val="0071773E"/>
    <w:rsid w:val="00720008"/>
    <w:rsid w:val="00727004"/>
    <w:rsid w:val="0072759A"/>
    <w:rsid w:val="007335DA"/>
    <w:rsid w:val="00746128"/>
    <w:rsid w:val="007524E5"/>
    <w:rsid w:val="007539B6"/>
    <w:rsid w:val="007568D6"/>
    <w:rsid w:val="00760197"/>
    <w:rsid w:val="007601EE"/>
    <w:rsid w:val="007637EC"/>
    <w:rsid w:val="00765A97"/>
    <w:rsid w:val="007669C4"/>
    <w:rsid w:val="007706BE"/>
    <w:rsid w:val="00773257"/>
    <w:rsid w:val="00774A50"/>
    <w:rsid w:val="00776C75"/>
    <w:rsid w:val="00782638"/>
    <w:rsid w:val="007849A3"/>
    <w:rsid w:val="007860BD"/>
    <w:rsid w:val="0079064B"/>
    <w:rsid w:val="00791177"/>
    <w:rsid w:val="007A25FE"/>
    <w:rsid w:val="007D1B85"/>
    <w:rsid w:val="007D4DFA"/>
    <w:rsid w:val="007D4F70"/>
    <w:rsid w:val="007E12A3"/>
    <w:rsid w:val="007E60A9"/>
    <w:rsid w:val="007F1215"/>
    <w:rsid w:val="007F234B"/>
    <w:rsid w:val="007F60FF"/>
    <w:rsid w:val="00800948"/>
    <w:rsid w:val="00804CD1"/>
    <w:rsid w:val="00806FD7"/>
    <w:rsid w:val="008108BA"/>
    <w:rsid w:val="00820162"/>
    <w:rsid w:val="00825A63"/>
    <w:rsid w:val="00825D0A"/>
    <w:rsid w:val="0083479C"/>
    <w:rsid w:val="00834E74"/>
    <w:rsid w:val="00841062"/>
    <w:rsid w:val="00841329"/>
    <w:rsid w:val="0085007F"/>
    <w:rsid w:val="008621CD"/>
    <w:rsid w:val="00875EF3"/>
    <w:rsid w:val="00880002"/>
    <w:rsid w:val="00881152"/>
    <w:rsid w:val="008820B4"/>
    <w:rsid w:val="008877A1"/>
    <w:rsid w:val="00894267"/>
    <w:rsid w:val="00894F5F"/>
    <w:rsid w:val="00897576"/>
    <w:rsid w:val="008A004B"/>
    <w:rsid w:val="008A072E"/>
    <w:rsid w:val="008A4FE0"/>
    <w:rsid w:val="008C58F6"/>
    <w:rsid w:val="008C5993"/>
    <w:rsid w:val="008D503D"/>
    <w:rsid w:val="008D79B6"/>
    <w:rsid w:val="008D7B01"/>
    <w:rsid w:val="008E0A63"/>
    <w:rsid w:val="008F232C"/>
    <w:rsid w:val="008F5BE8"/>
    <w:rsid w:val="008F5EDA"/>
    <w:rsid w:val="00901D2E"/>
    <w:rsid w:val="00901E48"/>
    <w:rsid w:val="0090565A"/>
    <w:rsid w:val="009060B6"/>
    <w:rsid w:val="00906E50"/>
    <w:rsid w:val="009110C0"/>
    <w:rsid w:val="009163D0"/>
    <w:rsid w:val="00925085"/>
    <w:rsid w:val="0092589B"/>
    <w:rsid w:val="00927893"/>
    <w:rsid w:val="009304C4"/>
    <w:rsid w:val="00930FAF"/>
    <w:rsid w:val="00934900"/>
    <w:rsid w:val="00936D64"/>
    <w:rsid w:val="00937890"/>
    <w:rsid w:val="00937B9F"/>
    <w:rsid w:val="00942BCD"/>
    <w:rsid w:val="00944430"/>
    <w:rsid w:val="009472ED"/>
    <w:rsid w:val="0095429E"/>
    <w:rsid w:val="00956E78"/>
    <w:rsid w:val="009577C0"/>
    <w:rsid w:val="00961D41"/>
    <w:rsid w:val="0096380A"/>
    <w:rsid w:val="00963E83"/>
    <w:rsid w:val="00964DDD"/>
    <w:rsid w:val="009720AB"/>
    <w:rsid w:val="00975296"/>
    <w:rsid w:val="009764C5"/>
    <w:rsid w:val="00977272"/>
    <w:rsid w:val="00977551"/>
    <w:rsid w:val="0097792B"/>
    <w:rsid w:val="00982658"/>
    <w:rsid w:val="00991980"/>
    <w:rsid w:val="009919CF"/>
    <w:rsid w:val="00997CE4"/>
    <w:rsid w:val="009A2A8E"/>
    <w:rsid w:val="009B25F8"/>
    <w:rsid w:val="009B2C00"/>
    <w:rsid w:val="009C0756"/>
    <w:rsid w:val="009C1741"/>
    <w:rsid w:val="009C27D9"/>
    <w:rsid w:val="009C2882"/>
    <w:rsid w:val="009D06EF"/>
    <w:rsid w:val="009D4896"/>
    <w:rsid w:val="009D5496"/>
    <w:rsid w:val="009E0E0A"/>
    <w:rsid w:val="009E1E92"/>
    <w:rsid w:val="009E5ADD"/>
    <w:rsid w:val="009F3EA7"/>
    <w:rsid w:val="009F6F2D"/>
    <w:rsid w:val="009F7823"/>
    <w:rsid w:val="009F7B8A"/>
    <w:rsid w:val="00A05D1E"/>
    <w:rsid w:val="00A162A6"/>
    <w:rsid w:val="00A16A85"/>
    <w:rsid w:val="00A23169"/>
    <w:rsid w:val="00A23B27"/>
    <w:rsid w:val="00A24859"/>
    <w:rsid w:val="00A352F0"/>
    <w:rsid w:val="00A4413D"/>
    <w:rsid w:val="00A4797F"/>
    <w:rsid w:val="00A52225"/>
    <w:rsid w:val="00A52321"/>
    <w:rsid w:val="00A538EC"/>
    <w:rsid w:val="00A540FE"/>
    <w:rsid w:val="00A56C87"/>
    <w:rsid w:val="00A56E10"/>
    <w:rsid w:val="00A62130"/>
    <w:rsid w:val="00A62FA5"/>
    <w:rsid w:val="00A67CAF"/>
    <w:rsid w:val="00A70823"/>
    <w:rsid w:val="00A72EBF"/>
    <w:rsid w:val="00A73835"/>
    <w:rsid w:val="00A813BB"/>
    <w:rsid w:val="00A83A73"/>
    <w:rsid w:val="00A87987"/>
    <w:rsid w:val="00A90CC3"/>
    <w:rsid w:val="00A9165D"/>
    <w:rsid w:val="00A91794"/>
    <w:rsid w:val="00A9762B"/>
    <w:rsid w:val="00AA0880"/>
    <w:rsid w:val="00AA0EE0"/>
    <w:rsid w:val="00AB2A0C"/>
    <w:rsid w:val="00AB2DC8"/>
    <w:rsid w:val="00AB6C90"/>
    <w:rsid w:val="00AC1417"/>
    <w:rsid w:val="00AD148B"/>
    <w:rsid w:val="00AD6D42"/>
    <w:rsid w:val="00AE748C"/>
    <w:rsid w:val="00AF1BD9"/>
    <w:rsid w:val="00AF2D62"/>
    <w:rsid w:val="00AF66E8"/>
    <w:rsid w:val="00AF7933"/>
    <w:rsid w:val="00AF7C17"/>
    <w:rsid w:val="00B072A6"/>
    <w:rsid w:val="00B100B3"/>
    <w:rsid w:val="00B100D5"/>
    <w:rsid w:val="00B12A38"/>
    <w:rsid w:val="00B2314C"/>
    <w:rsid w:val="00B310C0"/>
    <w:rsid w:val="00B365BB"/>
    <w:rsid w:val="00B37D19"/>
    <w:rsid w:val="00B40B88"/>
    <w:rsid w:val="00B43128"/>
    <w:rsid w:val="00B43FF1"/>
    <w:rsid w:val="00B47649"/>
    <w:rsid w:val="00B53108"/>
    <w:rsid w:val="00B57FF9"/>
    <w:rsid w:val="00B61DC9"/>
    <w:rsid w:val="00B63474"/>
    <w:rsid w:val="00B6433A"/>
    <w:rsid w:val="00B6549C"/>
    <w:rsid w:val="00B71560"/>
    <w:rsid w:val="00B813CE"/>
    <w:rsid w:val="00B81593"/>
    <w:rsid w:val="00B82C1C"/>
    <w:rsid w:val="00B834C0"/>
    <w:rsid w:val="00BA33B5"/>
    <w:rsid w:val="00BA52D0"/>
    <w:rsid w:val="00BA5A15"/>
    <w:rsid w:val="00BB19E0"/>
    <w:rsid w:val="00BB1EB5"/>
    <w:rsid w:val="00BB5A7B"/>
    <w:rsid w:val="00BB6A16"/>
    <w:rsid w:val="00BC0D19"/>
    <w:rsid w:val="00BC7BCA"/>
    <w:rsid w:val="00BD2532"/>
    <w:rsid w:val="00BD297E"/>
    <w:rsid w:val="00BD7F1D"/>
    <w:rsid w:val="00BE0549"/>
    <w:rsid w:val="00BE12F5"/>
    <w:rsid w:val="00BE3247"/>
    <w:rsid w:val="00BE461A"/>
    <w:rsid w:val="00BF1A84"/>
    <w:rsid w:val="00BF22BA"/>
    <w:rsid w:val="00BF2808"/>
    <w:rsid w:val="00BF37BC"/>
    <w:rsid w:val="00BF4B87"/>
    <w:rsid w:val="00C008FC"/>
    <w:rsid w:val="00C025D6"/>
    <w:rsid w:val="00C03847"/>
    <w:rsid w:val="00C1453E"/>
    <w:rsid w:val="00C24021"/>
    <w:rsid w:val="00C33989"/>
    <w:rsid w:val="00C374A0"/>
    <w:rsid w:val="00C37A40"/>
    <w:rsid w:val="00C412D3"/>
    <w:rsid w:val="00C52252"/>
    <w:rsid w:val="00C63918"/>
    <w:rsid w:val="00C64EFE"/>
    <w:rsid w:val="00C703B0"/>
    <w:rsid w:val="00C71C23"/>
    <w:rsid w:val="00C71C42"/>
    <w:rsid w:val="00C72001"/>
    <w:rsid w:val="00C74392"/>
    <w:rsid w:val="00C75227"/>
    <w:rsid w:val="00C80E33"/>
    <w:rsid w:val="00C85B7E"/>
    <w:rsid w:val="00C873A6"/>
    <w:rsid w:val="00C96DA3"/>
    <w:rsid w:val="00CB17FF"/>
    <w:rsid w:val="00CB1850"/>
    <w:rsid w:val="00CB6212"/>
    <w:rsid w:val="00CB62F1"/>
    <w:rsid w:val="00CB6E3D"/>
    <w:rsid w:val="00CC0D7C"/>
    <w:rsid w:val="00CC5650"/>
    <w:rsid w:val="00CC7CE7"/>
    <w:rsid w:val="00CD08B8"/>
    <w:rsid w:val="00CD6DA7"/>
    <w:rsid w:val="00CE08B6"/>
    <w:rsid w:val="00CE3CBC"/>
    <w:rsid w:val="00CE4581"/>
    <w:rsid w:val="00CE7AD1"/>
    <w:rsid w:val="00CF2159"/>
    <w:rsid w:val="00CF768A"/>
    <w:rsid w:val="00D00497"/>
    <w:rsid w:val="00D046EC"/>
    <w:rsid w:val="00D10139"/>
    <w:rsid w:val="00D11E55"/>
    <w:rsid w:val="00D12DE5"/>
    <w:rsid w:val="00D22021"/>
    <w:rsid w:val="00D223EA"/>
    <w:rsid w:val="00D25F28"/>
    <w:rsid w:val="00D26955"/>
    <w:rsid w:val="00D33403"/>
    <w:rsid w:val="00D5056E"/>
    <w:rsid w:val="00D50DB1"/>
    <w:rsid w:val="00D53665"/>
    <w:rsid w:val="00D56BC3"/>
    <w:rsid w:val="00D621E0"/>
    <w:rsid w:val="00D62D6B"/>
    <w:rsid w:val="00D70729"/>
    <w:rsid w:val="00D70C4D"/>
    <w:rsid w:val="00D71295"/>
    <w:rsid w:val="00D7184B"/>
    <w:rsid w:val="00D746BC"/>
    <w:rsid w:val="00D76163"/>
    <w:rsid w:val="00D7625A"/>
    <w:rsid w:val="00D778F5"/>
    <w:rsid w:val="00D92CC6"/>
    <w:rsid w:val="00D92CE1"/>
    <w:rsid w:val="00DA0CCF"/>
    <w:rsid w:val="00DA0CED"/>
    <w:rsid w:val="00DA39D6"/>
    <w:rsid w:val="00DA48BA"/>
    <w:rsid w:val="00DB097D"/>
    <w:rsid w:val="00DB79EB"/>
    <w:rsid w:val="00DB7C72"/>
    <w:rsid w:val="00DC1402"/>
    <w:rsid w:val="00DC5692"/>
    <w:rsid w:val="00DE61EA"/>
    <w:rsid w:val="00DE62E8"/>
    <w:rsid w:val="00DE63F1"/>
    <w:rsid w:val="00DF7461"/>
    <w:rsid w:val="00E00E6F"/>
    <w:rsid w:val="00E0392B"/>
    <w:rsid w:val="00E07F9B"/>
    <w:rsid w:val="00E149EF"/>
    <w:rsid w:val="00E24A6A"/>
    <w:rsid w:val="00E252A0"/>
    <w:rsid w:val="00E276FE"/>
    <w:rsid w:val="00E31CF5"/>
    <w:rsid w:val="00E35D2D"/>
    <w:rsid w:val="00E4652D"/>
    <w:rsid w:val="00E46D9A"/>
    <w:rsid w:val="00E51841"/>
    <w:rsid w:val="00E526B9"/>
    <w:rsid w:val="00E54CD3"/>
    <w:rsid w:val="00E57819"/>
    <w:rsid w:val="00E61F12"/>
    <w:rsid w:val="00E63FEB"/>
    <w:rsid w:val="00E67EBA"/>
    <w:rsid w:val="00E7513B"/>
    <w:rsid w:val="00E758B8"/>
    <w:rsid w:val="00E80DE0"/>
    <w:rsid w:val="00E810E3"/>
    <w:rsid w:val="00E81A1A"/>
    <w:rsid w:val="00E84941"/>
    <w:rsid w:val="00E91391"/>
    <w:rsid w:val="00E955A0"/>
    <w:rsid w:val="00EA3E80"/>
    <w:rsid w:val="00EB0645"/>
    <w:rsid w:val="00EB1B9B"/>
    <w:rsid w:val="00EB5893"/>
    <w:rsid w:val="00ED1322"/>
    <w:rsid w:val="00ED2BDE"/>
    <w:rsid w:val="00ED3121"/>
    <w:rsid w:val="00ED4672"/>
    <w:rsid w:val="00EE074C"/>
    <w:rsid w:val="00EE4DC4"/>
    <w:rsid w:val="00EF02C9"/>
    <w:rsid w:val="00EF0825"/>
    <w:rsid w:val="00EF0A77"/>
    <w:rsid w:val="00EF34A2"/>
    <w:rsid w:val="00EF437D"/>
    <w:rsid w:val="00F05493"/>
    <w:rsid w:val="00F05D82"/>
    <w:rsid w:val="00F075E0"/>
    <w:rsid w:val="00F07890"/>
    <w:rsid w:val="00F07CBB"/>
    <w:rsid w:val="00F13939"/>
    <w:rsid w:val="00F23054"/>
    <w:rsid w:val="00F256DF"/>
    <w:rsid w:val="00F26FD7"/>
    <w:rsid w:val="00F2758F"/>
    <w:rsid w:val="00F279BA"/>
    <w:rsid w:val="00F3035B"/>
    <w:rsid w:val="00F32468"/>
    <w:rsid w:val="00F3353B"/>
    <w:rsid w:val="00F33BA6"/>
    <w:rsid w:val="00F350F5"/>
    <w:rsid w:val="00F35BBE"/>
    <w:rsid w:val="00F41D96"/>
    <w:rsid w:val="00F54C19"/>
    <w:rsid w:val="00F54CB2"/>
    <w:rsid w:val="00F570C1"/>
    <w:rsid w:val="00F579AE"/>
    <w:rsid w:val="00F65E47"/>
    <w:rsid w:val="00F70B0A"/>
    <w:rsid w:val="00F8033D"/>
    <w:rsid w:val="00F8213B"/>
    <w:rsid w:val="00F93A11"/>
    <w:rsid w:val="00FA31F2"/>
    <w:rsid w:val="00FA4463"/>
    <w:rsid w:val="00FA6037"/>
    <w:rsid w:val="00FB12B8"/>
    <w:rsid w:val="00FB6E1A"/>
    <w:rsid w:val="00FC451D"/>
    <w:rsid w:val="00FC4ED7"/>
    <w:rsid w:val="00FC6CD7"/>
    <w:rsid w:val="00FD0F61"/>
    <w:rsid w:val="00FD1CCA"/>
    <w:rsid w:val="00FD5F08"/>
    <w:rsid w:val="00FE0ED8"/>
    <w:rsid w:val="00FE75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0055A93"/>
  <w15:docId w15:val="{9C19FFC2-66B6-4D92-8466-4E49D9B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A67CAF"/>
    <w:rPr>
      <w:rFonts w:ascii="Arial" w:hAnsi="Arial" w:cs="Arial"/>
      <w:sz w:val="20"/>
      <w:szCs w:val="20"/>
      <w:lang w:eastAsia="en-US"/>
    </w:rPr>
  </w:style>
  <w:style w:type="numbering" w:customStyle="1" w:styleId="Styl3">
    <w:name w:val="Styl3"/>
    <w:rsid w:val="003E3FB9"/>
    <w:pPr>
      <w:numPr>
        <w:numId w:val="3"/>
      </w:numPr>
    </w:pPr>
  </w:style>
  <w:style w:type="numbering" w:customStyle="1" w:styleId="Styl1">
    <w:name w:val="Styl1"/>
    <w:rsid w:val="003E3FB9"/>
    <w:pPr>
      <w:numPr>
        <w:numId w:val="1"/>
      </w:numPr>
    </w:pPr>
  </w:style>
  <w:style w:type="numbering" w:customStyle="1" w:styleId="Styl4">
    <w:name w:val="Styl4"/>
    <w:rsid w:val="003E3FB9"/>
    <w:pPr>
      <w:numPr>
        <w:numId w:val="4"/>
      </w:numPr>
    </w:pPr>
  </w:style>
  <w:style w:type="numbering" w:customStyle="1" w:styleId="Styl2">
    <w:name w:val="Styl2"/>
    <w:rsid w:val="003E3FB9"/>
    <w:pPr>
      <w:numPr>
        <w:numId w:val="2"/>
      </w:numPr>
    </w:pPr>
  </w:style>
  <w:style w:type="paragraph" w:customStyle="1" w:styleId="Default">
    <w:name w:val="Default"/>
    <w:rsid w:val="005873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zNaSted">
    <w:name w:val="zz_NaStřed"/>
    <w:basedOn w:val="Normln"/>
    <w:rsid w:val="001E707D"/>
    <w:pPr>
      <w:tabs>
        <w:tab w:val="num" w:pos="1134"/>
      </w:tabs>
      <w:spacing w:before="0" w:after="0" w:line="240" w:lineRule="auto"/>
      <w:ind w:left="1134" w:hanging="567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F0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C9F0-0C14-4F38-8652-04B1B5A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1693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Nagy</dc:creator>
  <cp:lastModifiedBy>Troníčková Zuzana</cp:lastModifiedBy>
  <cp:revision>10</cp:revision>
  <cp:lastPrinted>2020-02-25T08:56:00Z</cp:lastPrinted>
  <dcterms:created xsi:type="dcterms:W3CDTF">2020-03-26T10:38:00Z</dcterms:created>
  <dcterms:modified xsi:type="dcterms:W3CDTF">2020-04-01T08:44:00Z</dcterms:modified>
</cp:coreProperties>
</file>