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rebuchet MS" w:hAnsi="Trebuchet MS" w:cs="Trebuchet MS"/>
          <w:b/>
          <w:b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b/>
          <w:color w:val="000000"/>
          <w:sz w:val="20"/>
          <w:szCs w:val="20"/>
          <w:lang w:val="cs-CZ"/>
        </w:rPr>
        <w:t>Dodatek č.2 k Dodatku č. 1 ke Smlouvě o zajištění veřejného kulturního vystoupení</w:t>
      </w:r>
    </w:p>
    <w:p>
      <w:pPr>
        <w:pStyle w:val="Normal"/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  <w:t>uzavřený mezi</w:t>
      </w:r>
    </w:p>
    <w:p>
      <w:pPr>
        <w:pStyle w:val="Normal"/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Spacing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Š</w:t>
      </w:r>
      <w:r>
        <w:rPr>
          <w:rFonts w:ascii="Trebuchet MS" w:hAnsi="Trebuchet MS"/>
          <w:b/>
          <w:bCs/>
          <w:sz w:val="20"/>
          <w:szCs w:val="20"/>
        </w:rPr>
        <w:t>těpánka Kubíčková</w:t>
      </w:r>
    </w:p>
    <w:p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Perunova 3, 130 00  Praha 3</w:t>
      </w:r>
    </w:p>
    <w:p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IČO: 75290961</w:t>
      </w:r>
    </w:p>
    <w:p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CZ8555120101</w:t>
      </w:r>
    </w:p>
    <w:p>
      <w:pPr>
        <w:pStyle w:val="NoSpacing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Bankovní spojení: mBank, retailové bankovnictví BRE Bank S.A., člen skupiny Commerzbank, č.ú.: 670100-2210853334/6210</w:t>
      </w:r>
    </w:p>
    <w:p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(dále jen</w:t>
      </w:r>
      <w:r>
        <w:rPr>
          <w:rFonts w:eastAsia="Courier New" w:ascii="Trebuchet MS" w:hAnsi="Trebuchet MS"/>
          <w:sz w:val="20"/>
          <w:szCs w:val="20"/>
        </w:rPr>
        <w:t xml:space="preserve"> „</w:t>
      </w:r>
      <w:r>
        <w:rPr>
          <w:rFonts w:ascii="Trebuchet MS" w:hAnsi="Trebuchet MS"/>
          <w:sz w:val="20"/>
          <w:szCs w:val="20"/>
        </w:rPr>
        <w:t>Produkce</w:t>
      </w:r>
      <w:r>
        <w:rPr>
          <w:rFonts w:eastAsia="Courier New" w:ascii="Trebuchet MS" w:hAnsi="Trebuchet MS"/>
          <w:sz w:val="20"/>
          <w:szCs w:val="20"/>
        </w:rPr>
        <w:t>“</w:t>
      </w:r>
      <w:r>
        <w:rPr>
          <w:rFonts w:ascii="Trebuchet MS" w:hAnsi="Trebuchet MS"/>
          <w:sz w:val="20"/>
          <w:szCs w:val="20"/>
        </w:rPr>
        <w:t>)</w:t>
      </w:r>
    </w:p>
    <w:p>
      <w:pPr>
        <w:pStyle w:val="Normal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  <w:t>a</w:t>
      </w:r>
    </w:p>
    <w:p>
      <w:pPr>
        <w:pStyle w:val="Normal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Národní dům Frýdek-Místek “příspěvková organizace“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Palackého 134, 738 01 Frýdek-Místek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IČ: 70632405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CZ70632405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organizace zapsaná v obchodním rejstříku vedeného u KS v Ostravě, oddíl Pr., vložka 80 </w:t>
      </w:r>
    </w:p>
    <w:p>
      <w:pPr>
        <w:pStyle w:val="Normal"/>
        <w:rPr/>
      </w:pPr>
      <w:r>
        <w:rPr>
          <w:rFonts w:ascii="Trebuchet MS" w:hAnsi="Trebuchet MS"/>
          <w:sz w:val="20"/>
          <w:szCs w:val="20"/>
        </w:rPr>
        <w:t>zastoupena: Mgr. Rostislavem Hekerou, ředitelem organizace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bankovní spojení: ČSOB, číslo účtu: 244982290/0300</w:t>
      </w:r>
    </w:p>
    <w:p>
      <w:pPr>
        <w:pStyle w:val="Normal"/>
        <w:rPr>
          <w:rFonts w:ascii="Trebuchet MS" w:hAnsi="Trebuchet MS" w:cs="Trebuchet MS"/>
          <w:b/>
          <w:b/>
          <w:color w:val="000000"/>
          <w:sz w:val="20"/>
          <w:szCs w:val="20"/>
          <w:lang w:val="cs-CZ"/>
        </w:rPr>
      </w:pPr>
      <w:r>
        <w:rPr>
          <w:rFonts w:cs="Courier New" w:ascii="Trebuchet MS" w:hAnsi="Trebuchet MS"/>
          <w:sz w:val="20"/>
          <w:szCs w:val="20"/>
          <w:lang w:val="cs-CZ"/>
        </w:rPr>
        <w:t>(dále jen „Pořadatel</w:t>
      </w:r>
      <w:r>
        <w:rPr>
          <w:rFonts w:cs="Courier New" w:ascii="Trebuchet MS" w:hAnsi="Trebuchet MS"/>
          <w:bCs/>
          <w:sz w:val="20"/>
          <w:szCs w:val="20"/>
          <w:lang w:val="cs-CZ"/>
        </w:rPr>
        <w:t>“</w:t>
      </w:r>
      <w:r>
        <w:rPr>
          <w:rFonts w:cs="Courier New" w:ascii="Trebuchet MS" w:hAnsi="Trebuchet MS"/>
          <w:sz w:val="20"/>
          <w:szCs w:val="20"/>
          <w:lang w:val="cs-CZ"/>
        </w:rPr>
        <w:t>)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Trebuchet MS" w:hAnsi="Trebuchet MS"/>
          <w:sz w:val="20"/>
          <w:szCs w:val="20"/>
        </w:rPr>
        <w:t xml:space="preserve">Předmětem </w:t>
      </w:r>
      <w:r>
        <w:rPr>
          <w:rFonts w:cs="Trebuchet MS" w:ascii="Trebuchet MS" w:hAnsi="Trebuchet MS"/>
          <w:color w:val="000000"/>
          <w:sz w:val="20"/>
          <w:szCs w:val="20"/>
          <w:lang w:val="cs-CZ"/>
        </w:rPr>
        <w:t xml:space="preserve">Dodatku č.2 k Dodatku č. 1 ke Smlouvě o zajištění veřejného kulturního vystoupení </w:t>
      </w:r>
      <w:r>
        <w:rPr>
          <w:rFonts w:cs="Trebuchet MS" w:ascii="Trebuchet MS" w:hAnsi="Trebuchet MS"/>
          <w:color w:val="000000"/>
          <w:sz w:val="20"/>
          <w:szCs w:val="20"/>
        </w:rPr>
        <w:t>(</w:t>
      </w:r>
      <w:r>
        <w:rPr>
          <w:rFonts w:cs="Trebuchet MS" w:ascii="Trebuchet MS" w:hAnsi="Trebuchet MS"/>
          <w:color w:val="000000"/>
          <w:sz w:val="20"/>
          <w:szCs w:val="20"/>
          <w:lang w:val="cs-CZ"/>
        </w:rPr>
        <w:t>dále jen „Dodatek č.2“</w:t>
      </w:r>
      <w:r>
        <w:rPr>
          <w:rFonts w:cs="Trebuchet MS" w:ascii="Trebuchet MS" w:hAnsi="Trebuchet MS"/>
          <w:color w:val="000000"/>
          <w:sz w:val="20"/>
          <w:szCs w:val="20"/>
        </w:rPr>
        <w:t>)</w:t>
      </w:r>
      <w:r>
        <w:rPr>
          <w:rFonts w:ascii="Trebuchet MS" w:hAnsi="Trebuchet MS"/>
          <w:sz w:val="20"/>
          <w:szCs w:val="20"/>
        </w:rPr>
        <w:t xml:space="preserve"> je na základě dohody mezi Produkcí a Pořadatelem úprava termínu konání koncertu Dana Bárty &amp;</w:t>
      </w:r>
      <w:r>
        <w:rPr>
          <w:rFonts w:ascii="Trebuchet MS" w:hAnsi="Trebuchet MS"/>
          <w:sz w:val="20"/>
          <w:szCs w:val="20"/>
          <w:lang w:val="cs-CZ"/>
        </w:rPr>
        <w:t xml:space="preserve"> Illustratosphere </w:t>
      </w:r>
      <w:r>
        <w:rPr>
          <w:rFonts w:ascii="Trebuchet MS" w:hAnsi="Trebuchet MS"/>
          <w:sz w:val="20"/>
          <w:szCs w:val="20"/>
        </w:rPr>
        <w:t xml:space="preserve">z 18.3.2020 na </w:t>
      </w:r>
      <w:r>
        <w:rPr>
          <w:rFonts w:ascii="Trebuchet MS" w:hAnsi="Trebuchet MS"/>
          <w:b/>
          <w:sz w:val="20"/>
          <w:szCs w:val="20"/>
        </w:rPr>
        <w:t>13.9.2020</w:t>
      </w:r>
      <w:r>
        <w:rPr>
          <w:rFonts w:ascii="Trebuchet MS" w:hAnsi="Trebuchet MS"/>
          <w:sz w:val="20"/>
          <w:szCs w:val="20"/>
        </w:rPr>
        <w:t>.</w:t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Místo konání, čas začátku i délka trvání koncertu zůstávají nezměněny.</w:t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Trebuchet MS" w:hAnsi="Trebuchet MS"/>
          <w:sz w:val="20"/>
          <w:szCs w:val="20"/>
        </w:rPr>
        <w:t xml:space="preserve">Produkce a Pořadatel se Dodatkem č. 2 dále dohodli na úpravě </w:t>
      </w:r>
      <w:r>
        <w:rPr>
          <w:rFonts w:eastAsia="Courier New" w:cs="Trebuchet MS" w:ascii="Trebuchet MS" w:hAnsi="Trebuchet MS"/>
          <w:color w:val="000000"/>
          <w:sz w:val="20"/>
          <w:szCs w:val="20"/>
          <w:lang w:val="cs-CZ"/>
        </w:rPr>
        <w:t>splatnosti faktury na</w:t>
      </w:r>
      <w:r>
        <w:rPr>
          <w:rFonts w:eastAsia="Courier New" w:cs="Courier New" w:ascii="Trebuchet MS" w:hAnsi="Trebuchet MS"/>
          <w:b/>
          <w:sz w:val="20"/>
          <w:szCs w:val="20"/>
          <w:lang w:val="cs-CZ"/>
        </w:rPr>
        <w:t xml:space="preserve"> 17.9.2020. </w:t>
      </w:r>
      <w:r>
        <w:rPr>
          <w:rFonts w:eastAsia="Courier New" w:cs="Courier New" w:ascii="Trebuchet MS" w:hAnsi="Trebuchet MS"/>
          <w:sz w:val="20"/>
          <w:szCs w:val="20"/>
          <w:lang w:val="cs-CZ"/>
        </w:rPr>
        <w:t>Sjednaná odměna ve výši</w:t>
      </w:r>
      <w:r>
        <w:rPr>
          <w:rFonts w:eastAsia="Courier New" w:cs="Courier New" w:ascii="Trebuchet MS" w:hAnsi="Trebuchet MS"/>
          <w:b/>
          <w:sz w:val="20"/>
          <w:szCs w:val="20"/>
          <w:lang w:val="cs-CZ"/>
        </w:rPr>
        <w:t xml:space="preserve"> …….</w:t>
      </w:r>
      <w:r>
        <w:rPr>
          <w:rFonts w:cs="Trebuchet MS" w:ascii="Trebuchet MS" w:hAnsi="Trebuchet MS"/>
          <w:b/>
          <w:sz w:val="20"/>
          <w:szCs w:val="20"/>
          <w:lang w:val="cs-CZ"/>
        </w:rPr>
        <w:t xml:space="preserve"> Kč plus DPH 21%</w:t>
      </w:r>
      <w:r>
        <w:rPr>
          <w:rFonts w:cs="Trebuchet MS" w:ascii="Trebuchet MS" w:hAnsi="Trebuchet MS"/>
          <w:sz w:val="20"/>
          <w:szCs w:val="20"/>
          <w:lang w:val="cs-CZ"/>
        </w:rPr>
        <w:t>, tj. Celkem ……..</w:t>
      </w:r>
      <w:r>
        <w:rPr>
          <w:rFonts w:cs="Trebuchet MS" w:ascii="Trebuchet MS" w:hAnsi="Trebuchet MS"/>
          <w:b/>
          <w:sz w:val="20"/>
          <w:szCs w:val="20"/>
          <w:lang w:val="cs-CZ"/>
        </w:rPr>
        <w:t xml:space="preserve"> Kč</w:t>
      </w:r>
      <w:r>
        <w:rPr>
          <w:rFonts w:cs="Courier New" w:ascii="Trebuchet MS" w:hAnsi="Trebuchet MS"/>
          <w:sz w:val="20"/>
          <w:szCs w:val="20"/>
          <w:lang w:val="cs-CZ"/>
        </w:rPr>
        <w:t xml:space="preserve"> se považuje za uhrazenou v den připsání finančních prostředků na bankovní účet Produkce uvedený na faktuře.</w:t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both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  <w:t>Další obsah uzavřené Smlouvy a Dodatku č. 1 zůstává neměnný. V případě rozporu mezi ustanoveními Smlouvy a jejími přílohami, Dodatkem č. 1 a Dodatkem č.2 má přednost Dodatek č.2.</w:t>
      </w:r>
    </w:p>
    <w:p>
      <w:pPr>
        <w:pStyle w:val="Normal"/>
        <w:jc w:val="both"/>
        <w:rPr>
          <w:rFonts w:ascii="Trebuchet MS" w:hAnsi="Trebuchet MS" w:cs="Trebuchet MS"/>
          <w:color w:val="000000"/>
          <w:sz w:val="20"/>
          <w:szCs w:val="20"/>
          <w:lang w:val="cs-CZ"/>
        </w:rPr>
      </w:pPr>
      <w:bookmarkStart w:id="0" w:name="_GoBack"/>
      <w:bookmarkStart w:id="1" w:name="_GoBack"/>
      <w:bookmarkEnd w:id="1"/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jc w:val="both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  <w:t xml:space="preserve">Ve Frýdku-Místku dne 17.3.2020 </w:t>
      </w:r>
      <w:r>
        <w:rPr>
          <w:rFonts w:eastAsia="Courier New" w:cs="Trebuchet MS" w:ascii="Trebuchet MS" w:hAnsi="Trebuchet MS"/>
          <w:color w:val="000000"/>
          <w:sz w:val="20"/>
          <w:szCs w:val="20"/>
          <w:lang w:val="cs-CZ"/>
        </w:rPr>
        <w:t xml:space="preserve">                                                            </w:t>
      </w:r>
      <w:r>
        <w:rPr>
          <w:rFonts w:cs="Trebuchet MS" w:ascii="Trebuchet MS" w:hAnsi="Trebuchet MS"/>
          <w:color w:val="000000"/>
          <w:sz w:val="20"/>
          <w:szCs w:val="20"/>
          <w:lang w:val="cs-CZ"/>
        </w:rPr>
        <w:t>V Praze</w:t>
      </w:r>
      <w:r>
        <w:rPr>
          <w:rFonts w:eastAsia="Courier New" w:cs="Trebuchet MS" w:ascii="Trebuchet MS" w:hAnsi="Trebuchet MS"/>
          <w:color w:val="000000"/>
          <w:sz w:val="20"/>
          <w:szCs w:val="20"/>
          <w:lang w:val="cs-CZ"/>
        </w:rPr>
        <w:t xml:space="preserve"> </w:t>
      </w:r>
      <w:r>
        <w:rPr>
          <w:rFonts w:cs="Trebuchet MS" w:ascii="Trebuchet MS" w:hAnsi="Trebuchet MS"/>
          <w:color w:val="000000"/>
          <w:sz w:val="20"/>
          <w:szCs w:val="20"/>
          <w:lang w:val="cs-CZ"/>
        </w:rPr>
        <w:t>dne 17.3.2020</w:t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</w:r>
    </w:p>
    <w:p>
      <w:pPr>
        <w:pStyle w:val="Normal"/>
        <w:widowControl w:val="false"/>
        <w:tabs>
          <w:tab w:val="left" w:pos="720" w:leader="none"/>
        </w:tabs>
        <w:rPr>
          <w:rFonts w:ascii="Trebuchet MS" w:hAnsi="Trebuchet MS" w:eastAsia="Trebuchet MS" w:cs="Trebuchet MS"/>
          <w:color w:val="000000"/>
          <w:sz w:val="20"/>
          <w:szCs w:val="20"/>
          <w:lang w:val="cs-CZ"/>
        </w:rPr>
      </w:pPr>
      <w:r>
        <w:rPr>
          <w:rFonts w:cs="Trebuchet MS" w:ascii="Trebuchet MS" w:hAnsi="Trebuchet MS"/>
          <w:color w:val="000000"/>
          <w:sz w:val="20"/>
          <w:szCs w:val="20"/>
          <w:lang w:val="cs-CZ"/>
        </w:rPr>
        <w:t>............................</w:t>
        <w:tab/>
        <w:tab/>
        <w:tab/>
        <w:tab/>
        <w:tab/>
        <w:tab/>
        <w:tab/>
        <w:t>................................</w:t>
      </w:r>
    </w:p>
    <w:p>
      <w:pPr>
        <w:pStyle w:val="Normal"/>
        <w:widowControl w:val="false"/>
        <w:tabs>
          <w:tab w:val="left" w:pos="720" w:leader="none"/>
        </w:tabs>
        <w:rPr/>
      </w:pPr>
      <w:r>
        <w:rPr>
          <w:rFonts w:eastAsia="Trebuchet MS" w:cs="Trebuchet MS" w:ascii="Trebuchet MS" w:hAnsi="Trebuchet MS"/>
          <w:color w:val="000000"/>
          <w:sz w:val="20"/>
          <w:szCs w:val="20"/>
          <w:lang w:val="cs-CZ"/>
        </w:rPr>
        <w:t xml:space="preserve">       </w:t>
      </w:r>
      <w:r>
        <w:rPr>
          <w:rFonts w:cs="Trebuchet MS" w:ascii="Trebuchet MS" w:hAnsi="Trebuchet MS"/>
          <w:color w:val="000000"/>
          <w:sz w:val="20"/>
          <w:szCs w:val="20"/>
          <w:lang w:val="cs-CZ"/>
        </w:rPr>
        <w:t>Pořadatel</w:t>
        <w:tab/>
        <w:tab/>
        <w:tab/>
        <w:tab/>
        <w:tab/>
        <w:tab/>
        <w:tab/>
      </w:r>
      <w:r>
        <w:rPr>
          <w:rFonts w:eastAsia="Courier New" w:cs="Trebuchet MS" w:ascii="Trebuchet MS" w:hAnsi="Trebuchet MS"/>
          <w:color w:val="000000"/>
          <w:sz w:val="20"/>
          <w:szCs w:val="20"/>
          <w:lang w:val="cs-CZ"/>
        </w:rPr>
        <w:t xml:space="preserve">     </w:t>
        <w:tab/>
        <w:t xml:space="preserve">           </w:t>
      </w:r>
      <w:r>
        <w:rPr>
          <w:rFonts w:cs="Trebuchet MS" w:ascii="Trebuchet MS" w:hAnsi="Trebuchet MS"/>
          <w:color w:val="000000"/>
          <w:sz w:val="20"/>
          <w:szCs w:val="20"/>
          <w:lang w:val="cs-CZ"/>
        </w:rPr>
        <w:t>Produkce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3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  <w:sz w:val="20"/>
      <w:szCs w:val="20"/>
      <w:lang w:val="sk-SK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d438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sz w:val="24"/>
      <w:szCs w:val="22"/>
      <w:lang w:val="cs-CZ" w:eastAsia="zh-CN" w:bidi="ar-SA"/>
    </w:rPr>
  </w:style>
  <w:style w:type="paragraph" w:styleId="ListParagraph">
    <w:name w:val="List Paragraph"/>
    <w:basedOn w:val="Normal"/>
    <w:qFormat/>
    <w:rsid w:val="00907ce7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9C49-2A9B-4A12-8132-E28A2125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LibreOffice/5.2.0.4$Windows_X86_64 LibreOffice_project/066b007f5ebcc236395c7d282ba488bca6720265</Application>
  <Pages>1</Pages>
  <Words>220</Words>
  <Characters>1335</Characters>
  <CharactersWithSpaces>1629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2020-03-24T19:04:00Z</dcterms:created>
  <dc:creator>Štěpánka Kubíčková</dc:creator>
  <dc:description/>
  <dc:language>en-GB</dc:language>
  <cp:lastModifiedBy/>
  <cp:lastPrinted>2015-12-14T11:10:00Z</cp:lastPrinted>
  <dcterms:modified xsi:type="dcterms:W3CDTF">2020-03-25T10:56:05Z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