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3113F8">
      <w:pPr>
        <w:ind w:left="4956" w:firstLine="708"/>
        <w:rPr>
          <w:rFonts w:asciiTheme="minorHAnsi" w:hAnsiTheme="minorHAnsi"/>
          <w:b/>
          <w:sz w:val="28"/>
          <w:szCs w:val="28"/>
        </w:rPr>
      </w:pPr>
      <w:bookmarkStart w:id="0" w:name="_GoBack"/>
      <w:bookmarkEnd w:id="0"/>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CA7D8C">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BA0708"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Most pro o.p.s.</w:t>
      </w:r>
    </w:p>
    <w:p w:rsidR="005B4281" w:rsidRPr="009C36FB" w:rsidRDefault="008D258D" w:rsidP="008D258D">
      <w:pPr>
        <w:tabs>
          <w:tab w:val="left" w:pos="426"/>
        </w:tabs>
        <w:ind w:left="426" w:hanging="426"/>
        <w:rPr>
          <w:rFonts w:asciiTheme="minorHAnsi" w:hAnsiTheme="minorHAnsi"/>
          <w:sz w:val="22"/>
          <w:szCs w:val="22"/>
        </w:rPr>
      </w:pPr>
      <w:r w:rsidRPr="00754FEC">
        <w:rPr>
          <w:rFonts w:ascii="Calibri" w:hAnsi="Calibri"/>
          <w:color w:val="FF0000"/>
          <w:sz w:val="22"/>
          <w:szCs w:val="22"/>
        </w:rPr>
        <w:tab/>
      </w:r>
      <w:r w:rsidRPr="004405E5">
        <w:rPr>
          <w:rFonts w:ascii="Calibri" w:hAnsi="Calibri"/>
          <w:sz w:val="22"/>
          <w:szCs w:val="22"/>
        </w:rPr>
        <w:t xml:space="preserve">sídlo: </w:t>
      </w:r>
      <w:r w:rsidR="00BA0708" w:rsidRPr="00BA0708">
        <w:rPr>
          <w:rFonts w:asciiTheme="minorHAnsi" w:hAnsiTheme="minorHAnsi"/>
          <w:color w:val="333333"/>
          <w:sz w:val="22"/>
          <w:szCs w:val="22"/>
          <w:shd w:val="clear" w:color="auto" w:fill="FFFFFF"/>
        </w:rPr>
        <w:t>17. listopadu 216, Zelené Předměstí, 530 02 Pardubice</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BA0708">
        <w:rPr>
          <w:rFonts w:ascii="Calibri" w:hAnsi="Calibri"/>
          <w:sz w:val="22"/>
          <w:szCs w:val="22"/>
        </w:rPr>
        <w:t>67441441</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BA0708">
        <w:rPr>
          <w:rFonts w:ascii="Calibri" w:hAnsi="Calibri"/>
          <w:sz w:val="22"/>
          <w:szCs w:val="22"/>
        </w:rPr>
        <w:t>3647353329/0800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BA0708">
        <w:rPr>
          <w:rFonts w:ascii="Calibri" w:hAnsi="Calibri"/>
          <w:sz w:val="22"/>
          <w:szCs w:val="22"/>
        </w:rPr>
        <w:t xml:space="preserve">Mgr. Helenou </w:t>
      </w:r>
      <w:proofErr w:type="spellStart"/>
      <w:r w:rsidR="00BA0708">
        <w:rPr>
          <w:rFonts w:ascii="Calibri" w:hAnsi="Calibri"/>
          <w:sz w:val="22"/>
          <w:szCs w:val="22"/>
        </w:rPr>
        <w:t>Grundmanovou</w:t>
      </w:r>
      <w:proofErr w:type="spellEnd"/>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91159B">
        <w:rPr>
          <w:rFonts w:ascii="Calibri" w:hAnsi="Calibri"/>
          <w:b/>
          <w:sz w:val="22"/>
          <w:szCs w:val="22"/>
        </w:rPr>
        <w:t>90</w:t>
      </w:r>
      <w:r w:rsidR="00F4075B">
        <w:rPr>
          <w:rFonts w:ascii="Calibri" w:hAnsi="Calibri"/>
          <w:b/>
          <w:sz w:val="22"/>
          <w:szCs w:val="22"/>
        </w:rPr>
        <w:t xml:space="preserve"> </w:t>
      </w:r>
      <w:r w:rsidR="0091159B">
        <w:rPr>
          <w:rFonts w:ascii="Calibri" w:hAnsi="Calibri"/>
          <w:b/>
          <w:sz w:val="22"/>
          <w:szCs w:val="22"/>
        </w:rPr>
        <w:t>3</w:t>
      </w:r>
      <w:r w:rsidR="00F4075B">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91159B">
        <w:rPr>
          <w:rFonts w:ascii="Calibri" w:hAnsi="Calibri"/>
          <w:sz w:val="22"/>
          <w:szCs w:val="22"/>
        </w:rPr>
        <w:t>Devadesáttisíctřista</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247315">
        <w:rPr>
          <w:rFonts w:ascii="Calibri" w:hAnsi="Calibri"/>
          <w:b/>
          <w:sz w:val="22"/>
          <w:szCs w:val="22"/>
        </w:rPr>
        <w:t>Rodina pod Mostem</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5C133F">
        <w:rPr>
          <w:rFonts w:ascii="Calibri" w:hAnsi="Calibri"/>
          <w:sz w:val="22"/>
          <w:szCs w:val="22"/>
        </w:rPr>
        <w:t>2</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w:t>
      </w:r>
      <w:r w:rsidR="005C133F">
        <w:rPr>
          <w:rFonts w:ascii="Calibri" w:hAnsi="Calibri"/>
          <w:sz w:val="22"/>
          <w:szCs w:val="22"/>
        </w:rPr>
        <w:t>1</w:t>
      </w:r>
      <w:r w:rsidR="003D0CDE">
        <w:rPr>
          <w:rFonts w:ascii="Calibri" w:hAnsi="Calibri"/>
          <w:sz w:val="22"/>
          <w:szCs w:val="22"/>
        </w:rPr>
        <w:t>106</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kontrolovat v souladu se zákonem o finanční kontrole, zákonem o obcích a zákonem o rozpočtových pravidlech územních rozpočtů kdykoliv dodržení podmínek, za kterých byla </w:t>
      </w:r>
      <w:r w:rsidRPr="00FE0A7A">
        <w:rPr>
          <w:rFonts w:ascii="Calibri" w:hAnsi="Calibri"/>
          <w:sz w:val="22"/>
          <w:szCs w:val="22"/>
        </w:rPr>
        <w:lastRenderedPageBreak/>
        <w:t>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lastRenderedPageBreak/>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lastRenderedPageBreak/>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0A0147">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5C133F">
        <w:rPr>
          <w:rFonts w:ascii="Calibri" w:hAnsi="Calibri"/>
          <w:sz w:val="22"/>
          <w:szCs w:val="22"/>
        </w:rPr>
        <w:t>Mgr. Helena Grundmanová</w:t>
      </w: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3F27D1">
        <w:rPr>
          <w:rFonts w:ascii="Calibri" w:hAnsi="Calibri"/>
          <w:sz w:val="22"/>
          <w:szCs w:val="22"/>
        </w:rPr>
        <w:t xml:space="preserve"> </w:t>
      </w:r>
      <w:proofErr w:type="gramStart"/>
      <w:r w:rsidR="003F27D1">
        <w:rPr>
          <w:rFonts w:ascii="Calibri" w:hAnsi="Calibri"/>
          <w:sz w:val="22"/>
          <w:szCs w:val="22"/>
        </w:rPr>
        <w:t>15.12.2016</w:t>
      </w:r>
      <w:proofErr w:type="gramEnd"/>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p w:rsidR="00CA7D8C" w:rsidRDefault="00CA7D8C"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CA7D8C" w:rsidRPr="00CA7D8C" w:rsidTr="00CA7D8C">
        <w:trPr>
          <w:trHeight w:val="300"/>
        </w:trPr>
        <w:tc>
          <w:tcPr>
            <w:tcW w:w="5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b/>
                <w:bCs/>
                <w:sz w:val="20"/>
                <w:szCs w:val="20"/>
              </w:rPr>
            </w:pPr>
          </w:p>
        </w:tc>
        <w:tc>
          <w:tcPr>
            <w:tcW w:w="296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c>
          <w:tcPr>
            <w:tcW w:w="1580" w:type="dxa"/>
            <w:tcBorders>
              <w:top w:val="nil"/>
              <w:left w:val="nil"/>
              <w:bottom w:val="nil"/>
              <w:right w:val="nil"/>
            </w:tcBorders>
            <w:shd w:val="clear" w:color="auto" w:fill="auto"/>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ROZPOČET</w:t>
            </w:r>
          </w:p>
        </w:tc>
        <w:tc>
          <w:tcPr>
            <w:tcW w:w="14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r w:rsidRPr="00CA7D8C">
              <w:rPr>
                <w:rFonts w:ascii="Calibri" w:hAnsi="Calibri"/>
                <w:sz w:val="20"/>
                <w:szCs w:val="20"/>
              </w:rPr>
              <w:t>NÁZEV PROJEKTU</w:t>
            </w:r>
          </w:p>
        </w:tc>
        <w:tc>
          <w:tcPr>
            <w:tcW w:w="256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r w:rsidRPr="00CA7D8C">
              <w:rPr>
                <w:rFonts w:ascii="Calibri" w:hAnsi="Calibri"/>
                <w:sz w:val="20"/>
                <w:szCs w:val="20"/>
              </w:rPr>
              <w:t>Rodina pod Mostem</w:t>
            </w:r>
          </w:p>
        </w:tc>
      </w:tr>
      <w:tr w:rsidR="00CA7D8C" w:rsidRPr="00CA7D8C" w:rsidTr="00CA7D8C">
        <w:trPr>
          <w:trHeight w:val="300"/>
        </w:trPr>
        <w:tc>
          <w:tcPr>
            <w:tcW w:w="5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b/>
                <w:bCs/>
                <w:sz w:val="20"/>
                <w:szCs w:val="20"/>
              </w:rPr>
            </w:pPr>
          </w:p>
        </w:tc>
        <w:tc>
          <w:tcPr>
            <w:tcW w:w="296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c>
          <w:tcPr>
            <w:tcW w:w="15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b/>
                <w:bCs/>
                <w:sz w:val="20"/>
                <w:szCs w:val="20"/>
              </w:rPr>
            </w:pPr>
          </w:p>
        </w:tc>
        <w:tc>
          <w:tcPr>
            <w:tcW w:w="14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c>
          <w:tcPr>
            <w:tcW w:w="256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r>
      <w:tr w:rsidR="00CA7D8C" w:rsidRPr="00CA7D8C" w:rsidTr="00CA7D8C">
        <w:trPr>
          <w:trHeight w:val="315"/>
        </w:trPr>
        <w:tc>
          <w:tcPr>
            <w:tcW w:w="5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c>
          <w:tcPr>
            <w:tcW w:w="296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c>
          <w:tcPr>
            <w:tcW w:w="5620" w:type="dxa"/>
            <w:gridSpan w:val="3"/>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r w:rsidRPr="00CA7D8C">
              <w:rPr>
                <w:rFonts w:ascii="Calibri" w:hAnsi="Calibri"/>
                <w:sz w:val="20"/>
                <w:szCs w:val="20"/>
              </w:rPr>
              <w:t xml:space="preserve">Vyplňte jednotlivé položky - nastaveny automatické součty </w:t>
            </w:r>
          </w:p>
        </w:tc>
      </w:tr>
      <w:tr w:rsidR="00CA7D8C" w:rsidRPr="00CA7D8C" w:rsidTr="00CA7D8C">
        <w:trPr>
          <w:trHeight w:val="130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A7D8C" w:rsidRPr="00CA7D8C" w:rsidRDefault="00CA7D8C" w:rsidP="00CA7D8C">
            <w:pPr>
              <w:rPr>
                <w:rFonts w:ascii="Calibri" w:hAnsi="Calibri"/>
                <w:b/>
                <w:bCs/>
                <w:color w:val="000000"/>
                <w:sz w:val="20"/>
                <w:szCs w:val="20"/>
              </w:rPr>
            </w:pPr>
            <w:r w:rsidRPr="00CA7D8C">
              <w:rPr>
                <w:rFonts w:ascii="Calibri" w:hAnsi="Calibri"/>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xml:space="preserve">Požadavek finančních prostředků na </w:t>
            </w:r>
            <w:proofErr w:type="spellStart"/>
            <w:r w:rsidRPr="00CA7D8C">
              <w:rPr>
                <w:rFonts w:ascii="Calibri" w:hAnsi="Calibri"/>
                <w:b/>
                <w:bCs/>
                <w:sz w:val="20"/>
                <w:szCs w:val="20"/>
              </w:rPr>
              <w:t>MmP</w:t>
            </w:r>
            <w:proofErr w:type="spellEnd"/>
            <w:r w:rsidRPr="00CA7D8C">
              <w:rPr>
                <w:rFonts w:ascii="Calibri" w:hAnsi="Calibri"/>
                <w:b/>
                <w:bCs/>
                <w:sz w:val="20"/>
                <w:szCs w:val="20"/>
              </w:rPr>
              <w:t xml:space="preserve"> na rok 2017</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Poznámka (slovní komentář</w:t>
            </w:r>
          </w:p>
        </w:tc>
      </w:tr>
      <w:tr w:rsidR="00CA7D8C" w:rsidRPr="00CA7D8C" w:rsidTr="00CA7D8C">
        <w:trPr>
          <w:trHeight w:val="31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A7D8C" w:rsidRPr="00CA7D8C" w:rsidRDefault="00CA7D8C" w:rsidP="00CA7D8C">
            <w:pPr>
              <w:rPr>
                <w:rFonts w:ascii="Calibri" w:hAnsi="Calibri"/>
                <w:b/>
                <w:bCs/>
                <w:color w:val="000000"/>
                <w:sz w:val="20"/>
                <w:szCs w:val="20"/>
              </w:rPr>
            </w:pPr>
            <w:r w:rsidRPr="00CA7D8C">
              <w:rPr>
                <w:rFonts w:ascii="Calibri" w:hAnsi="Calibri"/>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246850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18110</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r>
      <w:tr w:rsidR="00CA7D8C" w:rsidRPr="00CA7D8C" w:rsidTr="00CA7D8C">
        <w:trPr>
          <w:trHeight w:val="103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7D8C" w:rsidRPr="00CA7D8C" w:rsidRDefault="00CA7D8C" w:rsidP="00CA7D8C">
            <w:pPr>
              <w:rPr>
                <w:rFonts w:ascii="Calibri" w:hAnsi="Calibri"/>
                <w:b/>
                <w:bCs/>
                <w:sz w:val="20"/>
                <w:szCs w:val="20"/>
              </w:rPr>
            </w:pPr>
            <w:proofErr w:type="gramStart"/>
            <w:r w:rsidRPr="00CA7D8C">
              <w:rPr>
                <w:rFonts w:ascii="Calibri" w:hAnsi="Calibri"/>
                <w:b/>
                <w:bCs/>
                <w:sz w:val="20"/>
                <w:szCs w:val="20"/>
              </w:rPr>
              <w:t>1.1.Materiálové</w:t>
            </w:r>
            <w:proofErr w:type="gramEnd"/>
            <w:r w:rsidRPr="00CA7D8C">
              <w:rPr>
                <w:rFonts w:ascii="Calibri" w:hAnsi="Calibri"/>
                <w:b/>
                <w:bCs/>
                <w:sz w:val="20"/>
                <w:szCs w:val="20"/>
              </w:rPr>
              <w:t xml:space="preserve"> náklady celkem</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39550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3145</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kancelářské potřeby, odborná literatura, vybavení poradny a kanceláře, spotřební materiál apod.</w:t>
            </w:r>
          </w:p>
        </w:tc>
      </w:tr>
      <w:tr w:rsidR="00CA7D8C" w:rsidRPr="00CA7D8C" w:rsidTr="00CA7D8C">
        <w:trPr>
          <w:trHeight w:val="540"/>
        </w:trPr>
        <w:tc>
          <w:tcPr>
            <w:tcW w:w="580" w:type="dxa"/>
            <w:tcBorders>
              <w:top w:val="nil"/>
              <w:left w:val="single" w:sz="8" w:space="0" w:color="auto"/>
              <w:bottom w:val="nil"/>
              <w:right w:val="single" w:sz="8" w:space="0" w:color="auto"/>
            </w:tcBorders>
            <w:shd w:val="clear" w:color="auto" w:fill="auto"/>
            <w:textDirection w:val="btLr"/>
            <w:vAlign w:val="bottom"/>
            <w:hideMark/>
          </w:tcPr>
          <w:p w:rsidR="00CA7D8C" w:rsidRPr="00CA7D8C" w:rsidRDefault="00CA7D8C" w:rsidP="00CA7D8C">
            <w:pPr>
              <w:jc w:val="center"/>
              <w:rPr>
                <w:rFonts w:ascii="Calibri" w:hAnsi="Calibri"/>
                <w:color w:val="000000"/>
                <w:sz w:val="20"/>
                <w:szCs w:val="20"/>
              </w:rPr>
            </w:pPr>
            <w:r w:rsidRPr="00CA7D8C">
              <w:rPr>
                <w:rFonts w:ascii="Calibri" w:hAnsi="Calibri"/>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CA7D8C" w:rsidRPr="00CA7D8C" w:rsidRDefault="009967B1" w:rsidP="00CA7D8C">
            <w:pPr>
              <w:rPr>
                <w:rFonts w:ascii="Calibri" w:hAnsi="Calibri"/>
                <w:color w:val="0000FF"/>
                <w:sz w:val="20"/>
                <w:szCs w:val="20"/>
                <w:u w:val="single"/>
              </w:rPr>
            </w:pPr>
            <w:hyperlink r:id="rId10" w:anchor="RANGE!_ftn1" w:history="1">
              <w:r w:rsidR="00CA7D8C" w:rsidRPr="00CA7D8C">
                <w:rPr>
                  <w:rFonts w:ascii="Calibri" w:hAnsi="Calibri"/>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16000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položka je obsažena v řádku 1.1.</w:t>
            </w:r>
          </w:p>
        </w:tc>
      </w:tr>
      <w:tr w:rsidR="00CA7D8C" w:rsidRPr="00CA7D8C" w:rsidTr="00CA7D8C">
        <w:trPr>
          <w:trHeight w:val="103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207300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14965</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telefony, internet, poštovné, web, upgrade, grafik, pojištění, BOZP, externí odborníci apod.</w:t>
            </w:r>
          </w:p>
        </w:tc>
      </w:tr>
      <w:tr w:rsidR="00CA7D8C" w:rsidRPr="00CA7D8C" w:rsidTr="00CA7D8C">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w:t>
            </w:r>
          </w:p>
        </w:tc>
      </w:tr>
      <w:tr w:rsidR="00CA7D8C" w:rsidRPr="00CA7D8C" w:rsidTr="00CA7D8C">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5000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w:t>
            </w:r>
          </w:p>
        </w:tc>
      </w:tr>
      <w:tr w:rsidR="00CA7D8C" w:rsidRPr="00CA7D8C" w:rsidTr="00CA7D8C">
        <w:trPr>
          <w:trHeight w:val="2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10000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w:t>
            </w:r>
          </w:p>
        </w:tc>
      </w:tr>
      <w:tr w:rsidR="00CA7D8C" w:rsidRPr="00CA7D8C" w:rsidTr="00CA7D8C">
        <w:trPr>
          <w:trHeight w:val="27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190200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14965</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w:t>
            </w:r>
          </w:p>
        </w:tc>
      </w:tr>
      <w:tr w:rsidR="00CA7D8C" w:rsidRPr="00CA7D8C" w:rsidTr="00CA7D8C">
        <w:trPr>
          <w:trHeight w:val="54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CA7D8C" w:rsidRPr="00CA7D8C" w:rsidRDefault="00CA7D8C" w:rsidP="00CA7D8C">
            <w:pPr>
              <w:jc w:val="center"/>
              <w:rPr>
                <w:rFonts w:ascii="Calibri" w:hAnsi="Calibri"/>
                <w:color w:val="000000"/>
                <w:sz w:val="20"/>
                <w:szCs w:val="20"/>
              </w:rPr>
            </w:pPr>
            <w:r w:rsidRPr="00CA7D8C">
              <w:rPr>
                <w:rFonts w:ascii="Calibri" w:hAnsi="Calibri"/>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sz w:val="20"/>
                <w:szCs w:val="20"/>
              </w:rPr>
            </w:pPr>
            <w:r w:rsidRPr="00CA7D8C">
              <w:rPr>
                <w:rFonts w:ascii="Calibri" w:hAnsi="Calibri"/>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70000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9977</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položka je obsažena v řádku 1.2.4.</w:t>
            </w:r>
          </w:p>
        </w:tc>
      </w:tr>
      <w:tr w:rsidR="00CA7D8C" w:rsidRPr="00CA7D8C" w:rsidTr="00CA7D8C">
        <w:trPr>
          <w:trHeight w:val="315"/>
        </w:trPr>
        <w:tc>
          <w:tcPr>
            <w:tcW w:w="580" w:type="dxa"/>
            <w:vMerge/>
            <w:tcBorders>
              <w:top w:val="nil"/>
              <w:left w:val="single" w:sz="8" w:space="0" w:color="auto"/>
              <w:bottom w:val="nil"/>
              <w:right w:val="single" w:sz="8" w:space="0" w:color="auto"/>
            </w:tcBorders>
            <w:vAlign w:val="center"/>
            <w:hideMark/>
          </w:tcPr>
          <w:p w:rsidR="00CA7D8C" w:rsidRPr="00CA7D8C" w:rsidRDefault="00CA7D8C" w:rsidP="00CA7D8C">
            <w:pPr>
              <w:rPr>
                <w:rFonts w:ascii="Calibri" w:hAnsi="Calibri"/>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CA7D8C" w:rsidRPr="00CA7D8C" w:rsidRDefault="00CA7D8C" w:rsidP="00CA7D8C">
            <w:pPr>
              <w:rPr>
                <w:rFonts w:ascii="Calibri" w:hAnsi="Calibri"/>
                <w:sz w:val="20"/>
                <w:szCs w:val="20"/>
              </w:rPr>
            </w:pPr>
            <w:r w:rsidRPr="00CA7D8C">
              <w:rPr>
                <w:rFonts w:ascii="Calibri" w:hAnsi="Calibri"/>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30000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r>
      <w:tr w:rsidR="00CA7D8C" w:rsidRPr="00CA7D8C" w:rsidTr="00CA7D8C">
        <w:trPr>
          <w:trHeight w:val="540"/>
        </w:trPr>
        <w:tc>
          <w:tcPr>
            <w:tcW w:w="580" w:type="dxa"/>
            <w:vMerge/>
            <w:tcBorders>
              <w:top w:val="nil"/>
              <w:left w:val="single" w:sz="8" w:space="0" w:color="auto"/>
              <w:bottom w:val="nil"/>
              <w:right w:val="single" w:sz="8" w:space="0" w:color="auto"/>
            </w:tcBorders>
            <w:vAlign w:val="center"/>
            <w:hideMark/>
          </w:tcPr>
          <w:p w:rsidR="00CA7D8C" w:rsidRPr="00CA7D8C" w:rsidRDefault="00CA7D8C" w:rsidP="00CA7D8C">
            <w:pPr>
              <w:rPr>
                <w:rFonts w:ascii="Calibri" w:hAnsi="Calibri"/>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CA7D8C" w:rsidRPr="00CA7D8C" w:rsidRDefault="009967B1" w:rsidP="00CA7D8C">
            <w:pPr>
              <w:rPr>
                <w:rFonts w:ascii="Calibri" w:hAnsi="Calibri"/>
                <w:color w:val="0000FF"/>
                <w:sz w:val="20"/>
                <w:szCs w:val="20"/>
                <w:u w:val="single"/>
              </w:rPr>
            </w:pPr>
            <w:hyperlink r:id="rId11" w:anchor="RANGE!_ftn2" w:history="1">
              <w:r w:rsidR="00CA7D8C" w:rsidRPr="00CA7D8C">
                <w:rPr>
                  <w:rFonts w:ascii="Calibri" w:hAnsi="Calibri"/>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r>
      <w:tr w:rsidR="00CA7D8C" w:rsidRPr="00CA7D8C" w:rsidTr="00CA7D8C">
        <w:trPr>
          <w:trHeight w:val="52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2100</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 </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úrazové pojištění Kooperativa</w:t>
            </w:r>
          </w:p>
        </w:tc>
      </w:tr>
      <w:tr w:rsidR="00CA7D8C" w:rsidRPr="00CA7D8C" w:rsidTr="00CA7D8C">
        <w:trPr>
          <w:trHeight w:val="31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A7D8C" w:rsidRPr="00CA7D8C" w:rsidRDefault="00CA7D8C" w:rsidP="00CA7D8C">
            <w:pPr>
              <w:rPr>
                <w:rFonts w:ascii="Calibri" w:hAnsi="Calibri"/>
                <w:b/>
                <w:bCs/>
                <w:color w:val="000000"/>
                <w:sz w:val="20"/>
                <w:szCs w:val="20"/>
              </w:rPr>
            </w:pPr>
            <w:r w:rsidRPr="00CA7D8C">
              <w:rPr>
                <w:rFonts w:ascii="Calibri" w:hAnsi="Calibri"/>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754962</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72190</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r>
      <w:tr w:rsidR="00CA7D8C" w:rsidRPr="00CA7D8C" w:rsidTr="00CA7D8C">
        <w:trPr>
          <w:trHeight w:val="31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A7D8C" w:rsidRPr="00CA7D8C" w:rsidRDefault="00CA7D8C" w:rsidP="00CA7D8C">
            <w:pPr>
              <w:rPr>
                <w:rFonts w:ascii="Calibri" w:hAnsi="Calibri"/>
                <w:b/>
                <w:bCs/>
                <w:sz w:val="20"/>
                <w:szCs w:val="20"/>
              </w:rPr>
            </w:pPr>
            <w:r w:rsidRPr="00CA7D8C">
              <w:rPr>
                <w:rFonts w:ascii="Calibri" w:hAnsi="Calibri"/>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1001812</w:t>
            </w:r>
          </w:p>
        </w:tc>
        <w:tc>
          <w:tcPr>
            <w:tcW w:w="148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b/>
                <w:bCs/>
                <w:sz w:val="20"/>
                <w:szCs w:val="20"/>
              </w:rPr>
            </w:pPr>
            <w:r w:rsidRPr="00CA7D8C">
              <w:rPr>
                <w:rFonts w:ascii="Calibri" w:hAnsi="Calibri"/>
                <w:b/>
                <w:bCs/>
                <w:sz w:val="20"/>
                <w:szCs w:val="20"/>
              </w:rPr>
              <w:t>90300</w:t>
            </w:r>
          </w:p>
        </w:tc>
        <w:tc>
          <w:tcPr>
            <w:tcW w:w="2560" w:type="dxa"/>
            <w:tcBorders>
              <w:top w:val="nil"/>
              <w:left w:val="nil"/>
              <w:bottom w:val="single" w:sz="8" w:space="0" w:color="auto"/>
              <w:right w:val="single" w:sz="8" w:space="0" w:color="auto"/>
            </w:tcBorders>
            <w:shd w:val="clear" w:color="auto" w:fill="auto"/>
            <w:vAlign w:val="bottom"/>
            <w:hideMark/>
          </w:tcPr>
          <w:p w:rsidR="00CA7D8C" w:rsidRPr="00CA7D8C" w:rsidRDefault="00CA7D8C" w:rsidP="00CA7D8C">
            <w:pPr>
              <w:jc w:val="center"/>
              <w:rPr>
                <w:rFonts w:ascii="Calibri" w:hAnsi="Calibri"/>
                <w:sz w:val="20"/>
                <w:szCs w:val="20"/>
              </w:rPr>
            </w:pPr>
            <w:r w:rsidRPr="00CA7D8C">
              <w:rPr>
                <w:rFonts w:ascii="Calibri" w:hAnsi="Calibri"/>
                <w:sz w:val="20"/>
                <w:szCs w:val="20"/>
              </w:rPr>
              <w:t> </w:t>
            </w:r>
          </w:p>
        </w:tc>
      </w:tr>
      <w:tr w:rsidR="00CA7D8C" w:rsidRPr="00CA7D8C" w:rsidTr="00CA7D8C">
        <w:trPr>
          <w:trHeight w:val="300"/>
        </w:trPr>
        <w:tc>
          <w:tcPr>
            <w:tcW w:w="5120" w:type="dxa"/>
            <w:gridSpan w:val="3"/>
            <w:tcBorders>
              <w:top w:val="nil"/>
              <w:left w:val="nil"/>
              <w:bottom w:val="nil"/>
              <w:right w:val="nil"/>
            </w:tcBorders>
            <w:shd w:val="clear" w:color="auto" w:fill="auto"/>
            <w:noWrap/>
            <w:vAlign w:val="bottom"/>
            <w:hideMark/>
          </w:tcPr>
          <w:p w:rsidR="00CA7D8C" w:rsidRPr="00CA7D8C" w:rsidRDefault="009967B1" w:rsidP="00CA7D8C">
            <w:pPr>
              <w:jc w:val="both"/>
              <w:rPr>
                <w:rFonts w:ascii="Calibri" w:hAnsi="Calibri"/>
                <w:color w:val="0000FF"/>
                <w:sz w:val="20"/>
                <w:szCs w:val="20"/>
                <w:u w:val="single"/>
              </w:rPr>
            </w:pPr>
            <w:hyperlink r:id="rId12" w:anchor="RANGE!_ftnref1" w:history="1">
              <w:r w:rsidR="00CA7D8C" w:rsidRPr="00CA7D8C">
                <w:rPr>
                  <w:rFonts w:ascii="Calibri" w:hAnsi="Calibri"/>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c>
          <w:tcPr>
            <w:tcW w:w="256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r>
      <w:tr w:rsidR="00CA7D8C" w:rsidRPr="00CA7D8C" w:rsidTr="00CA7D8C">
        <w:trPr>
          <w:trHeight w:val="300"/>
        </w:trPr>
        <w:tc>
          <w:tcPr>
            <w:tcW w:w="5120" w:type="dxa"/>
            <w:gridSpan w:val="3"/>
            <w:tcBorders>
              <w:top w:val="nil"/>
              <w:left w:val="nil"/>
              <w:bottom w:val="nil"/>
              <w:right w:val="nil"/>
            </w:tcBorders>
            <w:shd w:val="clear" w:color="auto" w:fill="auto"/>
            <w:noWrap/>
            <w:vAlign w:val="bottom"/>
            <w:hideMark/>
          </w:tcPr>
          <w:p w:rsidR="00CA7D8C" w:rsidRPr="00CA7D8C" w:rsidRDefault="009967B1" w:rsidP="00CA7D8C">
            <w:pPr>
              <w:jc w:val="both"/>
              <w:rPr>
                <w:rFonts w:ascii="Calibri" w:hAnsi="Calibri"/>
                <w:color w:val="0000FF"/>
                <w:sz w:val="20"/>
                <w:szCs w:val="20"/>
                <w:u w:val="single"/>
              </w:rPr>
            </w:pPr>
            <w:hyperlink r:id="rId13" w:anchor="RANGE!_ftnref2" w:history="1">
              <w:r w:rsidR="00CA7D8C" w:rsidRPr="00CA7D8C">
                <w:rPr>
                  <w:rFonts w:ascii="Calibri" w:hAnsi="Calibri"/>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c>
          <w:tcPr>
            <w:tcW w:w="2560" w:type="dxa"/>
            <w:tcBorders>
              <w:top w:val="nil"/>
              <w:left w:val="nil"/>
              <w:bottom w:val="nil"/>
              <w:right w:val="nil"/>
            </w:tcBorders>
            <w:shd w:val="clear" w:color="auto" w:fill="auto"/>
            <w:noWrap/>
            <w:vAlign w:val="bottom"/>
            <w:hideMark/>
          </w:tcPr>
          <w:p w:rsidR="00CA7D8C" w:rsidRPr="00CA7D8C" w:rsidRDefault="00CA7D8C" w:rsidP="00CA7D8C">
            <w:pPr>
              <w:rPr>
                <w:rFonts w:ascii="Calibri" w:hAnsi="Calibri"/>
                <w:sz w:val="20"/>
                <w:szCs w:val="20"/>
              </w:rPr>
            </w:pPr>
          </w:p>
        </w:tc>
      </w:tr>
    </w:tbl>
    <w:p w:rsidR="00CA7D8C" w:rsidRDefault="00CA7D8C" w:rsidP="00CA7D8C">
      <w:pPr>
        <w:rPr>
          <w:rFonts w:ascii="Calibri" w:hAnsi="Calibri"/>
          <w:sz w:val="22"/>
          <w:szCs w:val="22"/>
        </w:rPr>
      </w:pPr>
    </w:p>
    <w:sectPr w:rsidR="00CA7D8C"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12" w:rsidRDefault="005E7A12">
      <w:r>
        <w:separator/>
      </w:r>
    </w:p>
  </w:endnote>
  <w:endnote w:type="continuationSeparator" w:id="0">
    <w:p w:rsidR="005E7A12" w:rsidRDefault="005E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9967B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9967B1">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12" w:rsidRDefault="005E7A12">
      <w:r>
        <w:separator/>
      </w:r>
    </w:p>
  </w:footnote>
  <w:footnote w:type="continuationSeparator" w:id="0">
    <w:p w:rsidR="005E7A12" w:rsidRDefault="005E7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96860"/>
    <w:rsid w:val="000A0147"/>
    <w:rsid w:val="000C487A"/>
    <w:rsid w:val="00165A43"/>
    <w:rsid w:val="001730E1"/>
    <w:rsid w:val="00196C43"/>
    <w:rsid w:val="00217C4C"/>
    <w:rsid w:val="00247315"/>
    <w:rsid w:val="00271822"/>
    <w:rsid w:val="0027527A"/>
    <w:rsid w:val="002B07F1"/>
    <w:rsid w:val="002B3740"/>
    <w:rsid w:val="002B6DD9"/>
    <w:rsid w:val="002E6D8D"/>
    <w:rsid w:val="003113F8"/>
    <w:rsid w:val="0031665F"/>
    <w:rsid w:val="00393BF8"/>
    <w:rsid w:val="003C03A3"/>
    <w:rsid w:val="003D0CDE"/>
    <w:rsid w:val="003F27D1"/>
    <w:rsid w:val="00400587"/>
    <w:rsid w:val="004008D9"/>
    <w:rsid w:val="004115FE"/>
    <w:rsid w:val="0042605F"/>
    <w:rsid w:val="004405E5"/>
    <w:rsid w:val="00447C27"/>
    <w:rsid w:val="00473D09"/>
    <w:rsid w:val="004C5412"/>
    <w:rsid w:val="004C792B"/>
    <w:rsid w:val="004E43CB"/>
    <w:rsid w:val="004F5B82"/>
    <w:rsid w:val="004F6D74"/>
    <w:rsid w:val="00530ED9"/>
    <w:rsid w:val="00572C7D"/>
    <w:rsid w:val="00582338"/>
    <w:rsid w:val="005871DF"/>
    <w:rsid w:val="005B4281"/>
    <w:rsid w:val="005B685B"/>
    <w:rsid w:val="005C133F"/>
    <w:rsid w:val="005C4E92"/>
    <w:rsid w:val="005C7AF6"/>
    <w:rsid w:val="005E7A12"/>
    <w:rsid w:val="005F7952"/>
    <w:rsid w:val="00695D17"/>
    <w:rsid w:val="006A164B"/>
    <w:rsid w:val="006F17D6"/>
    <w:rsid w:val="006F5E72"/>
    <w:rsid w:val="00714CA8"/>
    <w:rsid w:val="00750C7B"/>
    <w:rsid w:val="00754FEC"/>
    <w:rsid w:val="00764C98"/>
    <w:rsid w:val="00774926"/>
    <w:rsid w:val="007826B4"/>
    <w:rsid w:val="007905A7"/>
    <w:rsid w:val="007964CF"/>
    <w:rsid w:val="007B52B7"/>
    <w:rsid w:val="007F0D8D"/>
    <w:rsid w:val="007F765A"/>
    <w:rsid w:val="00835D38"/>
    <w:rsid w:val="0085045B"/>
    <w:rsid w:val="008551CD"/>
    <w:rsid w:val="00857CBB"/>
    <w:rsid w:val="00872D23"/>
    <w:rsid w:val="00877910"/>
    <w:rsid w:val="00893403"/>
    <w:rsid w:val="008C22A2"/>
    <w:rsid w:val="008D258D"/>
    <w:rsid w:val="008D53F1"/>
    <w:rsid w:val="008E7E19"/>
    <w:rsid w:val="0091159B"/>
    <w:rsid w:val="00920B7A"/>
    <w:rsid w:val="00932B78"/>
    <w:rsid w:val="00974D3B"/>
    <w:rsid w:val="009967B1"/>
    <w:rsid w:val="009B06CE"/>
    <w:rsid w:val="009C36FB"/>
    <w:rsid w:val="009C47C7"/>
    <w:rsid w:val="009D60BC"/>
    <w:rsid w:val="009E338E"/>
    <w:rsid w:val="009E438C"/>
    <w:rsid w:val="00A035D7"/>
    <w:rsid w:val="00A16F26"/>
    <w:rsid w:val="00A2236F"/>
    <w:rsid w:val="00A22708"/>
    <w:rsid w:val="00A24FD7"/>
    <w:rsid w:val="00A53C1F"/>
    <w:rsid w:val="00A60F23"/>
    <w:rsid w:val="00A66D20"/>
    <w:rsid w:val="00A70BCF"/>
    <w:rsid w:val="00AA63B2"/>
    <w:rsid w:val="00AE434E"/>
    <w:rsid w:val="00B21985"/>
    <w:rsid w:val="00B33345"/>
    <w:rsid w:val="00B426C3"/>
    <w:rsid w:val="00B568AB"/>
    <w:rsid w:val="00B63931"/>
    <w:rsid w:val="00BA0708"/>
    <w:rsid w:val="00BB2057"/>
    <w:rsid w:val="00BB71AF"/>
    <w:rsid w:val="00BF501C"/>
    <w:rsid w:val="00C8265D"/>
    <w:rsid w:val="00C83881"/>
    <w:rsid w:val="00CA5942"/>
    <w:rsid w:val="00CA7D8C"/>
    <w:rsid w:val="00CF2BB9"/>
    <w:rsid w:val="00CF787A"/>
    <w:rsid w:val="00D0015E"/>
    <w:rsid w:val="00D33593"/>
    <w:rsid w:val="00D72755"/>
    <w:rsid w:val="00D80BC7"/>
    <w:rsid w:val="00DA1F4A"/>
    <w:rsid w:val="00DA5360"/>
    <w:rsid w:val="00DB16DF"/>
    <w:rsid w:val="00DD5A10"/>
    <w:rsid w:val="00DE74F5"/>
    <w:rsid w:val="00E11678"/>
    <w:rsid w:val="00E238EC"/>
    <w:rsid w:val="00E2511B"/>
    <w:rsid w:val="00E72974"/>
    <w:rsid w:val="00E73DA4"/>
    <w:rsid w:val="00E77A44"/>
    <w:rsid w:val="00EA2FA6"/>
    <w:rsid w:val="00ED2D4B"/>
    <w:rsid w:val="00F22FE4"/>
    <w:rsid w:val="00F4075B"/>
    <w:rsid w:val="00F67360"/>
    <w:rsid w:val="00F73714"/>
    <w:rsid w:val="00F876EC"/>
    <w:rsid w:val="00FA44DD"/>
    <w:rsid w:val="00FA5735"/>
    <w:rsid w:val="00FB0569"/>
    <w:rsid w:val="00FE0A7A"/>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692999342">
      <w:bodyDiv w:val="1"/>
      <w:marLeft w:val="0"/>
      <w:marRight w:val="0"/>
      <w:marTop w:val="0"/>
      <w:marBottom w:val="0"/>
      <w:divBdr>
        <w:top w:val="none" w:sz="0" w:space="0" w:color="auto"/>
        <w:left w:val="none" w:sz="0" w:space="0" w:color="auto"/>
        <w:bottom w:val="none" w:sz="0" w:space="0" w:color="auto"/>
        <w:right w:val="none" w:sz="0" w:space="0" w:color="auto"/>
      </w:divBdr>
    </w:div>
    <w:div w:id="724983517">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6D457AF1.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6D457AF1.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6D457AF1.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6D457AF1.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8916-6EB3-46C9-9D9C-296708B8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2178</Words>
  <Characters>12855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52</cp:revision>
  <cp:lastPrinted>2016-02-01T08:07:00Z</cp:lastPrinted>
  <dcterms:created xsi:type="dcterms:W3CDTF">2016-11-16T13:20:00Z</dcterms:created>
  <dcterms:modified xsi:type="dcterms:W3CDTF">2017-01-20T11:23:00Z</dcterms:modified>
</cp:coreProperties>
</file>