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92" w:rsidRDefault="00273092" w:rsidP="00CB4222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Č.j. SPU 063207/2020/508100/</w:t>
      </w:r>
      <w:proofErr w:type="spellStart"/>
      <w:r>
        <w:rPr>
          <w:rFonts w:ascii="Arial" w:hAnsi="Arial" w:cs="Arial"/>
          <w:b/>
          <w:sz w:val="22"/>
          <w:szCs w:val="22"/>
        </w:rPr>
        <w:t>Str</w:t>
      </w:r>
      <w:proofErr w:type="spellEnd"/>
    </w:p>
    <w:p w:rsidR="00273092" w:rsidRDefault="00273092" w:rsidP="00CB4222">
      <w:pPr>
        <w:widowControl/>
        <w:rPr>
          <w:rFonts w:ascii="Arial" w:hAnsi="Arial" w:cs="Arial"/>
          <w:b/>
          <w:sz w:val="22"/>
          <w:szCs w:val="22"/>
        </w:rPr>
      </w:pPr>
    </w:p>
    <w:p w:rsidR="00273092" w:rsidRDefault="00273092" w:rsidP="00CB4222">
      <w:pPr>
        <w:widowControl/>
        <w:rPr>
          <w:rFonts w:ascii="Arial" w:hAnsi="Arial" w:cs="Arial"/>
          <w:b/>
          <w:sz w:val="22"/>
          <w:szCs w:val="22"/>
        </w:rPr>
      </w:pPr>
    </w:p>
    <w:p w:rsidR="00CB4222" w:rsidRPr="00BB196A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BB196A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BB196A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BB196A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BB196A">
        <w:rPr>
          <w:rFonts w:ascii="Arial" w:hAnsi="Arial" w:cs="Arial"/>
          <w:sz w:val="22"/>
          <w:szCs w:val="22"/>
        </w:rPr>
        <w:t>11a</w:t>
      </w:r>
      <w:proofErr w:type="gramEnd"/>
      <w:r w:rsidRPr="00BB196A">
        <w:rPr>
          <w:rFonts w:ascii="Arial" w:hAnsi="Arial" w:cs="Arial"/>
          <w:sz w:val="22"/>
          <w:szCs w:val="22"/>
        </w:rPr>
        <w:t>, 130 00 Praha 3</w:t>
      </w:r>
      <w:r w:rsidR="0015746A" w:rsidRPr="00BB196A">
        <w:rPr>
          <w:rFonts w:ascii="Arial" w:hAnsi="Arial" w:cs="Arial"/>
          <w:sz w:val="22"/>
          <w:szCs w:val="22"/>
        </w:rPr>
        <w:t xml:space="preserve"> - Žižkov</w:t>
      </w:r>
      <w:r w:rsidRPr="00BB196A">
        <w:rPr>
          <w:rFonts w:ascii="Arial" w:hAnsi="Arial" w:cs="Arial"/>
          <w:sz w:val="22"/>
          <w:szCs w:val="22"/>
        </w:rPr>
        <w:t>,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kter</w:t>
      </w:r>
      <w:r w:rsidR="00253C58" w:rsidRPr="00BB196A">
        <w:rPr>
          <w:rFonts w:ascii="Arial" w:hAnsi="Arial" w:cs="Arial"/>
          <w:color w:val="000000"/>
          <w:sz w:val="22"/>
          <w:szCs w:val="22"/>
        </w:rPr>
        <w:t>ou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B196A">
        <w:rPr>
          <w:rFonts w:ascii="Arial" w:hAnsi="Arial" w:cs="Arial"/>
          <w:sz w:val="22"/>
          <w:szCs w:val="22"/>
        </w:rPr>
        <w:t xml:space="preserve"> </w:t>
      </w:r>
      <w:r w:rsidRPr="00BB196A">
        <w:rPr>
          <w:rFonts w:ascii="Arial" w:hAnsi="Arial" w:cs="Arial"/>
          <w:color w:val="000000"/>
          <w:sz w:val="22"/>
          <w:szCs w:val="22"/>
        </w:rPr>
        <w:t>Valha Oldřich PhDr. Ing. Mgr., MBA, ředitel Krajského pozemkového úřadu pro Ústecký kraj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adresa Husitská 1071/2, 415 02 Teplice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IČ</w:t>
      </w:r>
      <w:r w:rsidR="00775F21" w:rsidRPr="00BB196A">
        <w:rPr>
          <w:rFonts w:ascii="Arial" w:hAnsi="Arial" w:cs="Arial"/>
          <w:sz w:val="22"/>
          <w:szCs w:val="22"/>
        </w:rPr>
        <w:t>O</w:t>
      </w:r>
      <w:r w:rsidRPr="00BB196A">
        <w:rPr>
          <w:rFonts w:ascii="Arial" w:hAnsi="Arial" w:cs="Arial"/>
          <w:sz w:val="22"/>
          <w:szCs w:val="22"/>
        </w:rPr>
        <w:t>: 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BB196A">
        <w:rPr>
          <w:rFonts w:ascii="Arial" w:hAnsi="Arial" w:cs="Arial"/>
          <w:sz w:val="22"/>
          <w:szCs w:val="22"/>
        </w:rPr>
        <w:t>DIČ:  CZ</w:t>
      </w:r>
      <w:proofErr w:type="gramEnd"/>
      <w:r w:rsidRPr="00BB196A">
        <w:rPr>
          <w:rFonts w:ascii="Arial" w:hAnsi="Arial" w:cs="Arial"/>
          <w:sz w:val="22"/>
          <w:szCs w:val="22"/>
        </w:rPr>
        <w:t>01312774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číslo účtu:</w:t>
      </w:r>
      <w:r w:rsidRPr="00BB196A">
        <w:rPr>
          <w:rFonts w:ascii="Arial" w:hAnsi="Arial" w:cs="Arial"/>
          <w:sz w:val="22"/>
          <w:szCs w:val="22"/>
        </w:rPr>
        <w:tab/>
        <w:t>10014-3723001/0710</w:t>
      </w:r>
    </w:p>
    <w:p w:rsidR="00CB4222" w:rsidRPr="00BB196A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variabilní symbol: 1007932042</w:t>
      </w:r>
    </w:p>
    <w:p w:rsidR="00CB4222" w:rsidRPr="00BB196A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a</w:t>
      </w: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BB196A">
        <w:rPr>
          <w:rFonts w:ascii="Arial" w:hAnsi="Arial" w:cs="Arial"/>
          <w:b/>
          <w:color w:val="000000"/>
          <w:sz w:val="22"/>
          <w:szCs w:val="22"/>
        </w:rPr>
        <w:t>Paar</w:t>
      </w:r>
      <w:proofErr w:type="spellEnd"/>
      <w:r w:rsidRPr="00BB196A">
        <w:rPr>
          <w:rFonts w:ascii="Arial" w:hAnsi="Arial" w:cs="Arial"/>
          <w:b/>
          <w:color w:val="000000"/>
          <w:sz w:val="22"/>
          <w:szCs w:val="22"/>
        </w:rPr>
        <w:t xml:space="preserve"> Jiří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B196A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BB196A">
        <w:rPr>
          <w:rFonts w:ascii="Arial" w:hAnsi="Arial" w:cs="Arial"/>
          <w:color w:val="000000"/>
          <w:sz w:val="22"/>
          <w:szCs w:val="22"/>
        </w:rPr>
        <w:t>. 78</w:t>
      </w:r>
      <w:r w:rsidR="00273092">
        <w:rPr>
          <w:rFonts w:ascii="Arial" w:hAnsi="Arial" w:cs="Arial"/>
          <w:color w:val="000000"/>
          <w:sz w:val="22"/>
          <w:szCs w:val="22"/>
        </w:rPr>
        <w:t>xxxxxxxxx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, trvale bytem </w:t>
      </w:r>
      <w:r w:rsidR="00273092">
        <w:rPr>
          <w:rFonts w:ascii="Arial" w:hAnsi="Arial" w:cs="Arial"/>
          <w:color w:val="000000"/>
          <w:sz w:val="22"/>
          <w:szCs w:val="22"/>
        </w:rPr>
        <w:t>xxxxxxxxxxxxx</w:t>
      </w:r>
      <w:r w:rsidRPr="00BB196A">
        <w:rPr>
          <w:rFonts w:ascii="Arial" w:hAnsi="Arial" w:cs="Arial"/>
          <w:color w:val="000000"/>
          <w:sz w:val="22"/>
          <w:szCs w:val="22"/>
        </w:rPr>
        <w:t>, Březí, PSČ 251 01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BB196A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BB196A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KUPNÍ SMLOUVU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č. </w:t>
      </w:r>
      <w:r w:rsidRPr="00BB196A">
        <w:rPr>
          <w:rFonts w:ascii="Arial" w:hAnsi="Arial" w:cs="Arial"/>
          <w:color w:val="000000"/>
          <w:sz w:val="22"/>
          <w:szCs w:val="22"/>
        </w:rPr>
        <w:t>1007932042</w:t>
      </w:r>
    </w:p>
    <w:p w:rsidR="00746C63" w:rsidRPr="00BB196A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BB196A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BB196A">
        <w:rPr>
          <w:rFonts w:ascii="Arial" w:hAnsi="Arial" w:cs="Arial"/>
          <w:sz w:val="22"/>
          <w:szCs w:val="22"/>
        </w:rPr>
        <w:t xml:space="preserve"> u Katastrálního úřadu pro Ústecký kraj se sídlem v Ústí nad Labem, Katastrální pracoviště Chomutov na LV 10 002: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Obec</w:t>
      </w:r>
      <w:r w:rsidRPr="00BB196A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B196A">
        <w:rPr>
          <w:rFonts w:ascii="Arial" w:hAnsi="Arial" w:cs="Arial"/>
          <w:sz w:val="22"/>
          <w:szCs w:val="22"/>
        </w:rPr>
        <w:tab/>
        <w:t>Parcelní číslo</w:t>
      </w:r>
      <w:r w:rsidRPr="00BB196A">
        <w:rPr>
          <w:rFonts w:ascii="Arial" w:hAnsi="Arial" w:cs="Arial"/>
          <w:sz w:val="22"/>
          <w:szCs w:val="22"/>
        </w:rPr>
        <w:tab/>
        <w:t>Druh pozemku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BB196A">
        <w:rPr>
          <w:rFonts w:ascii="Arial" w:hAnsi="Arial" w:cs="Arial"/>
          <w:sz w:val="18"/>
          <w:szCs w:val="18"/>
        </w:rPr>
        <w:t>nemovitostí - pozemkové</w:t>
      </w:r>
      <w:proofErr w:type="gramEnd"/>
    </w:p>
    <w:p w:rsidR="00746C63" w:rsidRPr="00BB196A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BB196A">
        <w:rPr>
          <w:rFonts w:ascii="Arial" w:hAnsi="Arial" w:cs="Arial"/>
          <w:sz w:val="18"/>
          <w:szCs w:val="18"/>
        </w:rPr>
        <w:t>Radonice</w:t>
      </w:r>
      <w:r w:rsidRPr="00BB196A">
        <w:rPr>
          <w:rFonts w:ascii="Arial" w:hAnsi="Arial" w:cs="Arial"/>
          <w:sz w:val="18"/>
          <w:szCs w:val="18"/>
        </w:rPr>
        <w:tab/>
        <w:t>Háj u Vintířova</w:t>
      </w:r>
      <w:r w:rsidRPr="00BB196A">
        <w:rPr>
          <w:rFonts w:ascii="Arial" w:hAnsi="Arial" w:cs="Arial"/>
          <w:sz w:val="18"/>
          <w:szCs w:val="18"/>
        </w:rPr>
        <w:tab/>
        <w:t>4/1</w:t>
      </w:r>
      <w:r w:rsidRPr="00BB196A">
        <w:rPr>
          <w:rFonts w:ascii="Arial" w:hAnsi="Arial" w:cs="Arial"/>
          <w:sz w:val="18"/>
          <w:szCs w:val="18"/>
        </w:rPr>
        <w:tab/>
        <w:t>ostatní plocha</w:t>
      </w:r>
    </w:p>
    <w:p w:rsidR="00BB196A" w:rsidRDefault="00BB196A" w:rsidP="00BB196A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 (dále jen ”pozemek”)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Tato smlouva se uzavírá podle </w:t>
      </w:r>
      <w:r w:rsidR="00273092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F7B8B"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</w:t>
      </w:r>
      <w:proofErr w:type="gramStart"/>
      <w:r w:rsidRPr="00BB196A">
        <w:rPr>
          <w:rFonts w:ascii="Arial" w:hAnsi="Arial" w:cs="Arial"/>
          <w:sz w:val="22"/>
          <w:szCs w:val="22"/>
        </w:rPr>
        <w:t>stavu</w:t>
      </w:r>
      <w:proofErr w:type="gramEnd"/>
      <w:r w:rsidRPr="00BB196A">
        <w:rPr>
          <w:rFonts w:ascii="Arial" w:hAnsi="Arial" w:cs="Arial"/>
          <w:sz w:val="22"/>
          <w:szCs w:val="22"/>
        </w:rPr>
        <w:t xml:space="preserve"> v jakém se nachází ke dni </w:t>
      </w:r>
      <w:r w:rsidR="00391669">
        <w:rPr>
          <w:rFonts w:ascii="Arial" w:hAnsi="Arial" w:cs="Arial"/>
          <w:sz w:val="22"/>
          <w:szCs w:val="22"/>
        </w:rPr>
        <w:t xml:space="preserve">účinnosti </w:t>
      </w:r>
      <w:r w:rsidRPr="00BB196A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:rsidR="00746C63" w:rsidRPr="00BB196A" w:rsidRDefault="00746C63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95815" w:rsidRPr="0080603D" w:rsidRDefault="00746C63" w:rsidP="00273092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IV.</w:t>
      </w: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603D"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 w:rsidRPr="008060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1873DB" w:rsidRPr="0080603D"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Háj u Vintířova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4/1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97 200,00 Kč</w:t>
            </w:r>
          </w:p>
        </w:tc>
      </w:tr>
    </w:tbl>
    <w:p w:rsidR="001873DB" w:rsidRPr="0080603D" w:rsidRDefault="001873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1"/>
        <w:gridCol w:w="3096"/>
      </w:tblGrid>
      <w:tr w:rsidR="001873DB" w:rsidRPr="0080603D"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3DB" w:rsidRPr="0080603D" w:rsidRDefault="001873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03D">
              <w:rPr>
                <w:rFonts w:ascii="Arial" w:hAnsi="Arial" w:cs="Arial"/>
                <w:sz w:val="18"/>
                <w:szCs w:val="18"/>
              </w:rPr>
              <w:t>97 200,00 Kč</w:t>
            </w:r>
          </w:p>
        </w:tc>
      </w:tr>
    </w:tbl>
    <w:p w:rsidR="001873DB" w:rsidRPr="0080603D" w:rsidRDefault="001873DB" w:rsidP="001873DB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:rsidR="001873DB" w:rsidRPr="0080603D" w:rsidRDefault="001873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0603D"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A352F3" w:rsidRDefault="00A352F3">
      <w:pPr>
        <w:widowControl/>
        <w:tabs>
          <w:tab w:val="left" w:pos="426"/>
        </w:tabs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</w:t>
      </w:r>
      <w:r w:rsidRPr="00BB196A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BB196A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 Užívací vztah k prodávanému pozemku je řešen nájemní smlouvou č. 24N15/42, kterou se Státním pozemkovým úřadem uzavřel </w:t>
      </w:r>
      <w:proofErr w:type="spellStart"/>
      <w:r w:rsidR="00273092">
        <w:rPr>
          <w:rFonts w:ascii="Arial" w:hAnsi="Arial" w:cs="Arial"/>
          <w:sz w:val="22"/>
          <w:szCs w:val="22"/>
        </w:rPr>
        <w:t>xxxxxxxxx</w:t>
      </w:r>
      <w:proofErr w:type="spellEnd"/>
      <w:r w:rsidRPr="00BB196A">
        <w:rPr>
          <w:rFonts w:ascii="Arial" w:hAnsi="Arial" w:cs="Arial"/>
          <w:sz w:val="22"/>
          <w:szCs w:val="22"/>
        </w:rPr>
        <w:t>, jakožto nájemce. S obsahem nájemní smlouvy byl kupující seznámen před podpisem této smlouvy, což stvrzuje svým podpisem.</w:t>
      </w: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 w:rsidP="00273092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B196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F7B8B" w:rsidRPr="00BB196A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3) </w:t>
      </w:r>
      <w:r w:rsidR="00371381" w:rsidRPr="00BB196A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F37709" w:rsidRDefault="009A641A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 w:rsidR="00F37709" w:rsidRPr="00F37709">
        <w:rPr>
          <w:rFonts w:ascii="Arial" w:hAnsi="Arial" w:cs="Arial"/>
          <w:sz w:val="22"/>
          <w:szCs w:val="22"/>
        </w:rPr>
        <w:t xml:space="preserve"> </w:t>
      </w:r>
    </w:p>
    <w:p w:rsidR="00F37709" w:rsidRDefault="00F3770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proofErr w:type="gramStart"/>
      <w:r>
        <w:rPr>
          <w:rFonts w:ascii="Arial" w:hAnsi="Arial" w:cs="Arial"/>
          <w:sz w:val="22"/>
          <w:szCs w:val="22"/>
        </w:rPr>
        <w:t>SPÚ  jako</w:t>
      </w:r>
      <w:proofErr w:type="gramEnd"/>
      <w:r>
        <w:rPr>
          <w:rFonts w:ascii="Arial" w:hAnsi="Arial" w:cs="Arial"/>
          <w:sz w:val="22"/>
          <w:szCs w:val="22"/>
        </w:rPr>
        <w:t xml:space="preserve"> správce osobních údajů dle zákona č. </w:t>
      </w:r>
      <w:r w:rsidR="00DE0D77">
        <w:rPr>
          <w:rFonts w:ascii="Arial" w:hAnsi="Arial" w:cs="Arial"/>
          <w:sz w:val="22"/>
          <w:szCs w:val="22"/>
        </w:rPr>
        <w:t>110/2019 Sb., o zpracování osobních údajů,</w:t>
      </w:r>
      <w:r>
        <w:rPr>
          <w:rFonts w:ascii="Arial" w:hAnsi="Arial" w:cs="Arial"/>
          <w:sz w:val="22"/>
          <w:szCs w:val="22"/>
        </w:rPr>
        <w:t xml:space="preserve">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:rsidR="00F37709" w:rsidRDefault="008C6E19" w:rsidP="00F3770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:rsidR="00746C63" w:rsidRPr="00BB196A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VIII.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BB196A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</w:t>
      </w:r>
      <w:r w:rsidR="00273092">
        <w:rPr>
          <w:rFonts w:ascii="Arial" w:hAnsi="Arial" w:cs="Arial"/>
          <w:sz w:val="22"/>
          <w:szCs w:val="22"/>
        </w:rPr>
        <w:t>§ 10 odst. 5</w:t>
      </w:r>
      <w:r w:rsidRPr="00BB196A">
        <w:rPr>
          <w:rFonts w:ascii="Arial" w:hAnsi="Arial" w:cs="Arial"/>
          <w:sz w:val="22"/>
          <w:szCs w:val="22"/>
        </w:rPr>
        <w:t xml:space="preserve"> zákona č. </w:t>
      </w:r>
      <w:r w:rsidR="00CF7B8B" w:rsidRPr="00BB196A">
        <w:rPr>
          <w:rFonts w:ascii="Arial" w:hAnsi="Arial" w:cs="Arial"/>
          <w:sz w:val="22"/>
          <w:szCs w:val="22"/>
        </w:rPr>
        <w:t xml:space="preserve">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, převeden</w:t>
      </w:r>
    </w:p>
    <w:p w:rsidR="00CF7B8B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>3) Kupující bere na vědomí a je srozuměn s tím, že nepravdivost tvrzení obsažených ve výše uvedeném prohlášení má za následek neplatnost této smlouvy od samého počátku.</w:t>
      </w:r>
      <w:r w:rsidR="00CF7B8B" w:rsidRPr="00BB196A">
        <w:rPr>
          <w:rFonts w:ascii="Arial" w:hAnsi="Arial" w:cs="Arial"/>
          <w:sz w:val="22"/>
          <w:szCs w:val="22"/>
        </w:rPr>
        <w:t xml:space="preserve"> </w:t>
      </w:r>
    </w:p>
    <w:p w:rsidR="00BF18A5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BB196A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B196A">
        <w:rPr>
          <w:rFonts w:ascii="Arial" w:hAnsi="Arial" w:cs="Arial"/>
          <w:sz w:val="22"/>
          <w:szCs w:val="22"/>
        </w:rPr>
        <w:t>.</w:t>
      </w:r>
    </w:p>
    <w:p w:rsidR="00746C63" w:rsidRPr="00BB196A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b/>
          <w:bCs/>
          <w:sz w:val="22"/>
          <w:szCs w:val="22"/>
        </w:rPr>
        <w:t>IX.</w:t>
      </w:r>
    </w:p>
    <w:p w:rsidR="00746C63" w:rsidRPr="00BB196A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F37709">
        <w:rPr>
          <w:rFonts w:ascii="Arial" w:hAnsi="Arial" w:cs="Arial"/>
          <w:sz w:val="22"/>
          <w:szCs w:val="22"/>
        </w:rPr>
        <w:t>kaz toho připojují své podpisy.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V Teplicích dne </w:t>
      </w:r>
      <w:r w:rsidR="005C08F8">
        <w:rPr>
          <w:rFonts w:ascii="Arial" w:hAnsi="Arial" w:cs="Arial"/>
          <w:sz w:val="22"/>
          <w:szCs w:val="22"/>
        </w:rPr>
        <w:t>30. 3. 2020</w:t>
      </w:r>
      <w:r w:rsidRPr="00BB196A">
        <w:rPr>
          <w:rFonts w:ascii="Arial" w:hAnsi="Arial" w:cs="Arial"/>
          <w:sz w:val="22"/>
          <w:szCs w:val="22"/>
        </w:rPr>
        <w:tab/>
        <w:t xml:space="preserve">V </w:t>
      </w:r>
      <w:r w:rsidR="005C08F8">
        <w:rPr>
          <w:rFonts w:ascii="Arial" w:hAnsi="Arial" w:cs="Arial"/>
          <w:sz w:val="22"/>
          <w:szCs w:val="22"/>
        </w:rPr>
        <w:t>Říčanech</w:t>
      </w:r>
      <w:r w:rsidRPr="00BB196A">
        <w:rPr>
          <w:rFonts w:ascii="Arial" w:hAnsi="Arial" w:cs="Arial"/>
          <w:sz w:val="22"/>
          <w:szCs w:val="22"/>
        </w:rPr>
        <w:t xml:space="preserve"> dne </w:t>
      </w:r>
      <w:r w:rsidR="005C08F8">
        <w:rPr>
          <w:rFonts w:ascii="Arial" w:hAnsi="Arial" w:cs="Arial"/>
          <w:sz w:val="22"/>
          <w:szCs w:val="22"/>
        </w:rPr>
        <w:t>30</w:t>
      </w:r>
      <w:r w:rsidR="006C417C">
        <w:rPr>
          <w:rFonts w:ascii="Arial" w:hAnsi="Arial" w:cs="Arial"/>
          <w:sz w:val="22"/>
          <w:szCs w:val="22"/>
        </w:rPr>
        <w:t>.</w:t>
      </w:r>
      <w:r w:rsidR="005C08F8">
        <w:rPr>
          <w:rFonts w:ascii="Arial" w:hAnsi="Arial" w:cs="Arial"/>
          <w:sz w:val="22"/>
          <w:szCs w:val="22"/>
        </w:rPr>
        <w:t xml:space="preserve"> 3</w:t>
      </w:r>
      <w:r w:rsidR="006C417C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5C08F8">
        <w:rPr>
          <w:rFonts w:ascii="Arial" w:hAnsi="Arial" w:cs="Arial"/>
          <w:sz w:val="22"/>
          <w:szCs w:val="22"/>
        </w:rPr>
        <w:t xml:space="preserve"> 2020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............................................</w:t>
      </w:r>
      <w:r w:rsidRPr="00BB196A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Státní pozemkový úřad</w:t>
      </w:r>
      <w:r w:rsidRPr="00BB196A">
        <w:rPr>
          <w:rFonts w:ascii="Arial" w:hAnsi="Arial" w:cs="Arial"/>
          <w:sz w:val="22"/>
          <w:szCs w:val="22"/>
        </w:rPr>
        <w:tab/>
      </w:r>
      <w:proofErr w:type="spellStart"/>
      <w:r w:rsidRPr="00BB196A">
        <w:rPr>
          <w:rFonts w:ascii="Arial" w:hAnsi="Arial" w:cs="Arial"/>
          <w:sz w:val="22"/>
          <w:szCs w:val="22"/>
        </w:rPr>
        <w:t>Paar</w:t>
      </w:r>
      <w:proofErr w:type="spellEnd"/>
      <w:r w:rsidRPr="00BB196A">
        <w:rPr>
          <w:rFonts w:ascii="Arial" w:hAnsi="Arial" w:cs="Arial"/>
          <w:sz w:val="22"/>
          <w:szCs w:val="22"/>
        </w:rPr>
        <w:t xml:space="preserve"> Jiří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ředitel Krajského pozemkového úřadu</w:t>
      </w:r>
      <w:r w:rsidRPr="00BB196A">
        <w:rPr>
          <w:rFonts w:ascii="Arial" w:hAnsi="Arial" w:cs="Arial"/>
          <w:sz w:val="22"/>
          <w:szCs w:val="22"/>
        </w:rPr>
        <w:tab/>
        <w:t>kupující</w:t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 Ústecký kraj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Valha Oldřich PhDr. Ing. Mgr., MBA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prodávající</w:t>
      </w:r>
      <w:r w:rsidRPr="00BB196A">
        <w:rPr>
          <w:rFonts w:ascii="Arial" w:hAnsi="Arial" w:cs="Arial"/>
          <w:sz w:val="22"/>
          <w:szCs w:val="22"/>
        </w:rPr>
        <w:tab/>
      </w:r>
    </w:p>
    <w:p w:rsidR="00746C63" w:rsidRPr="00BB196A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BB196A">
        <w:rPr>
          <w:rFonts w:ascii="Arial" w:hAnsi="Arial" w:cs="Arial"/>
          <w:sz w:val="22"/>
          <w:szCs w:val="22"/>
        </w:rPr>
        <w:t>SPÚ</w:t>
      </w:r>
      <w:r w:rsidRPr="00BB196A">
        <w:rPr>
          <w:rFonts w:ascii="Arial" w:hAnsi="Arial" w:cs="Arial"/>
          <w:sz w:val="22"/>
          <w:szCs w:val="22"/>
        </w:rPr>
        <w:t xml:space="preserve">: </w:t>
      </w:r>
      <w:r w:rsidRPr="00BB196A">
        <w:rPr>
          <w:rFonts w:ascii="Arial" w:hAnsi="Arial" w:cs="Arial"/>
          <w:color w:val="000000"/>
          <w:sz w:val="22"/>
          <w:szCs w:val="22"/>
        </w:rPr>
        <w:t>2291742</w:t>
      </w:r>
      <w:r w:rsidRPr="00BB196A">
        <w:rPr>
          <w:rFonts w:ascii="Arial" w:hAnsi="Arial" w:cs="Arial"/>
          <w:color w:val="000000"/>
          <w:sz w:val="22"/>
          <w:szCs w:val="22"/>
        </w:rPr>
        <w:br/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vedoucí oddělení převodu majetku státu KPÚ pro Ústecký kraj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Pojer Pavel Ing.</w:t>
      </w:r>
    </w:p>
    <w:p w:rsidR="004C0CB6" w:rsidRPr="00BB196A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05201B" w:rsidRPr="00BB196A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BB196A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podpis</w:t>
      </w:r>
    </w:p>
    <w:p w:rsidR="004C0CB6" w:rsidRPr="00BB196A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Za správnost: </w:t>
      </w:r>
      <w:r w:rsidRPr="00BB196A">
        <w:rPr>
          <w:rFonts w:ascii="Arial" w:hAnsi="Arial" w:cs="Arial"/>
          <w:color w:val="000000"/>
          <w:sz w:val="22"/>
          <w:szCs w:val="22"/>
        </w:rPr>
        <w:t>Ing. Lenka Strnadová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BB196A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</w:t>
      </w: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092" w:rsidRDefault="00273092" w:rsidP="00412D61">
      <w:pPr>
        <w:jc w:val="both"/>
        <w:rPr>
          <w:rFonts w:ascii="Arial" w:hAnsi="Arial" w:cs="Arial"/>
          <w:sz w:val="22"/>
          <w:szCs w:val="22"/>
        </w:rPr>
      </w:pPr>
    </w:p>
    <w:p w:rsidR="00273092" w:rsidRDefault="00273092" w:rsidP="00412D61">
      <w:pPr>
        <w:jc w:val="both"/>
        <w:rPr>
          <w:rFonts w:ascii="Arial" w:hAnsi="Arial" w:cs="Arial"/>
          <w:sz w:val="22"/>
          <w:szCs w:val="22"/>
        </w:rPr>
      </w:pPr>
    </w:p>
    <w:p w:rsidR="00273092" w:rsidRDefault="00273092" w:rsidP="00412D61">
      <w:pPr>
        <w:jc w:val="both"/>
        <w:rPr>
          <w:rFonts w:ascii="Arial" w:hAnsi="Arial" w:cs="Arial"/>
          <w:sz w:val="22"/>
          <w:szCs w:val="22"/>
        </w:rPr>
      </w:pPr>
    </w:p>
    <w:p w:rsidR="00273092" w:rsidRDefault="00273092" w:rsidP="00412D61">
      <w:pPr>
        <w:jc w:val="both"/>
        <w:rPr>
          <w:rFonts w:ascii="Arial" w:hAnsi="Arial" w:cs="Arial"/>
          <w:sz w:val="22"/>
          <w:szCs w:val="22"/>
        </w:rPr>
      </w:pPr>
    </w:p>
    <w:p w:rsidR="00273092" w:rsidRDefault="00273092" w:rsidP="00412D61">
      <w:pPr>
        <w:jc w:val="both"/>
        <w:rPr>
          <w:rFonts w:ascii="Arial" w:hAnsi="Arial" w:cs="Arial"/>
          <w:sz w:val="22"/>
          <w:szCs w:val="22"/>
        </w:rPr>
      </w:pPr>
    </w:p>
    <w:p w:rsidR="00273092" w:rsidRDefault="00273092" w:rsidP="00412D61">
      <w:pPr>
        <w:jc w:val="both"/>
        <w:rPr>
          <w:rFonts w:ascii="Arial" w:hAnsi="Arial" w:cs="Arial"/>
          <w:sz w:val="22"/>
          <w:szCs w:val="22"/>
        </w:rPr>
      </w:pPr>
    </w:p>
    <w:p w:rsidR="00273092" w:rsidRDefault="00273092" w:rsidP="00412D61">
      <w:pPr>
        <w:jc w:val="both"/>
        <w:rPr>
          <w:rFonts w:ascii="Arial" w:hAnsi="Arial" w:cs="Arial"/>
          <w:sz w:val="22"/>
          <w:szCs w:val="22"/>
        </w:rPr>
      </w:pPr>
    </w:p>
    <w:p w:rsidR="00273092" w:rsidRDefault="00273092" w:rsidP="00412D61">
      <w:pPr>
        <w:jc w:val="both"/>
        <w:rPr>
          <w:rFonts w:ascii="Arial" w:hAnsi="Arial" w:cs="Arial"/>
          <w:sz w:val="22"/>
          <w:szCs w:val="22"/>
        </w:rPr>
      </w:pPr>
    </w:p>
    <w:p w:rsidR="00273092" w:rsidRDefault="00273092" w:rsidP="00412D61">
      <w:pPr>
        <w:jc w:val="both"/>
        <w:rPr>
          <w:rFonts w:ascii="Arial" w:hAnsi="Arial" w:cs="Arial"/>
          <w:sz w:val="22"/>
          <w:szCs w:val="22"/>
        </w:rPr>
      </w:pPr>
    </w:p>
    <w:p w:rsidR="00273092" w:rsidRDefault="00273092" w:rsidP="00412D61">
      <w:pPr>
        <w:jc w:val="both"/>
        <w:rPr>
          <w:rFonts w:ascii="Arial" w:hAnsi="Arial" w:cs="Arial"/>
          <w:sz w:val="22"/>
          <w:szCs w:val="22"/>
        </w:rPr>
      </w:pPr>
    </w:p>
    <w:p w:rsidR="00273092" w:rsidRDefault="00273092" w:rsidP="00412D61">
      <w:pPr>
        <w:jc w:val="both"/>
        <w:rPr>
          <w:rFonts w:ascii="Arial" w:hAnsi="Arial" w:cs="Arial"/>
          <w:sz w:val="22"/>
          <w:szCs w:val="22"/>
        </w:rPr>
      </w:pPr>
    </w:p>
    <w:p w:rsidR="00273092" w:rsidRDefault="00273092" w:rsidP="00412D61">
      <w:pPr>
        <w:jc w:val="both"/>
        <w:rPr>
          <w:rFonts w:ascii="Arial" w:hAnsi="Arial" w:cs="Arial"/>
          <w:sz w:val="22"/>
          <w:szCs w:val="22"/>
        </w:rPr>
      </w:pPr>
    </w:p>
    <w:p w:rsidR="00273092" w:rsidRDefault="00273092" w:rsidP="00412D61">
      <w:pPr>
        <w:jc w:val="both"/>
        <w:rPr>
          <w:rFonts w:ascii="Arial" w:hAnsi="Arial" w:cs="Arial"/>
          <w:sz w:val="22"/>
          <w:szCs w:val="22"/>
        </w:rPr>
      </w:pPr>
    </w:p>
    <w:p w:rsidR="00273092" w:rsidRDefault="00273092" w:rsidP="00412D61">
      <w:pPr>
        <w:jc w:val="both"/>
        <w:rPr>
          <w:rFonts w:ascii="Arial" w:hAnsi="Arial" w:cs="Arial"/>
          <w:sz w:val="22"/>
          <w:szCs w:val="22"/>
        </w:rPr>
      </w:pPr>
    </w:p>
    <w:p w:rsidR="00273092" w:rsidRDefault="00273092" w:rsidP="00412D61">
      <w:pPr>
        <w:jc w:val="both"/>
        <w:rPr>
          <w:rFonts w:ascii="Arial" w:hAnsi="Arial" w:cs="Arial"/>
          <w:sz w:val="22"/>
          <w:szCs w:val="22"/>
        </w:rPr>
      </w:pPr>
    </w:p>
    <w:p w:rsidR="00273092" w:rsidRDefault="00273092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lastRenderedPageBreak/>
        <w:t xml:space="preserve">Tato smlouva byla uveřejněna </w:t>
      </w:r>
      <w:r w:rsidR="000A2586" w:rsidRPr="00BB196A">
        <w:rPr>
          <w:rFonts w:ascii="Arial" w:hAnsi="Arial" w:cs="Arial"/>
          <w:sz w:val="22"/>
          <w:szCs w:val="22"/>
        </w:rPr>
        <w:t>v Registru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smluv, vedeném dle zákona č. 340/2015 Sb.,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o registru smluv, dne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BB196A" w:rsidRDefault="005C08F8" w:rsidP="00412D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31. 3. 2020</w:t>
      </w:r>
    </w:p>
    <w:p w:rsidR="00412D61" w:rsidRPr="00BB196A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datum registrace</w:t>
      </w:r>
    </w:p>
    <w:p w:rsidR="00412D61" w:rsidRPr="00BB196A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………………………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ID smlouvy</w:t>
      </w:r>
    </w:p>
    <w:p w:rsidR="00F37709" w:rsidRDefault="00F37709" w:rsidP="00F3770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F37709" w:rsidRDefault="00F37709" w:rsidP="00F37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5C08F8" w:rsidP="007B3D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Lenka Strnadová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registraci provedl</w:t>
      </w: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BB196A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>V </w:t>
      </w:r>
      <w:r w:rsidR="005C08F8">
        <w:rPr>
          <w:rFonts w:ascii="Arial" w:hAnsi="Arial" w:cs="Arial"/>
          <w:sz w:val="22"/>
          <w:szCs w:val="22"/>
        </w:rPr>
        <w:t>Teplicích</w:t>
      </w:r>
      <w:r w:rsidRPr="00BB196A">
        <w:rPr>
          <w:rFonts w:ascii="Arial" w:hAnsi="Arial" w:cs="Arial"/>
          <w:sz w:val="22"/>
          <w:szCs w:val="22"/>
        </w:rPr>
        <w:tab/>
      </w:r>
      <w:r w:rsidRPr="00BB196A">
        <w:rPr>
          <w:rFonts w:ascii="Arial" w:hAnsi="Arial" w:cs="Arial"/>
          <w:sz w:val="22"/>
          <w:szCs w:val="22"/>
        </w:rPr>
        <w:tab/>
      </w:r>
      <w:r w:rsidR="005C08F8">
        <w:rPr>
          <w:rFonts w:ascii="Arial" w:hAnsi="Arial" w:cs="Arial"/>
          <w:sz w:val="22"/>
          <w:szCs w:val="22"/>
        </w:rPr>
        <w:t xml:space="preserve">                     </w:t>
      </w:r>
      <w:r w:rsidRPr="00BB196A">
        <w:rPr>
          <w:rFonts w:ascii="Arial" w:hAnsi="Arial" w:cs="Arial"/>
          <w:sz w:val="22"/>
          <w:szCs w:val="22"/>
        </w:rPr>
        <w:t>……………………………….</w:t>
      </w:r>
    </w:p>
    <w:p w:rsidR="007B3D5D" w:rsidRPr="00BB196A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ab/>
        <w:t>podpis odpovědného</w:t>
      </w:r>
    </w:p>
    <w:p w:rsidR="00412D61" w:rsidRPr="00BB196A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B196A">
        <w:rPr>
          <w:rFonts w:ascii="Arial" w:hAnsi="Arial" w:cs="Arial"/>
          <w:sz w:val="22"/>
          <w:szCs w:val="22"/>
        </w:rPr>
        <w:t xml:space="preserve">dne </w:t>
      </w:r>
      <w:r w:rsidR="005C08F8">
        <w:rPr>
          <w:rFonts w:ascii="Arial" w:hAnsi="Arial" w:cs="Arial"/>
          <w:sz w:val="22"/>
          <w:szCs w:val="22"/>
        </w:rPr>
        <w:t>31 3. 2020</w:t>
      </w:r>
      <w:r w:rsidRPr="00BB196A">
        <w:rPr>
          <w:rFonts w:ascii="Arial" w:hAnsi="Arial" w:cs="Arial"/>
          <w:sz w:val="22"/>
          <w:szCs w:val="22"/>
        </w:rPr>
        <w:tab/>
        <w:t>zaměstnance</w:t>
      </w:r>
    </w:p>
    <w:p w:rsidR="00746C63" w:rsidRPr="00BB196A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BB196A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092" w:rsidRDefault="00273092">
      <w:r>
        <w:separator/>
      </w:r>
    </w:p>
  </w:endnote>
  <w:endnote w:type="continuationSeparator" w:id="0">
    <w:p w:rsidR="00273092" w:rsidRDefault="0027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092" w:rsidRDefault="00273092">
      <w:r>
        <w:separator/>
      </w:r>
    </w:p>
  </w:footnote>
  <w:footnote w:type="continuationSeparator" w:id="0">
    <w:p w:rsidR="00273092" w:rsidRDefault="0027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63"/>
    <w:rsid w:val="0005201B"/>
    <w:rsid w:val="000819CE"/>
    <w:rsid w:val="00091D88"/>
    <w:rsid w:val="000A2586"/>
    <w:rsid w:val="000D1989"/>
    <w:rsid w:val="000F3560"/>
    <w:rsid w:val="00105791"/>
    <w:rsid w:val="00110AFC"/>
    <w:rsid w:val="0011459A"/>
    <w:rsid w:val="0015746A"/>
    <w:rsid w:val="001873DB"/>
    <w:rsid w:val="001A667F"/>
    <w:rsid w:val="001D0844"/>
    <w:rsid w:val="002055A2"/>
    <w:rsid w:val="00253C58"/>
    <w:rsid w:val="00271965"/>
    <w:rsid w:val="00273092"/>
    <w:rsid w:val="00273143"/>
    <w:rsid w:val="002750DE"/>
    <w:rsid w:val="00371381"/>
    <w:rsid w:val="00391669"/>
    <w:rsid w:val="003916F3"/>
    <w:rsid w:val="00410C86"/>
    <w:rsid w:val="00412D61"/>
    <w:rsid w:val="0043604A"/>
    <w:rsid w:val="004C0CB6"/>
    <w:rsid w:val="004D056F"/>
    <w:rsid w:val="00521DC2"/>
    <w:rsid w:val="0056566C"/>
    <w:rsid w:val="00572AE4"/>
    <w:rsid w:val="005C08F8"/>
    <w:rsid w:val="005F01A4"/>
    <w:rsid w:val="00625710"/>
    <w:rsid w:val="00694205"/>
    <w:rsid w:val="006A1DC3"/>
    <w:rsid w:val="006C417C"/>
    <w:rsid w:val="006F1F25"/>
    <w:rsid w:val="0070116E"/>
    <w:rsid w:val="007179A4"/>
    <w:rsid w:val="00724A2B"/>
    <w:rsid w:val="007457F3"/>
    <w:rsid w:val="00746C63"/>
    <w:rsid w:val="007561D4"/>
    <w:rsid w:val="00775F21"/>
    <w:rsid w:val="007B3D5D"/>
    <w:rsid w:val="007D1A23"/>
    <w:rsid w:val="007E3A0A"/>
    <w:rsid w:val="0080603D"/>
    <w:rsid w:val="00806FD6"/>
    <w:rsid w:val="00811E34"/>
    <w:rsid w:val="00831AF0"/>
    <w:rsid w:val="00881E28"/>
    <w:rsid w:val="008C6E19"/>
    <w:rsid w:val="008E67C2"/>
    <w:rsid w:val="00923457"/>
    <w:rsid w:val="00935350"/>
    <w:rsid w:val="00944C26"/>
    <w:rsid w:val="0098093E"/>
    <w:rsid w:val="009A641A"/>
    <w:rsid w:val="00A01241"/>
    <w:rsid w:val="00A31C3B"/>
    <w:rsid w:val="00A352F3"/>
    <w:rsid w:val="00A41998"/>
    <w:rsid w:val="00A723F9"/>
    <w:rsid w:val="00A807B7"/>
    <w:rsid w:val="00A92B9F"/>
    <w:rsid w:val="00AA7DF3"/>
    <w:rsid w:val="00AB397A"/>
    <w:rsid w:val="00B56780"/>
    <w:rsid w:val="00B9483C"/>
    <w:rsid w:val="00BB196A"/>
    <w:rsid w:val="00BE5AC3"/>
    <w:rsid w:val="00BF18A5"/>
    <w:rsid w:val="00C70A46"/>
    <w:rsid w:val="00C9419D"/>
    <w:rsid w:val="00CB4222"/>
    <w:rsid w:val="00CF17FD"/>
    <w:rsid w:val="00CF7B8B"/>
    <w:rsid w:val="00D04691"/>
    <w:rsid w:val="00DB23D0"/>
    <w:rsid w:val="00DE0D77"/>
    <w:rsid w:val="00EC3E05"/>
    <w:rsid w:val="00F24B49"/>
    <w:rsid w:val="00F37709"/>
    <w:rsid w:val="00F80203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FC63C"/>
  <w14:defaultImageDpi w14:val="0"/>
  <w15:docId w15:val="{3518306A-069A-492F-BB07-3AF49934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A0124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80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1042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Strnadová Lenka</dc:creator>
  <cp:keywords/>
  <dc:description/>
  <cp:lastModifiedBy>Strnadová Lenka Ing.</cp:lastModifiedBy>
  <cp:revision>3</cp:revision>
  <cp:lastPrinted>2020-03-17T09:45:00Z</cp:lastPrinted>
  <dcterms:created xsi:type="dcterms:W3CDTF">2020-03-17T09:44:00Z</dcterms:created>
  <dcterms:modified xsi:type="dcterms:W3CDTF">2020-03-31T10:32:00Z</dcterms:modified>
</cp:coreProperties>
</file>