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43" w:rsidRPr="00A00ABC" w:rsidRDefault="00961FF0" w:rsidP="00A00ABC">
      <w:pPr>
        <w:spacing w:after="0"/>
        <w:jc w:val="center"/>
        <w:outlineLvl w:val="0"/>
        <w:rPr>
          <w:b/>
        </w:rPr>
      </w:pPr>
      <w:r w:rsidRPr="00A00ABC">
        <w:rPr>
          <w:b/>
        </w:rPr>
        <w:t>Smlouva o výkonu specifických administrativních služeb</w:t>
      </w:r>
    </w:p>
    <w:p w:rsidR="00961FF0" w:rsidRDefault="00961FF0" w:rsidP="00961FF0">
      <w:pPr>
        <w:spacing w:after="0"/>
      </w:pPr>
    </w:p>
    <w:p w:rsidR="00A00ABC" w:rsidRDefault="00A00ABC" w:rsidP="00961FF0">
      <w:pPr>
        <w:spacing w:after="0"/>
      </w:pPr>
    </w:p>
    <w:p w:rsidR="00961FF0" w:rsidRPr="00A00ABC" w:rsidRDefault="00961FF0" w:rsidP="00A00ABC">
      <w:pPr>
        <w:spacing w:after="0"/>
        <w:jc w:val="center"/>
        <w:outlineLvl w:val="0"/>
        <w:rPr>
          <w:b/>
        </w:rPr>
      </w:pPr>
      <w:r w:rsidRPr="00A00ABC">
        <w:rPr>
          <w:b/>
        </w:rPr>
        <w:t>I.</w:t>
      </w:r>
    </w:p>
    <w:p w:rsidR="00961FF0" w:rsidRDefault="00961FF0" w:rsidP="00A00ABC">
      <w:pPr>
        <w:spacing w:after="0"/>
        <w:jc w:val="center"/>
        <w:outlineLvl w:val="0"/>
        <w:rPr>
          <w:b/>
        </w:rPr>
      </w:pPr>
      <w:r w:rsidRPr="00A00ABC">
        <w:rPr>
          <w:b/>
        </w:rPr>
        <w:t>Smluvní strany</w:t>
      </w:r>
    </w:p>
    <w:p w:rsidR="00A00ABC" w:rsidRPr="00A00ABC" w:rsidRDefault="00A00ABC" w:rsidP="00A00ABC">
      <w:pPr>
        <w:spacing w:after="0"/>
        <w:jc w:val="center"/>
        <w:outlineLvl w:val="0"/>
        <w:rPr>
          <w:b/>
        </w:rPr>
      </w:pPr>
    </w:p>
    <w:p w:rsidR="00961FF0" w:rsidRDefault="00961FF0" w:rsidP="00C90442">
      <w:pPr>
        <w:pStyle w:val="Odstavecseseznamem"/>
        <w:numPr>
          <w:ilvl w:val="0"/>
          <w:numId w:val="3"/>
        </w:numPr>
        <w:spacing w:after="0"/>
      </w:pPr>
      <w:r>
        <w:t xml:space="preserve">Koordinační středisko transplantací, Ruská 85, Praha 10, IČ </w:t>
      </w:r>
      <w:r w:rsidR="00C90442" w:rsidRPr="00C90442">
        <w:t>71180397</w:t>
      </w:r>
      <w:r>
        <w:t>, zastoupená ředitelem prof. MUDr. Milošem Adamcem, CSc. (KST)</w:t>
      </w:r>
    </w:p>
    <w:p w:rsidR="00A00ABC" w:rsidRDefault="00A00ABC" w:rsidP="00A00ABC">
      <w:pPr>
        <w:pStyle w:val="Odstavecseseznamem"/>
        <w:spacing w:after="0"/>
        <w:ind w:left="360"/>
      </w:pPr>
    </w:p>
    <w:p w:rsidR="00961FF0" w:rsidRDefault="00961FF0" w:rsidP="00392C6E">
      <w:pPr>
        <w:pStyle w:val="Odstavecseseznamem"/>
        <w:numPr>
          <w:ilvl w:val="0"/>
          <w:numId w:val="3"/>
        </w:numPr>
        <w:spacing w:after="0"/>
      </w:pPr>
      <w:r>
        <w:t>Petra Novotná</w:t>
      </w:r>
      <w:r w:rsidRPr="00392C6E">
        <w:rPr>
          <w:highlight w:val="black"/>
        </w:rPr>
        <w:t xml:space="preserve">, </w:t>
      </w:r>
      <w:r w:rsidR="00C90442" w:rsidRPr="00392C6E">
        <w:rPr>
          <w:highlight w:val="black"/>
        </w:rPr>
        <w:t>Vítězná 572, 468 41 Tanvald</w:t>
      </w:r>
      <w:r w:rsidRPr="00392C6E">
        <w:rPr>
          <w:highlight w:val="black"/>
        </w:rPr>
        <w:t xml:space="preserve">, </w:t>
      </w:r>
      <w:r w:rsidR="00C90442" w:rsidRPr="00392C6E">
        <w:rPr>
          <w:highlight w:val="black"/>
        </w:rPr>
        <w:t xml:space="preserve">IČ </w:t>
      </w:r>
      <w:r w:rsidR="00392C6E" w:rsidRPr="00392C6E">
        <w:rPr>
          <w:highlight w:val="black"/>
        </w:rPr>
        <w:t>3284689</w:t>
      </w:r>
      <w:r w:rsidR="00392C6E" w:rsidRPr="00392C6E">
        <w:t xml:space="preserve"> </w:t>
      </w:r>
      <w:r>
        <w:t>(PN)</w:t>
      </w:r>
    </w:p>
    <w:p w:rsidR="00961FF0" w:rsidRDefault="00961FF0" w:rsidP="00961FF0">
      <w:pPr>
        <w:spacing w:after="0"/>
      </w:pPr>
    </w:p>
    <w:p w:rsidR="00A00ABC" w:rsidRDefault="00A00ABC" w:rsidP="00961FF0">
      <w:pPr>
        <w:spacing w:after="0"/>
      </w:pPr>
    </w:p>
    <w:p w:rsidR="00961FF0" w:rsidRPr="00A00ABC" w:rsidRDefault="00961FF0" w:rsidP="00A00ABC">
      <w:pPr>
        <w:spacing w:after="0"/>
        <w:jc w:val="center"/>
        <w:outlineLvl w:val="0"/>
        <w:rPr>
          <w:b/>
        </w:rPr>
      </w:pPr>
      <w:r w:rsidRPr="00A00ABC">
        <w:rPr>
          <w:b/>
        </w:rPr>
        <w:t>II.</w:t>
      </w:r>
    </w:p>
    <w:p w:rsidR="00961FF0" w:rsidRDefault="00961FF0" w:rsidP="00A00ABC">
      <w:pPr>
        <w:spacing w:after="0"/>
        <w:jc w:val="center"/>
        <w:outlineLvl w:val="0"/>
        <w:rPr>
          <w:b/>
        </w:rPr>
      </w:pPr>
      <w:r w:rsidRPr="00A00ABC">
        <w:rPr>
          <w:b/>
        </w:rPr>
        <w:t>Předmět smlouvy</w:t>
      </w:r>
    </w:p>
    <w:p w:rsidR="00A00ABC" w:rsidRPr="00A00ABC" w:rsidRDefault="00A00ABC" w:rsidP="00A00ABC">
      <w:pPr>
        <w:spacing w:after="0"/>
        <w:jc w:val="center"/>
        <w:outlineLvl w:val="0"/>
        <w:rPr>
          <w:b/>
        </w:rPr>
      </w:pPr>
    </w:p>
    <w:p w:rsidR="00961FF0" w:rsidRDefault="00961FF0" w:rsidP="00961FF0">
      <w:pPr>
        <w:pStyle w:val="Odstavecseseznamem"/>
        <w:numPr>
          <w:ilvl w:val="0"/>
          <w:numId w:val="2"/>
        </w:numPr>
        <w:spacing w:after="0"/>
      </w:pPr>
      <w:r>
        <w:t>PN bude pro KST vykonávat tyto specifické administrativní služby:</w:t>
      </w:r>
    </w:p>
    <w:p w:rsidR="00C90442" w:rsidRDefault="00C90442" w:rsidP="00C90442">
      <w:pPr>
        <w:pStyle w:val="Odstavecseseznamem"/>
        <w:spacing w:after="0"/>
        <w:ind w:left="360"/>
      </w:pPr>
    </w:p>
    <w:p w:rsidR="00961FF0" w:rsidRDefault="00961FF0" w:rsidP="00961FF0">
      <w:pPr>
        <w:pStyle w:val="Odstavecseseznamem"/>
        <w:numPr>
          <w:ilvl w:val="0"/>
          <w:numId w:val="4"/>
        </w:numPr>
        <w:spacing w:after="0"/>
      </w:pPr>
      <w:r>
        <w:t>zajištění činnosti Národního kontaktního bodu pro boj s nezákonným obchodováním s orgány,</w:t>
      </w:r>
    </w:p>
    <w:p w:rsidR="00961FF0" w:rsidRDefault="00961FF0" w:rsidP="00961FF0">
      <w:pPr>
        <w:pStyle w:val="Odstavecseseznamem"/>
        <w:numPr>
          <w:ilvl w:val="0"/>
          <w:numId w:val="4"/>
        </w:numPr>
        <w:spacing w:after="0"/>
      </w:pPr>
      <w:r>
        <w:t>sběr a vyhodnocování dat, příprava opatření pro boj s nezákonným obchodováním s orgány,</w:t>
      </w:r>
    </w:p>
    <w:p w:rsidR="00961FF0" w:rsidRDefault="00961FF0" w:rsidP="00961FF0">
      <w:pPr>
        <w:pStyle w:val="Odstavecseseznamem"/>
        <w:numPr>
          <w:ilvl w:val="0"/>
          <w:numId w:val="4"/>
        </w:numPr>
        <w:spacing w:after="0"/>
      </w:pPr>
      <w:r>
        <w:t>integrace KST do evropských transplantačních struktur,</w:t>
      </w:r>
    </w:p>
    <w:p w:rsidR="00961FF0" w:rsidRDefault="00961FF0" w:rsidP="00961FF0">
      <w:pPr>
        <w:pStyle w:val="Odstavecseseznamem"/>
        <w:numPr>
          <w:ilvl w:val="0"/>
          <w:numId w:val="4"/>
        </w:numPr>
        <w:spacing w:after="0"/>
      </w:pPr>
      <w:r>
        <w:t>tvorba přehledových, statistických a hodnoticích zpráv o transplantaci orgánů,</w:t>
      </w:r>
    </w:p>
    <w:p w:rsidR="00961FF0" w:rsidRDefault="006B445B" w:rsidP="00961FF0">
      <w:pPr>
        <w:pStyle w:val="Odstavecseseznamem"/>
        <w:numPr>
          <w:ilvl w:val="0"/>
          <w:numId w:val="4"/>
        </w:numPr>
        <w:spacing w:after="0"/>
      </w:pPr>
      <w:r>
        <w:t>metodika národní a nadnárodní koordinace a alokace orgánů k transplantaci</w:t>
      </w:r>
    </w:p>
    <w:p w:rsidR="006B445B" w:rsidRDefault="006B445B" w:rsidP="00961FF0">
      <w:pPr>
        <w:pStyle w:val="Odstavecseseznamem"/>
        <w:numPr>
          <w:ilvl w:val="0"/>
          <w:numId w:val="4"/>
        </w:numPr>
        <w:spacing w:after="0"/>
      </w:pPr>
      <w:r>
        <w:t>sjednocení postupů národních kompetentních autorit pro transplantaci orgánů</w:t>
      </w:r>
    </w:p>
    <w:p w:rsidR="006B445B" w:rsidRDefault="006B445B" w:rsidP="006B445B">
      <w:pPr>
        <w:spacing w:after="0"/>
      </w:pPr>
    </w:p>
    <w:p w:rsidR="00961FF0" w:rsidRDefault="006B445B" w:rsidP="00961FF0">
      <w:pPr>
        <w:pStyle w:val="Odstavecseseznamem"/>
        <w:numPr>
          <w:ilvl w:val="0"/>
          <w:numId w:val="2"/>
        </w:numPr>
        <w:spacing w:after="0"/>
      </w:pPr>
      <w:r>
        <w:t>KST může po dohodě vyslat PN na potřebná školení či kursy související s plněním předmětu smlouvy a hradit náklady na účast PB na těchto akcích, včetně cestovného, ubytování, stravného apod. Totéž platí pro zastupování KST na mezinárodních akcích.</w:t>
      </w:r>
    </w:p>
    <w:p w:rsidR="00A00ABC" w:rsidRDefault="00A00ABC" w:rsidP="00A00ABC">
      <w:pPr>
        <w:pStyle w:val="Odstavecseseznamem"/>
        <w:spacing w:after="0"/>
        <w:ind w:left="360"/>
      </w:pPr>
    </w:p>
    <w:p w:rsidR="006B445B" w:rsidRDefault="006B445B" w:rsidP="00961FF0">
      <w:pPr>
        <w:pStyle w:val="Odstavecseseznamem"/>
        <w:numPr>
          <w:ilvl w:val="0"/>
          <w:numId w:val="2"/>
        </w:numPr>
        <w:spacing w:after="0"/>
      </w:pPr>
      <w:r>
        <w:t xml:space="preserve">Rozsah plnění se stanoví na </w:t>
      </w:r>
      <w:r w:rsidR="002919DE">
        <w:t>120</w:t>
      </w:r>
      <w:bookmarkStart w:id="0" w:name="_GoBack"/>
      <w:bookmarkEnd w:id="0"/>
      <w:r>
        <w:t xml:space="preserve"> hodin měsíčně. KST si může vyžádat podrobný časový a věcný rozsah plnění.</w:t>
      </w:r>
    </w:p>
    <w:p w:rsidR="00A00ABC" w:rsidRDefault="00A00ABC" w:rsidP="00A00ABC">
      <w:pPr>
        <w:pStyle w:val="Odstavecseseznamem"/>
        <w:spacing w:after="0"/>
        <w:ind w:left="360"/>
      </w:pPr>
    </w:p>
    <w:p w:rsidR="00364B45" w:rsidRDefault="00364B45" w:rsidP="00961FF0">
      <w:pPr>
        <w:pStyle w:val="Odstavecseseznamem"/>
        <w:numPr>
          <w:ilvl w:val="0"/>
          <w:numId w:val="2"/>
        </w:numPr>
        <w:spacing w:after="0"/>
      </w:pPr>
      <w:r>
        <w:t>PN je povinna zajišťovat plnění předmětu smlouvy osobně.</w:t>
      </w:r>
    </w:p>
    <w:p w:rsidR="006B445B" w:rsidRDefault="006B445B" w:rsidP="006B445B">
      <w:pPr>
        <w:pStyle w:val="Odstavecseseznamem"/>
        <w:spacing w:after="0"/>
        <w:ind w:left="0"/>
      </w:pPr>
    </w:p>
    <w:p w:rsidR="00A00ABC" w:rsidRDefault="00A00ABC" w:rsidP="006B445B">
      <w:pPr>
        <w:pStyle w:val="Odstavecseseznamem"/>
        <w:spacing w:after="0"/>
        <w:ind w:left="0"/>
      </w:pPr>
    </w:p>
    <w:p w:rsidR="006B445B" w:rsidRPr="00A00ABC" w:rsidRDefault="006B445B" w:rsidP="00A00ABC">
      <w:pPr>
        <w:pStyle w:val="Odstavecseseznamem"/>
        <w:spacing w:after="0"/>
        <w:ind w:left="0"/>
        <w:jc w:val="center"/>
        <w:outlineLvl w:val="0"/>
        <w:rPr>
          <w:b/>
        </w:rPr>
      </w:pPr>
      <w:r w:rsidRPr="00A00ABC">
        <w:rPr>
          <w:b/>
        </w:rPr>
        <w:t>III.</w:t>
      </w:r>
    </w:p>
    <w:p w:rsidR="006B445B" w:rsidRDefault="006B445B" w:rsidP="00A00ABC">
      <w:pPr>
        <w:pStyle w:val="Odstavecseseznamem"/>
        <w:spacing w:after="0"/>
        <w:ind w:left="0"/>
        <w:jc w:val="center"/>
        <w:outlineLvl w:val="0"/>
        <w:rPr>
          <w:b/>
        </w:rPr>
      </w:pPr>
      <w:r w:rsidRPr="00A00ABC">
        <w:rPr>
          <w:b/>
        </w:rPr>
        <w:t>Finanční ujednání</w:t>
      </w:r>
    </w:p>
    <w:p w:rsidR="00A00ABC" w:rsidRPr="00A00ABC" w:rsidRDefault="00A00ABC" w:rsidP="00A00ABC">
      <w:pPr>
        <w:pStyle w:val="Odstavecseseznamem"/>
        <w:spacing w:after="0"/>
        <w:ind w:left="0"/>
        <w:jc w:val="center"/>
        <w:outlineLvl w:val="0"/>
        <w:rPr>
          <w:b/>
        </w:rPr>
      </w:pPr>
    </w:p>
    <w:p w:rsidR="006B445B" w:rsidRDefault="006B445B" w:rsidP="006B445B">
      <w:pPr>
        <w:pStyle w:val="Odstavecseseznamem"/>
        <w:numPr>
          <w:ilvl w:val="0"/>
          <w:numId w:val="5"/>
        </w:numPr>
        <w:spacing w:after="0"/>
      </w:pPr>
      <w:r>
        <w:t xml:space="preserve">Odměna za plnění předmětu smlouvy se stanoví na </w:t>
      </w:r>
      <w:r w:rsidRPr="00392C6E">
        <w:rPr>
          <w:highlight w:val="black"/>
        </w:rPr>
        <w:t>25.000 Kč</w:t>
      </w:r>
      <w:r>
        <w:t xml:space="preserve"> měsíčně, PN k ní nebude připočítávat DPH a KST  není oprávněno z ní strhávat jakékoliv srážky či odvody.</w:t>
      </w:r>
      <w:r w:rsidR="00364B45">
        <w:t xml:space="preserve"> </w:t>
      </w:r>
    </w:p>
    <w:p w:rsidR="00A00ABC" w:rsidRDefault="00A00ABC" w:rsidP="00A00ABC">
      <w:pPr>
        <w:pStyle w:val="Odstavecseseznamem"/>
        <w:spacing w:after="0"/>
        <w:ind w:left="360"/>
      </w:pPr>
    </w:p>
    <w:p w:rsidR="00364B45" w:rsidRDefault="00364B45" w:rsidP="006B445B">
      <w:pPr>
        <w:pStyle w:val="Odstavecseseznamem"/>
        <w:numPr>
          <w:ilvl w:val="0"/>
          <w:numId w:val="5"/>
        </w:numPr>
        <w:spacing w:after="0"/>
      </w:pPr>
      <w:r>
        <w:t>PN bude předávat faktury za plnění předmětu smlouvy vždy v posledním týdnu kalendářního měsíce. Splatnost se stanoví nejdéle na 14 dnů.</w:t>
      </w:r>
    </w:p>
    <w:p w:rsidR="00364B45" w:rsidRDefault="00364B45" w:rsidP="00364B45">
      <w:pPr>
        <w:spacing w:after="0"/>
      </w:pPr>
    </w:p>
    <w:p w:rsidR="00364B45" w:rsidRPr="00A00ABC" w:rsidRDefault="00364B45" w:rsidP="00A00ABC">
      <w:pPr>
        <w:spacing w:after="0"/>
        <w:jc w:val="center"/>
        <w:outlineLvl w:val="0"/>
        <w:rPr>
          <w:b/>
        </w:rPr>
      </w:pPr>
      <w:r w:rsidRPr="00A00ABC">
        <w:rPr>
          <w:b/>
        </w:rPr>
        <w:t>IV.</w:t>
      </w:r>
    </w:p>
    <w:p w:rsidR="00364B45" w:rsidRDefault="00364B45" w:rsidP="00A00ABC">
      <w:pPr>
        <w:spacing w:after="0"/>
        <w:jc w:val="center"/>
        <w:outlineLvl w:val="0"/>
        <w:rPr>
          <w:b/>
        </w:rPr>
      </w:pPr>
      <w:r w:rsidRPr="00A00ABC">
        <w:rPr>
          <w:b/>
        </w:rPr>
        <w:t>Doložka mlčenlivosti</w:t>
      </w:r>
    </w:p>
    <w:p w:rsidR="00A00ABC" w:rsidRPr="00A00ABC" w:rsidRDefault="00A00ABC" w:rsidP="00A00ABC">
      <w:pPr>
        <w:spacing w:after="0"/>
        <w:jc w:val="center"/>
        <w:outlineLvl w:val="0"/>
        <w:rPr>
          <w:b/>
        </w:rPr>
      </w:pPr>
    </w:p>
    <w:p w:rsidR="00A00ABC" w:rsidRDefault="00364B45" w:rsidP="00364B45">
      <w:pPr>
        <w:pStyle w:val="Odstavecseseznamem"/>
        <w:numPr>
          <w:ilvl w:val="0"/>
          <w:numId w:val="6"/>
        </w:numPr>
        <w:spacing w:after="0"/>
      </w:pPr>
      <w:r>
        <w:t>PN se zavazuje, že zachová vůči KST obchodní tajemství v plném rozsahu, zejména pak mlčenlivost o činnosti a řízení KST. Při plnění předmětu smlouvy může PN přijít do styku s osobními a citlivými údaji, které podléhají zvláštní ochraně.</w:t>
      </w:r>
    </w:p>
    <w:p w:rsidR="00364B45" w:rsidRDefault="00364B45" w:rsidP="00A00ABC">
      <w:pPr>
        <w:pStyle w:val="Odstavecseseznamem"/>
        <w:spacing w:after="0"/>
        <w:ind w:left="360"/>
      </w:pPr>
      <w:r>
        <w:t xml:space="preserve"> </w:t>
      </w:r>
    </w:p>
    <w:p w:rsidR="00364B45" w:rsidRDefault="00364B45" w:rsidP="00364B45">
      <w:pPr>
        <w:pStyle w:val="Odstavecseseznamem"/>
        <w:numPr>
          <w:ilvl w:val="0"/>
          <w:numId w:val="6"/>
        </w:numPr>
        <w:spacing w:after="0"/>
      </w:pPr>
      <w:r>
        <w:t>V případě úniku výše uvedených informací či údajů úmyslným zaviněním nebo nedbalostí PN je KST oprávněno požadovat zaplacení smluvní pokuty ve výši 100.000 Kč. Tím není dotčeno právo KST požadovat náhradu eventuální škody.</w:t>
      </w:r>
    </w:p>
    <w:p w:rsidR="00364B45" w:rsidRDefault="00364B45" w:rsidP="00364B45">
      <w:pPr>
        <w:spacing w:after="0"/>
      </w:pPr>
    </w:p>
    <w:p w:rsidR="00364B45" w:rsidRPr="00A00ABC" w:rsidRDefault="00364B45" w:rsidP="00A00ABC">
      <w:pPr>
        <w:spacing w:after="0"/>
        <w:jc w:val="center"/>
        <w:outlineLvl w:val="0"/>
        <w:rPr>
          <w:b/>
        </w:rPr>
      </w:pPr>
      <w:r w:rsidRPr="00A00ABC">
        <w:rPr>
          <w:b/>
        </w:rPr>
        <w:t>V.</w:t>
      </w:r>
    </w:p>
    <w:p w:rsidR="00364B45" w:rsidRDefault="00364B45" w:rsidP="00A00ABC">
      <w:pPr>
        <w:spacing w:after="0"/>
        <w:jc w:val="center"/>
        <w:outlineLvl w:val="0"/>
        <w:rPr>
          <w:b/>
        </w:rPr>
      </w:pPr>
      <w:r w:rsidRPr="00A00ABC">
        <w:rPr>
          <w:b/>
        </w:rPr>
        <w:t>Závěrečná ustanovení</w:t>
      </w:r>
    </w:p>
    <w:p w:rsidR="00A00ABC" w:rsidRPr="00A00ABC" w:rsidRDefault="00A00ABC" w:rsidP="00A00ABC">
      <w:pPr>
        <w:spacing w:after="0"/>
        <w:jc w:val="center"/>
        <w:outlineLvl w:val="0"/>
        <w:rPr>
          <w:b/>
        </w:rPr>
      </w:pPr>
    </w:p>
    <w:p w:rsidR="00D859BE" w:rsidRDefault="00364B45" w:rsidP="00D859BE">
      <w:pPr>
        <w:pStyle w:val="Odstavecseseznamem"/>
        <w:numPr>
          <w:ilvl w:val="0"/>
          <w:numId w:val="7"/>
        </w:numPr>
        <w:spacing w:after="0"/>
        <w:ind w:left="360"/>
      </w:pPr>
      <w:r>
        <w:t xml:space="preserve">Tato smlouva se uzavírá na dobu </w:t>
      </w:r>
      <w:r w:rsidR="00D859BE">
        <w:t>ne</w:t>
      </w:r>
      <w:r>
        <w:t>určitou</w:t>
      </w:r>
      <w:r w:rsidR="00D859BE">
        <w:t xml:space="preserve"> a její účinnost nastává dnem uveřejnění v registru smluv</w:t>
      </w:r>
      <w:r>
        <w:t>.</w:t>
      </w:r>
    </w:p>
    <w:p w:rsidR="00A00ABC" w:rsidRDefault="00A00ABC" w:rsidP="00A00ABC">
      <w:pPr>
        <w:pStyle w:val="Odstavecseseznamem"/>
        <w:spacing w:after="0"/>
        <w:ind w:left="360"/>
      </w:pPr>
    </w:p>
    <w:p w:rsidR="00D859BE" w:rsidRDefault="00D859BE" w:rsidP="00D859BE">
      <w:pPr>
        <w:pStyle w:val="Odstavecseseznamem"/>
        <w:numPr>
          <w:ilvl w:val="0"/>
          <w:numId w:val="7"/>
        </w:numPr>
        <w:spacing w:after="0"/>
        <w:ind w:left="360"/>
      </w:pPr>
      <w:r>
        <w:t>Tuto smlouvu je možno vypovědět písemně k datu, na kterém se strany vzájemně dohodnou. Nebude-li takovéto dohody dosaženo, platí výpovědní lhůta 30 dnů od prvního dne měsíce následujícího po měsíci, v němž byla písemná výpověď doručena protistraně.</w:t>
      </w:r>
    </w:p>
    <w:p w:rsidR="00A00ABC" w:rsidRDefault="00A00ABC" w:rsidP="00A00ABC">
      <w:pPr>
        <w:pStyle w:val="Odstavecseseznamem"/>
        <w:spacing w:after="0"/>
        <w:ind w:left="360"/>
      </w:pPr>
    </w:p>
    <w:p w:rsidR="00D859BE" w:rsidRDefault="00D859BE" w:rsidP="00D859BE">
      <w:pPr>
        <w:pStyle w:val="Odstavecseseznamem"/>
        <w:numPr>
          <w:ilvl w:val="0"/>
          <w:numId w:val="7"/>
        </w:numPr>
        <w:spacing w:after="0"/>
        <w:ind w:left="360"/>
      </w:pPr>
      <w:r>
        <w:t>Tato smlouva představuje úplnou dohodu obou stran a nahrazuje jakoukoliv jinou předem uzavřenou ústní či písemnou dohodu.</w:t>
      </w:r>
    </w:p>
    <w:p w:rsidR="00A00ABC" w:rsidRDefault="00A00ABC" w:rsidP="00A00ABC">
      <w:pPr>
        <w:pStyle w:val="Odstavecseseznamem"/>
        <w:spacing w:after="0"/>
        <w:ind w:left="360"/>
      </w:pPr>
    </w:p>
    <w:p w:rsidR="00364B45" w:rsidRDefault="00D859BE" w:rsidP="00D859BE">
      <w:pPr>
        <w:pStyle w:val="Odstavecseseznamem"/>
        <w:numPr>
          <w:ilvl w:val="0"/>
          <w:numId w:val="7"/>
        </w:numPr>
        <w:spacing w:after="0"/>
        <w:ind w:left="360"/>
      </w:pPr>
      <w:r>
        <w:t xml:space="preserve">Změny a dodatky jsou možné pouze v písemné formě jako pořadově očíslované dodatky opatřené podpisy obou stran. </w:t>
      </w:r>
    </w:p>
    <w:p w:rsidR="00961FF0" w:rsidRDefault="00961FF0" w:rsidP="00D859BE">
      <w:pPr>
        <w:spacing w:after="0"/>
      </w:pPr>
    </w:p>
    <w:p w:rsidR="00A00ABC" w:rsidRDefault="00A00ABC" w:rsidP="00D859BE">
      <w:pPr>
        <w:spacing w:after="0"/>
      </w:pPr>
      <w:r>
        <w:t>Praha dne 31. 3. 2020</w:t>
      </w:r>
    </w:p>
    <w:p w:rsidR="00A00ABC" w:rsidRDefault="00A00ABC" w:rsidP="00D859BE">
      <w:pPr>
        <w:spacing w:after="0"/>
      </w:pPr>
    </w:p>
    <w:p w:rsidR="00A00ABC" w:rsidRDefault="00A00ABC" w:rsidP="00D859BE">
      <w:pPr>
        <w:spacing w:after="0"/>
      </w:pPr>
    </w:p>
    <w:p w:rsidR="00A00ABC" w:rsidRDefault="00A00ABC" w:rsidP="00D859BE">
      <w:pPr>
        <w:spacing w:after="0"/>
      </w:pPr>
    </w:p>
    <w:p w:rsidR="00A00ABC" w:rsidRDefault="00A00ABC" w:rsidP="00D859BE">
      <w:pPr>
        <w:spacing w:after="0"/>
      </w:pPr>
      <w:r w:rsidRPr="00392C6E">
        <w:rPr>
          <w:highlight w:val="black"/>
        </w:rPr>
        <w:t>Petra Novotná</w:t>
      </w:r>
      <w:r>
        <w:tab/>
      </w:r>
      <w:r>
        <w:tab/>
      </w:r>
      <w:r>
        <w:tab/>
      </w:r>
      <w:r>
        <w:tab/>
      </w:r>
      <w:r>
        <w:tab/>
      </w:r>
      <w:r>
        <w:tab/>
        <w:t>Koordinační středisko transplantací</w:t>
      </w:r>
    </w:p>
    <w:p w:rsidR="00A00ABC" w:rsidRDefault="00A00ABC" w:rsidP="00D859BE">
      <w:pPr>
        <w:spacing w:after="0"/>
      </w:pPr>
    </w:p>
    <w:p w:rsidR="00A00ABC" w:rsidRDefault="00A00ABC" w:rsidP="00D859BE">
      <w:pPr>
        <w:spacing w:after="0"/>
      </w:pPr>
    </w:p>
    <w:sectPr w:rsidR="00A00ABC" w:rsidSect="00BC2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2C7"/>
    <w:multiLevelType w:val="hybridMultilevel"/>
    <w:tmpl w:val="8AA666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58FD3364"/>
    <w:multiLevelType w:val="hybridMultilevel"/>
    <w:tmpl w:val="9D5EBC1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5F0341B0"/>
    <w:multiLevelType w:val="hybridMultilevel"/>
    <w:tmpl w:val="670CA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5CF1125"/>
    <w:multiLevelType w:val="hybridMultilevel"/>
    <w:tmpl w:val="DD5CB4A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688D48DF"/>
    <w:multiLevelType w:val="hybridMultilevel"/>
    <w:tmpl w:val="C068F7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6F294B3A"/>
    <w:multiLevelType w:val="hybridMultilevel"/>
    <w:tmpl w:val="8DF228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4802A93"/>
    <w:multiLevelType w:val="hybridMultilevel"/>
    <w:tmpl w:val="2E8033D4"/>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F0"/>
    <w:rsid w:val="002919DE"/>
    <w:rsid w:val="00364B45"/>
    <w:rsid w:val="00392C6E"/>
    <w:rsid w:val="00524788"/>
    <w:rsid w:val="006B445B"/>
    <w:rsid w:val="00961FF0"/>
    <w:rsid w:val="00A00ABC"/>
    <w:rsid w:val="00BC2543"/>
    <w:rsid w:val="00C90442"/>
    <w:rsid w:val="00D85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4FEC0-2F06-4ECD-9E61-FBBE1D6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5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1FF0"/>
    <w:pPr>
      <w:ind w:left="720"/>
      <w:contextualSpacing/>
    </w:pPr>
  </w:style>
  <w:style w:type="paragraph" w:styleId="Rozloendokumentu">
    <w:name w:val="Document Map"/>
    <w:basedOn w:val="Normln"/>
    <w:link w:val="RozloendokumentuChar"/>
    <w:uiPriority w:val="99"/>
    <w:semiHidden/>
    <w:unhideWhenUsed/>
    <w:rsid w:val="00A00ABC"/>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00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2347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Frýda Přemysl JUDr.</cp:lastModifiedBy>
  <cp:revision>3</cp:revision>
  <dcterms:created xsi:type="dcterms:W3CDTF">2020-03-31T07:11:00Z</dcterms:created>
  <dcterms:modified xsi:type="dcterms:W3CDTF">2020-03-31T09:35:00Z</dcterms:modified>
</cp:coreProperties>
</file>