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BADD69" w14:textId="77777777" w:rsidR="00F954E4" w:rsidRDefault="00F954E4">
      <w:pPr>
        <w:jc w:val="center"/>
      </w:pPr>
      <w:r>
        <w:rPr>
          <w:rFonts w:ascii="Georgia" w:hAnsi="Georgia" w:cs="Georgia"/>
          <w:b/>
          <w:sz w:val="28"/>
          <w:szCs w:val="28"/>
        </w:rPr>
        <w:t>SMLOUVA O DÍLO</w:t>
      </w:r>
    </w:p>
    <w:p w14:paraId="1920D9EB" w14:textId="3F3203DB" w:rsidR="00F954E4" w:rsidRDefault="00160ED1" w:rsidP="00160ED1">
      <w:pPr>
        <w:jc w:val="center"/>
        <w:rPr>
          <w:rFonts w:ascii="Georgia" w:hAnsi="Georgia" w:cs="Georgia"/>
        </w:rPr>
      </w:pPr>
      <w:r>
        <w:rPr>
          <w:rFonts w:ascii="Georgia" w:hAnsi="Georgia" w:cs="Georgia"/>
          <w:b/>
        </w:rPr>
        <w:t>č. SA</w:t>
      </w:r>
      <w:r w:rsidR="00F954E4">
        <w:rPr>
          <w:rFonts w:ascii="Georgia" w:hAnsi="Georgia" w:cs="Georgia"/>
          <w:b/>
        </w:rPr>
        <w:t xml:space="preserve"> - </w:t>
      </w:r>
      <w:r>
        <w:rPr>
          <w:rFonts w:ascii="Georgia" w:hAnsi="Georgia" w:cs="Georgia"/>
          <w:b/>
        </w:rPr>
        <w:t>20</w:t>
      </w:r>
      <w:r w:rsidR="00F954E4">
        <w:rPr>
          <w:rFonts w:ascii="Georgia" w:hAnsi="Georgia" w:cs="Georgia"/>
          <w:b/>
        </w:rPr>
        <w:t xml:space="preserve"> / </w:t>
      </w:r>
      <w:r>
        <w:rPr>
          <w:rFonts w:ascii="Georgia" w:hAnsi="Georgia" w:cs="Georgia"/>
          <w:b/>
        </w:rPr>
        <w:t>156</w:t>
      </w:r>
    </w:p>
    <w:p w14:paraId="1C54CCA0" w14:textId="77777777" w:rsidR="00F954E4" w:rsidRDefault="00F954E4">
      <w:r>
        <w:rPr>
          <w:rFonts w:ascii="Georgia" w:hAnsi="Georgia" w:cs="Georgia"/>
          <w:b/>
        </w:rPr>
        <w:t>Česká filharmonie</w:t>
      </w:r>
    </w:p>
    <w:p w14:paraId="7C3AD373" w14:textId="77777777" w:rsidR="00F954E4" w:rsidRDefault="00F954E4">
      <w:r>
        <w:rPr>
          <w:rFonts w:ascii="Georgia" w:hAnsi="Georgia" w:cs="Georgia"/>
        </w:rPr>
        <w:t>se sídlem Alšovo nábřeží 12, 110 01 Praha 1, Česká republi</w:t>
      </w:r>
      <w:bookmarkStart w:id="0" w:name="_GoBack"/>
      <w:bookmarkEnd w:id="0"/>
      <w:r>
        <w:rPr>
          <w:rFonts w:ascii="Georgia" w:hAnsi="Georgia" w:cs="Georgia"/>
        </w:rPr>
        <w:t>ka</w:t>
      </w:r>
    </w:p>
    <w:p w14:paraId="77CEE99C" w14:textId="77777777" w:rsidR="00F954E4" w:rsidRDefault="00F954E4">
      <w:r>
        <w:rPr>
          <w:rFonts w:ascii="Georgia" w:hAnsi="Georgia" w:cs="Georgia"/>
        </w:rPr>
        <w:t>IČ: 00023264, DIČ: CZ00023264</w:t>
      </w:r>
    </w:p>
    <w:p w14:paraId="57E4ED72" w14:textId="77777777" w:rsidR="00F954E4" w:rsidRDefault="00F954E4">
      <w:r>
        <w:rPr>
          <w:rFonts w:ascii="Georgia" w:hAnsi="Georgia" w:cs="Georgia"/>
        </w:rPr>
        <w:t>zastoupena MgA. Davidem Marečkem, Ph.D., generálním ředitelem</w:t>
      </w:r>
    </w:p>
    <w:p w14:paraId="04761E49" w14:textId="77777777" w:rsidR="00F954E4" w:rsidRDefault="00F954E4">
      <w:r>
        <w:rPr>
          <w:rFonts w:ascii="Georgia" w:hAnsi="Georgia" w:cs="Georgia"/>
        </w:rPr>
        <w:t>(dále jen „</w:t>
      </w:r>
      <w:r>
        <w:rPr>
          <w:rFonts w:ascii="Georgia" w:hAnsi="Georgia" w:cs="Georgia"/>
          <w:b/>
        </w:rPr>
        <w:t>ČF</w:t>
      </w:r>
      <w:r>
        <w:rPr>
          <w:rFonts w:ascii="Georgia" w:hAnsi="Georgia" w:cs="Georgia"/>
        </w:rPr>
        <w:t>“)</w:t>
      </w:r>
    </w:p>
    <w:p w14:paraId="42749143" w14:textId="77777777" w:rsidR="00F954E4" w:rsidRDefault="00F954E4">
      <w:pPr>
        <w:rPr>
          <w:rFonts w:ascii="Georgia" w:hAnsi="Georgia" w:cs="Georgia"/>
        </w:rPr>
      </w:pPr>
    </w:p>
    <w:p w14:paraId="0CF5A0C4" w14:textId="77777777" w:rsidR="00F954E4" w:rsidRDefault="00F954E4">
      <w:r>
        <w:rPr>
          <w:rFonts w:ascii="Georgia" w:hAnsi="Georgia" w:cs="Georgia"/>
        </w:rPr>
        <w:t>a</w:t>
      </w:r>
    </w:p>
    <w:p w14:paraId="4625487C" w14:textId="77777777" w:rsidR="00F954E4" w:rsidRDefault="00F954E4">
      <w:pPr>
        <w:rPr>
          <w:rFonts w:ascii="Georgia" w:hAnsi="Georgia" w:cs="Georgia"/>
        </w:rPr>
      </w:pPr>
    </w:p>
    <w:p w14:paraId="1F5A8940" w14:textId="77777777" w:rsidR="00F954E4" w:rsidRDefault="00F954E4">
      <w:r>
        <w:rPr>
          <w:rFonts w:ascii="Georgia" w:hAnsi="Georgia" w:cs="Georgia"/>
          <w:b/>
        </w:rPr>
        <w:t>RGB Loop s. r. o.</w:t>
      </w:r>
    </w:p>
    <w:p w14:paraId="6F502BAC" w14:textId="751E322A" w:rsidR="00F954E4" w:rsidRDefault="00C2159C">
      <w:pPr>
        <w:pStyle w:val="Zkladntext"/>
      </w:pPr>
      <w:r>
        <w:rPr>
          <w:rFonts w:ascii="Georgia" w:hAnsi="Georgia" w:cs="Georgia"/>
        </w:rPr>
        <w:t xml:space="preserve">se sídlem </w:t>
      </w:r>
      <w:r w:rsidR="00F954E4">
        <w:rPr>
          <w:rFonts w:ascii="Georgia" w:hAnsi="Georgia" w:cs="Georgia"/>
        </w:rPr>
        <w:t>Na Výtoni 706/10, 128 00 Praha 2</w:t>
      </w:r>
    </w:p>
    <w:p w14:paraId="71A85400" w14:textId="77777777" w:rsidR="00F954E4" w:rsidRDefault="00F954E4">
      <w:pPr>
        <w:pStyle w:val="Zkladntext"/>
      </w:pPr>
      <w:r>
        <w:rPr>
          <w:rFonts w:ascii="Georgia" w:hAnsi="Georgia" w:cs="Georgia"/>
        </w:rPr>
        <w:t>IČ:</w:t>
      </w:r>
      <w:r>
        <w:rPr>
          <w:rFonts w:ascii="Georgia" w:hAnsi="Georgia" w:cs="Georgia"/>
          <w:sz w:val="22"/>
          <w:szCs w:val="16"/>
        </w:rPr>
        <w:t xml:space="preserve"> 07366736</w:t>
      </w:r>
    </w:p>
    <w:p w14:paraId="61AB8134" w14:textId="77777777" w:rsidR="004D6320" w:rsidRDefault="004D6320">
      <w:pPr>
        <w:rPr>
          <w:rFonts w:ascii="Georgia" w:hAnsi="Georgia" w:cs="Georgia"/>
        </w:rPr>
      </w:pPr>
      <w:r>
        <w:rPr>
          <w:rFonts w:ascii="Georgia" w:hAnsi="Georgia" w:cs="Georgia"/>
        </w:rPr>
        <w:t>zapsaná v obchodním rejstříku vedeném Městským soudem v Praze, oddíl C, vložka 299882</w:t>
      </w:r>
    </w:p>
    <w:p w14:paraId="0B8895D0" w14:textId="77777777" w:rsidR="00F954E4" w:rsidRDefault="00F954E4">
      <w:r>
        <w:rPr>
          <w:rFonts w:ascii="Georgia" w:hAnsi="Georgia" w:cs="Georgia"/>
        </w:rPr>
        <w:t>zastoupena MgA. Michalem Pustějovským, jednatelem společnosti</w:t>
      </w:r>
    </w:p>
    <w:p w14:paraId="11E811F3" w14:textId="77777777" w:rsidR="00F954E4" w:rsidRDefault="00F954E4">
      <w:r>
        <w:rPr>
          <w:rFonts w:ascii="Georgia" w:hAnsi="Georgia" w:cs="Georgia"/>
        </w:rPr>
        <w:t>(dále jen „</w:t>
      </w:r>
      <w:r>
        <w:rPr>
          <w:rFonts w:ascii="Georgia" w:hAnsi="Georgia" w:cs="Georgia"/>
          <w:b/>
        </w:rPr>
        <w:t>zhotovitel</w:t>
      </w:r>
      <w:r>
        <w:rPr>
          <w:rFonts w:ascii="Georgia" w:hAnsi="Georgia" w:cs="Georgia"/>
        </w:rPr>
        <w:t>“)</w:t>
      </w:r>
    </w:p>
    <w:p w14:paraId="0F055266" w14:textId="77777777" w:rsidR="00F954E4" w:rsidRDefault="00F954E4">
      <w:pPr>
        <w:rPr>
          <w:rFonts w:ascii="Georgia" w:hAnsi="Georgia" w:cs="Georgia"/>
        </w:rPr>
      </w:pPr>
    </w:p>
    <w:p w14:paraId="5A36D298" w14:textId="77777777" w:rsidR="00F954E4" w:rsidRDefault="00F954E4">
      <w:r>
        <w:rPr>
          <w:rFonts w:ascii="Georgia" w:hAnsi="Georgia" w:cs="Georgia"/>
        </w:rPr>
        <w:t>uzavírají níže uvedeného dne, měsíce a roku tuto smlouvu (dále jen „</w:t>
      </w:r>
      <w:r>
        <w:rPr>
          <w:rFonts w:ascii="Georgia" w:hAnsi="Georgia" w:cs="Georgia"/>
          <w:b/>
        </w:rPr>
        <w:t>smlouva</w:t>
      </w:r>
      <w:r>
        <w:rPr>
          <w:rFonts w:ascii="Georgia" w:hAnsi="Georgia" w:cs="Georgia"/>
        </w:rPr>
        <w:t>“):</w:t>
      </w:r>
    </w:p>
    <w:p w14:paraId="0439EC43" w14:textId="77777777" w:rsidR="00F954E4" w:rsidRDefault="00F954E4">
      <w:pPr>
        <w:rPr>
          <w:rFonts w:ascii="Georgia" w:hAnsi="Georgia" w:cs="Georgia"/>
        </w:rPr>
      </w:pPr>
    </w:p>
    <w:p w14:paraId="3D296E0D" w14:textId="77777777" w:rsidR="00F954E4" w:rsidRDefault="00F954E4">
      <w:pPr>
        <w:keepNext/>
        <w:jc w:val="center"/>
      </w:pPr>
      <w:r>
        <w:rPr>
          <w:rFonts w:ascii="Georgia" w:hAnsi="Georgia" w:cs="Georgia"/>
          <w:b/>
        </w:rPr>
        <w:t>Článek I.</w:t>
      </w:r>
    </w:p>
    <w:p w14:paraId="796FCCE6" w14:textId="77777777" w:rsidR="00F954E4" w:rsidRDefault="00F954E4">
      <w:pPr>
        <w:keepNext/>
        <w:jc w:val="center"/>
      </w:pPr>
      <w:r>
        <w:rPr>
          <w:rFonts w:ascii="Georgia" w:hAnsi="Georgia" w:cs="Georgia"/>
          <w:b/>
        </w:rPr>
        <w:t>Předmět smlouvy</w:t>
      </w:r>
    </w:p>
    <w:p w14:paraId="51148E23" w14:textId="77777777" w:rsidR="00F954E4" w:rsidRDefault="00F954E4">
      <w:pPr>
        <w:keepNext/>
        <w:jc w:val="center"/>
        <w:rPr>
          <w:rFonts w:ascii="Georgia" w:hAnsi="Georgia" w:cs="Georgia"/>
          <w:b/>
        </w:rPr>
      </w:pPr>
    </w:p>
    <w:p w14:paraId="1C9DB4DA" w14:textId="207AEE10" w:rsidR="00F954E4" w:rsidRDefault="00F954E4">
      <w:pPr>
        <w:numPr>
          <w:ilvl w:val="0"/>
          <w:numId w:val="1"/>
        </w:numPr>
        <w:ind w:left="357" w:hanging="357"/>
      </w:pPr>
      <w:r>
        <w:rPr>
          <w:rFonts w:ascii="Georgia" w:hAnsi="Georgia" w:cs="Georgia"/>
        </w:rPr>
        <w:t>Zhotovitel se zavazuje provést pro ČF jako objednatele níže specifikované dílo (dále jen „</w:t>
      </w:r>
      <w:r>
        <w:rPr>
          <w:rFonts w:ascii="Georgia" w:hAnsi="Georgia" w:cs="Georgia"/>
          <w:b/>
        </w:rPr>
        <w:t>dílo</w:t>
      </w:r>
      <w:r>
        <w:rPr>
          <w:rFonts w:ascii="Georgia" w:hAnsi="Georgia" w:cs="Georgia"/>
        </w:rPr>
        <w:t>“)</w:t>
      </w:r>
      <w:r w:rsidR="00A61904">
        <w:rPr>
          <w:rFonts w:ascii="Georgia" w:hAnsi="Georgia" w:cs="Georgia"/>
        </w:rPr>
        <w:t xml:space="preserve"> </w:t>
      </w:r>
      <w:r w:rsidR="00A61904" w:rsidRPr="008C2B14">
        <w:rPr>
          <w:rFonts w:ascii="Georgia" w:hAnsi="Georgia" w:cs="Arial"/>
        </w:rPr>
        <w:t>a dokončit je nejpozději v níže sjednaném termínu</w:t>
      </w:r>
      <w:r>
        <w:rPr>
          <w:rFonts w:ascii="Georgia" w:hAnsi="Georgia" w:cs="Georgia"/>
        </w:rPr>
        <w:t>. V případě díla s nehmotným výsledkem je k provedení díla zhotovitel povinen vykonat níže specifikovanou činnost. Za provedení díla řádně a včas se ČF zavazuje zhotoviteli zaplatit cenu díla, jejíž celková a konečná výše je rovněž specifikována níže.</w:t>
      </w:r>
    </w:p>
    <w:p w14:paraId="692FC464" w14:textId="77777777" w:rsidR="00F954E4" w:rsidRDefault="00F954E4">
      <w:pPr>
        <w:ind w:left="357"/>
        <w:rPr>
          <w:rFonts w:ascii="Georgia" w:hAnsi="Georgia" w:cs="Georgia"/>
        </w:rPr>
      </w:pPr>
    </w:p>
    <w:p w14:paraId="688E2F2E" w14:textId="77777777" w:rsidR="00F954E4" w:rsidRDefault="00496AEF">
      <w:pPr>
        <w:numPr>
          <w:ilvl w:val="0"/>
          <w:numId w:val="1"/>
        </w:numPr>
        <w:ind w:left="357" w:hanging="357"/>
      </w:pPr>
      <w:r>
        <w:rPr>
          <w:rFonts w:ascii="Georgia" w:hAnsi="Georgia" w:cs="Georgia"/>
        </w:rPr>
        <w:t>Specifikace díla:</w:t>
      </w:r>
      <w:r w:rsidR="00F954E4">
        <w:rPr>
          <w:rFonts w:ascii="Georgia" w:hAnsi="Georgia" w:cs="Georgia"/>
        </w:rPr>
        <w:t xml:space="preserve"> audio systém do poslechového salónku</w:t>
      </w:r>
    </w:p>
    <w:p w14:paraId="31B4E568" w14:textId="77777777" w:rsidR="00F954E4" w:rsidRDefault="00F954E4">
      <w:pPr>
        <w:tabs>
          <w:tab w:val="left" w:pos="720"/>
        </w:tabs>
        <w:ind w:left="360" w:hanging="360"/>
        <w:rPr>
          <w:rFonts w:ascii="Georgia" w:hAnsi="Georgia" w:cs="Georgia"/>
        </w:rPr>
      </w:pPr>
    </w:p>
    <w:p w14:paraId="03D19DA1" w14:textId="102EEA05" w:rsidR="00A61904" w:rsidRPr="008C2B14" w:rsidRDefault="00A61904" w:rsidP="00A61904">
      <w:pPr>
        <w:numPr>
          <w:ilvl w:val="0"/>
          <w:numId w:val="1"/>
        </w:numPr>
        <w:tabs>
          <w:tab w:val="left" w:pos="1800"/>
        </w:tabs>
        <w:suppressAutoHyphens w:val="0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>
        <w:rPr>
          <w:rFonts w:ascii="Georgia" w:hAnsi="Georgia" w:cs="Arial"/>
        </w:rPr>
        <w:t xml:space="preserve">: </w:t>
      </w:r>
      <w:r>
        <w:rPr>
          <w:rFonts w:ascii="Georgia" w:hAnsi="Georgia" w:cs="Georgia"/>
        </w:rPr>
        <w:t>30. 4. 2020</w:t>
      </w:r>
      <w:r w:rsidR="008D135E">
        <w:rPr>
          <w:rFonts w:ascii="Georgia" w:hAnsi="Georgia" w:cs="Georgia"/>
        </w:rPr>
        <w:t xml:space="preserve"> (1. fáze projektu: 25. 3. 2020, 2. fáze projektu: 8. 4. 2020, 3. fáze projektu: 30. 4. 2020) – viz příloha č. 1</w:t>
      </w:r>
    </w:p>
    <w:p w14:paraId="1B98CA9C" w14:textId="77777777" w:rsidR="00A61904" w:rsidRPr="00A61904" w:rsidRDefault="00A61904" w:rsidP="00A61904">
      <w:pPr>
        <w:tabs>
          <w:tab w:val="left" w:pos="1800"/>
        </w:tabs>
        <w:ind w:left="360"/>
      </w:pPr>
    </w:p>
    <w:p w14:paraId="4FA18116" w14:textId="77777777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</w:pPr>
      <w:r>
        <w:rPr>
          <w:rFonts w:ascii="Georgia" w:hAnsi="Georgia" w:cs="Georgia"/>
        </w:rPr>
        <w:t>Místo provedení díla: Rudolfinum, Alšovo nábřeží 12, 110 00 Praha 1</w:t>
      </w:r>
    </w:p>
    <w:p w14:paraId="01E20E99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5856C2BF" w14:textId="77777777" w:rsidR="00F954E4" w:rsidRDefault="00F954E4">
      <w:pPr>
        <w:numPr>
          <w:ilvl w:val="0"/>
          <w:numId w:val="1"/>
        </w:numPr>
        <w:tabs>
          <w:tab w:val="left" w:pos="360"/>
        </w:tabs>
      </w:pPr>
      <w:r>
        <w:rPr>
          <w:rFonts w:ascii="Georgia" w:hAnsi="Georgia" w:cs="Georgia"/>
        </w:rPr>
        <w:t>Smluvní strany se dohodly, že cena díla činí 154 000 Kč (slovy: stopadesátčtyřitisíckorun českých).</w:t>
      </w:r>
    </w:p>
    <w:p w14:paraId="1379F7F4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4929F899" w14:textId="77777777" w:rsidR="00F954E4" w:rsidRDefault="00F954E4">
      <w:pPr>
        <w:numPr>
          <w:ilvl w:val="0"/>
          <w:numId w:val="1"/>
        </w:numPr>
        <w:tabs>
          <w:tab w:val="left" w:pos="360"/>
        </w:tabs>
      </w:pPr>
      <w:r>
        <w:rPr>
          <w:rFonts w:ascii="Georgia" w:hAnsi="Georgia" w:cs="Georgia"/>
        </w:rPr>
        <w:t>Sjednaná cena díla zahrnuje veškeré náklady vynaložené zhotovitelem na jeho provádění.</w:t>
      </w:r>
    </w:p>
    <w:p w14:paraId="6A32DED2" w14:textId="77777777" w:rsidR="00F954E4" w:rsidRDefault="00F954E4">
      <w:pPr>
        <w:pStyle w:val="Odstavecseseznamem"/>
        <w:ind w:left="0"/>
        <w:rPr>
          <w:rFonts w:ascii="Georgia" w:hAnsi="Georgia" w:cs="Georgia"/>
        </w:rPr>
      </w:pPr>
    </w:p>
    <w:p w14:paraId="3C9B04F1" w14:textId="1FCE6D83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  <w:rPr>
          <w:rFonts w:ascii="Georgia" w:hAnsi="Georgia" w:cs="Georgia"/>
        </w:rPr>
      </w:pPr>
      <w:r>
        <w:rPr>
          <w:rFonts w:ascii="Georgia" w:hAnsi="Georgia" w:cs="Georgia"/>
        </w:rPr>
        <w:t xml:space="preserve">ČF zaplatí zhotoviteli cenu díla </w:t>
      </w:r>
      <w:r w:rsidR="008D135E">
        <w:rPr>
          <w:rFonts w:ascii="Georgia" w:hAnsi="Georgia" w:cs="Georgia"/>
        </w:rPr>
        <w:t xml:space="preserve">v jednotlivých fází projektu vždy do </w:t>
      </w:r>
      <w:r w:rsidR="00575964">
        <w:rPr>
          <w:rFonts w:ascii="Georgia" w:hAnsi="Georgia" w:cs="Georgia"/>
        </w:rPr>
        <w:t>30</w:t>
      </w:r>
      <w:r w:rsidR="008D135E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 xml:space="preserve">dnů od </w:t>
      </w:r>
      <w:r w:rsidR="00A61904">
        <w:rPr>
          <w:rFonts w:ascii="Georgia" w:hAnsi="Georgia" w:cs="Georgia"/>
        </w:rPr>
        <w:t>řádného provedení</w:t>
      </w:r>
      <w:r w:rsidR="008D135E">
        <w:rPr>
          <w:rFonts w:ascii="Georgia" w:hAnsi="Georgia" w:cs="Georgia"/>
        </w:rPr>
        <w:t xml:space="preserve"> dané fáze (viz příloha č. 1)</w:t>
      </w:r>
      <w:r>
        <w:rPr>
          <w:rFonts w:ascii="Georgia" w:hAnsi="Georgia" w:cs="Georgia"/>
        </w:rPr>
        <w:t xml:space="preserve">, a to na bankovní účet zhotovitele č. 5413942349/0800 vedený u České spořitelny.  </w:t>
      </w:r>
    </w:p>
    <w:p w14:paraId="2219658C" w14:textId="77777777" w:rsidR="00F954E4" w:rsidRDefault="00F954E4">
      <w:pPr>
        <w:pStyle w:val="Odstavecseseznamem"/>
        <w:ind w:left="0"/>
        <w:rPr>
          <w:rFonts w:ascii="Georgia" w:hAnsi="Georgia" w:cs="Georgia"/>
        </w:rPr>
      </w:pPr>
    </w:p>
    <w:p w14:paraId="43597716" w14:textId="04668075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</w:pPr>
      <w:r>
        <w:rPr>
          <w:rFonts w:ascii="Georgia" w:hAnsi="Georgia" w:cs="Georgia"/>
        </w:rPr>
        <w:t>Zhotovitel je povinen doručit ČF na cenu díla fakturu s náležitostmi daňového dokladu, jinak</w:t>
      </w:r>
      <w:r w:rsidR="00A61904">
        <w:rPr>
          <w:rFonts w:ascii="Georgia" w:hAnsi="Georgia" w:cs="Georgia"/>
        </w:rPr>
        <w:t xml:space="preserve"> se cena díla nestane splatnou.</w:t>
      </w:r>
    </w:p>
    <w:p w14:paraId="5A3A6EEB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0EBE04BE" w14:textId="77777777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</w:pPr>
      <w:r>
        <w:rPr>
          <w:rFonts w:ascii="Georgia" w:hAnsi="Georgia" w:cs="Georgia"/>
        </w:rPr>
        <w:lastRenderedPageBreak/>
        <w:t>Zhotovitel je povinen provést dílo osobně; jinak jen s předchozím souhlasem ČF. Zhotovitel je vázán případnými příkazy ČF ohledně způsobu provádění díla.</w:t>
      </w:r>
    </w:p>
    <w:p w14:paraId="2AC8988F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6C916DE1" w14:textId="77777777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</w:pPr>
      <w:r>
        <w:rPr>
          <w:rFonts w:ascii="Georgia" w:hAnsi="Georgia" w:cs="Georgia"/>
        </w:rPr>
        <w:t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223138F7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556328AE" w14:textId="77777777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</w:pPr>
      <w:r>
        <w:rPr>
          <w:rFonts w:ascii="Georgia" w:hAnsi="Georgia" w:cs="Georgia"/>
        </w:rPr>
        <w:t>Vznikne-li činností zhotovitele na základě této smlouvy jakékoli autorské dílo, poskytuje zhotovitel ČF s účinností od provedení díla licenci ke všem způsobům užití díla, včetně jeho rozmnožování, rozšiřování a sdělování veřejnosti v jakékoli podobě. Licence se poskytuje jako výhradní, územně, časově, množstevně a ani jinak neomezená a na celou dobu trvání příslušných práv zhotovitele.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581C89F4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59E54150" w14:textId="77777777" w:rsidR="00F954E4" w:rsidRDefault="00F954E4">
      <w:pPr>
        <w:numPr>
          <w:ilvl w:val="0"/>
          <w:numId w:val="1"/>
        </w:numPr>
        <w:tabs>
          <w:tab w:val="left" w:pos="360"/>
          <w:tab w:val="left" w:pos="1800"/>
        </w:tabs>
      </w:pPr>
      <w:r>
        <w:rPr>
          <w:rFonts w:ascii="Georgia" w:hAnsi="Georgia" w:cs="Georgia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4B077493" w14:textId="77777777" w:rsidR="00F954E4" w:rsidRDefault="00F954E4" w:rsidP="009141F6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7810156C" w14:textId="77777777" w:rsidR="00F954E4" w:rsidRDefault="00F954E4" w:rsidP="008D135E">
      <w:pPr>
        <w:jc w:val="center"/>
      </w:pPr>
      <w:r>
        <w:rPr>
          <w:rFonts w:ascii="Georgia" w:hAnsi="Georgia" w:cs="Georgia"/>
          <w:b/>
        </w:rPr>
        <w:t>Článek II.</w:t>
      </w:r>
    </w:p>
    <w:p w14:paraId="1C12D143" w14:textId="77777777" w:rsidR="00F954E4" w:rsidRDefault="00F954E4" w:rsidP="008D135E">
      <w:pPr>
        <w:jc w:val="center"/>
      </w:pPr>
      <w:r>
        <w:rPr>
          <w:rFonts w:ascii="Georgia" w:hAnsi="Georgia" w:cs="Georgia"/>
          <w:b/>
        </w:rPr>
        <w:t>Trvání smlouvy</w:t>
      </w:r>
    </w:p>
    <w:p w14:paraId="18F2C917" w14:textId="77777777" w:rsidR="00F954E4" w:rsidRDefault="00F954E4" w:rsidP="008D135E">
      <w:pPr>
        <w:pStyle w:val="Odstavecseseznamem"/>
        <w:ind w:left="0"/>
        <w:rPr>
          <w:rFonts w:ascii="Georgia" w:hAnsi="Georgia" w:cs="Georgia"/>
          <w:b/>
        </w:rPr>
      </w:pPr>
    </w:p>
    <w:p w14:paraId="3519315A" w14:textId="28769766" w:rsidR="00F954E4" w:rsidRDefault="00F954E4" w:rsidP="008D135E">
      <w:pPr>
        <w:pStyle w:val="Odstavecseseznamem"/>
        <w:numPr>
          <w:ilvl w:val="0"/>
          <w:numId w:val="5"/>
        </w:numPr>
      </w:pPr>
      <w:r>
        <w:rPr>
          <w:rFonts w:ascii="Georgia" w:hAnsi="Georgia" w:cs="Georgia"/>
        </w:rPr>
        <w:t xml:space="preserve">Tato smlouva se uzavírá na dobu určitou do </w:t>
      </w:r>
      <w:r w:rsidR="00A61904">
        <w:rPr>
          <w:rFonts w:ascii="Georgia" w:hAnsi="Georgia" w:cs="Georgia"/>
        </w:rPr>
        <w:t>úplného splnění všech povinností v ní sjednaných.</w:t>
      </w:r>
      <w:r>
        <w:rPr>
          <w:rFonts w:ascii="Georgia" w:hAnsi="Georgia" w:cs="Georgia"/>
        </w:rPr>
        <w:br/>
      </w:r>
    </w:p>
    <w:p w14:paraId="228713CD" w14:textId="689AF0C7" w:rsidR="00F954E4" w:rsidRDefault="00F954E4" w:rsidP="008D135E">
      <w:pPr>
        <w:numPr>
          <w:ilvl w:val="0"/>
          <w:numId w:val="5"/>
        </w:numPr>
        <w:tabs>
          <w:tab w:val="left" w:pos="1800"/>
        </w:tabs>
      </w:pPr>
      <w:r>
        <w:rPr>
          <w:rFonts w:ascii="Georgia" w:hAnsi="Georgia" w:cs="Georgia"/>
        </w:rPr>
        <w:t xml:space="preserve">Neprovede-li zhotovitel dílo ve sjednaném termínu (pokud nebude způsobeno omezením ze strany </w:t>
      </w:r>
      <w:r w:rsidR="00A61904">
        <w:rPr>
          <w:rFonts w:ascii="Georgia" w:hAnsi="Georgia" w:cs="Georgia"/>
        </w:rPr>
        <w:t>ČF</w:t>
      </w:r>
      <w:r>
        <w:rPr>
          <w:rFonts w:ascii="Georgia" w:hAnsi="Georgia" w:cs="Georgia"/>
        </w:rPr>
        <w:t>), je povinen zaplatit ČF smluvní pokutu ve výši 500 Kč (slovy: pětset korun českých) za každý den prodlení, a to v souhrnu nejvýše do částky sjednané ceny díla; vedle toho má ČF v takovém případě právo od této smlouvy odstoupit. Právo na náhradu újmy tím není dotčeno.</w:t>
      </w:r>
    </w:p>
    <w:p w14:paraId="330F6B9A" w14:textId="77777777" w:rsidR="00F954E4" w:rsidRDefault="00F954E4" w:rsidP="008D135E">
      <w:pPr>
        <w:pStyle w:val="Odstavecseseznamem"/>
        <w:ind w:left="0"/>
        <w:rPr>
          <w:rFonts w:ascii="Georgia" w:hAnsi="Georgia" w:cs="Georgia"/>
        </w:rPr>
      </w:pPr>
    </w:p>
    <w:p w14:paraId="719FBB66" w14:textId="1B14027F" w:rsidR="00F954E4" w:rsidRPr="008D135E" w:rsidRDefault="00F954E4" w:rsidP="008D135E">
      <w:pPr>
        <w:numPr>
          <w:ilvl w:val="0"/>
          <w:numId w:val="5"/>
        </w:numPr>
        <w:tabs>
          <w:tab w:val="left" w:pos="360"/>
          <w:tab w:val="left" w:pos="1800"/>
        </w:tabs>
        <w:rPr>
          <w:rFonts w:ascii="Georgia" w:hAnsi="Georgia"/>
        </w:rPr>
      </w:pPr>
      <w:r>
        <w:rPr>
          <w:rFonts w:ascii="Georgia" w:hAnsi="Georgia" w:cs="Georgia"/>
        </w:rPr>
        <w:t>ČF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17E52AB3" w14:textId="77777777" w:rsidR="00F954E4" w:rsidRDefault="00F954E4" w:rsidP="009141F6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4DA3C535" w14:textId="77777777" w:rsidR="00A61904" w:rsidRDefault="00A61904" w:rsidP="008D135E">
      <w:pPr>
        <w:jc w:val="center"/>
      </w:pPr>
      <w:r>
        <w:rPr>
          <w:rFonts w:ascii="Georgia" w:hAnsi="Georgia" w:cs="Georgia"/>
          <w:b/>
        </w:rPr>
        <w:t>Článek III.</w:t>
      </w:r>
    </w:p>
    <w:p w14:paraId="1ED1543A" w14:textId="77777777" w:rsidR="00A61904" w:rsidRDefault="00A61904" w:rsidP="009141F6">
      <w:pPr>
        <w:jc w:val="center"/>
      </w:pPr>
      <w:r>
        <w:rPr>
          <w:rFonts w:ascii="Georgia" w:hAnsi="Georgia" w:cs="Georgia"/>
          <w:b/>
        </w:rPr>
        <w:t>Záruka za jakost a úpravy díla</w:t>
      </w:r>
    </w:p>
    <w:p w14:paraId="5F9903F8" w14:textId="77777777" w:rsidR="00A61904" w:rsidRDefault="00A61904" w:rsidP="009141F6">
      <w:pPr>
        <w:pStyle w:val="Odstavecseseznamem"/>
        <w:ind w:left="0"/>
        <w:rPr>
          <w:rFonts w:ascii="Georgia" w:hAnsi="Georgia" w:cs="Georgia"/>
          <w:b/>
        </w:rPr>
      </w:pPr>
    </w:p>
    <w:p w14:paraId="0C3A2534" w14:textId="6ECF693A" w:rsidR="00A61904" w:rsidRDefault="00A61904" w:rsidP="009141F6">
      <w:pPr>
        <w:pStyle w:val="Odstavecseseznamem"/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t xml:space="preserve">Zhotovitel poskytuje ČF záruku za jakost díla a zavazuje se, že dílo bude funkční a zachová si veškeré vlastnosti potřebné pro jeho provoz, jakož i veškeré další vlastnosti obvyklé pro díla tohoto druhu, po dobu nejméně </w:t>
      </w:r>
      <w:r w:rsidR="008D135E">
        <w:rPr>
          <w:rFonts w:ascii="Georgia" w:hAnsi="Georgia" w:cs="Georgia"/>
        </w:rPr>
        <w:t>12</w:t>
      </w:r>
      <w:r>
        <w:rPr>
          <w:rFonts w:ascii="Georgia" w:hAnsi="Georgia" w:cs="Georgia"/>
        </w:rPr>
        <w:t xml:space="preserve"> měsíců od dokončení díla. Zhotovitel je povinen bezodkladně a bezúplatně odstranit veškeré vady díla, které se projeví v záruční době uvedené v předchozí větě a k jejichž </w:t>
      </w:r>
      <w:r>
        <w:rPr>
          <w:rFonts w:ascii="Georgia" w:hAnsi="Georgia" w:cs="Georgia"/>
        </w:rPr>
        <w:lastRenderedPageBreak/>
        <w:t>odstranění ho ČF v záruční době vyzve.</w:t>
      </w:r>
      <w:r w:rsidR="00575964">
        <w:rPr>
          <w:rFonts w:ascii="Georgia" w:hAnsi="Georgia" w:cs="Georgia"/>
        </w:rPr>
        <w:t xml:space="preserve"> Záruka zhotovitele se nevztahuje na případy, kdy je nefunkčnost aplikace prokazatelně způsobena změnami </w:t>
      </w:r>
      <w:r w:rsidR="004A6250">
        <w:rPr>
          <w:rFonts w:ascii="Georgia" w:hAnsi="Georgia" w:cs="Georgia"/>
        </w:rPr>
        <w:t xml:space="preserve">či pochybeními </w:t>
      </w:r>
      <w:r w:rsidR="00575964">
        <w:rPr>
          <w:rFonts w:ascii="Georgia" w:hAnsi="Georgia" w:cs="Georgia"/>
        </w:rPr>
        <w:t>třetích stran</w:t>
      </w:r>
      <w:r w:rsidR="00C2159C">
        <w:rPr>
          <w:rFonts w:ascii="Georgia" w:hAnsi="Georgia" w:cs="Georgia"/>
        </w:rPr>
        <w:t xml:space="preserve"> (</w:t>
      </w:r>
      <w:r w:rsidR="004A6250">
        <w:rPr>
          <w:rFonts w:ascii="Georgia" w:hAnsi="Georgia" w:cs="Georgia"/>
        </w:rPr>
        <w:t xml:space="preserve">zejména </w:t>
      </w:r>
      <w:r w:rsidR="003B2E3F">
        <w:rPr>
          <w:rFonts w:ascii="Georgia" w:hAnsi="Georgia" w:cs="Georgia"/>
        </w:rPr>
        <w:t>poskytovatele hostingu, internetového připojen</w:t>
      </w:r>
      <w:r w:rsidR="00C2159C">
        <w:rPr>
          <w:rFonts w:ascii="Georgia" w:hAnsi="Georgia" w:cs="Georgia"/>
        </w:rPr>
        <w:t>í, externího API a dalších spárovaných aplikací</w:t>
      </w:r>
      <w:r w:rsidR="003B2E3F">
        <w:rPr>
          <w:rFonts w:ascii="Georgia" w:hAnsi="Georgia" w:cs="Georgia"/>
        </w:rPr>
        <w:t>)</w:t>
      </w:r>
      <w:r w:rsidR="00C2159C">
        <w:rPr>
          <w:rFonts w:ascii="Georgia" w:hAnsi="Georgia" w:cs="Georgia"/>
        </w:rPr>
        <w:t>.</w:t>
      </w:r>
    </w:p>
    <w:p w14:paraId="2DB1E2C8" w14:textId="77777777" w:rsidR="00A61904" w:rsidRDefault="00A61904" w:rsidP="009141F6">
      <w:pPr>
        <w:pStyle w:val="Odstavecseseznamem"/>
        <w:ind w:left="360"/>
        <w:rPr>
          <w:rFonts w:ascii="Georgia" w:hAnsi="Georgia" w:cs="Georgia"/>
        </w:rPr>
      </w:pPr>
    </w:p>
    <w:p w14:paraId="1C55D08D" w14:textId="33D065C0" w:rsidR="00A61904" w:rsidRPr="00A61904" w:rsidRDefault="00A61904" w:rsidP="009141F6">
      <w:pPr>
        <w:pStyle w:val="Odstavecseseznamem"/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t xml:space="preserve">Zhotovitel se zavazuje, že pokud ČF shledá potřebu následných úprav díla (například za účelem změny nebo rozšíření jeho funkcí) v rámci odbornosti zhotovitele, </w:t>
      </w:r>
      <w:r w:rsidR="009141F6">
        <w:rPr>
          <w:rFonts w:ascii="Georgia" w:hAnsi="Georgia" w:cs="Georgia"/>
        </w:rPr>
        <w:t xml:space="preserve">takové úpravy na základě objednávky ČF provede, nebudou-li tomu bránit objektivní vážné překážky. </w:t>
      </w:r>
      <w:r w:rsidR="00575964">
        <w:rPr>
          <w:rFonts w:ascii="Georgia" w:hAnsi="Georgia" w:cs="Georgia"/>
        </w:rPr>
        <w:t>Drobné úpravy budou provedeny bezplatně, podstatné ú</w:t>
      </w:r>
      <w:r w:rsidR="009141F6">
        <w:rPr>
          <w:rFonts w:ascii="Georgia" w:hAnsi="Georgia" w:cs="Georgia"/>
        </w:rPr>
        <w:t xml:space="preserve">pravy budou prováděny </w:t>
      </w:r>
      <w:r w:rsidR="00575964">
        <w:rPr>
          <w:rFonts w:ascii="Georgia" w:hAnsi="Georgia" w:cs="Georgia"/>
        </w:rPr>
        <w:t xml:space="preserve">po dohodě </w:t>
      </w:r>
      <w:r w:rsidR="009141F6">
        <w:rPr>
          <w:rFonts w:ascii="Georgia" w:hAnsi="Georgia" w:cs="Georgia"/>
        </w:rPr>
        <w:t xml:space="preserve">za úplatu ve výši </w:t>
      </w:r>
      <w:r w:rsidR="004E44A4">
        <w:rPr>
          <w:rFonts w:ascii="Georgia" w:hAnsi="Georgia" w:cs="Georgia"/>
        </w:rPr>
        <w:t xml:space="preserve">1200 </w:t>
      </w:r>
      <w:r w:rsidR="009141F6">
        <w:rPr>
          <w:rFonts w:ascii="Georgia" w:hAnsi="Georgia" w:cs="Georgia"/>
        </w:rPr>
        <w:t>Kč za každou hodinu účelně spotřebovanou na jejich provedení, nedohodnou-li se strany na pevné částce za celou určitou úpravu. Zhotovitel se zavazuje provést na žádost ČF předem odhad časové náročnosti úpravy.</w:t>
      </w:r>
    </w:p>
    <w:p w14:paraId="232E660D" w14:textId="77777777" w:rsidR="00A61904" w:rsidRDefault="00A61904" w:rsidP="009141F6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460DB65F" w14:textId="77777777" w:rsidR="00F954E4" w:rsidRDefault="00F954E4">
      <w:pPr>
        <w:keepNext/>
        <w:jc w:val="center"/>
      </w:pPr>
      <w:r>
        <w:rPr>
          <w:rFonts w:ascii="Georgia" w:hAnsi="Georgia" w:cs="Georgia"/>
          <w:b/>
        </w:rPr>
        <w:t>Článek I</w:t>
      </w:r>
      <w:r w:rsidR="00A61904">
        <w:rPr>
          <w:rFonts w:ascii="Georgia" w:hAnsi="Georgia" w:cs="Georgia"/>
          <w:b/>
        </w:rPr>
        <w:t>V</w:t>
      </w:r>
      <w:r>
        <w:rPr>
          <w:rFonts w:ascii="Georgia" w:hAnsi="Georgia" w:cs="Georgia"/>
          <w:b/>
        </w:rPr>
        <w:t>.</w:t>
      </w:r>
    </w:p>
    <w:p w14:paraId="171A3674" w14:textId="77777777" w:rsidR="00F954E4" w:rsidRDefault="00F954E4">
      <w:pPr>
        <w:keepNext/>
        <w:jc w:val="center"/>
      </w:pPr>
      <w:r>
        <w:rPr>
          <w:rFonts w:ascii="Georgia" w:hAnsi="Georgia" w:cs="Georgia"/>
          <w:b/>
        </w:rPr>
        <w:t>Platnost a účinnost</w:t>
      </w:r>
    </w:p>
    <w:p w14:paraId="63A7AEBF" w14:textId="77777777" w:rsidR="00F954E4" w:rsidRDefault="00F954E4">
      <w:pPr>
        <w:pStyle w:val="Odstavecseseznamem"/>
        <w:ind w:left="0"/>
        <w:rPr>
          <w:rFonts w:ascii="Georgia" w:hAnsi="Georgia" w:cs="Georgia"/>
          <w:b/>
        </w:rPr>
      </w:pPr>
    </w:p>
    <w:p w14:paraId="32E7AE7A" w14:textId="77777777" w:rsidR="00F954E4" w:rsidRDefault="00F954E4">
      <w:r>
        <w:rPr>
          <w:rFonts w:ascii="Georgia" w:hAnsi="Georgia" w:cs="Georgia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D1D5708" w14:textId="77777777" w:rsidR="00F954E4" w:rsidRDefault="00F954E4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69A0D081" w14:textId="3B71B24E" w:rsidR="00F954E4" w:rsidRDefault="00F954E4">
      <w:pPr>
        <w:keepNext/>
        <w:jc w:val="center"/>
      </w:pPr>
      <w:r>
        <w:rPr>
          <w:rFonts w:ascii="Georgia" w:hAnsi="Georgia" w:cs="Georgia"/>
          <w:b/>
        </w:rPr>
        <w:t>Článek V.</w:t>
      </w:r>
    </w:p>
    <w:p w14:paraId="596BD5C7" w14:textId="77777777" w:rsidR="00F954E4" w:rsidRDefault="00F954E4">
      <w:pPr>
        <w:keepNext/>
        <w:jc w:val="center"/>
      </w:pPr>
      <w:r>
        <w:rPr>
          <w:rFonts w:ascii="Georgia" w:hAnsi="Georgia" w:cs="Georgia"/>
          <w:b/>
        </w:rPr>
        <w:t>Závěrečná ustanovení</w:t>
      </w:r>
    </w:p>
    <w:p w14:paraId="18F5293C" w14:textId="77777777" w:rsidR="00F954E4" w:rsidRDefault="00F954E4">
      <w:pPr>
        <w:keepNext/>
        <w:rPr>
          <w:rFonts w:ascii="Georgia" w:hAnsi="Georgia" w:cs="Georgia"/>
          <w:b/>
        </w:rPr>
      </w:pPr>
    </w:p>
    <w:p w14:paraId="103B9288" w14:textId="77777777" w:rsidR="00F954E4" w:rsidRDefault="00F954E4">
      <w:pPr>
        <w:numPr>
          <w:ilvl w:val="0"/>
          <w:numId w:val="2"/>
        </w:numPr>
        <w:tabs>
          <w:tab w:val="left" w:pos="360"/>
          <w:tab w:val="left" w:pos="1800"/>
        </w:tabs>
        <w:ind w:left="360"/>
      </w:pPr>
      <w:r>
        <w:rPr>
          <w:rFonts w:ascii="Georgia" w:hAnsi="Georgia" w:cs="Georgia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58711391" w14:textId="77777777" w:rsidR="00F954E4" w:rsidRDefault="00F954E4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0508894E" w14:textId="77777777" w:rsidR="00F954E4" w:rsidRDefault="00F954E4">
      <w:pPr>
        <w:numPr>
          <w:ilvl w:val="0"/>
          <w:numId w:val="2"/>
        </w:numPr>
        <w:tabs>
          <w:tab w:val="left" w:pos="360"/>
          <w:tab w:val="left" w:pos="1800"/>
        </w:tabs>
        <w:ind w:left="360"/>
      </w:pPr>
      <w:r>
        <w:rPr>
          <w:rFonts w:ascii="Georgia" w:hAnsi="Georgia" w:cs="Georgia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38830D5" w14:textId="77777777" w:rsidR="00F954E4" w:rsidRDefault="00F954E4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0AC61766" w14:textId="77777777" w:rsidR="00F954E4" w:rsidRDefault="00F954E4">
      <w:pPr>
        <w:numPr>
          <w:ilvl w:val="0"/>
          <w:numId w:val="2"/>
        </w:numPr>
        <w:tabs>
          <w:tab w:val="left" w:pos="360"/>
          <w:tab w:val="left" w:pos="1800"/>
        </w:tabs>
        <w:ind w:left="360"/>
      </w:pPr>
      <w:r>
        <w:rPr>
          <w:rFonts w:ascii="Georgia" w:hAnsi="Georgia" w:cs="Georgia"/>
        </w:rPr>
        <w:t>Tato smlouva je vyhotovena ve dvou provedeních, z nichž každá smluvní strana obdrží po jednom.</w:t>
      </w:r>
    </w:p>
    <w:p w14:paraId="6C7C6A7C" w14:textId="77777777" w:rsidR="00F954E4" w:rsidRDefault="00F954E4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7C0E0D5B" w14:textId="77777777" w:rsidR="00F954E4" w:rsidRDefault="00F954E4">
      <w:pPr>
        <w:numPr>
          <w:ilvl w:val="0"/>
          <w:numId w:val="2"/>
        </w:numPr>
        <w:tabs>
          <w:tab w:val="left" w:pos="360"/>
          <w:tab w:val="left" w:pos="1800"/>
        </w:tabs>
        <w:ind w:left="360"/>
      </w:pPr>
      <w:r>
        <w:rPr>
          <w:rFonts w:ascii="Georgia" w:hAnsi="Georgia" w:cs="Georgia"/>
        </w:rPr>
        <w:t>Veškeré změny a doplňky této smlouvy musejí být učiněny písemně formou číslovaných dodatků podepsaných oběma smluvními stranami.</w:t>
      </w:r>
    </w:p>
    <w:p w14:paraId="42235511" w14:textId="77777777" w:rsidR="00F954E4" w:rsidRDefault="00F954E4">
      <w:pPr>
        <w:pStyle w:val="Odstavecseseznamem"/>
        <w:rPr>
          <w:rFonts w:ascii="Georgia" w:hAnsi="Georgia" w:cs="Georgia"/>
        </w:rPr>
      </w:pPr>
    </w:p>
    <w:p w14:paraId="60835480" w14:textId="77777777" w:rsidR="00F954E4" w:rsidRPr="008D135E" w:rsidRDefault="00F954E4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rPr>
          <w:rFonts w:ascii="Georgia" w:hAnsi="Georgia"/>
        </w:rPr>
      </w:pPr>
      <w:r>
        <w:rPr>
          <w:rFonts w:ascii="Georgia" w:hAnsi="Georgia" w:cs="Georgia"/>
        </w:rPr>
        <w:t>Příloha č. 1: Cenová nabídka je nedílnou součástí této smlouvy</w:t>
      </w:r>
      <w:r w:rsidR="004D32FC">
        <w:rPr>
          <w:rFonts w:ascii="Georgia" w:hAnsi="Georgia" w:cs="Georgia"/>
        </w:rPr>
        <w:t>.</w:t>
      </w:r>
    </w:p>
    <w:p w14:paraId="294D9ED9" w14:textId="77777777" w:rsidR="00F954E4" w:rsidRDefault="00F954E4">
      <w:pPr>
        <w:tabs>
          <w:tab w:val="left" w:pos="360"/>
          <w:tab w:val="left" w:pos="1800"/>
        </w:tabs>
        <w:ind w:left="360"/>
        <w:rPr>
          <w:rFonts w:ascii="Georgia" w:hAnsi="Georgia" w:cs="Georgia"/>
        </w:rPr>
      </w:pPr>
    </w:p>
    <w:p w14:paraId="21D3B756" w14:textId="02318016" w:rsidR="00F954E4" w:rsidRDefault="00496AEF">
      <w:r>
        <w:rPr>
          <w:rFonts w:ascii="Georgia" w:hAnsi="Georgia" w:cs="Georgia"/>
        </w:rPr>
        <w:lastRenderedPageBreak/>
        <w:t>V Praze dne 1. 3</w:t>
      </w:r>
      <w:r w:rsidR="00F954E4">
        <w:rPr>
          <w:rFonts w:ascii="Georgia" w:hAnsi="Georgia" w:cs="Georgia"/>
        </w:rPr>
        <w:t>.</w:t>
      </w:r>
      <w:r>
        <w:rPr>
          <w:rFonts w:ascii="Georgia" w:hAnsi="Georgia" w:cs="Georgia"/>
        </w:rPr>
        <w:t xml:space="preserve"> </w:t>
      </w:r>
      <w:r w:rsidR="00F954E4">
        <w:rPr>
          <w:rFonts w:ascii="Georgia" w:hAnsi="Georgia" w:cs="Georgia"/>
        </w:rPr>
        <w:t>2020</w:t>
      </w:r>
    </w:p>
    <w:p w14:paraId="522D232D" w14:textId="77777777" w:rsidR="00F954E4" w:rsidRDefault="00F954E4">
      <w:pPr>
        <w:rPr>
          <w:rFonts w:ascii="Georgia" w:hAnsi="Georgia" w:cs="Georgia"/>
        </w:rPr>
      </w:pPr>
    </w:p>
    <w:p w14:paraId="28AB5362" w14:textId="77777777" w:rsidR="00F954E4" w:rsidRDefault="00F954E4">
      <w:pPr>
        <w:rPr>
          <w:rFonts w:ascii="Georgia" w:hAnsi="Georgia" w:cs="Georgia"/>
        </w:rPr>
      </w:pPr>
    </w:p>
    <w:p w14:paraId="4FAAAEDE" w14:textId="77777777" w:rsidR="00F954E4" w:rsidRDefault="00F954E4">
      <w:pPr>
        <w:rPr>
          <w:rFonts w:ascii="Georgia" w:hAnsi="Georgia" w:cs="Georgia"/>
        </w:rPr>
      </w:pPr>
    </w:p>
    <w:p w14:paraId="62035370" w14:textId="77777777" w:rsidR="00F954E4" w:rsidRDefault="00F954E4">
      <w:pPr>
        <w:rPr>
          <w:rFonts w:ascii="Georgia" w:hAnsi="Georgia" w:cs="Georgia"/>
        </w:rPr>
      </w:pPr>
    </w:p>
    <w:p w14:paraId="34A4D2E5" w14:textId="77777777" w:rsidR="00F954E4" w:rsidRDefault="00F954E4">
      <w:pPr>
        <w:tabs>
          <w:tab w:val="center" w:pos="1701"/>
          <w:tab w:val="center" w:pos="7371"/>
        </w:tabs>
      </w:pPr>
      <w:r>
        <w:rPr>
          <w:rFonts w:ascii="Georgia" w:hAnsi="Georgia" w:cs="Georgia"/>
        </w:rPr>
        <w:tab/>
        <w:t>………………………………………</w:t>
      </w:r>
      <w:r>
        <w:rPr>
          <w:rFonts w:ascii="Georgia" w:hAnsi="Georgia" w:cs="Georgia"/>
        </w:rPr>
        <w:tab/>
        <w:t>………………………………………</w:t>
      </w:r>
    </w:p>
    <w:p w14:paraId="323B618D" w14:textId="77777777" w:rsidR="00F954E4" w:rsidRDefault="00F954E4">
      <w:pPr>
        <w:tabs>
          <w:tab w:val="center" w:pos="1701"/>
          <w:tab w:val="center" w:pos="7371"/>
        </w:tabs>
      </w:pPr>
      <w:r>
        <w:rPr>
          <w:rFonts w:ascii="Georgia" w:hAnsi="Georgia" w:cs="Georgia"/>
        </w:rPr>
        <w:tab/>
        <w:t>ČF</w:t>
      </w:r>
      <w:r>
        <w:rPr>
          <w:rFonts w:ascii="Georgia" w:hAnsi="Georgia" w:cs="Georgia"/>
        </w:rPr>
        <w:tab/>
        <w:t>zhotovitel</w:t>
      </w:r>
    </w:p>
    <w:p w14:paraId="2B1A2734" w14:textId="77777777" w:rsidR="00F954E4" w:rsidRDefault="00F954E4">
      <w:pPr>
        <w:tabs>
          <w:tab w:val="center" w:pos="2268"/>
          <w:tab w:val="center" w:pos="7797"/>
        </w:tabs>
        <w:rPr>
          <w:rFonts w:ascii="Georgia" w:hAnsi="Georgia" w:cs="Georgia"/>
        </w:rPr>
      </w:pPr>
    </w:p>
    <w:p w14:paraId="255ECC96" w14:textId="77777777" w:rsidR="00F954E4" w:rsidRDefault="00F954E4">
      <w:pPr>
        <w:tabs>
          <w:tab w:val="center" w:pos="2268"/>
          <w:tab w:val="center" w:pos="7797"/>
        </w:tabs>
        <w:rPr>
          <w:rFonts w:ascii="Georgia" w:hAnsi="Georgia" w:cs="Georgia"/>
        </w:rPr>
      </w:pPr>
    </w:p>
    <w:p w14:paraId="40DB500A" w14:textId="77777777" w:rsidR="00F954E4" w:rsidRDefault="00F954E4">
      <w:pPr>
        <w:rPr>
          <w:rFonts w:ascii="Georgia" w:hAnsi="Georgia" w:cs="Georgia"/>
        </w:rPr>
      </w:pPr>
    </w:p>
    <w:p w14:paraId="389A564A" w14:textId="77777777" w:rsidR="00F954E4" w:rsidRDefault="00F954E4">
      <w:r>
        <w:rPr>
          <w:rFonts w:ascii="Georgia" w:hAnsi="Georgia" w:cs="Georgia"/>
        </w:rPr>
        <w:t>Vyhotovila a za</w:t>
      </w:r>
      <w:r w:rsidR="00496AEF">
        <w:rPr>
          <w:rFonts w:ascii="Georgia" w:hAnsi="Georgia" w:cs="Georgia"/>
        </w:rPr>
        <w:t xml:space="preserve"> správnost ručí:</w:t>
      </w:r>
      <w:r w:rsidR="00496AEF">
        <w:rPr>
          <w:rFonts w:ascii="Georgia" w:hAnsi="Georgia" w:cs="Georgia"/>
        </w:rPr>
        <w:tab/>
        <w:t>Lenka Čápová</w:t>
      </w:r>
    </w:p>
    <w:p w14:paraId="13ED39BD" w14:textId="77777777" w:rsidR="00F954E4" w:rsidRDefault="00F954E4">
      <w:pPr>
        <w:rPr>
          <w:rFonts w:ascii="Georgia" w:hAnsi="Georgia" w:cs="Georgia"/>
        </w:rPr>
      </w:pPr>
    </w:p>
    <w:p w14:paraId="0ECCCDDF" w14:textId="77777777" w:rsidR="00F954E4" w:rsidRDefault="00F954E4">
      <w:r>
        <w:rPr>
          <w:rFonts w:ascii="Georgia" w:hAnsi="Georgia" w:cs="Georgia"/>
        </w:rPr>
        <w:t>Kontroloval: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 w:rsidR="00496AEF">
        <w:rPr>
          <w:rFonts w:ascii="Georgia" w:hAnsi="Georgia" w:cs="Georgia"/>
        </w:rPr>
        <w:t>Michal Medek</w:t>
      </w:r>
    </w:p>
    <w:p w14:paraId="62029F0E" w14:textId="77777777" w:rsidR="00F954E4" w:rsidRDefault="00F954E4">
      <w:pPr>
        <w:tabs>
          <w:tab w:val="left" w:pos="1260"/>
          <w:tab w:val="left" w:pos="7200"/>
        </w:tabs>
        <w:rPr>
          <w:rFonts w:ascii="Georgia" w:hAnsi="Georgia" w:cs="Georgia"/>
        </w:rPr>
      </w:pPr>
    </w:p>
    <w:p w14:paraId="199CBB06" w14:textId="77777777" w:rsidR="00F954E4" w:rsidRDefault="00F954E4">
      <w:pPr>
        <w:tabs>
          <w:tab w:val="left" w:pos="1260"/>
          <w:tab w:val="left" w:pos="7200"/>
        </w:tabs>
        <w:rPr>
          <w:rFonts w:ascii="Georgia" w:hAnsi="Georgia" w:cs="Georgia"/>
        </w:rPr>
      </w:pPr>
    </w:p>
    <w:p w14:paraId="2CBF8DFA" w14:textId="77777777" w:rsidR="00F954E4" w:rsidRDefault="00F954E4">
      <w:pPr>
        <w:tabs>
          <w:tab w:val="left" w:pos="1260"/>
          <w:tab w:val="left" w:pos="7200"/>
        </w:tabs>
        <w:rPr>
          <w:rFonts w:ascii="Georgia" w:hAnsi="Georgia" w:cs="Georgia"/>
        </w:rPr>
      </w:pPr>
    </w:p>
    <w:p w14:paraId="32FA3F05" w14:textId="2604C38B" w:rsidR="00F954E4" w:rsidRDefault="004D32FC">
      <w:pPr>
        <w:tabs>
          <w:tab w:val="left" w:pos="1260"/>
          <w:tab w:val="left" w:pos="7200"/>
        </w:tabs>
        <w:rPr>
          <w:noProof/>
          <w:lang w:eastAsia="cs-CZ"/>
        </w:rPr>
      </w:pPr>
      <w:r>
        <w:rPr>
          <w:rFonts w:ascii="Georgia" w:hAnsi="Georgia" w:cs="Georgia"/>
          <w:b/>
        </w:rPr>
        <w:br w:type="page"/>
      </w:r>
      <w:r w:rsidR="00F954E4">
        <w:rPr>
          <w:rFonts w:ascii="Georgia" w:hAnsi="Georgia" w:cs="Georgia"/>
          <w:b/>
        </w:rPr>
        <w:lastRenderedPageBreak/>
        <w:t>Příloha č. 1: Cenová nabídka</w:t>
      </w:r>
    </w:p>
    <w:p w14:paraId="34C563AC" w14:textId="77777777" w:rsidR="004E44A4" w:rsidRDefault="004E44A4">
      <w:pPr>
        <w:tabs>
          <w:tab w:val="left" w:pos="1260"/>
          <w:tab w:val="left" w:pos="7200"/>
        </w:tabs>
      </w:pPr>
    </w:p>
    <w:p w14:paraId="138D906F" w14:textId="77777777" w:rsidR="004E44A4" w:rsidRDefault="004E44A4">
      <w:pPr>
        <w:tabs>
          <w:tab w:val="left" w:pos="1260"/>
          <w:tab w:val="left" w:pos="7200"/>
        </w:tabs>
      </w:pPr>
    </w:p>
    <w:p w14:paraId="2E0D8E62" w14:textId="29BAA0B6" w:rsidR="004E44A4" w:rsidRDefault="004E44A4">
      <w:pPr>
        <w:tabs>
          <w:tab w:val="left" w:pos="1260"/>
          <w:tab w:val="left" w:pos="7200"/>
        </w:tabs>
      </w:pPr>
      <w:r>
        <w:rPr>
          <w:noProof/>
          <w:lang w:eastAsia="cs-CZ"/>
        </w:rPr>
        <w:drawing>
          <wp:inline distT="0" distB="0" distL="0" distR="0" wp14:anchorId="77B41DA3" wp14:editId="7596C9B7">
            <wp:extent cx="5759450" cy="3868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4A4">
      <w:footerReference w:type="default" r:id="rId8"/>
      <w:footerReference w:type="first" r:id="rId9"/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BB68E" w16cid:durableId="2224964A"/>
  <w16cid:commentId w16cid:paraId="3348A0B2" w16cid:durableId="222496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4F508" w14:textId="77777777" w:rsidR="00043F3F" w:rsidRDefault="00043F3F">
      <w:r>
        <w:separator/>
      </w:r>
    </w:p>
  </w:endnote>
  <w:endnote w:type="continuationSeparator" w:id="0">
    <w:p w14:paraId="6C8D3AB9" w14:textId="77777777" w:rsidR="00043F3F" w:rsidRDefault="00043F3F">
      <w:r>
        <w:continuationSeparator/>
      </w:r>
    </w:p>
  </w:endnote>
  <w:endnote w:type="continuationNotice" w:id="1">
    <w:p w14:paraId="472F629E" w14:textId="77777777" w:rsidR="00043F3F" w:rsidRDefault="00043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DejaVu Sans Mono">
    <w:charset w:val="01"/>
    <w:family w:val="modern"/>
    <w:pitch w:val="default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92B9F" w14:textId="704BB1E8" w:rsidR="00F954E4" w:rsidRDefault="00F954E4" w:rsidP="008D135E">
    <w:pPr>
      <w:pStyle w:val="Zpat"/>
      <w:jc w:val="center"/>
    </w:pPr>
    <w:r>
      <w:rPr>
        <w:rFonts w:ascii="Georgia" w:hAnsi="Georgia" w:cs="Georgia"/>
      </w:rPr>
      <w:t xml:space="preserve">- </w:t>
    </w:r>
    <w:r>
      <w:rPr>
        <w:rFonts w:ascii="Georgia" w:hAnsi="Georgia" w:cs="Georgia"/>
      </w:rPr>
      <w:fldChar w:fldCharType="begin"/>
    </w:r>
    <w:r>
      <w:rPr>
        <w:rFonts w:ascii="Georgia" w:hAnsi="Georgia" w:cs="Georgia"/>
      </w:rPr>
      <w:instrText xml:space="preserve"> PAGE </w:instrText>
    </w:r>
    <w:r>
      <w:rPr>
        <w:rFonts w:ascii="Georgia" w:hAnsi="Georgia" w:cs="Georgia"/>
      </w:rPr>
      <w:fldChar w:fldCharType="separate"/>
    </w:r>
    <w:r w:rsidR="00160ED1">
      <w:rPr>
        <w:rFonts w:ascii="Georgia" w:hAnsi="Georgia" w:cs="Georgia"/>
        <w:noProof/>
      </w:rPr>
      <w:t>1</w:t>
    </w:r>
    <w:r>
      <w:rPr>
        <w:rFonts w:ascii="Georgia" w:hAnsi="Georgia" w:cs="Georgia"/>
      </w:rPr>
      <w:fldChar w:fldCharType="end"/>
    </w:r>
    <w:r>
      <w:rPr>
        <w:rFonts w:ascii="Georgia" w:hAnsi="Georgia" w:cs="Georgia"/>
      </w:rPr>
      <w:t xml:space="preserve"> </w:t>
    </w:r>
    <w:r w:rsidR="00A61904">
      <w:rPr>
        <w:rFonts w:ascii="Georgia" w:hAnsi="Georgia" w:cs="Georgi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5D84" w14:textId="77777777" w:rsidR="00936E3D" w:rsidRDefault="00936E3D" w:rsidP="00C215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C29D2" w14:textId="77777777" w:rsidR="00043F3F" w:rsidRDefault="00043F3F">
      <w:r>
        <w:separator/>
      </w:r>
    </w:p>
  </w:footnote>
  <w:footnote w:type="continuationSeparator" w:id="0">
    <w:p w14:paraId="42A6CD25" w14:textId="77777777" w:rsidR="00043F3F" w:rsidRDefault="00043F3F">
      <w:r>
        <w:continuationSeparator/>
      </w:r>
    </w:p>
  </w:footnote>
  <w:footnote w:type="continuationNotice" w:id="1">
    <w:p w14:paraId="1931008A" w14:textId="77777777" w:rsidR="00043F3F" w:rsidRDefault="00043F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Georgia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949D7"/>
    <w:multiLevelType w:val="hybridMultilevel"/>
    <w:tmpl w:val="3AA64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0311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</w:rPr>
    </w:lvl>
  </w:abstractNum>
  <w:abstractNum w:abstractNumId="6" w15:restartNumberingAfterBreak="0">
    <w:nsid w:val="602C4E8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F"/>
    <w:rsid w:val="00014CB9"/>
    <w:rsid w:val="00043F3F"/>
    <w:rsid w:val="00160ED1"/>
    <w:rsid w:val="001E06E6"/>
    <w:rsid w:val="00205870"/>
    <w:rsid w:val="00234872"/>
    <w:rsid w:val="003B2E3F"/>
    <w:rsid w:val="003F1048"/>
    <w:rsid w:val="00493D31"/>
    <w:rsid w:val="00496AEF"/>
    <w:rsid w:val="004A6250"/>
    <w:rsid w:val="004D32FC"/>
    <w:rsid w:val="004D6320"/>
    <w:rsid w:val="004E44A4"/>
    <w:rsid w:val="00575964"/>
    <w:rsid w:val="005A0501"/>
    <w:rsid w:val="006D676C"/>
    <w:rsid w:val="008D135E"/>
    <w:rsid w:val="009141F6"/>
    <w:rsid w:val="00936E3D"/>
    <w:rsid w:val="00A61904"/>
    <w:rsid w:val="00B847D2"/>
    <w:rsid w:val="00C2159C"/>
    <w:rsid w:val="00C50625"/>
    <w:rsid w:val="00CB6748"/>
    <w:rsid w:val="00D52E51"/>
    <w:rsid w:val="00E6756D"/>
    <w:rsid w:val="00ED6F23"/>
    <w:rsid w:val="00F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89183B"/>
  <w15:chartTrackingRefBased/>
  <w15:docId w15:val="{A9BA3F65-4329-415D-AB70-ED31706B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Georgia" w:hAnsi="Georgia" w:cs="Arial" w:hint="default"/>
    </w:rPr>
  </w:style>
  <w:style w:type="character" w:customStyle="1" w:styleId="WW8Num2z0">
    <w:name w:val="WW8Num2z0"/>
    <w:rPr>
      <w:rFonts w:cs="Georgia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drojovtext">
    <w:name w:val="Zdrojový text"/>
    <w:rPr>
      <w:rFonts w:ascii="Liberation Mono" w:eastAsia="DejaVu Sans Mono" w:hAnsi="Liberation Mono" w:cs="Liberation Mono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Lohit Devanagari"/>
      <w:i/>
      <w:iCs/>
    </w:rPr>
  </w:style>
  <w:style w:type="paragraph" w:customStyle="1" w:styleId="Index">
    <w:name w:val="Index"/>
    <w:basedOn w:val="Normln"/>
    <w:pPr>
      <w:suppressLineNumbers/>
    </w:pPr>
    <w:rPr>
      <w:rFonts w:ascii="Calibri" w:hAnsi="Calibri" w:cs="Lohit Devanagari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character" w:styleId="Odkaznakoment">
    <w:name w:val="annotation reference"/>
    <w:uiPriority w:val="99"/>
    <w:semiHidden/>
    <w:unhideWhenUsed/>
    <w:rsid w:val="00A6190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6190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6190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1062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cp:lastModifiedBy>Čápová Lenka</cp:lastModifiedBy>
  <cp:revision>3</cp:revision>
  <cp:lastPrinted>2014-04-28T12:21:00Z</cp:lastPrinted>
  <dcterms:created xsi:type="dcterms:W3CDTF">2020-03-24T18:21:00Z</dcterms:created>
  <dcterms:modified xsi:type="dcterms:W3CDTF">2020-03-26T14:06:00Z</dcterms:modified>
</cp:coreProperties>
</file>