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6171</w:t>
            </w: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/SFDI/331035/3680/2020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69/2020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Ing. Miroslav Balík</w:t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266 097 357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20.3.2020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externích konzultačních služeb pro projekt elektronické dálniční známky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Státní fond dopravní infrastruktury (dále jen „SFDI“) u Vás objednávám konzultační služby projektu na zavedení elektronické dálniční známky.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Aktivity, které budou poskytovány, jsou následující:</w:t>
      </w:r>
    </w:p>
    <w:p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projekt „Informační systém pro zajištění evidence vozidel systému časového zpoplatnění“ (elektronické dálniční známky) externí konzultační služby v oblasti dohlížení na realizaci předmětu plnění a kontroly kvality plnění vybraného dodavatele (</w:t>
      </w:r>
      <w:proofErr w:type="spellStart"/>
      <w:r>
        <w:rPr>
          <w:rFonts w:ascii="Arial" w:hAnsi="Arial" w:cs="Arial"/>
          <w:sz w:val="22"/>
          <w:szCs w:val="22"/>
        </w:rPr>
        <w:t>Cendis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s.p.</w:t>
      </w:r>
      <w:proofErr w:type="gramEnd"/>
      <w:r>
        <w:rPr>
          <w:rFonts w:ascii="Arial" w:hAnsi="Arial" w:cs="Arial"/>
          <w:sz w:val="22"/>
          <w:szCs w:val="22"/>
        </w:rPr>
        <w:t>) zajišťujícího vývoj, implementaci a správu informačního systému a zajištění stacionární a mobilní kontroly a následnou kontrolu.</w:t>
      </w:r>
    </w:p>
    <w:p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Externí konzultant se bude účastnit činností realizačního týmu vybraného dodavatele (</w:t>
      </w:r>
      <w:proofErr w:type="spellStart"/>
      <w:r>
        <w:rPr>
          <w:rFonts w:ascii="Arial" w:hAnsi="Arial" w:cs="Arial"/>
          <w:sz w:val="22"/>
          <w:szCs w:val="22"/>
        </w:rPr>
        <w:t>Cendis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s.p.</w:t>
      </w:r>
      <w:proofErr w:type="gramEnd"/>
      <w:r>
        <w:rPr>
          <w:rFonts w:ascii="Arial" w:hAnsi="Arial" w:cs="Arial"/>
          <w:sz w:val="22"/>
          <w:szCs w:val="22"/>
        </w:rPr>
        <w:t>) a bude komunikovat s pověřenou osobou na jeho straně, zároveň bude mít přístup do Testovacího prostředí dodavatele (</w:t>
      </w:r>
      <w:proofErr w:type="spellStart"/>
      <w:r>
        <w:rPr>
          <w:rFonts w:ascii="Arial" w:hAnsi="Arial" w:cs="Arial"/>
          <w:sz w:val="22"/>
          <w:szCs w:val="22"/>
        </w:rPr>
        <w:t>Cendis</w:t>
      </w:r>
      <w:proofErr w:type="spellEnd"/>
      <w:r>
        <w:rPr>
          <w:rFonts w:ascii="Arial" w:hAnsi="Arial" w:cs="Arial"/>
          <w:sz w:val="22"/>
          <w:szCs w:val="22"/>
        </w:rPr>
        <w:t xml:space="preserve"> s.p.). Dále bude mít za úkol mj. vytýkat vady plnění na straně dodavatele (</w:t>
      </w:r>
      <w:proofErr w:type="spellStart"/>
      <w:r>
        <w:rPr>
          <w:rFonts w:ascii="Arial" w:hAnsi="Arial" w:cs="Arial"/>
          <w:sz w:val="22"/>
          <w:szCs w:val="22"/>
        </w:rPr>
        <w:t>Cendis</w:t>
      </w:r>
      <w:proofErr w:type="spellEnd"/>
      <w:r>
        <w:rPr>
          <w:rFonts w:ascii="Arial" w:hAnsi="Arial" w:cs="Arial"/>
          <w:sz w:val="22"/>
          <w:szCs w:val="22"/>
        </w:rPr>
        <w:t xml:space="preserve"> s.p.).</w:t>
      </w:r>
    </w:p>
    <w:p>
      <w:pPr>
        <w:pStyle w:val="Odstavecseseznamem"/>
        <w:spacing w:before="100" w:beforeAutospacing="1"/>
        <w:jc w:val="both"/>
        <w:rPr>
          <w:rFonts w:ascii="Arial" w:hAnsi="Arial" w:cs="Arial"/>
          <w:sz w:val="22"/>
          <w:szCs w:val="22"/>
        </w:rPr>
      </w:pPr>
    </w:p>
    <w:p>
      <w:pPr>
        <w:pStyle w:val="MDSR"/>
        <w:spacing w:before="100" w:beforeAutospacing="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SFDI se zavazuje poskytnout konzultantovi součinnost v rámci předávání dokumentů informací, pravidelném informování konzultanta o průběhu projektu minimálně v rozsahu nezbytném pro řízení projektu ze strany SFDI.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Plnění tj. konzultační služby a další činnosti s tím spojené budou probíhat po dobu realizace projektu na základě požadavků odeslaných objednatelem na e-mail konzultanta, příp. uložením podkladů na domluvené uložiště či ústním zadáním.</w:t>
      </w:r>
    </w:p>
    <w:p>
      <w:pPr>
        <w:pStyle w:val="MDSR"/>
        <w:spacing w:before="100" w:beforeAutospacing="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neplnění ze strany konzultanta, zaplatí dodavatel pokutu ve výši 500 Kč za každý den prodlení.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se zavazuje zachovat mlčenlivost o všech informacích, které se dozvěděl v souvislosti s výkonem předmětu plnění a které nejsou veřejně dostupné. Dodavatel není oprávněn používat výše uvedené informace pro jiné účely než ty, které vyplývají z předmětu plnění. Dodavatel nepoužije nebo neumožní použití nebo zveřejnění informací třetí osobě bez předchozího souhlasu SFDI a není ani oprávněn poskytovat plnění nebo jeho část třetím stranám. V případě porušení mlčenlivosti zaplatí dodavatel SFDI smluvní pokutu ve výši 500 000 Kč za každý zjištěný případ porušení.</w:t>
      </w:r>
    </w:p>
    <w:p>
      <w:pPr>
        <w:pStyle w:val="MDSR"/>
        <w:spacing w:before="100" w:beforeAutospacing="1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Cena za člověkoden konzultanta je 12 tisíc Kč bez DPH, s maximálním plněním do výše 2 000 000 Kč bez DPH.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Fakturace proběhne jednou měsíčně na základě akceptovaných výkazů práce schválených zástupcem SFDI – Ing. Lucie Bartáková, </w:t>
      </w:r>
      <w:hyperlink r:id="rId8" w:history="1">
        <w:r>
          <w:rPr>
            <w:rStyle w:val="Hypertextovodkaz"/>
            <w:rFonts w:ascii="Arial" w:hAnsi="Arial" w:cs="Arial"/>
            <w:sz w:val="22"/>
            <w:szCs w:val="22"/>
          </w:rPr>
          <w:t>lucie.bartakova@sfdi.cz</w:t>
        </w:r>
      </w:hyperlink>
      <w:r>
        <w:rPr>
          <w:rFonts w:ascii="Arial" w:hAnsi="Arial" w:cs="Arial"/>
          <w:sz w:val="22"/>
          <w:szCs w:val="22"/>
        </w:rPr>
        <w:t xml:space="preserve">, 266 097 286, příp. Ing. Miroslav Balík, </w:t>
      </w:r>
      <w:hyperlink r:id="rId9" w:history="1">
        <w:r>
          <w:rPr>
            <w:rStyle w:val="Hypertextovodkaz"/>
            <w:rFonts w:ascii="Arial" w:hAnsi="Arial" w:cs="Arial"/>
            <w:sz w:val="22"/>
            <w:szCs w:val="22"/>
          </w:rPr>
          <w:t>miroslav.balik@sfdi.cz</w:t>
        </w:r>
      </w:hyperlink>
      <w:r>
        <w:rPr>
          <w:rFonts w:ascii="Arial" w:hAnsi="Arial" w:cs="Arial"/>
          <w:sz w:val="22"/>
          <w:szCs w:val="22"/>
        </w:rPr>
        <w:t xml:space="preserve">, 266 097 357. 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faktur je 30 dní. V případě prodlení s úhradou faktury, má dodavatel nárok na úrok z prodlení ve výši 0,05 % z dlužné částky za každý den prodlení.</w:t>
      </w:r>
    </w:p>
    <w:p>
      <w:pPr>
        <w:pStyle w:val="MDSR"/>
        <w:spacing w:before="100" w:beforeAutospacing="1" w:after="100" w:afterAutospacing="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i dodavatel shodně konstatují, že v souvislosti s touto objednávkou služeb vzájemně předávají a i do budoucna budou předávat za účelem zajištění řádného plnění osobní údaje kontaktních osob, které se podílejí nebo budou podílet na plnění této objednávky, s uvedením jejich osobních údajů: jméno, příjmení, titul, funkce, telefonický a e-mailový kontakt, u kterých právním důvodem pro jejich zpracování oběma stranami, jako správci těchto osobních údajů, je jejich oprávněný zájem na splnění této objednávky, na kterém se v mezích své kompetence podílejí subjekty údajů. V souvislosti s tím se obě strany zavazují v rámci svých povinností, jako správce předaných osobních údajů, zajistit, aby subjekty těchto údajů byly při poskytnutí osobních údajů informovány dle článku 13 Nařízení Evropského parlamentu a Rady (EU) č. 2016/679 ze dne 27. dubna 2016 o ochraně fyzických osob v souvislosti se zpracováním osobních údajů a o volném pohybu těchto údajů a o zrušení směrnice 95/46/ES (obecné nařízení o ochraně osobních údajů) o zpracování poskytnutých osobních údajů pro účel plnění této smlouvy, a že toto zpracování je v souladu s úpravou dle článku 6 odst. 1 písm. f) uvedeného nařízení a dále aby subjekty údajů byly informovány o svých právech v rozsahu, jak pro ně vyplývají z uvedeného nařízení.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pStyle w:val="MDSR"/>
        <w:spacing w:before="100" w:beforeAutospacing="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p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Ing. Zbyněk Hořelica</w:t>
      </w:r>
    </w:p>
    <w:p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ředitel SFDI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Principal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engineering</w:t>
      </w:r>
      <w:proofErr w:type="spellEnd"/>
      <w:r>
        <w:rPr>
          <w:rFonts w:ascii="Arial" w:hAnsi="Arial" w:cs="Arial"/>
          <w:sz w:val="22"/>
          <w:szCs w:val="22"/>
        </w:rPr>
        <w:t xml:space="preserve"> s.r.o.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Hřebenech II 1718/8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140 00 Praha 4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267 75 794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CZ2677594</w:t>
      </w:r>
    </w:p>
    <w:p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účet: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>.: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</w:p>
    <w:p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 - obchod:</w:t>
      </w:r>
    </w:p>
    <w:p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 – jednatel</w:t>
      </w:r>
    </w:p>
    <w:p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</w:t>
      </w:r>
      <w:bookmarkStart w:id="0" w:name="_GoBack"/>
      <w:bookmarkEnd w:id="0"/>
      <w:proofErr w:type="spellEnd"/>
    </w:p>
    <w:p>
      <w:pPr>
        <w:spacing w:before="100" w:beforeAutospacing="1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59 - Poradenství a služby pro informační technologie</w:t>
      </w: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72227000-2 - Poradenské služby v oblasti integrace programového vybavení</w:t>
      </w:r>
    </w:p>
    <w:p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69/2020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3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9001:2009,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9001:2009,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</w:p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0C0C"/>
    <w:multiLevelType w:val="hybridMultilevel"/>
    <w:tmpl w:val="719CC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bartakova@sfdi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oslav.balik@sfdi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5342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2020-03-24T18:01:00Z</dcterms:created>
  <dcterms:modified xsi:type="dcterms:W3CDTF">2020-03-24T18:01:00Z</dcterms:modified>
</cp:coreProperties>
</file>