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0A0147">
      <w:pPr>
        <w:jc w:val="center"/>
        <w:rPr>
          <w:rFonts w:asciiTheme="minorHAnsi" w:hAnsiTheme="minorHAnsi"/>
          <w:b/>
          <w:sz w:val="28"/>
          <w:szCs w:val="28"/>
        </w:rPr>
      </w:pPr>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4F2B5D">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08419F" w:rsidP="00774926">
      <w:pPr>
        <w:tabs>
          <w:tab w:val="left" w:pos="426"/>
        </w:tabs>
        <w:ind w:left="426"/>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Základní škola a Praktická škola SVÍTÁNÍ,</w:t>
      </w:r>
      <w:r w:rsidR="004E69EC">
        <w:rPr>
          <w:rFonts w:asciiTheme="minorHAnsi" w:hAnsiTheme="minorHAnsi"/>
          <w:color w:val="333333"/>
          <w:sz w:val="22"/>
          <w:szCs w:val="22"/>
          <w:shd w:val="clear" w:color="auto" w:fill="FFFFFF"/>
        </w:rPr>
        <w:t xml:space="preserve"> o.p.s.</w:t>
      </w:r>
    </w:p>
    <w:p w:rsidR="005B4281" w:rsidRPr="004405E5" w:rsidRDefault="008D258D" w:rsidP="008D258D">
      <w:pPr>
        <w:tabs>
          <w:tab w:val="left" w:pos="426"/>
        </w:tabs>
        <w:ind w:left="426" w:hanging="426"/>
      </w:pPr>
      <w:r w:rsidRPr="00754FEC">
        <w:rPr>
          <w:rFonts w:ascii="Calibri" w:hAnsi="Calibri"/>
          <w:color w:val="FF0000"/>
          <w:sz w:val="22"/>
          <w:szCs w:val="22"/>
        </w:rPr>
        <w:tab/>
      </w:r>
      <w:r w:rsidRPr="004405E5">
        <w:rPr>
          <w:rFonts w:ascii="Calibri" w:hAnsi="Calibri"/>
          <w:sz w:val="22"/>
          <w:szCs w:val="22"/>
        </w:rPr>
        <w:t xml:space="preserve">sídlo: </w:t>
      </w:r>
      <w:r w:rsidR="0008419F" w:rsidRPr="0008419F">
        <w:rPr>
          <w:rFonts w:asciiTheme="minorHAnsi" w:hAnsiTheme="minorHAnsi"/>
          <w:color w:val="333333"/>
          <w:sz w:val="22"/>
          <w:szCs w:val="22"/>
          <w:shd w:val="clear" w:color="auto" w:fill="FFFFFF"/>
        </w:rPr>
        <w:t>Komenského 432, Pardubičky, 530 03 Pardubice</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08419F">
        <w:rPr>
          <w:rFonts w:ascii="Calibri" w:hAnsi="Calibri"/>
          <w:sz w:val="22"/>
          <w:szCs w:val="22"/>
        </w:rPr>
        <w:t>25916092</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08419F">
        <w:rPr>
          <w:rFonts w:ascii="Calibri" w:hAnsi="Calibri"/>
          <w:sz w:val="22"/>
          <w:szCs w:val="22"/>
        </w:rPr>
        <w:t>36134561/0100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08419F">
        <w:rPr>
          <w:rFonts w:ascii="Calibri" w:hAnsi="Calibri"/>
          <w:sz w:val="22"/>
          <w:szCs w:val="22"/>
        </w:rPr>
        <w:t>Mgr. Miluší Horskou</w:t>
      </w:r>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proofErr w:type="gramStart"/>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proofErr w:type="gramEnd"/>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lastRenderedPageBreak/>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D61BB0">
        <w:rPr>
          <w:rFonts w:ascii="Calibri" w:hAnsi="Calibri"/>
          <w:b/>
          <w:sz w:val="22"/>
          <w:szCs w:val="22"/>
        </w:rPr>
        <w:t>111</w:t>
      </w:r>
      <w:r w:rsidR="00AB7467">
        <w:rPr>
          <w:rFonts w:ascii="Calibri" w:hAnsi="Calibri"/>
          <w:b/>
          <w:sz w:val="22"/>
          <w:szCs w:val="22"/>
        </w:rPr>
        <w:t xml:space="preserve"> </w:t>
      </w:r>
      <w:r w:rsidR="00D61BB0">
        <w:rPr>
          <w:rFonts w:ascii="Calibri" w:hAnsi="Calibri"/>
          <w:b/>
          <w:sz w:val="22"/>
          <w:szCs w:val="22"/>
        </w:rPr>
        <w:t>0</w:t>
      </w:r>
      <w:r w:rsidR="00AB7467">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D61BB0">
        <w:rPr>
          <w:rFonts w:ascii="Calibri" w:hAnsi="Calibri"/>
          <w:sz w:val="22"/>
          <w:szCs w:val="22"/>
        </w:rPr>
        <w:t>Jednostojedenácttisíc</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r w:rsidR="00D61BB0">
        <w:rPr>
          <w:rFonts w:ascii="Calibri" w:hAnsi="Calibri"/>
          <w:b/>
          <w:sz w:val="22"/>
          <w:szCs w:val="22"/>
        </w:rPr>
        <w:t>Tranzitní program</w:t>
      </w:r>
      <w:r w:rsidR="0008419F">
        <w:rPr>
          <w:rFonts w:ascii="Calibri" w:hAnsi="Calibri"/>
          <w:b/>
          <w:sz w:val="22"/>
          <w:szCs w:val="22"/>
        </w:rPr>
        <w:t xml:space="preserve"> SVÍTÁNÍ</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754FEC">
        <w:rPr>
          <w:rFonts w:ascii="Calibri" w:hAnsi="Calibri"/>
          <w:sz w:val="22"/>
          <w:szCs w:val="22"/>
        </w:rPr>
        <w:t>7</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4405E5" w:rsidRPr="004405E5">
        <w:rPr>
          <w:rFonts w:ascii="Calibri" w:hAnsi="Calibri"/>
          <w:sz w:val="22"/>
          <w:szCs w:val="22"/>
        </w:rPr>
        <w:t>0</w:t>
      </w:r>
      <w:r w:rsidR="00101486">
        <w:rPr>
          <w:rFonts w:ascii="Calibri" w:hAnsi="Calibri"/>
          <w:sz w:val="22"/>
          <w:szCs w:val="22"/>
        </w:rPr>
        <w:t>2</w:t>
      </w:r>
      <w:r w:rsidR="004405E5" w:rsidRPr="004405E5">
        <w:rPr>
          <w:rFonts w:ascii="Calibri" w:hAnsi="Calibri"/>
          <w:sz w:val="22"/>
          <w:szCs w:val="22"/>
        </w:rPr>
        <w:t>.11</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 xml:space="preserve">a zaevidované poskytovatelem pod </w:t>
      </w:r>
      <w:proofErr w:type="gramStart"/>
      <w:r w:rsidRPr="00FE0A7A">
        <w:rPr>
          <w:rFonts w:ascii="Calibri" w:hAnsi="Calibri"/>
          <w:sz w:val="22"/>
          <w:szCs w:val="22"/>
        </w:rPr>
        <w:t>č.j.</w:t>
      </w:r>
      <w:proofErr w:type="gramEnd"/>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4405E5">
        <w:rPr>
          <w:rFonts w:ascii="Calibri" w:hAnsi="Calibri"/>
          <w:sz w:val="22"/>
          <w:szCs w:val="22"/>
        </w:rPr>
        <w:t>7</w:t>
      </w:r>
      <w:r w:rsidR="0008419F">
        <w:rPr>
          <w:rFonts w:ascii="Calibri" w:hAnsi="Calibri"/>
          <w:sz w:val="22"/>
          <w:szCs w:val="22"/>
        </w:rPr>
        <w:t>11</w:t>
      </w:r>
      <w:r w:rsidR="00D61BB0">
        <w:rPr>
          <w:rFonts w:ascii="Calibri" w:hAnsi="Calibri"/>
          <w:sz w:val="22"/>
          <w:szCs w:val="22"/>
        </w:rPr>
        <w:t>08</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proofErr w:type="gramStart"/>
      <w:r w:rsidRPr="00FE0A7A">
        <w:rPr>
          <w:rFonts w:ascii="Calibri" w:hAnsi="Calibri"/>
          <w:b/>
          <w:sz w:val="22"/>
          <w:szCs w:val="22"/>
        </w:rPr>
        <w:t>31.12.201</w:t>
      </w:r>
      <w:r w:rsidR="00754FEC">
        <w:rPr>
          <w:rFonts w:ascii="Calibri" w:hAnsi="Calibri"/>
          <w:b/>
          <w:sz w:val="22"/>
          <w:szCs w:val="22"/>
        </w:rPr>
        <w:t>7</w:t>
      </w:r>
      <w:proofErr w:type="gramEnd"/>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kontrolovat v souladu se zákonem o finanční kontrole, zákonem o obcích a zákonem o rozpočtových pravidlech územních rozpočtů kdykoliv dodržení podmínek, za kterých byla </w:t>
      </w:r>
      <w:r w:rsidRPr="00FE0A7A">
        <w:rPr>
          <w:rFonts w:ascii="Calibri" w:hAnsi="Calibri"/>
          <w:sz w:val="22"/>
          <w:szCs w:val="22"/>
        </w:rPr>
        <w:lastRenderedPageBreak/>
        <w:t>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lastRenderedPageBreak/>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 xml:space="preserve">Smluvní strany se dohodly, že poskytovatel bezodkladně po uzavření této smlouvy odešle </w:t>
      </w:r>
      <w:proofErr w:type="gramStart"/>
      <w:r>
        <w:rPr>
          <w:rFonts w:asciiTheme="minorHAnsi" w:hAnsiTheme="minorHAnsi" w:cs="Arial"/>
          <w:snapToGrid w:val="0"/>
          <w:sz w:val="22"/>
          <w:szCs w:val="22"/>
        </w:rPr>
        <w:t>smlouvu                  k řádnému</w:t>
      </w:r>
      <w:proofErr w:type="gramEnd"/>
      <w:r>
        <w:rPr>
          <w:rFonts w:asciiTheme="minorHAnsi" w:hAnsiTheme="minorHAnsi" w:cs="Arial"/>
          <w:snapToGrid w:val="0"/>
          <w:sz w:val="22"/>
          <w:szCs w:val="22"/>
        </w:rPr>
        <w:t xml:space="preserve">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w:t>
      </w:r>
      <w:proofErr w:type="gramStart"/>
      <w:r>
        <w:rPr>
          <w:rFonts w:asciiTheme="minorHAnsi" w:hAnsiTheme="minorHAnsi"/>
          <w:sz w:val="22"/>
          <w:szCs w:val="22"/>
        </w:rPr>
        <w:t xml:space="preserve">zákona     </w:t>
      </w:r>
      <w:r w:rsidR="00754FEC">
        <w:rPr>
          <w:rFonts w:asciiTheme="minorHAnsi" w:hAnsiTheme="minorHAnsi"/>
          <w:sz w:val="22"/>
          <w:szCs w:val="22"/>
        </w:rPr>
        <w:t xml:space="preserve"> </w:t>
      </w:r>
      <w:r>
        <w:rPr>
          <w:rFonts w:asciiTheme="minorHAnsi" w:hAnsiTheme="minorHAnsi"/>
          <w:sz w:val="22"/>
          <w:szCs w:val="22"/>
        </w:rPr>
        <w:t xml:space="preserve">        č.</w:t>
      </w:r>
      <w:proofErr w:type="gramEnd"/>
      <w:r>
        <w:rPr>
          <w:rFonts w:asciiTheme="minorHAnsi" w:hAnsiTheme="minorHAnsi"/>
          <w:sz w:val="22"/>
          <w:szCs w:val="22"/>
        </w:rPr>
        <w:t xml:space="preserve">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lastRenderedPageBreak/>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08419F">
        <w:rPr>
          <w:rFonts w:ascii="Calibri" w:hAnsi="Calibri"/>
          <w:sz w:val="22"/>
          <w:szCs w:val="22"/>
        </w:rPr>
        <w:t>Mgr. Miluše Horská</w:t>
      </w:r>
    </w:p>
    <w:p w:rsidR="000A0147" w:rsidRPr="00FE0A7A" w:rsidRDefault="000A0147" w:rsidP="000A0147">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ze dne </w:t>
      </w:r>
      <w:proofErr w:type="gramStart"/>
      <w:r w:rsidR="007F7EEF">
        <w:rPr>
          <w:rFonts w:ascii="Calibri" w:hAnsi="Calibri"/>
          <w:sz w:val="22"/>
          <w:szCs w:val="22"/>
        </w:rPr>
        <w:t>15.12.2016</w:t>
      </w:r>
      <w:proofErr w:type="gramEnd"/>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4F2B5D" w:rsidRDefault="004F2B5D" w:rsidP="00D33593">
      <w:pPr>
        <w:jc w:val="center"/>
        <w:rPr>
          <w:rFonts w:ascii="Calibri" w:hAnsi="Calibri"/>
          <w:sz w:val="22"/>
          <w:szCs w:val="22"/>
        </w:rPr>
      </w:pPr>
    </w:p>
    <w:p w:rsidR="004F2B5D" w:rsidRDefault="004F2B5D" w:rsidP="00D33593">
      <w:pPr>
        <w:jc w:val="center"/>
        <w:rPr>
          <w:rFonts w:ascii="Calibri" w:hAnsi="Calibri"/>
          <w:sz w:val="22"/>
          <w:szCs w:val="22"/>
        </w:rPr>
      </w:pPr>
    </w:p>
    <w:p w:rsidR="004F2B5D" w:rsidRDefault="004F2B5D" w:rsidP="00D33593">
      <w:pPr>
        <w:jc w:val="center"/>
        <w:rPr>
          <w:rFonts w:ascii="Calibri" w:hAnsi="Calibri"/>
          <w:sz w:val="22"/>
          <w:szCs w:val="22"/>
        </w:rPr>
      </w:pPr>
    </w:p>
    <w:p w:rsidR="004F2B5D" w:rsidRDefault="004F2B5D" w:rsidP="00D33593">
      <w:pPr>
        <w:jc w:val="center"/>
        <w:rPr>
          <w:rFonts w:ascii="Calibri" w:hAnsi="Calibri"/>
          <w:sz w:val="22"/>
          <w:szCs w:val="22"/>
        </w:rPr>
      </w:pPr>
    </w:p>
    <w:p w:rsidR="004F2B5D" w:rsidRDefault="004F2B5D" w:rsidP="00D33593">
      <w:pPr>
        <w:jc w:val="center"/>
        <w:rPr>
          <w:rFonts w:ascii="Calibri" w:hAnsi="Calibri"/>
          <w:sz w:val="22"/>
          <w:szCs w:val="22"/>
        </w:rPr>
      </w:pPr>
    </w:p>
    <w:p w:rsidR="004F2B5D" w:rsidRDefault="004F2B5D" w:rsidP="00D33593">
      <w:pPr>
        <w:jc w:val="center"/>
        <w:rPr>
          <w:rFonts w:ascii="Calibri" w:hAnsi="Calibri"/>
          <w:sz w:val="22"/>
          <w:szCs w:val="22"/>
        </w:rPr>
      </w:pPr>
    </w:p>
    <w:p w:rsidR="00BF3A59" w:rsidRDefault="00BF3A59" w:rsidP="00D33593">
      <w:pPr>
        <w:jc w:val="center"/>
        <w:rPr>
          <w:rFonts w:ascii="Calibri" w:hAnsi="Calibri"/>
          <w:sz w:val="22"/>
          <w:szCs w:val="22"/>
        </w:rPr>
      </w:pPr>
    </w:p>
    <w:p w:rsidR="00BF3A59" w:rsidRDefault="00BF3A59" w:rsidP="00D33593">
      <w:pPr>
        <w:jc w:val="center"/>
        <w:rPr>
          <w:rFonts w:ascii="Calibri" w:hAnsi="Calibri"/>
          <w:sz w:val="22"/>
          <w:szCs w:val="22"/>
        </w:rPr>
      </w:pPr>
      <w:bookmarkStart w:id="0" w:name="_GoBack"/>
      <w:bookmarkEnd w:id="0"/>
    </w:p>
    <w:p w:rsidR="004F2B5D" w:rsidRDefault="004F2B5D" w:rsidP="00D33593">
      <w:pPr>
        <w:jc w:val="center"/>
        <w:rPr>
          <w:rFonts w:ascii="Calibri" w:hAnsi="Calibri"/>
          <w:sz w:val="22"/>
          <w:szCs w:val="22"/>
        </w:rPr>
      </w:pPr>
    </w:p>
    <w:p w:rsidR="004F2B5D" w:rsidRDefault="004F2B5D" w:rsidP="00D33593">
      <w:pPr>
        <w:jc w:val="center"/>
        <w:rPr>
          <w:rFonts w:ascii="Calibri" w:hAnsi="Calibri"/>
          <w:sz w:val="22"/>
          <w:szCs w:val="22"/>
        </w:rPr>
      </w:pPr>
    </w:p>
    <w:p w:rsidR="004F2B5D" w:rsidRDefault="004F2B5D" w:rsidP="00D33593">
      <w:pPr>
        <w:jc w:val="center"/>
        <w:rPr>
          <w:rFonts w:ascii="Calibri" w:hAnsi="Calibri"/>
          <w:sz w:val="22"/>
          <w:szCs w:val="22"/>
        </w:rPr>
      </w:pPr>
    </w:p>
    <w:tbl>
      <w:tblPr>
        <w:tblW w:w="9208" w:type="dxa"/>
        <w:tblInd w:w="70" w:type="dxa"/>
        <w:tblCellMar>
          <w:left w:w="70" w:type="dxa"/>
          <w:right w:w="70" w:type="dxa"/>
        </w:tblCellMar>
        <w:tblLook w:val="04A0" w:firstRow="1" w:lastRow="0" w:firstColumn="1" w:lastColumn="0" w:noHBand="0" w:noVBand="1"/>
      </w:tblPr>
      <w:tblGrid>
        <w:gridCol w:w="605"/>
        <w:gridCol w:w="2960"/>
        <w:gridCol w:w="1596"/>
        <w:gridCol w:w="1496"/>
        <w:gridCol w:w="2576"/>
      </w:tblGrid>
      <w:tr w:rsidR="004F2B5D" w:rsidRPr="004F2B5D" w:rsidTr="004F2B5D">
        <w:trPr>
          <w:trHeight w:val="255"/>
        </w:trPr>
        <w:tc>
          <w:tcPr>
            <w:tcW w:w="580"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ROZPOČET</w:t>
            </w:r>
          </w:p>
        </w:tc>
        <w:tc>
          <w:tcPr>
            <w:tcW w:w="1496"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r w:rsidRPr="004F2B5D">
              <w:rPr>
                <w:rFonts w:ascii="Calibri" w:hAnsi="Calibri" w:cs="Arial"/>
                <w:sz w:val="20"/>
                <w:szCs w:val="20"/>
              </w:rPr>
              <w:t>NÁZEV PROJEKTU</w:t>
            </w:r>
          </w:p>
        </w:tc>
        <w:tc>
          <w:tcPr>
            <w:tcW w:w="2576"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p>
        </w:tc>
      </w:tr>
      <w:tr w:rsidR="004F2B5D" w:rsidRPr="004F2B5D" w:rsidTr="004F2B5D">
        <w:trPr>
          <w:trHeight w:val="255"/>
        </w:trPr>
        <w:tc>
          <w:tcPr>
            <w:tcW w:w="580"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b/>
                <w:bCs/>
                <w:sz w:val="20"/>
                <w:szCs w:val="20"/>
              </w:rPr>
            </w:pPr>
          </w:p>
        </w:tc>
        <w:tc>
          <w:tcPr>
            <w:tcW w:w="4072" w:type="dxa"/>
            <w:gridSpan w:val="2"/>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r w:rsidRPr="004F2B5D">
              <w:rPr>
                <w:rFonts w:ascii="Calibri" w:hAnsi="Calibri" w:cs="Arial"/>
                <w:sz w:val="20"/>
                <w:szCs w:val="20"/>
              </w:rPr>
              <w:t>Tranzitní program SVÍTÁNÍ</w:t>
            </w:r>
          </w:p>
        </w:tc>
      </w:tr>
      <w:tr w:rsidR="004F2B5D" w:rsidRPr="004F2B5D" w:rsidTr="004F2B5D">
        <w:trPr>
          <w:trHeight w:val="270"/>
        </w:trPr>
        <w:tc>
          <w:tcPr>
            <w:tcW w:w="580"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p>
        </w:tc>
        <w:tc>
          <w:tcPr>
            <w:tcW w:w="2960"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p>
        </w:tc>
        <w:tc>
          <w:tcPr>
            <w:tcW w:w="5668" w:type="dxa"/>
            <w:gridSpan w:val="3"/>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r w:rsidRPr="004F2B5D">
              <w:rPr>
                <w:rFonts w:ascii="Calibri" w:hAnsi="Calibri" w:cs="Arial"/>
                <w:sz w:val="20"/>
                <w:szCs w:val="20"/>
              </w:rPr>
              <w:t xml:space="preserve">Vyplňte jednotlivé položky - nastaveny automatické součty </w:t>
            </w:r>
          </w:p>
        </w:tc>
      </w:tr>
      <w:tr w:rsidR="004F2B5D" w:rsidRPr="004F2B5D" w:rsidTr="004F2B5D">
        <w:trPr>
          <w:trHeight w:val="129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F2B5D" w:rsidRPr="004F2B5D" w:rsidRDefault="004F2B5D" w:rsidP="004F2B5D">
            <w:pPr>
              <w:rPr>
                <w:rFonts w:ascii="Calibri" w:hAnsi="Calibri" w:cs="Arial"/>
                <w:b/>
                <w:bCs/>
                <w:color w:val="000000"/>
                <w:sz w:val="20"/>
                <w:szCs w:val="20"/>
              </w:rPr>
            </w:pPr>
            <w:r w:rsidRPr="004F2B5D">
              <w:rPr>
                <w:rFonts w:ascii="Calibri" w:hAnsi="Calibri" w:cs="Arial"/>
                <w:b/>
                <w:bCs/>
                <w:color w:val="000000"/>
                <w:sz w:val="20"/>
                <w:szCs w:val="20"/>
              </w:rPr>
              <w:t>Nákladová položka</w:t>
            </w:r>
          </w:p>
        </w:tc>
        <w:tc>
          <w:tcPr>
            <w:tcW w:w="1596" w:type="dxa"/>
            <w:tcBorders>
              <w:top w:val="single" w:sz="8" w:space="0" w:color="auto"/>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Celkové náklady na rok 2017</w:t>
            </w:r>
          </w:p>
        </w:tc>
        <w:tc>
          <w:tcPr>
            <w:tcW w:w="1496" w:type="dxa"/>
            <w:tcBorders>
              <w:top w:val="single" w:sz="8" w:space="0" w:color="auto"/>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 xml:space="preserve">Požadavek finančních prostředků na </w:t>
            </w:r>
            <w:proofErr w:type="spellStart"/>
            <w:r w:rsidRPr="004F2B5D">
              <w:rPr>
                <w:rFonts w:ascii="Calibri" w:hAnsi="Calibri" w:cs="Arial"/>
                <w:b/>
                <w:bCs/>
                <w:sz w:val="20"/>
                <w:szCs w:val="20"/>
              </w:rPr>
              <w:t>MmP</w:t>
            </w:r>
            <w:proofErr w:type="spellEnd"/>
            <w:r w:rsidRPr="004F2B5D">
              <w:rPr>
                <w:rFonts w:ascii="Calibri" w:hAnsi="Calibri" w:cs="Arial"/>
                <w:b/>
                <w:bCs/>
                <w:sz w:val="20"/>
                <w:szCs w:val="20"/>
              </w:rPr>
              <w:t xml:space="preserve"> na rok 2017</w:t>
            </w:r>
          </w:p>
        </w:tc>
        <w:tc>
          <w:tcPr>
            <w:tcW w:w="2576" w:type="dxa"/>
            <w:tcBorders>
              <w:top w:val="single" w:sz="8" w:space="0" w:color="auto"/>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Poznámka (slovní komentář</w:t>
            </w:r>
          </w:p>
        </w:tc>
      </w:tr>
      <w:tr w:rsidR="004F2B5D" w:rsidRPr="004F2B5D" w:rsidTr="004F2B5D">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F2B5D" w:rsidRPr="004F2B5D" w:rsidRDefault="004F2B5D" w:rsidP="004F2B5D">
            <w:pPr>
              <w:rPr>
                <w:rFonts w:ascii="Calibri" w:hAnsi="Calibri" w:cs="Arial"/>
                <w:b/>
                <w:bCs/>
                <w:color w:val="000000"/>
                <w:sz w:val="20"/>
                <w:szCs w:val="20"/>
              </w:rPr>
            </w:pPr>
            <w:r w:rsidRPr="004F2B5D">
              <w:rPr>
                <w:rFonts w:ascii="Calibri" w:hAnsi="Calibri" w:cs="Arial"/>
                <w:b/>
                <w:bCs/>
                <w:color w:val="000000"/>
                <w:sz w:val="20"/>
                <w:szCs w:val="20"/>
              </w:rPr>
              <w:t>1. Provozní (ostatní) náklady celkem</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591000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 </w:t>
            </w:r>
          </w:p>
        </w:tc>
      </w:tr>
      <w:tr w:rsidR="004F2B5D" w:rsidRPr="004F2B5D" w:rsidTr="004F2B5D">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F2B5D" w:rsidRPr="004F2B5D" w:rsidRDefault="004F2B5D" w:rsidP="004F2B5D">
            <w:pPr>
              <w:rPr>
                <w:rFonts w:ascii="Calibri" w:hAnsi="Calibri" w:cs="Arial"/>
                <w:b/>
                <w:bCs/>
                <w:sz w:val="20"/>
                <w:szCs w:val="20"/>
              </w:rPr>
            </w:pPr>
            <w:proofErr w:type="gramStart"/>
            <w:r w:rsidRPr="004F2B5D">
              <w:rPr>
                <w:rFonts w:ascii="Calibri" w:hAnsi="Calibri" w:cs="Arial"/>
                <w:b/>
                <w:bCs/>
                <w:sz w:val="20"/>
                <w:szCs w:val="20"/>
              </w:rPr>
              <w:t>1.1.Materiálové</w:t>
            </w:r>
            <w:proofErr w:type="gramEnd"/>
            <w:r w:rsidRPr="004F2B5D">
              <w:rPr>
                <w:rFonts w:ascii="Calibri" w:hAnsi="Calibri" w:cs="Arial"/>
                <w:b/>
                <w:bCs/>
                <w:sz w:val="20"/>
                <w:szCs w:val="20"/>
              </w:rPr>
              <w:t xml:space="preserve"> náklady celkem</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274000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 </w:t>
            </w:r>
          </w:p>
        </w:tc>
      </w:tr>
      <w:tr w:rsidR="004F2B5D" w:rsidRPr="004F2B5D" w:rsidTr="004F2B5D">
        <w:trPr>
          <w:trHeight w:val="600"/>
        </w:trPr>
        <w:tc>
          <w:tcPr>
            <w:tcW w:w="580" w:type="dxa"/>
            <w:tcBorders>
              <w:top w:val="nil"/>
              <w:left w:val="single" w:sz="8" w:space="0" w:color="auto"/>
              <w:bottom w:val="nil"/>
              <w:right w:val="single" w:sz="8" w:space="0" w:color="auto"/>
            </w:tcBorders>
            <w:shd w:val="clear" w:color="auto" w:fill="auto"/>
            <w:textDirection w:val="btLr"/>
            <w:vAlign w:val="bottom"/>
            <w:hideMark/>
          </w:tcPr>
          <w:p w:rsidR="004F2B5D" w:rsidRPr="004F2B5D" w:rsidRDefault="004F2B5D" w:rsidP="004F2B5D">
            <w:pPr>
              <w:jc w:val="center"/>
              <w:rPr>
                <w:rFonts w:ascii="Calibri" w:hAnsi="Calibri" w:cs="Arial"/>
                <w:color w:val="000000"/>
                <w:sz w:val="20"/>
                <w:szCs w:val="20"/>
              </w:rPr>
            </w:pPr>
            <w:r w:rsidRPr="004F2B5D">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4F2B5D" w:rsidRPr="004F2B5D" w:rsidRDefault="00BF3A59" w:rsidP="004F2B5D">
            <w:pPr>
              <w:rPr>
                <w:rFonts w:ascii="Calibri" w:hAnsi="Calibri" w:cs="Arial"/>
                <w:color w:val="0000FF"/>
                <w:sz w:val="20"/>
                <w:szCs w:val="20"/>
                <w:u w:val="single"/>
              </w:rPr>
            </w:pPr>
            <w:hyperlink r:id="rId10" w:anchor="RANGE!_ftn1" w:history="1">
              <w:r w:rsidR="004F2B5D" w:rsidRPr="004F2B5D">
                <w:rPr>
                  <w:rFonts w:ascii="Calibri" w:hAnsi="Calibri" w:cs="Arial"/>
                  <w:color w:val="0000FF"/>
                  <w:sz w:val="20"/>
                  <w:szCs w:val="20"/>
                  <w:u w:val="single"/>
                </w:rPr>
                <w:t>vybavení (DDHM[1] do 40 tis. Kč) -  vypište slovně</w:t>
              </w:r>
            </w:hyperlink>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120000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nářadí, vybavení do kuchyní</w:t>
            </w:r>
          </w:p>
        </w:tc>
      </w:tr>
      <w:tr w:rsidR="004F2B5D" w:rsidRPr="004F2B5D" w:rsidTr="004F2B5D">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 xml:space="preserve">1.2 Nemateriálové náklady </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317000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 </w:t>
            </w:r>
          </w:p>
        </w:tc>
      </w:tr>
      <w:tr w:rsidR="004F2B5D" w:rsidRPr="004F2B5D" w:rsidTr="004F2B5D">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energie</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95000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 </w:t>
            </w:r>
          </w:p>
        </w:tc>
      </w:tr>
      <w:tr w:rsidR="004F2B5D" w:rsidRPr="004F2B5D" w:rsidTr="004F2B5D">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opravy a udržování</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30000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 </w:t>
            </w:r>
          </w:p>
        </w:tc>
      </w:tr>
      <w:tr w:rsidR="004F2B5D" w:rsidRPr="004F2B5D" w:rsidTr="004F2B5D">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cestovné</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10000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 </w:t>
            </w:r>
          </w:p>
        </w:tc>
      </w:tr>
      <w:tr w:rsidR="004F2B5D" w:rsidRPr="004F2B5D" w:rsidTr="004F2B5D">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ostatní služby</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 </w:t>
            </w:r>
          </w:p>
        </w:tc>
      </w:tr>
      <w:tr w:rsidR="004F2B5D" w:rsidRPr="004F2B5D" w:rsidTr="004F2B5D">
        <w:trPr>
          <w:trHeight w:val="600"/>
        </w:trPr>
        <w:tc>
          <w:tcPr>
            <w:tcW w:w="580" w:type="dxa"/>
            <w:vMerge w:val="restart"/>
            <w:tcBorders>
              <w:top w:val="nil"/>
              <w:left w:val="single" w:sz="8" w:space="0" w:color="auto"/>
              <w:bottom w:val="nil"/>
              <w:right w:val="single" w:sz="8" w:space="0" w:color="auto"/>
            </w:tcBorders>
            <w:shd w:val="clear" w:color="auto" w:fill="auto"/>
            <w:textDirection w:val="btLr"/>
            <w:vAlign w:val="bottom"/>
            <w:hideMark/>
          </w:tcPr>
          <w:p w:rsidR="004F2B5D" w:rsidRPr="004F2B5D" w:rsidRDefault="004F2B5D" w:rsidP="004F2B5D">
            <w:pPr>
              <w:jc w:val="center"/>
              <w:rPr>
                <w:rFonts w:ascii="Calibri" w:hAnsi="Calibri" w:cs="Arial"/>
                <w:color w:val="000000"/>
                <w:sz w:val="20"/>
                <w:szCs w:val="20"/>
              </w:rPr>
            </w:pPr>
            <w:r w:rsidRPr="004F2B5D">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bottom"/>
            <w:hideMark/>
          </w:tcPr>
          <w:p w:rsidR="004F2B5D" w:rsidRPr="004F2B5D" w:rsidRDefault="004F2B5D" w:rsidP="004F2B5D">
            <w:pPr>
              <w:rPr>
                <w:rFonts w:ascii="Calibri" w:hAnsi="Calibri" w:cs="Arial"/>
                <w:sz w:val="20"/>
                <w:szCs w:val="20"/>
              </w:rPr>
            </w:pPr>
            <w:r w:rsidRPr="004F2B5D">
              <w:rPr>
                <w:rFonts w:ascii="Calibri" w:hAnsi="Calibri" w:cs="Arial"/>
                <w:sz w:val="20"/>
                <w:szCs w:val="20"/>
              </w:rPr>
              <w:t>nájemné</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135000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 </w:t>
            </w:r>
          </w:p>
        </w:tc>
      </w:tr>
      <w:tr w:rsidR="004F2B5D" w:rsidRPr="004F2B5D" w:rsidTr="004F2B5D">
        <w:trPr>
          <w:trHeight w:val="600"/>
        </w:trPr>
        <w:tc>
          <w:tcPr>
            <w:tcW w:w="580" w:type="dxa"/>
            <w:vMerge/>
            <w:tcBorders>
              <w:top w:val="nil"/>
              <w:left w:val="single" w:sz="8" w:space="0" w:color="auto"/>
              <w:bottom w:val="nil"/>
              <w:right w:val="single" w:sz="8" w:space="0" w:color="auto"/>
            </w:tcBorders>
            <w:vAlign w:val="center"/>
            <w:hideMark/>
          </w:tcPr>
          <w:p w:rsidR="004F2B5D" w:rsidRPr="004F2B5D" w:rsidRDefault="004F2B5D" w:rsidP="004F2B5D">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4F2B5D" w:rsidRPr="004F2B5D" w:rsidRDefault="004F2B5D" w:rsidP="004F2B5D">
            <w:pPr>
              <w:rPr>
                <w:rFonts w:ascii="Calibri" w:hAnsi="Calibri" w:cs="Arial"/>
                <w:sz w:val="20"/>
                <w:szCs w:val="20"/>
              </w:rPr>
            </w:pPr>
            <w:r w:rsidRPr="004F2B5D">
              <w:rPr>
                <w:rFonts w:ascii="Calibri" w:hAnsi="Calibri" w:cs="Arial"/>
                <w:sz w:val="20"/>
                <w:szCs w:val="20"/>
              </w:rPr>
              <w:t>právní a ekonomické služby</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 </w:t>
            </w:r>
          </w:p>
        </w:tc>
      </w:tr>
      <w:tr w:rsidR="004F2B5D" w:rsidRPr="004F2B5D" w:rsidTr="004F2B5D">
        <w:trPr>
          <w:trHeight w:val="600"/>
        </w:trPr>
        <w:tc>
          <w:tcPr>
            <w:tcW w:w="580" w:type="dxa"/>
            <w:vMerge/>
            <w:tcBorders>
              <w:top w:val="nil"/>
              <w:left w:val="single" w:sz="8" w:space="0" w:color="auto"/>
              <w:bottom w:val="nil"/>
              <w:right w:val="single" w:sz="8" w:space="0" w:color="auto"/>
            </w:tcBorders>
            <w:vAlign w:val="center"/>
            <w:hideMark/>
          </w:tcPr>
          <w:p w:rsidR="004F2B5D" w:rsidRPr="004F2B5D" w:rsidRDefault="004F2B5D" w:rsidP="004F2B5D">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4F2B5D" w:rsidRPr="004F2B5D" w:rsidRDefault="00BF3A59" w:rsidP="004F2B5D">
            <w:pPr>
              <w:rPr>
                <w:rFonts w:ascii="Calibri" w:hAnsi="Calibri" w:cs="Arial"/>
                <w:color w:val="0000FF"/>
                <w:sz w:val="20"/>
                <w:szCs w:val="20"/>
                <w:u w:val="single"/>
              </w:rPr>
            </w:pPr>
            <w:hyperlink r:id="rId11" w:anchor="RANGE!_ftn2" w:history="1">
              <w:r w:rsidR="004F2B5D" w:rsidRPr="004F2B5D">
                <w:rPr>
                  <w:rFonts w:ascii="Calibri" w:hAnsi="Calibri" w:cs="Arial"/>
                  <w:color w:val="0000FF"/>
                  <w:sz w:val="20"/>
                  <w:szCs w:val="20"/>
                  <w:u w:val="single"/>
                </w:rPr>
                <w:t>pořízení DNM[2] do 60 tis. Kč - vypište i slovně</w:t>
              </w:r>
            </w:hyperlink>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 </w:t>
            </w:r>
          </w:p>
        </w:tc>
      </w:tr>
      <w:tr w:rsidR="004F2B5D" w:rsidRPr="004F2B5D" w:rsidTr="004F2B5D">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1.2.5.</w:t>
            </w:r>
          </w:p>
        </w:tc>
        <w:tc>
          <w:tcPr>
            <w:tcW w:w="2960"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 xml:space="preserve">jiné provozní náklady                </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47000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 </w:t>
            </w:r>
          </w:p>
        </w:tc>
      </w:tr>
      <w:tr w:rsidR="004F2B5D" w:rsidRPr="004F2B5D" w:rsidTr="004F2B5D">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F2B5D" w:rsidRPr="004F2B5D" w:rsidRDefault="004F2B5D" w:rsidP="004F2B5D">
            <w:pPr>
              <w:rPr>
                <w:rFonts w:ascii="Calibri" w:hAnsi="Calibri" w:cs="Arial"/>
                <w:b/>
                <w:bCs/>
                <w:color w:val="000000"/>
                <w:sz w:val="20"/>
                <w:szCs w:val="20"/>
              </w:rPr>
            </w:pPr>
            <w:r w:rsidRPr="004F2B5D">
              <w:rPr>
                <w:rFonts w:ascii="Calibri" w:hAnsi="Calibri" w:cs="Arial"/>
                <w:b/>
                <w:bCs/>
                <w:color w:val="000000"/>
                <w:sz w:val="20"/>
                <w:szCs w:val="20"/>
              </w:rPr>
              <w:t>2. Osobní (mzdové) náklady celkem</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1630000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111000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 </w:t>
            </w:r>
          </w:p>
        </w:tc>
      </w:tr>
      <w:tr w:rsidR="004F2B5D" w:rsidRPr="004F2B5D" w:rsidTr="004F2B5D">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F2B5D" w:rsidRPr="004F2B5D" w:rsidRDefault="004F2B5D" w:rsidP="004F2B5D">
            <w:pPr>
              <w:rPr>
                <w:rFonts w:ascii="Calibri" w:hAnsi="Calibri" w:cs="Arial"/>
                <w:b/>
                <w:bCs/>
                <w:sz w:val="20"/>
                <w:szCs w:val="20"/>
              </w:rPr>
            </w:pPr>
            <w:r w:rsidRPr="004F2B5D">
              <w:rPr>
                <w:rFonts w:ascii="Calibri" w:hAnsi="Calibri" w:cs="Arial"/>
                <w:b/>
                <w:bCs/>
                <w:sz w:val="20"/>
                <w:szCs w:val="20"/>
              </w:rPr>
              <w:t>Náklady na realizaci projektu CELKEM</w:t>
            </w:r>
          </w:p>
        </w:tc>
        <w:tc>
          <w:tcPr>
            <w:tcW w:w="15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2221000</w:t>
            </w:r>
          </w:p>
        </w:tc>
        <w:tc>
          <w:tcPr>
            <w:tcW w:w="149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b/>
                <w:bCs/>
                <w:sz w:val="20"/>
                <w:szCs w:val="20"/>
              </w:rPr>
            </w:pPr>
            <w:r w:rsidRPr="004F2B5D">
              <w:rPr>
                <w:rFonts w:ascii="Calibri" w:hAnsi="Calibri" w:cs="Arial"/>
                <w:b/>
                <w:bCs/>
                <w:sz w:val="20"/>
                <w:szCs w:val="20"/>
              </w:rPr>
              <w:t>111000</w:t>
            </w:r>
          </w:p>
        </w:tc>
        <w:tc>
          <w:tcPr>
            <w:tcW w:w="2576" w:type="dxa"/>
            <w:tcBorders>
              <w:top w:val="nil"/>
              <w:left w:val="nil"/>
              <w:bottom w:val="single" w:sz="8" w:space="0" w:color="auto"/>
              <w:right w:val="single" w:sz="8" w:space="0" w:color="auto"/>
            </w:tcBorders>
            <w:shd w:val="clear" w:color="auto" w:fill="auto"/>
            <w:vAlign w:val="bottom"/>
            <w:hideMark/>
          </w:tcPr>
          <w:p w:rsidR="004F2B5D" w:rsidRPr="004F2B5D" w:rsidRDefault="004F2B5D" w:rsidP="004F2B5D">
            <w:pPr>
              <w:jc w:val="center"/>
              <w:rPr>
                <w:rFonts w:ascii="Calibri" w:hAnsi="Calibri" w:cs="Arial"/>
                <w:sz w:val="20"/>
                <w:szCs w:val="20"/>
              </w:rPr>
            </w:pPr>
            <w:r w:rsidRPr="004F2B5D">
              <w:rPr>
                <w:rFonts w:ascii="Calibri" w:hAnsi="Calibri" w:cs="Arial"/>
                <w:sz w:val="20"/>
                <w:szCs w:val="20"/>
              </w:rPr>
              <w:t> </w:t>
            </w:r>
          </w:p>
        </w:tc>
      </w:tr>
      <w:tr w:rsidR="004F2B5D" w:rsidRPr="004F2B5D" w:rsidTr="004F2B5D">
        <w:trPr>
          <w:trHeight w:val="255"/>
        </w:trPr>
        <w:tc>
          <w:tcPr>
            <w:tcW w:w="5136" w:type="dxa"/>
            <w:gridSpan w:val="3"/>
            <w:tcBorders>
              <w:top w:val="nil"/>
              <w:left w:val="nil"/>
              <w:bottom w:val="nil"/>
              <w:right w:val="nil"/>
            </w:tcBorders>
            <w:shd w:val="clear" w:color="auto" w:fill="auto"/>
            <w:noWrap/>
            <w:vAlign w:val="bottom"/>
            <w:hideMark/>
          </w:tcPr>
          <w:p w:rsidR="004F2B5D" w:rsidRPr="004F2B5D" w:rsidRDefault="00BF3A59" w:rsidP="004F2B5D">
            <w:pPr>
              <w:jc w:val="both"/>
              <w:rPr>
                <w:rFonts w:ascii="Calibri" w:hAnsi="Calibri" w:cs="Arial"/>
                <w:color w:val="0000FF"/>
                <w:sz w:val="20"/>
                <w:szCs w:val="20"/>
                <w:u w:val="single"/>
              </w:rPr>
            </w:pPr>
            <w:hyperlink r:id="rId12" w:anchor="RANGE!_ftnref1" w:history="1">
              <w:r w:rsidR="004F2B5D" w:rsidRPr="004F2B5D">
                <w:rPr>
                  <w:rFonts w:ascii="Calibri" w:hAnsi="Calibri" w:cs="Arial"/>
                  <w:color w:val="0000FF"/>
                  <w:sz w:val="20"/>
                  <w:szCs w:val="20"/>
                  <w:u w:val="single"/>
                </w:rPr>
                <w:t>[1] DDHM - drobný dlouhodobý hmotný majetek</w:t>
              </w:r>
            </w:hyperlink>
          </w:p>
        </w:tc>
        <w:tc>
          <w:tcPr>
            <w:tcW w:w="1496"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p>
        </w:tc>
        <w:tc>
          <w:tcPr>
            <w:tcW w:w="2576"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p>
        </w:tc>
      </w:tr>
      <w:tr w:rsidR="004F2B5D" w:rsidRPr="004F2B5D" w:rsidTr="004F2B5D">
        <w:trPr>
          <w:trHeight w:val="255"/>
        </w:trPr>
        <w:tc>
          <w:tcPr>
            <w:tcW w:w="5136" w:type="dxa"/>
            <w:gridSpan w:val="3"/>
            <w:tcBorders>
              <w:top w:val="nil"/>
              <w:left w:val="nil"/>
              <w:bottom w:val="nil"/>
              <w:right w:val="nil"/>
            </w:tcBorders>
            <w:shd w:val="clear" w:color="auto" w:fill="auto"/>
            <w:noWrap/>
            <w:vAlign w:val="bottom"/>
            <w:hideMark/>
          </w:tcPr>
          <w:p w:rsidR="004F2B5D" w:rsidRPr="004F2B5D" w:rsidRDefault="00BF3A59" w:rsidP="004F2B5D">
            <w:pPr>
              <w:jc w:val="both"/>
              <w:rPr>
                <w:rFonts w:ascii="Calibri" w:hAnsi="Calibri" w:cs="Arial"/>
                <w:color w:val="0000FF"/>
                <w:sz w:val="20"/>
                <w:szCs w:val="20"/>
                <w:u w:val="single"/>
              </w:rPr>
            </w:pPr>
            <w:hyperlink r:id="rId13" w:anchor="RANGE!_ftnref2" w:history="1">
              <w:r w:rsidR="004F2B5D" w:rsidRPr="004F2B5D">
                <w:rPr>
                  <w:rFonts w:ascii="Calibri" w:hAnsi="Calibri" w:cs="Arial"/>
                  <w:color w:val="0000FF"/>
                  <w:sz w:val="20"/>
                  <w:szCs w:val="20"/>
                  <w:u w:val="single"/>
                </w:rPr>
                <w:t>[2] DNM - drobný nehmotný majetek</w:t>
              </w:r>
            </w:hyperlink>
          </w:p>
        </w:tc>
        <w:tc>
          <w:tcPr>
            <w:tcW w:w="1496"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p>
        </w:tc>
        <w:tc>
          <w:tcPr>
            <w:tcW w:w="2576" w:type="dxa"/>
            <w:tcBorders>
              <w:top w:val="nil"/>
              <w:left w:val="nil"/>
              <w:bottom w:val="nil"/>
              <w:right w:val="nil"/>
            </w:tcBorders>
            <w:shd w:val="clear" w:color="auto" w:fill="auto"/>
            <w:noWrap/>
            <w:vAlign w:val="bottom"/>
            <w:hideMark/>
          </w:tcPr>
          <w:p w:rsidR="004F2B5D" w:rsidRPr="004F2B5D" w:rsidRDefault="004F2B5D" w:rsidP="004F2B5D">
            <w:pPr>
              <w:rPr>
                <w:rFonts w:ascii="Calibri" w:hAnsi="Calibri" w:cs="Arial"/>
                <w:sz w:val="20"/>
                <w:szCs w:val="20"/>
              </w:rPr>
            </w:pPr>
          </w:p>
        </w:tc>
      </w:tr>
    </w:tbl>
    <w:p w:rsidR="004F2B5D" w:rsidRDefault="004F2B5D" w:rsidP="004F2B5D">
      <w:pPr>
        <w:rPr>
          <w:rFonts w:ascii="Calibri" w:hAnsi="Calibri"/>
          <w:sz w:val="22"/>
          <w:szCs w:val="22"/>
        </w:rPr>
      </w:pPr>
    </w:p>
    <w:sectPr w:rsidR="004F2B5D"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43" w:rsidRDefault="002D6843">
      <w:r>
        <w:separator/>
      </w:r>
    </w:p>
  </w:endnote>
  <w:endnote w:type="continuationSeparator" w:id="0">
    <w:p w:rsidR="002D6843" w:rsidRDefault="002D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BF3A5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BF3A59">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43" w:rsidRDefault="002D6843">
      <w:r>
        <w:separator/>
      </w:r>
    </w:p>
  </w:footnote>
  <w:footnote w:type="continuationSeparator" w:id="0">
    <w:p w:rsidR="002D6843" w:rsidRDefault="002D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8419F"/>
    <w:rsid w:val="0009031F"/>
    <w:rsid w:val="000A0147"/>
    <w:rsid w:val="00101486"/>
    <w:rsid w:val="00196C43"/>
    <w:rsid w:val="00271822"/>
    <w:rsid w:val="0027527A"/>
    <w:rsid w:val="002B07F1"/>
    <w:rsid w:val="002B3740"/>
    <w:rsid w:val="002B6DD9"/>
    <w:rsid w:val="002D6843"/>
    <w:rsid w:val="002E6D8D"/>
    <w:rsid w:val="003113F8"/>
    <w:rsid w:val="0031665F"/>
    <w:rsid w:val="003346CA"/>
    <w:rsid w:val="00393BF8"/>
    <w:rsid w:val="003C03A3"/>
    <w:rsid w:val="00400587"/>
    <w:rsid w:val="004008D9"/>
    <w:rsid w:val="004115FE"/>
    <w:rsid w:val="0042605F"/>
    <w:rsid w:val="004405E5"/>
    <w:rsid w:val="00473D09"/>
    <w:rsid w:val="004C5412"/>
    <w:rsid w:val="004E43CB"/>
    <w:rsid w:val="004E69EC"/>
    <w:rsid w:val="004F2B5D"/>
    <w:rsid w:val="00530ED9"/>
    <w:rsid w:val="00572C7D"/>
    <w:rsid w:val="00582338"/>
    <w:rsid w:val="005871DF"/>
    <w:rsid w:val="005B4281"/>
    <w:rsid w:val="005B685B"/>
    <w:rsid w:val="005C4E92"/>
    <w:rsid w:val="005C7AF6"/>
    <w:rsid w:val="006063E2"/>
    <w:rsid w:val="006F17D6"/>
    <w:rsid w:val="006F5E72"/>
    <w:rsid w:val="006F70DD"/>
    <w:rsid w:val="00714CA8"/>
    <w:rsid w:val="00754FEC"/>
    <w:rsid w:val="00764C98"/>
    <w:rsid w:val="00774926"/>
    <w:rsid w:val="007826B4"/>
    <w:rsid w:val="007905A7"/>
    <w:rsid w:val="007B52B7"/>
    <w:rsid w:val="007F765A"/>
    <w:rsid w:val="007F7EEF"/>
    <w:rsid w:val="00835D38"/>
    <w:rsid w:val="0085045B"/>
    <w:rsid w:val="00857CBB"/>
    <w:rsid w:val="00877910"/>
    <w:rsid w:val="008C22A2"/>
    <w:rsid w:val="008D258D"/>
    <w:rsid w:val="008D53F1"/>
    <w:rsid w:val="008E7E19"/>
    <w:rsid w:val="00920B7A"/>
    <w:rsid w:val="00932B78"/>
    <w:rsid w:val="00974D3B"/>
    <w:rsid w:val="009A4C89"/>
    <w:rsid w:val="009B06CE"/>
    <w:rsid w:val="009C47C7"/>
    <w:rsid w:val="009D60BC"/>
    <w:rsid w:val="009E438C"/>
    <w:rsid w:val="00A035D7"/>
    <w:rsid w:val="00A16F26"/>
    <w:rsid w:val="00A2236F"/>
    <w:rsid w:val="00A22708"/>
    <w:rsid w:val="00A24FD7"/>
    <w:rsid w:val="00A53C1F"/>
    <w:rsid w:val="00A60F23"/>
    <w:rsid w:val="00A66D20"/>
    <w:rsid w:val="00AB7467"/>
    <w:rsid w:val="00B0392E"/>
    <w:rsid w:val="00B26A6F"/>
    <w:rsid w:val="00B33345"/>
    <w:rsid w:val="00B426C3"/>
    <w:rsid w:val="00B63931"/>
    <w:rsid w:val="00BB2057"/>
    <w:rsid w:val="00BB71AF"/>
    <w:rsid w:val="00BF3A59"/>
    <w:rsid w:val="00C8265D"/>
    <w:rsid w:val="00CA5942"/>
    <w:rsid w:val="00CF2BB9"/>
    <w:rsid w:val="00D0015E"/>
    <w:rsid w:val="00D2110A"/>
    <w:rsid w:val="00D33593"/>
    <w:rsid w:val="00D61BB0"/>
    <w:rsid w:val="00D72755"/>
    <w:rsid w:val="00DA5360"/>
    <w:rsid w:val="00DB16DF"/>
    <w:rsid w:val="00DD5A10"/>
    <w:rsid w:val="00DE74F5"/>
    <w:rsid w:val="00E11678"/>
    <w:rsid w:val="00E238EC"/>
    <w:rsid w:val="00E2511B"/>
    <w:rsid w:val="00E62BBC"/>
    <w:rsid w:val="00E77A44"/>
    <w:rsid w:val="00EA2FA6"/>
    <w:rsid w:val="00ED2D4B"/>
    <w:rsid w:val="00F00D5D"/>
    <w:rsid w:val="00F22FE4"/>
    <w:rsid w:val="00F876EC"/>
    <w:rsid w:val="00FA5735"/>
    <w:rsid w:val="00FB0569"/>
    <w:rsid w:val="00FE0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9781">
      <w:bodyDiv w:val="1"/>
      <w:marLeft w:val="0"/>
      <w:marRight w:val="0"/>
      <w:marTop w:val="0"/>
      <w:marBottom w:val="0"/>
      <w:divBdr>
        <w:top w:val="none" w:sz="0" w:space="0" w:color="auto"/>
        <w:left w:val="none" w:sz="0" w:space="0" w:color="auto"/>
        <w:bottom w:val="none" w:sz="0" w:space="0" w:color="auto"/>
        <w:right w:val="none" w:sz="0" w:space="0" w:color="auto"/>
      </w:divBdr>
    </w:div>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445923613">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B6B0B84F.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B6B0B84F.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B6B0B84F.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B6B0B84F.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26F8-B4F1-4145-9003-DFD715D6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2144</Words>
  <Characters>12654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Stránecká Markéta</cp:lastModifiedBy>
  <cp:revision>28</cp:revision>
  <cp:lastPrinted>2016-02-01T08:07:00Z</cp:lastPrinted>
  <dcterms:created xsi:type="dcterms:W3CDTF">2016-11-16T13:20:00Z</dcterms:created>
  <dcterms:modified xsi:type="dcterms:W3CDTF">2017-01-20T09:16:00Z</dcterms:modified>
</cp:coreProperties>
</file>