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B3F1" w14:textId="77777777" w:rsidR="00A2557D" w:rsidRDefault="00A2557D" w:rsidP="00A2557D">
      <w:pPr>
        <w:pStyle w:val="Title"/>
        <w:spacing w:after="120" w:line="276" w:lineRule="auto"/>
        <w:rPr>
          <w:sz w:val="22"/>
          <w:szCs w:val="24"/>
          <w:u w:val="single"/>
        </w:rPr>
      </w:pPr>
      <w:bookmarkStart w:id="0" w:name="page1"/>
      <w:bookmarkStart w:id="1" w:name="_GoBack"/>
      <w:bookmarkEnd w:id="0"/>
      <w:bookmarkEnd w:id="1"/>
      <w:r w:rsidRPr="00EE2DE9">
        <w:rPr>
          <w:sz w:val="22"/>
          <w:szCs w:val="24"/>
          <w:u w:val="single"/>
        </w:rPr>
        <w:t>Smlouva o vypořádání závazků</w:t>
      </w:r>
    </w:p>
    <w:p w14:paraId="4F6AEB5B" w14:textId="77777777" w:rsidR="00A2557D" w:rsidRPr="00EE2DE9" w:rsidRDefault="00A2557D" w:rsidP="00A2557D">
      <w:pPr>
        <w:pStyle w:val="Title"/>
        <w:spacing w:after="120" w:line="276" w:lineRule="auto"/>
        <w:rPr>
          <w:sz w:val="22"/>
          <w:szCs w:val="24"/>
          <w:u w:val="single"/>
        </w:rPr>
      </w:pPr>
      <w:r w:rsidRPr="00BB04D4">
        <w:rPr>
          <w:b w:val="0"/>
          <w:sz w:val="22"/>
          <w:szCs w:val="24"/>
          <w:u w:val="single"/>
        </w:rPr>
        <w:t>(dále jen</w:t>
      </w:r>
      <w:r>
        <w:rPr>
          <w:sz w:val="22"/>
          <w:szCs w:val="24"/>
          <w:u w:val="single"/>
        </w:rPr>
        <w:t xml:space="preserve"> „Smlouva“</w:t>
      </w:r>
      <w:r w:rsidRPr="00BB04D4">
        <w:rPr>
          <w:b w:val="0"/>
          <w:sz w:val="22"/>
          <w:szCs w:val="24"/>
          <w:u w:val="single"/>
        </w:rPr>
        <w:t>)</w:t>
      </w:r>
    </w:p>
    <w:p w14:paraId="53D3F4D9" w14:textId="77777777" w:rsidR="00A2557D" w:rsidRDefault="00A2557D" w:rsidP="00A2557D">
      <w:pPr>
        <w:pStyle w:val="Title"/>
        <w:spacing w:after="120" w:line="276" w:lineRule="auto"/>
        <w:rPr>
          <w:sz w:val="22"/>
          <w:szCs w:val="24"/>
          <w:u w:val="single"/>
        </w:rPr>
      </w:pPr>
    </w:p>
    <w:p w14:paraId="05650D2A" w14:textId="77777777" w:rsidR="00A2557D" w:rsidRPr="00EE2DE9" w:rsidRDefault="00A2557D" w:rsidP="00A2557D">
      <w:pPr>
        <w:pStyle w:val="BodyText"/>
        <w:spacing w:line="276" w:lineRule="auto"/>
        <w:jc w:val="center"/>
        <w:rPr>
          <w:sz w:val="22"/>
          <w:szCs w:val="24"/>
        </w:rPr>
      </w:pPr>
      <w:r w:rsidRPr="00EE2DE9">
        <w:rPr>
          <w:sz w:val="22"/>
          <w:szCs w:val="24"/>
        </w:rPr>
        <w:t>uzavřená dle § 1746, odst. 2 zákona č. 89/2012 Sb., občanský zákoník</w:t>
      </w:r>
      <w:r>
        <w:rPr>
          <w:sz w:val="22"/>
          <w:szCs w:val="24"/>
        </w:rPr>
        <w:t xml:space="preserve"> (dále jen „</w:t>
      </w:r>
      <w:r w:rsidRPr="007C76B5">
        <w:rPr>
          <w:b/>
          <w:sz w:val="22"/>
          <w:szCs w:val="24"/>
        </w:rPr>
        <w:t>OZ</w:t>
      </w:r>
      <w:r>
        <w:rPr>
          <w:sz w:val="22"/>
          <w:szCs w:val="24"/>
        </w:rPr>
        <w:t>“)</w:t>
      </w:r>
      <w:r w:rsidRPr="00EE2DE9">
        <w:rPr>
          <w:sz w:val="22"/>
          <w:szCs w:val="24"/>
        </w:rPr>
        <w:t>, v platném znění, mezi těmito smluvními stranami:</w:t>
      </w:r>
    </w:p>
    <w:p w14:paraId="10B6C00E" w14:textId="77777777" w:rsidR="00A2557D" w:rsidRDefault="00A2557D" w:rsidP="00A2557D">
      <w:pPr>
        <w:pStyle w:val="Title"/>
        <w:tabs>
          <w:tab w:val="left" w:pos="720"/>
        </w:tabs>
        <w:jc w:val="left"/>
        <w:rPr>
          <w:sz w:val="22"/>
          <w:szCs w:val="22"/>
        </w:rPr>
      </w:pPr>
    </w:p>
    <w:p w14:paraId="4DF28A9D" w14:textId="77777777" w:rsidR="00A2557D" w:rsidRPr="00E02AAB" w:rsidRDefault="00A2557D" w:rsidP="00A2557D">
      <w:pPr>
        <w:pStyle w:val="Title"/>
        <w:tabs>
          <w:tab w:val="left" w:pos="720"/>
        </w:tabs>
        <w:jc w:val="left"/>
        <w:rPr>
          <w:sz w:val="22"/>
          <w:szCs w:val="22"/>
        </w:rPr>
      </w:pPr>
      <w:r w:rsidRPr="004A5D02">
        <w:rPr>
          <w:sz w:val="22"/>
          <w:szCs w:val="22"/>
        </w:rPr>
        <w:t>Fakultní nemocnice Ostrava</w:t>
      </w:r>
      <w:r w:rsidRPr="00E02AAB">
        <w:rPr>
          <w:sz w:val="22"/>
          <w:szCs w:val="22"/>
        </w:rPr>
        <w:t xml:space="preserve"> </w:t>
      </w:r>
    </w:p>
    <w:p w14:paraId="6CBC8558" w14:textId="77777777" w:rsidR="00A2557D" w:rsidRPr="004348E3" w:rsidRDefault="00A2557D" w:rsidP="00A2557D">
      <w:pPr>
        <w:pStyle w:val="Title"/>
        <w:tabs>
          <w:tab w:val="left" w:pos="720"/>
        </w:tabs>
        <w:ind w:left="720"/>
        <w:jc w:val="left"/>
        <w:rPr>
          <w:b w:val="0"/>
          <w:sz w:val="22"/>
          <w:szCs w:val="22"/>
        </w:rPr>
      </w:pPr>
      <w:r>
        <w:rPr>
          <w:b w:val="0"/>
          <w:sz w:val="22"/>
          <w:szCs w:val="22"/>
        </w:rPr>
        <w:t xml:space="preserve">se sídlem: </w:t>
      </w:r>
      <w:r w:rsidRPr="004A5D02">
        <w:rPr>
          <w:b w:val="0"/>
          <w:sz w:val="22"/>
          <w:szCs w:val="22"/>
        </w:rPr>
        <w:t>17. listopadu 1790</w:t>
      </w:r>
      <w:r>
        <w:rPr>
          <w:b w:val="0"/>
          <w:sz w:val="22"/>
          <w:szCs w:val="22"/>
        </w:rPr>
        <w:t>,</w:t>
      </w:r>
      <w:r w:rsidRPr="004A5D02">
        <w:rPr>
          <w:b w:val="0"/>
          <w:sz w:val="22"/>
          <w:szCs w:val="22"/>
        </w:rPr>
        <w:t xml:space="preserve"> 708 52 Ostrava-Poruba</w:t>
      </w:r>
    </w:p>
    <w:p w14:paraId="175478C8" w14:textId="77777777" w:rsidR="00A2557D" w:rsidRDefault="00A2557D" w:rsidP="00A2557D">
      <w:pPr>
        <w:pStyle w:val="Title"/>
        <w:tabs>
          <w:tab w:val="left" w:pos="720"/>
        </w:tabs>
        <w:ind w:left="720"/>
        <w:jc w:val="left"/>
        <w:rPr>
          <w:b w:val="0"/>
          <w:sz w:val="22"/>
          <w:szCs w:val="22"/>
        </w:rPr>
      </w:pPr>
      <w:r w:rsidRPr="004348E3">
        <w:rPr>
          <w:b w:val="0"/>
          <w:sz w:val="22"/>
          <w:szCs w:val="22"/>
        </w:rPr>
        <w:t xml:space="preserve">IČ: </w:t>
      </w:r>
      <w:r w:rsidRPr="004A5D02">
        <w:rPr>
          <w:b w:val="0"/>
          <w:sz w:val="22"/>
          <w:szCs w:val="22"/>
        </w:rPr>
        <w:t>00843989</w:t>
      </w:r>
      <w:r w:rsidRPr="004348E3">
        <w:rPr>
          <w:b w:val="0"/>
          <w:sz w:val="22"/>
          <w:szCs w:val="22"/>
        </w:rPr>
        <w:tab/>
      </w:r>
      <w:r w:rsidRPr="004348E3">
        <w:rPr>
          <w:b w:val="0"/>
          <w:sz w:val="22"/>
          <w:szCs w:val="22"/>
        </w:rPr>
        <w:tab/>
      </w:r>
      <w:r>
        <w:rPr>
          <w:b w:val="0"/>
          <w:sz w:val="22"/>
          <w:szCs w:val="22"/>
        </w:rPr>
        <w:tab/>
      </w:r>
    </w:p>
    <w:p w14:paraId="1EAA5538" w14:textId="77777777" w:rsidR="00A2557D" w:rsidRPr="004348E3" w:rsidRDefault="00A2557D" w:rsidP="00A2557D">
      <w:pPr>
        <w:pStyle w:val="Title"/>
        <w:tabs>
          <w:tab w:val="left" w:pos="720"/>
        </w:tabs>
        <w:ind w:left="720"/>
        <w:jc w:val="left"/>
        <w:rPr>
          <w:b w:val="0"/>
          <w:sz w:val="22"/>
          <w:szCs w:val="22"/>
        </w:rPr>
      </w:pPr>
      <w:r w:rsidRPr="004348E3">
        <w:rPr>
          <w:b w:val="0"/>
          <w:sz w:val="22"/>
          <w:szCs w:val="22"/>
        </w:rPr>
        <w:t xml:space="preserve">DIČ: </w:t>
      </w:r>
      <w:r w:rsidRPr="004E1762">
        <w:rPr>
          <w:b w:val="0"/>
          <w:sz w:val="22"/>
          <w:szCs w:val="22"/>
        </w:rPr>
        <w:t>CZ</w:t>
      </w:r>
      <w:r w:rsidRPr="004A5D02">
        <w:rPr>
          <w:b w:val="0"/>
          <w:sz w:val="22"/>
          <w:szCs w:val="22"/>
        </w:rPr>
        <w:t>00843989</w:t>
      </w:r>
    </w:p>
    <w:p w14:paraId="0794008A" w14:textId="2B404182" w:rsidR="00A2557D" w:rsidRPr="004348E3" w:rsidRDefault="00A2557D" w:rsidP="00A2557D">
      <w:pPr>
        <w:pStyle w:val="Title"/>
        <w:tabs>
          <w:tab w:val="left" w:pos="720"/>
        </w:tabs>
        <w:ind w:left="720"/>
        <w:jc w:val="left"/>
        <w:rPr>
          <w:b w:val="0"/>
          <w:sz w:val="22"/>
          <w:szCs w:val="22"/>
        </w:rPr>
      </w:pPr>
      <w:r>
        <w:rPr>
          <w:b w:val="0"/>
          <w:sz w:val="22"/>
          <w:szCs w:val="22"/>
        </w:rPr>
        <w:t xml:space="preserve">zastoupená: </w:t>
      </w:r>
      <w:r w:rsidRPr="004348E3">
        <w:rPr>
          <w:b w:val="0"/>
          <w:sz w:val="22"/>
          <w:szCs w:val="22"/>
        </w:rPr>
        <w:t xml:space="preserve">ředitelem </w:t>
      </w:r>
      <w:r w:rsidR="002A5A54" w:rsidRPr="007503E5">
        <w:rPr>
          <w:b w:val="0"/>
          <w:sz w:val="22"/>
          <w:szCs w:val="22"/>
        </w:rPr>
        <w:t>[O</w:t>
      </w:r>
      <w:r w:rsidR="00F33A75">
        <w:rPr>
          <w:b w:val="0"/>
          <w:sz w:val="22"/>
          <w:szCs w:val="22"/>
        </w:rPr>
        <w:t>SOBNÍ ÚDAJE</w:t>
      </w:r>
      <w:r w:rsidR="002A5A54" w:rsidRPr="007503E5">
        <w:rPr>
          <w:b w:val="0"/>
          <w:sz w:val="22"/>
          <w:szCs w:val="22"/>
        </w:rPr>
        <w:t>]</w:t>
      </w:r>
    </w:p>
    <w:p w14:paraId="53E574A4" w14:textId="77777777" w:rsidR="00A2557D" w:rsidRDefault="00A2557D" w:rsidP="00A2557D">
      <w:pPr>
        <w:pStyle w:val="ListContinue"/>
        <w:ind w:left="0" w:firstLine="708"/>
        <w:jc w:val="both"/>
        <w:rPr>
          <w:sz w:val="22"/>
          <w:szCs w:val="24"/>
        </w:rPr>
      </w:pPr>
      <w:r w:rsidRPr="00850230">
        <w:rPr>
          <w:sz w:val="22"/>
          <w:szCs w:val="24"/>
        </w:rPr>
        <w:t>(</w:t>
      </w:r>
      <w:r>
        <w:rPr>
          <w:sz w:val="22"/>
          <w:szCs w:val="24"/>
        </w:rPr>
        <w:t>dále jen „</w:t>
      </w:r>
      <w:r>
        <w:rPr>
          <w:b/>
          <w:sz w:val="22"/>
          <w:szCs w:val="24"/>
        </w:rPr>
        <w:t>Nemocnice“</w:t>
      </w:r>
      <w:r w:rsidRPr="00850230">
        <w:rPr>
          <w:sz w:val="22"/>
          <w:szCs w:val="24"/>
        </w:rPr>
        <w:t>)</w:t>
      </w:r>
    </w:p>
    <w:p w14:paraId="24B88E7F" w14:textId="77777777" w:rsidR="00A2557D" w:rsidRPr="00EE2DE9" w:rsidRDefault="00A2557D" w:rsidP="00A2557D">
      <w:pPr>
        <w:pStyle w:val="ListContinue"/>
        <w:spacing w:line="276" w:lineRule="auto"/>
        <w:ind w:left="0"/>
        <w:jc w:val="both"/>
        <w:rPr>
          <w:sz w:val="22"/>
          <w:szCs w:val="24"/>
        </w:rPr>
      </w:pPr>
      <w:r w:rsidRPr="00EE2DE9">
        <w:rPr>
          <w:sz w:val="22"/>
          <w:szCs w:val="24"/>
        </w:rPr>
        <w:t>a</w:t>
      </w:r>
    </w:p>
    <w:p w14:paraId="573F6C96" w14:textId="77777777" w:rsidR="00A2557D" w:rsidRDefault="00A2557D" w:rsidP="00A2557D">
      <w:pPr>
        <w:pStyle w:val="Title"/>
        <w:tabs>
          <w:tab w:val="left" w:pos="720"/>
        </w:tabs>
        <w:jc w:val="left"/>
        <w:rPr>
          <w:sz w:val="22"/>
          <w:szCs w:val="22"/>
        </w:rPr>
      </w:pPr>
    </w:p>
    <w:p w14:paraId="37359727" w14:textId="77777777" w:rsidR="00A2557D" w:rsidRPr="00637E5F" w:rsidRDefault="00A2557D" w:rsidP="00A2557D">
      <w:pPr>
        <w:shd w:val="clear" w:color="auto" w:fill="FFFFFF"/>
        <w:textAlignment w:val="baseline"/>
        <w:rPr>
          <w:b/>
          <w:color w:val="333333"/>
          <w:sz w:val="18"/>
          <w:szCs w:val="18"/>
        </w:rPr>
      </w:pPr>
      <w:r w:rsidRPr="00637E5F">
        <w:rPr>
          <w:b/>
        </w:rPr>
        <w:t>Pfizer PFE, spol. s r.o.</w:t>
      </w:r>
    </w:p>
    <w:p w14:paraId="1DF472C9" w14:textId="77777777" w:rsidR="00A2557D" w:rsidRPr="0059421F" w:rsidRDefault="00A2557D" w:rsidP="00A2557D">
      <w:pPr>
        <w:pStyle w:val="Title"/>
        <w:tabs>
          <w:tab w:val="left" w:pos="720"/>
        </w:tabs>
        <w:ind w:left="720"/>
        <w:jc w:val="left"/>
        <w:rPr>
          <w:sz w:val="22"/>
          <w:szCs w:val="22"/>
        </w:rPr>
      </w:pPr>
      <w:r w:rsidRPr="0059421F">
        <w:rPr>
          <w:b w:val="0"/>
          <w:sz w:val="22"/>
          <w:szCs w:val="22"/>
        </w:rPr>
        <w:t xml:space="preserve">se sídlem: Stroupežnického 17, 155 00 Praha 5 </w:t>
      </w:r>
    </w:p>
    <w:p w14:paraId="45E444AA" w14:textId="2DC72D93" w:rsidR="00A2557D" w:rsidRPr="0059421F" w:rsidRDefault="00A2557D" w:rsidP="00A2557D">
      <w:pPr>
        <w:pStyle w:val="Title"/>
        <w:tabs>
          <w:tab w:val="left" w:pos="720"/>
        </w:tabs>
        <w:ind w:left="720"/>
        <w:jc w:val="left"/>
        <w:rPr>
          <w:b w:val="0"/>
          <w:sz w:val="22"/>
          <w:szCs w:val="22"/>
        </w:rPr>
      </w:pPr>
      <w:r w:rsidRPr="0059421F">
        <w:rPr>
          <w:b w:val="0"/>
          <w:sz w:val="22"/>
          <w:szCs w:val="22"/>
        </w:rPr>
        <w:t xml:space="preserve">zastoupena panem </w:t>
      </w:r>
      <w:r w:rsidR="00A13DD8" w:rsidRPr="00A13DD8">
        <w:rPr>
          <w:b w:val="0"/>
          <w:sz w:val="22"/>
          <w:szCs w:val="22"/>
        </w:rPr>
        <w:t>[OSOBNÍ ÚDAJE]</w:t>
      </w:r>
      <w:r w:rsidRPr="0059421F">
        <w:rPr>
          <w:b w:val="0"/>
          <w:sz w:val="22"/>
          <w:szCs w:val="22"/>
        </w:rPr>
        <w:t xml:space="preserve"> jednatelem</w:t>
      </w:r>
    </w:p>
    <w:p w14:paraId="612AF7B6" w14:textId="77777777" w:rsidR="00A2557D" w:rsidRPr="00FF0E3E" w:rsidRDefault="00A2557D" w:rsidP="00A2557D">
      <w:pPr>
        <w:pStyle w:val="Title"/>
        <w:tabs>
          <w:tab w:val="left" w:pos="720"/>
        </w:tabs>
        <w:ind w:left="720"/>
        <w:jc w:val="left"/>
        <w:rPr>
          <w:b w:val="0"/>
          <w:sz w:val="22"/>
          <w:szCs w:val="22"/>
        </w:rPr>
      </w:pPr>
      <w:r w:rsidRPr="0059421F">
        <w:rPr>
          <w:b w:val="0"/>
          <w:sz w:val="22"/>
          <w:szCs w:val="22"/>
        </w:rPr>
        <w:t xml:space="preserve">IČ: </w:t>
      </w:r>
      <w:r w:rsidRPr="00B54274">
        <w:rPr>
          <w:b w:val="0"/>
          <w:sz w:val="22"/>
          <w:szCs w:val="22"/>
        </w:rPr>
        <w:t>03212301</w:t>
      </w:r>
    </w:p>
    <w:p w14:paraId="486DE5AC" w14:textId="77777777" w:rsidR="00A2557D" w:rsidRPr="00FF0E3E" w:rsidRDefault="00A2557D" w:rsidP="00A2557D">
      <w:pPr>
        <w:pStyle w:val="Title"/>
        <w:tabs>
          <w:tab w:val="left" w:pos="720"/>
        </w:tabs>
        <w:ind w:left="720"/>
        <w:jc w:val="left"/>
        <w:rPr>
          <w:b w:val="0"/>
          <w:sz w:val="22"/>
          <w:szCs w:val="22"/>
        </w:rPr>
      </w:pPr>
      <w:r w:rsidRPr="00FF0E3E">
        <w:rPr>
          <w:b w:val="0"/>
          <w:sz w:val="22"/>
          <w:szCs w:val="22"/>
        </w:rPr>
        <w:t>DIČ: CZ</w:t>
      </w:r>
      <w:r w:rsidRPr="00B54274">
        <w:rPr>
          <w:b w:val="0"/>
          <w:sz w:val="22"/>
          <w:szCs w:val="22"/>
        </w:rPr>
        <w:t>03212301</w:t>
      </w:r>
      <w:r w:rsidRPr="00FF0E3E">
        <w:rPr>
          <w:b w:val="0"/>
          <w:sz w:val="22"/>
          <w:szCs w:val="22"/>
        </w:rPr>
        <w:t xml:space="preserve"> </w:t>
      </w:r>
    </w:p>
    <w:p w14:paraId="3B10C82F" w14:textId="77777777" w:rsidR="00A2557D" w:rsidRPr="0059421F" w:rsidRDefault="00A2557D" w:rsidP="00A2557D">
      <w:pPr>
        <w:pStyle w:val="Title"/>
        <w:tabs>
          <w:tab w:val="left" w:pos="720"/>
        </w:tabs>
        <w:ind w:left="720"/>
        <w:jc w:val="both"/>
        <w:rPr>
          <w:b w:val="0"/>
          <w:sz w:val="22"/>
          <w:szCs w:val="22"/>
        </w:rPr>
      </w:pPr>
      <w:r w:rsidRPr="0059421F">
        <w:rPr>
          <w:b w:val="0"/>
          <w:sz w:val="22"/>
          <w:szCs w:val="22"/>
        </w:rPr>
        <w:t xml:space="preserve">zapsaná v obchodním rejstříku vedeném Městským soudem v Praze, oddíl C, vložka </w:t>
      </w:r>
      <w:r>
        <w:rPr>
          <w:b w:val="0"/>
          <w:sz w:val="22"/>
          <w:szCs w:val="22"/>
        </w:rPr>
        <w:t>228795</w:t>
      </w:r>
    </w:p>
    <w:p w14:paraId="0DDC7E9B" w14:textId="77777777" w:rsidR="00A2557D" w:rsidRPr="0059421F" w:rsidRDefault="00A2557D" w:rsidP="00A2557D">
      <w:pPr>
        <w:pStyle w:val="Title"/>
        <w:tabs>
          <w:tab w:val="left" w:pos="720"/>
        </w:tabs>
        <w:ind w:left="720"/>
        <w:jc w:val="left"/>
        <w:rPr>
          <w:b w:val="0"/>
          <w:sz w:val="22"/>
          <w:szCs w:val="22"/>
        </w:rPr>
      </w:pPr>
      <w:r w:rsidRPr="0059421F">
        <w:rPr>
          <w:b w:val="0"/>
          <w:sz w:val="22"/>
          <w:szCs w:val="22"/>
        </w:rPr>
        <w:t>(dále jen „</w:t>
      </w:r>
      <w:r w:rsidRPr="0059421F">
        <w:rPr>
          <w:bCs/>
          <w:sz w:val="22"/>
          <w:szCs w:val="22"/>
        </w:rPr>
        <w:t>Pfizer</w:t>
      </w:r>
      <w:r w:rsidRPr="0059421F">
        <w:rPr>
          <w:b w:val="0"/>
          <w:sz w:val="22"/>
          <w:szCs w:val="22"/>
        </w:rPr>
        <w:t>“)</w:t>
      </w:r>
    </w:p>
    <w:p w14:paraId="5EF1B761" w14:textId="77777777" w:rsidR="00A2557D" w:rsidRPr="00EE2DE9" w:rsidRDefault="00A2557D" w:rsidP="00A2557D">
      <w:pPr>
        <w:pStyle w:val="ListContinue"/>
        <w:spacing w:line="276" w:lineRule="auto"/>
        <w:ind w:left="0"/>
        <w:jc w:val="both"/>
        <w:rPr>
          <w:sz w:val="22"/>
          <w:szCs w:val="24"/>
        </w:rPr>
      </w:pPr>
    </w:p>
    <w:p w14:paraId="7A14F17B" w14:textId="77777777" w:rsidR="00A2557D" w:rsidRPr="00EE2DE9" w:rsidRDefault="00A2557D" w:rsidP="00A2557D">
      <w:pPr>
        <w:spacing w:after="120"/>
        <w:jc w:val="center"/>
        <w:rPr>
          <w:b/>
          <w:szCs w:val="24"/>
        </w:rPr>
      </w:pPr>
      <w:r w:rsidRPr="00EE2DE9">
        <w:rPr>
          <w:b/>
          <w:szCs w:val="24"/>
        </w:rPr>
        <w:t>I.</w:t>
      </w:r>
    </w:p>
    <w:p w14:paraId="1080F572" w14:textId="77777777" w:rsidR="00A2557D" w:rsidRPr="00EE2DE9" w:rsidRDefault="00A2557D" w:rsidP="00A2557D">
      <w:pPr>
        <w:spacing w:after="120"/>
        <w:jc w:val="center"/>
        <w:rPr>
          <w:b/>
          <w:szCs w:val="24"/>
        </w:rPr>
      </w:pPr>
      <w:r w:rsidRPr="00EE2DE9">
        <w:rPr>
          <w:b/>
          <w:szCs w:val="24"/>
        </w:rPr>
        <w:t>Popis skutkového stavu</w:t>
      </w:r>
    </w:p>
    <w:p w14:paraId="118830DF" w14:textId="5657591C" w:rsidR="005A1B3C" w:rsidRPr="00372B9C" w:rsidRDefault="00A2557D" w:rsidP="005A1B3C">
      <w:pPr>
        <w:pStyle w:val="ListParagraph"/>
        <w:numPr>
          <w:ilvl w:val="0"/>
          <w:numId w:val="39"/>
        </w:numPr>
        <w:spacing w:after="120"/>
        <w:ind w:left="426" w:hanging="426"/>
        <w:contextualSpacing w:val="0"/>
        <w:jc w:val="both"/>
        <w:rPr>
          <w:rFonts w:ascii="Times New Roman" w:hAnsi="Times New Roman" w:cs="Times New Roman"/>
          <w:szCs w:val="24"/>
        </w:rPr>
      </w:pPr>
      <w:r w:rsidRPr="00372B9C">
        <w:rPr>
          <w:rFonts w:ascii="Times New Roman" w:hAnsi="Times New Roman" w:cs="Times New Roman"/>
          <w:szCs w:val="24"/>
        </w:rPr>
        <w:t>Smluvní strany uzavřely dne 1. 9. 2016 ústní dohodu o poskytování množstevního bonusu za odběr výrobků (dále jen „</w:t>
      </w:r>
      <w:r w:rsidRPr="00372B9C">
        <w:rPr>
          <w:rFonts w:ascii="Times New Roman" w:hAnsi="Times New Roman" w:cs="Times New Roman"/>
          <w:b/>
          <w:szCs w:val="24"/>
        </w:rPr>
        <w:t>Dohoda</w:t>
      </w:r>
      <w:r w:rsidRPr="00372B9C">
        <w:rPr>
          <w:rFonts w:ascii="Times New Roman" w:hAnsi="Times New Roman" w:cs="Times New Roman"/>
          <w:szCs w:val="24"/>
        </w:rPr>
        <w:t xml:space="preserve">“), jejímž předmětem bylo poskytnutí množstevního bonusu Nemocnici za odběr výrobků vyráběných či dodávaných společnostmi ze skupiny Pfizer. Dne </w:t>
      </w:r>
      <w:r w:rsidR="008F05D3" w:rsidRPr="00372B9C">
        <w:rPr>
          <w:rFonts w:ascii="Times New Roman" w:hAnsi="Times New Roman" w:cs="Times New Roman"/>
          <w:szCs w:val="24"/>
        </w:rPr>
        <w:t>8</w:t>
      </w:r>
      <w:r w:rsidRPr="00372B9C">
        <w:rPr>
          <w:rFonts w:ascii="Times New Roman" w:hAnsi="Times New Roman" w:cs="Times New Roman"/>
          <w:szCs w:val="24"/>
        </w:rPr>
        <w:t>. 6. 2017 uzavřely strany ústní dohodu se shodným předmětem plnění jako Dohoda výše (dále jen „</w:t>
      </w:r>
      <w:r w:rsidRPr="00372B9C">
        <w:rPr>
          <w:rFonts w:ascii="Times New Roman" w:hAnsi="Times New Roman" w:cs="Times New Roman"/>
          <w:b/>
          <w:szCs w:val="24"/>
        </w:rPr>
        <w:t>Dodatek č. 1</w:t>
      </w:r>
      <w:r w:rsidRPr="00372B9C">
        <w:rPr>
          <w:rFonts w:ascii="Times New Roman" w:hAnsi="Times New Roman" w:cs="Times New Roman"/>
          <w:szCs w:val="24"/>
        </w:rPr>
        <w:t>“), která měnila znění původní Dohody</w:t>
      </w:r>
      <w:r w:rsidR="00BC00AA" w:rsidRPr="00372B9C">
        <w:rPr>
          <w:rFonts w:ascii="Times New Roman" w:hAnsi="Times New Roman" w:cs="Times New Roman"/>
          <w:szCs w:val="24"/>
        </w:rPr>
        <w:t xml:space="preserve"> a dne 13. 9. 2018</w:t>
      </w:r>
      <w:r w:rsidR="007E6BF3" w:rsidRPr="00372B9C">
        <w:rPr>
          <w:rFonts w:ascii="Times New Roman" w:hAnsi="Times New Roman" w:cs="Times New Roman"/>
          <w:szCs w:val="24"/>
        </w:rPr>
        <w:t xml:space="preserve"> dále upravily svá vzájemná práva a povinnosti prostřednictvím emailové komunikace (dále jen „</w:t>
      </w:r>
      <w:r w:rsidR="007E6BF3" w:rsidRPr="00372B9C">
        <w:rPr>
          <w:rFonts w:ascii="Times New Roman" w:hAnsi="Times New Roman" w:cs="Times New Roman"/>
          <w:b/>
          <w:szCs w:val="24"/>
        </w:rPr>
        <w:t>Dodatek č. 2</w:t>
      </w:r>
      <w:r w:rsidR="007E6BF3" w:rsidRPr="00372B9C">
        <w:rPr>
          <w:rFonts w:ascii="Times New Roman" w:hAnsi="Times New Roman" w:cs="Times New Roman"/>
          <w:szCs w:val="24"/>
        </w:rPr>
        <w:t>“), čímž opět došlo ke změně Dohody</w:t>
      </w:r>
      <w:r w:rsidRPr="00372B9C">
        <w:rPr>
          <w:rFonts w:ascii="Times New Roman" w:hAnsi="Times New Roman" w:cs="Times New Roman"/>
          <w:szCs w:val="24"/>
        </w:rPr>
        <w:t xml:space="preserve">. </w:t>
      </w:r>
      <w:r w:rsidR="008F05D3" w:rsidRPr="00372B9C">
        <w:rPr>
          <w:rFonts w:ascii="Times New Roman" w:hAnsi="Times New Roman" w:cs="Times New Roman"/>
          <w:szCs w:val="24"/>
        </w:rPr>
        <w:t>Dne 9.12.2018 uzavřely strany ústní dohodu se shodným předmětem plnění jako Dohoda výše (dále jen „</w:t>
      </w:r>
      <w:r w:rsidR="008F05D3" w:rsidRPr="00372B9C">
        <w:rPr>
          <w:rFonts w:ascii="Times New Roman" w:hAnsi="Times New Roman" w:cs="Times New Roman"/>
          <w:b/>
          <w:szCs w:val="24"/>
        </w:rPr>
        <w:t>Dodatek č. 3</w:t>
      </w:r>
      <w:r w:rsidR="008F05D3" w:rsidRPr="00372B9C">
        <w:rPr>
          <w:rFonts w:ascii="Times New Roman" w:hAnsi="Times New Roman" w:cs="Times New Roman"/>
          <w:szCs w:val="24"/>
        </w:rPr>
        <w:t>“, chybně označený ve vzájemné komunikaci jako Dodatek č. 2).</w:t>
      </w:r>
      <w:r w:rsidR="00975E0A" w:rsidRPr="00372B9C">
        <w:rPr>
          <w:rFonts w:ascii="Times New Roman" w:hAnsi="Times New Roman" w:cs="Times New Roman"/>
          <w:szCs w:val="24"/>
        </w:rPr>
        <w:t xml:space="preserve"> Smluvní strany dále uvádějí</w:t>
      </w:r>
      <w:r w:rsidR="005A1B3C" w:rsidRPr="00372B9C">
        <w:rPr>
          <w:rFonts w:ascii="Times New Roman" w:hAnsi="Times New Roman" w:cs="Times New Roman"/>
          <w:szCs w:val="24"/>
        </w:rPr>
        <w:t>, že pro vyloučení jakýchkoliv pochybností považují za řádně ukončený smluvní vztah založený smlouvou o poskytování množstevního bonusu za odběr výrobků ze dne 7.9.2015 a ukončený výpovědí ze dne 15.8.2016.</w:t>
      </w:r>
    </w:p>
    <w:p w14:paraId="56C93660" w14:textId="76BC6698" w:rsidR="00A70853" w:rsidRPr="00095114" w:rsidRDefault="00A70853" w:rsidP="00BC00AA">
      <w:pPr>
        <w:pStyle w:val="ListParagraph"/>
        <w:numPr>
          <w:ilvl w:val="0"/>
          <w:numId w:val="39"/>
        </w:numPr>
        <w:spacing w:after="120"/>
        <w:ind w:left="426" w:hanging="426"/>
        <w:contextualSpacing w:val="0"/>
        <w:jc w:val="both"/>
        <w:rPr>
          <w:rFonts w:ascii="Times New Roman" w:hAnsi="Times New Roman" w:cs="Times New Roman"/>
          <w:szCs w:val="24"/>
        </w:rPr>
      </w:pPr>
      <w:r w:rsidRPr="00EE2DE9">
        <w:rPr>
          <w:rFonts w:ascii="Times New Roman" w:hAnsi="Times New Roman" w:cs="Times New Roman"/>
          <w:szCs w:val="24"/>
        </w:rPr>
        <w:t xml:space="preserve">Strana </w:t>
      </w:r>
      <w:r w:rsidRPr="00902DA2">
        <w:rPr>
          <w:rFonts w:ascii="Times New Roman" w:hAnsi="Times New Roman" w:cs="Times New Roman"/>
          <w:szCs w:val="24"/>
        </w:rPr>
        <w:t>Pfizer</w:t>
      </w:r>
      <w:r w:rsidRPr="00EE2DE9">
        <w:rPr>
          <w:rFonts w:ascii="Times New Roman" w:hAnsi="Times New Roman" w:cs="Times New Roman"/>
          <w:szCs w:val="24"/>
        </w:rPr>
        <w:t xml:space="preserve"> je dle </w:t>
      </w:r>
      <w:r w:rsidR="00B06A82">
        <w:rPr>
          <w:rFonts w:ascii="Times New Roman" w:hAnsi="Times New Roman" w:cs="Times New Roman"/>
          <w:szCs w:val="24"/>
        </w:rPr>
        <w:t>Dohody</w:t>
      </w:r>
      <w:r w:rsidRPr="00EE2DE9">
        <w:rPr>
          <w:rFonts w:ascii="Times New Roman" w:hAnsi="Times New Roman" w:cs="Times New Roman"/>
          <w:szCs w:val="24"/>
        </w:rPr>
        <w:t xml:space="preserve"> uvedené v ustanovení odst. 1. tohoto článku povinným subjektem pro zveřejňování v registru smluv a má </w:t>
      </w:r>
      <w:r>
        <w:rPr>
          <w:rFonts w:ascii="Times New Roman" w:hAnsi="Times New Roman" w:cs="Times New Roman"/>
          <w:szCs w:val="24"/>
        </w:rPr>
        <w:t xml:space="preserve">smluvní </w:t>
      </w:r>
      <w:r w:rsidRPr="00EE2DE9">
        <w:rPr>
          <w:rFonts w:ascii="Times New Roman" w:hAnsi="Times New Roman" w:cs="Times New Roman"/>
          <w:szCs w:val="24"/>
        </w:rPr>
        <w:t>povinnost uzavřenou smlouvu zveřejnit postupem podle zákona č. 340/2015 Sb</w:t>
      </w:r>
      <w:r w:rsidR="00EA26E1">
        <w:rPr>
          <w:rFonts w:ascii="Times New Roman" w:hAnsi="Times New Roman" w:cs="Times New Roman"/>
          <w:szCs w:val="24"/>
        </w:rPr>
        <w:t>.</w:t>
      </w:r>
      <w:r w:rsidR="00EA26E1" w:rsidRPr="00EA26E1">
        <w:rPr>
          <w:rFonts w:ascii="Times New Roman" w:hAnsi="Times New Roman" w:cs="Times New Roman"/>
          <w:szCs w:val="24"/>
        </w:rPr>
        <w:t xml:space="preserve"> </w:t>
      </w:r>
      <w:r w:rsidR="00EA26E1" w:rsidRPr="00637E5F">
        <w:rPr>
          <w:rFonts w:ascii="Times New Roman" w:hAnsi="Times New Roman" w:cs="Times New Roman"/>
          <w:szCs w:val="24"/>
        </w:rPr>
        <w:t>o zvláštních podmínkách účinnosti některých smluv, uveřejňování těchto smluv a o registru smluv (dále jen „</w:t>
      </w:r>
      <w:r w:rsidR="00EA26E1" w:rsidRPr="00637E5F">
        <w:rPr>
          <w:rFonts w:ascii="Times New Roman" w:hAnsi="Times New Roman" w:cs="Times New Roman"/>
          <w:b/>
          <w:szCs w:val="24"/>
        </w:rPr>
        <w:t>zákon o registru smluv</w:t>
      </w:r>
      <w:r w:rsidR="00EA26E1" w:rsidRPr="00637E5F">
        <w:rPr>
          <w:rFonts w:ascii="Times New Roman" w:hAnsi="Times New Roman" w:cs="Times New Roman"/>
          <w:szCs w:val="24"/>
        </w:rPr>
        <w:t>“)</w:t>
      </w:r>
      <w:r>
        <w:rPr>
          <w:rFonts w:ascii="Times New Roman" w:hAnsi="Times New Roman" w:cs="Times New Roman"/>
          <w:szCs w:val="24"/>
        </w:rPr>
        <w:t>.</w:t>
      </w:r>
      <w:r w:rsidRPr="00EE2DE9">
        <w:rPr>
          <w:rFonts w:ascii="Times New Roman" w:hAnsi="Times New Roman" w:cs="Times New Roman"/>
          <w:szCs w:val="24"/>
        </w:rPr>
        <w:t xml:space="preserve"> </w:t>
      </w:r>
    </w:p>
    <w:p w14:paraId="0037F77E" w14:textId="5DFCA134" w:rsidR="00A2557D" w:rsidRDefault="00A2557D" w:rsidP="00A2557D">
      <w:pPr>
        <w:pStyle w:val="ListParagraph"/>
        <w:numPr>
          <w:ilvl w:val="0"/>
          <w:numId w:val="39"/>
        </w:numPr>
        <w:spacing w:after="120"/>
        <w:ind w:left="426" w:hanging="426"/>
        <w:contextualSpacing w:val="0"/>
        <w:jc w:val="both"/>
        <w:rPr>
          <w:rFonts w:ascii="Times New Roman" w:hAnsi="Times New Roman" w:cs="Times New Roman"/>
          <w:szCs w:val="24"/>
        </w:rPr>
      </w:pPr>
      <w:r w:rsidRPr="00637E5F">
        <w:rPr>
          <w:rFonts w:ascii="Times New Roman" w:hAnsi="Times New Roman" w:cs="Times New Roman"/>
          <w:szCs w:val="24"/>
        </w:rPr>
        <w:t>Pro vyloučení jakýchkoli pochybností strany shodně uvádějí, že Dohoda, jakož i Dodatek č. 1 byly uzavřeny před datem 1. 7. 2017, a tudíž se na tyto neuplatní sankční ustanovení §</w:t>
      </w:r>
      <w:r w:rsidR="006F5BDE">
        <w:rPr>
          <w:rFonts w:ascii="Times New Roman" w:hAnsi="Times New Roman" w:cs="Times New Roman"/>
          <w:szCs w:val="24"/>
        </w:rPr>
        <w:t xml:space="preserve"> </w:t>
      </w:r>
      <w:r w:rsidRPr="00637E5F">
        <w:rPr>
          <w:rFonts w:ascii="Times New Roman" w:hAnsi="Times New Roman" w:cs="Times New Roman"/>
          <w:szCs w:val="24"/>
        </w:rPr>
        <w:t xml:space="preserve">7 zákona </w:t>
      </w:r>
      <w:r w:rsidRPr="00095114">
        <w:rPr>
          <w:rFonts w:ascii="Times New Roman" w:hAnsi="Times New Roman" w:cs="Times New Roman"/>
          <w:bCs/>
          <w:szCs w:val="24"/>
        </w:rPr>
        <w:t>o registru smluv</w:t>
      </w:r>
      <w:r w:rsidRPr="00637E5F">
        <w:rPr>
          <w:rFonts w:ascii="Times New Roman" w:hAnsi="Times New Roman" w:cs="Times New Roman"/>
          <w:szCs w:val="24"/>
        </w:rPr>
        <w:t>, který upravuje následky neuveřejnění smlouvy ve lhůtě tří měsíců od jejího uzavření v podobě zrušení takové smlouvy od počátku.</w:t>
      </w:r>
      <w:r w:rsidR="007E6BF3">
        <w:rPr>
          <w:rFonts w:ascii="Times New Roman" w:hAnsi="Times New Roman" w:cs="Times New Roman"/>
          <w:szCs w:val="24"/>
        </w:rPr>
        <w:t xml:space="preserve"> K uzavření </w:t>
      </w:r>
      <w:r w:rsidR="00A70853">
        <w:rPr>
          <w:rFonts w:ascii="Times New Roman" w:hAnsi="Times New Roman" w:cs="Times New Roman"/>
          <w:szCs w:val="24"/>
        </w:rPr>
        <w:t>D</w:t>
      </w:r>
      <w:r w:rsidR="007E6BF3">
        <w:rPr>
          <w:rFonts w:ascii="Times New Roman" w:hAnsi="Times New Roman" w:cs="Times New Roman"/>
          <w:szCs w:val="24"/>
        </w:rPr>
        <w:t xml:space="preserve">odatku č. 2 </w:t>
      </w:r>
      <w:r w:rsidR="00135A94">
        <w:rPr>
          <w:rFonts w:ascii="Times New Roman" w:hAnsi="Times New Roman" w:cs="Times New Roman"/>
          <w:szCs w:val="24"/>
        </w:rPr>
        <w:t xml:space="preserve">a Dodatku č. 3 </w:t>
      </w:r>
      <w:r w:rsidR="007E6BF3">
        <w:rPr>
          <w:rFonts w:ascii="Times New Roman" w:hAnsi="Times New Roman" w:cs="Times New Roman"/>
          <w:szCs w:val="24"/>
        </w:rPr>
        <w:t>došlo po účinnosti sankčních ustanovení zákona o registru smluv.</w:t>
      </w:r>
    </w:p>
    <w:p w14:paraId="7E1E3E7D" w14:textId="102C283F" w:rsidR="00A2557D" w:rsidRDefault="00A2557D" w:rsidP="00A2557D">
      <w:pPr>
        <w:pStyle w:val="ListParagraph"/>
        <w:numPr>
          <w:ilvl w:val="0"/>
          <w:numId w:val="39"/>
        </w:numPr>
        <w:spacing w:after="120"/>
        <w:ind w:left="426" w:hanging="426"/>
        <w:contextualSpacing w:val="0"/>
        <w:jc w:val="both"/>
        <w:rPr>
          <w:rFonts w:ascii="Times New Roman" w:hAnsi="Times New Roman" w:cs="Times New Roman"/>
          <w:szCs w:val="24"/>
        </w:rPr>
      </w:pPr>
      <w:r w:rsidRPr="000E4CF3">
        <w:rPr>
          <w:rFonts w:ascii="Times New Roman" w:hAnsi="Times New Roman" w:cs="Times New Roman"/>
          <w:szCs w:val="24"/>
        </w:rPr>
        <w:t>Smluvní strany dále konstatují, že uzavřením Dohody</w:t>
      </w:r>
      <w:r w:rsidR="00EA26E1">
        <w:rPr>
          <w:rFonts w:ascii="Times New Roman" w:hAnsi="Times New Roman" w:cs="Times New Roman"/>
          <w:szCs w:val="24"/>
        </w:rPr>
        <w:t>,</w:t>
      </w:r>
      <w:r w:rsidRPr="000E4CF3">
        <w:rPr>
          <w:rFonts w:ascii="Times New Roman" w:hAnsi="Times New Roman" w:cs="Times New Roman"/>
          <w:szCs w:val="24"/>
        </w:rPr>
        <w:t xml:space="preserve"> Dodatku č. 1</w:t>
      </w:r>
      <w:r w:rsidR="00135A94">
        <w:rPr>
          <w:rFonts w:ascii="Times New Roman" w:hAnsi="Times New Roman" w:cs="Times New Roman"/>
          <w:szCs w:val="24"/>
        </w:rPr>
        <w:t>, Dodatku č. 3</w:t>
      </w:r>
      <w:r w:rsidRPr="000E4CF3">
        <w:rPr>
          <w:rFonts w:ascii="Times New Roman" w:hAnsi="Times New Roman" w:cs="Times New Roman"/>
          <w:szCs w:val="24"/>
        </w:rPr>
        <w:t xml:space="preserve"> v ústní formě </w:t>
      </w:r>
      <w:r w:rsidR="00EA26E1">
        <w:rPr>
          <w:rFonts w:ascii="Times New Roman" w:hAnsi="Times New Roman" w:cs="Times New Roman"/>
          <w:szCs w:val="24"/>
        </w:rPr>
        <w:t xml:space="preserve">a Dodatku č. 2 prostřednictvím emailové komunikace </w:t>
      </w:r>
      <w:r w:rsidRPr="000E4CF3">
        <w:rPr>
          <w:rFonts w:ascii="Times New Roman" w:hAnsi="Times New Roman" w:cs="Times New Roman"/>
          <w:szCs w:val="24"/>
        </w:rPr>
        <w:t xml:space="preserve">nedostály své smluvní povinnosti, jak je vyjádřeno v textové verzi Dohody, v níž se v čl. VIII odst. 12 zavázaly uzavřít Dohodu ve dvou vyhotoveních a </w:t>
      </w:r>
      <w:r w:rsidRPr="000E4CF3">
        <w:rPr>
          <w:rFonts w:ascii="Times New Roman" w:hAnsi="Times New Roman" w:cs="Times New Roman"/>
          <w:szCs w:val="24"/>
        </w:rPr>
        <w:lastRenderedPageBreak/>
        <w:t>současně jakoukoli změnu Dohody provést pouze formou písemných a číslovaných dodatků podepsaných oběma stranami, jak je stanoveno v čl. VIII odst. 10 Dohody</w:t>
      </w:r>
      <w:r w:rsidR="002C20C2">
        <w:rPr>
          <w:rFonts w:ascii="Times New Roman" w:hAnsi="Times New Roman" w:cs="Times New Roman"/>
          <w:szCs w:val="24"/>
        </w:rPr>
        <w:t>.</w:t>
      </w:r>
      <w:r w:rsidR="00982709">
        <w:rPr>
          <w:rFonts w:ascii="Times New Roman" w:hAnsi="Times New Roman" w:cs="Times New Roman"/>
          <w:szCs w:val="24"/>
        </w:rPr>
        <w:t xml:space="preserve"> </w:t>
      </w:r>
    </w:p>
    <w:p w14:paraId="69503792" w14:textId="50377AE0" w:rsidR="00A70853" w:rsidRPr="00EE2DE9" w:rsidRDefault="00A70853" w:rsidP="00A70853">
      <w:pPr>
        <w:pStyle w:val="ListParagraph"/>
        <w:numPr>
          <w:ilvl w:val="0"/>
          <w:numId w:val="39"/>
        </w:numPr>
        <w:spacing w:after="120"/>
        <w:ind w:left="426" w:hanging="426"/>
        <w:contextualSpacing w:val="0"/>
        <w:jc w:val="both"/>
        <w:rPr>
          <w:rFonts w:ascii="Times New Roman" w:hAnsi="Times New Roman" w:cs="Times New Roman"/>
          <w:szCs w:val="24"/>
        </w:rPr>
      </w:pPr>
      <w:r w:rsidRPr="00EE2DE9">
        <w:rPr>
          <w:rFonts w:ascii="Times New Roman" w:hAnsi="Times New Roman" w:cs="Times New Roman"/>
          <w:szCs w:val="24"/>
        </w:rPr>
        <w:t>Obě smluvní strany shodně konstatují</w:t>
      </w:r>
      <w:r w:rsidR="00B06A82">
        <w:rPr>
          <w:rFonts w:ascii="Times New Roman" w:hAnsi="Times New Roman" w:cs="Times New Roman"/>
          <w:szCs w:val="24"/>
        </w:rPr>
        <w:t>, že do okamžiku sjednání této S</w:t>
      </w:r>
      <w:r w:rsidRPr="00EE2DE9">
        <w:rPr>
          <w:rFonts w:ascii="Times New Roman" w:hAnsi="Times New Roman" w:cs="Times New Roman"/>
          <w:szCs w:val="24"/>
        </w:rPr>
        <w:t xml:space="preserve">mlouvy nedošlo k uveřejnění </w:t>
      </w:r>
      <w:r>
        <w:rPr>
          <w:rFonts w:ascii="Times New Roman" w:hAnsi="Times New Roman" w:cs="Times New Roman"/>
          <w:szCs w:val="24"/>
        </w:rPr>
        <w:t>Dodatku č. 2</w:t>
      </w:r>
      <w:r w:rsidR="00135A94">
        <w:rPr>
          <w:rFonts w:ascii="Times New Roman" w:hAnsi="Times New Roman" w:cs="Times New Roman"/>
          <w:szCs w:val="24"/>
        </w:rPr>
        <w:t xml:space="preserve"> ani Dodatku č. 3</w:t>
      </w:r>
      <w:r>
        <w:rPr>
          <w:rFonts w:ascii="Times New Roman" w:hAnsi="Times New Roman" w:cs="Times New Roman"/>
          <w:szCs w:val="24"/>
        </w:rPr>
        <w:t xml:space="preserve"> </w:t>
      </w:r>
      <w:r w:rsidRPr="00EE2DE9">
        <w:rPr>
          <w:rFonts w:ascii="Times New Roman" w:hAnsi="Times New Roman" w:cs="Times New Roman"/>
          <w:szCs w:val="24"/>
        </w:rPr>
        <w:t>uveden</w:t>
      </w:r>
      <w:r>
        <w:rPr>
          <w:rFonts w:ascii="Times New Roman" w:hAnsi="Times New Roman" w:cs="Times New Roman"/>
          <w:szCs w:val="24"/>
        </w:rPr>
        <w:t>ého</w:t>
      </w:r>
      <w:r w:rsidRPr="00EE2DE9">
        <w:rPr>
          <w:rFonts w:ascii="Times New Roman" w:hAnsi="Times New Roman" w:cs="Times New Roman"/>
          <w:szCs w:val="24"/>
        </w:rPr>
        <w:t xml:space="preserve"> v odst. 1 tohoto článku v registru smluv a že jsou si vědomy právních následků s tím spojených.</w:t>
      </w:r>
    </w:p>
    <w:p w14:paraId="4570D57F" w14:textId="77777777" w:rsidR="00A70853" w:rsidRPr="00AB7AA7" w:rsidRDefault="00A70853" w:rsidP="00095114">
      <w:pPr>
        <w:pStyle w:val="ListParagraph"/>
        <w:spacing w:after="120"/>
        <w:ind w:left="426"/>
        <w:contextualSpacing w:val="0"/>
        <w:jc w:val="both"/>
        <w:rPr>
          <w:rFonts w:ascii="Times New Roman" w:hAnsi="Times New Roman" w:cs="Times New Roman"/>
          <w:szCs w:val="24"/>
        </w:rPr>
      </w:pPr>
    </w:p>
    <w:p w14:paraId="04CB9C92" w14:textId="1D88642A" w:rsidR="00A2557D" w:rsidRDefault="00A2557D" w:rsidP="00095114">
      <w:pPr>
        <w:pStyle w:val="ListParagraph"/>
        <w:numPr>
          <w:ilvl w:val="0"/>
          <w:numId w:val="39"/>
        </w:numPr>
        <w:spacing w:after="120"/>
        <w:ind w:left="426" w:hanging="426"/>
        <w:contextualSpacing w:val="0"/>
        <w:jc w:val="both"/>
      </w:pPr>
      <w:r w:rsidRPr="00627C6B">
        <w:rPr>
          <w:rFonts w:ascii="Times New Roman" w:hAnsi="Times New Roman" w:cs="Times New Roman"/>
          <w:szCs w:val="24"/>
        </w:rPr>
        <w:t xml:space="preserve">V zájmu úpravy vzájemných práv a povinností vyplývajících z původně sjednané </w:t>
      </w:r>
      <w:r>
        <w:rPr>
          <w:rFonts w:ascii="Times New Roman" w:hAnsi="Times New Roman" w:cs="Times New Roman"/>
          <w:szCs w:val="24"/>
        </w:rPr>
        <w:t>Dohody a Dodatk</w:t>
      </w:r>
      <w:r w:rsidR="00A70853">
        <w:rPr>
          <w:rFonts w:ascii="Times New Roman" w:hAnsi="Times New Roman" w:cs="Times New Roman"/>
          <w:szCs w:val="24"/>
        </w:rPr>
        <w:t>ů</w:t>
      </w:r>
      <w:r>
        <w:rPr>
          <w:rFonts w:ascii="Times New Roman" w:hAnsi="Times New Roman" w:cs="Times New Roman"/>
          <w:szCs w:val="24"/>
        </w:rPr>
        <w:t xml:space="preserve"> č. 1</w:t>
      </w:r>
      <w:r w:rsidR="00135A94">
        <w:rPr>
          <w:rFonts w:ascii="Times New Roman" w:hAnsi="Times New Roman" w:cs="Times New Roman"/>
          <w:szCs w:val="24"/>
        </w:rPr>
        <w:t>,</w:t>
      </w:r>
      <w:r w:rsidR="00A70853">
        <w:rPr>
          <w:rFonts w:ascii="Times New Roman" w:hAnsi="Times New Roman" w:cs="Times New Roman"/>
          <w:szCs w:val="24"/>
        </w:rPr>
        <w:t xml:space="preserve"> 2</w:t>
      </w:r>
      <w:r w:rsidR="00135A94">
        <w:rPr>
          <w:rFonts w:ascii="Times New Roman" w:hAnsi="Times New Roman" w:cs="Times New Roman"/>
          <w:szCs w:val="24"/>
        </w:rPr>
        <w:t xml:space="preserve"> a 3 </w:t>
      </w:r>
      <w:r w:rsidRPr="00627C6B">
        <w:rPr>
          <w:rFonts w:ascii="Times New Roman" w:hAnsi="Times New Roman" w:cs="Times New Roman"/>
          <w:szCs w:val="24"/>
        </w:rPr>
        <w:t xml:space="preserve">s ohledem na skutečnost, že obě strany jednaly s vědomím </w:t>
      </w:r>
      <w:r>
        <w:rPr>
          <w:rFonts w:ascii="Times New Roman" w:hAnsi="Times New Roman" w:cs="Times New Roman"/>
          <w:szCs w:val="24"/>
        </w:rPr>
        <w:t xml:space="preserve">jejich </w:t>
      </w:r>
      <w:r w:rsidRPr="00627C6B">
        <w:rPr>
          <w:rFonts w:ascii="Times New Roman" w:hAnsi="Times New Roman" w:cs="Times New Roman"/>
          <w:szCs w:val="24"/>
        </w:rPr>
        <w:t>závaznosti a v souladu s jej</w:t>
      </w:r>
      <w:r>
        <w:rPr>
          <w:rFonts w:ascii="Times New Roman" w:hAnsi="Times New Roman" w:cs="Times New Roman"/>
          <w:szCs w:val="24"/>
        </w:rPr>
        <w:t>ich</w:t>
      </w:r>
      <w:r w:rsidRPr="00627C6B">
        <w:rPr>
          <w:rFonts w:ascii="Times New Roman" w:hAnsi="Times New Roman" w:cs="Times New Roman"/>
          <w:szCs w:val="24"/>
        </w:rPr>
        <w:t xml:space="preserve"> obsahem plnily, co si vzájemně ujednaly</w:t>
      </w:r>
      <w:r>
        <w:rPr>
          <w:rFonts w:ascii="Times New Roman" w:hAnsi="Times New Roman" w:cs="Times New Roman"/>
          <w:szCs w:val="24"/>
        </w:rPr>
        <w:t xml:space="preserve"> bez ohledu na nedodržení Dohod</w:t>
      </w:r>
      <w:r w:rsidR="002C20C2">
        <w:rPr>
          <w:rFonts w:ascii="Times New Roman" w:hAnsi="Times New Roman" w:cs="Times New Roman"/>
          <w:szCs w:val="24"/>
        </w:rPr>
        <w:t>o</w:t>
      </w:r>
      <w:r>
        <w:rPr>
          <w:rFonts w:ascii="Times New Roman" w:hAnsi="Times New Roman" w:cs="Times New Roman"/>
          <w:szCs w:val="24"/>
        </w:rPr>
        <w:t>u stanovené písemné formy</w:t>
      </w:r>
      <w:r w:rsidRPr="00627C6B">
        <w:rPr>
          <w:rFonts w:ascii="Times New Roman" w:hAnsi="Times New Roman" w:cs="Times New Roman"/>
          <w:szCs w:val="24"/>
        </w:rPr>
        <w:t xml:space="preserve">, a ve snaze napravit stav vzniklý v důsledku </w:t>
      </w:r>
      <w:r>
        <w:rPr>
          <w:rFonts w:ascii="Times New Roman" w:hAnsi="Times New Roman" w:cs="Times New Roman"/>
          <w:szCs w:val="24"/>
        </w:rPr>
        <w:t>uzavření Dohody a Dodatk</w:t>
      </w:r>
      <w:r w:rsidR="00EA26E1">
        <w:rPr>
          <w:rFonts w:ascii="Times New Roman" w:hAnsi="Times New Roman" w:cs="Times New Roman"/>
          <w:szCs w:val="24"/>
        </w:rPr>
        <w:t>ů</w:t>
      </w:r>
      <w:r>
        <w:rPr>
          <w:rFonts w:ascii="Times New Roman" w:hAnsi="Times New Roman" w:cs="Times New Roman"/>
          <w:szCs w:val="24"/>
        </w:rPr>
        <w:t xml:space="preserve"> č. 1</w:t>
      </w:r>
      <w:r w:rsidR="00135A94">
        <w:rPr>
          <w:rFonts w:ascii="Times New Roman" w:hAnsi="Times New Roman" w:cs="Times New Roman"/>
          <w:szCs w:val="24"/>
        </w:rPr>
        <w:t>,</w:t>
      </w:r>
      <w:r w:rsidR="00EA26E1">
        <w:rPr>
          <w:rFonts w:ascii="Times New Roman" w:hAnsi="Times New Roman" w:cs="Times New Roman"/>
          <w:szCs w:val="24"/>
        </w:rPr>
        <w:t xml:space="preserve"> č. 2</w:t>
      </w:r>
      <w:r w:rsidR="00135A94">
        <w:rPr>
          <w:rFonts w:ascii="Times New Roman" w:hAnsi="Times New Roman" w:cs="Times New Roman"/>
          <w:szCs w:val="24"/>
        </w:rPr>
        <w:t xml:space="preserve"> a č. 3</w:t>
      </w:r>
      <w:r>
        <w:rPr>
          <w:rFonts w:ascii="Times New Roman" w:hAnsi="Times New Roman" w:cs="Times New Roman"/>
          <w:szCs w:val="24"/>
        </w:rPr>
        <w:t xml:space="preserve"> jen v ústní podobě</w:t>
      </w:r>
      <w:r w:rsidR="00EA26E1">
        <w:rPr>
          <w:rFonts w:ascii="Times New Roman" w:hAnsi="Times New Roman" w:cs="Times New Roman"/>
          <w:szCs w:val="24"/>
        </w:rPr>
        <w:t xml:space="preserve"> či prostřednictvím emailové komunikace</w:t>
      </w:r>
      <w:r w:rsidR="00A70853">
        <w:rPr>
          <w:rFonts w:ascii="Times New Roman" w:hAnsi="Times New Roman" w:cs="Times New Roman"/>
          <w:szCs w:val="24"/>
        </w:rPr>
        <w:t xml:space="preserve"> a</w:t>
      </w:r>
      <w:r w:rsidR="00EA26E1">
        <w:rPr>
          <w:rFonts w:ascii="Times New Roman" w:hAnsi="Times New Roman" w:cs="Times New Roman"/>
          <w:szCs w:val="24"/>
        </w:rPr>
        <w:t xml:space="preserve"> současně při</w:t>
      </w:r>
      <w:r w:rsidR="00A70853">
        <w:rPr>
          <w:rFonts w:ascii="Times New Roman" w:hAnsi="Times New Roman" w:cs="Times New Roman"/>
          <w:szCs w:val="24"/>
        </w:rPr>
        <w:t xml:space="preserve"> neuveřejnění Dodatku č. 2</w:t>
      </w:r>
      <w:r w:rsidR="00135A94">
        <w:rPr>
          <w:rFonts w:ascii="Times New Roman" w:hAnsi="Times New Roman" w:cs="Times New Roman"/>
          <w:szCs w:val="24"/>
        </w:rPr>
        <w:t xml:space="preserve"> a Dodatku č. 3</w:t>
      </w:r>
      <w:r w:rsidR="00A70853">
        <w:rPr>
          <w:rFonts w:ascii="Times New Roman" w:hAnsi="Times New Roman" w:cs="Times New Roman"/>
          <w:szCs w:val="24"/>
        </w:rPr>
        <w:t xml:space="preserve"> v registru smluv</w:t>
      </w:r>
      <w:r w:rsidRPr="00627C6B">
        <w:rPr>
          <w:rFonts w:ascii="Times New Roman" w:hAnsi="Times New Roman" w:cs="Times New Roman"/>
          <w:szCs w:val="24"/>
        </w:rPr>
        <w:t>, sjedná</w:t>
      </w:r>
      <w:r w:rsidR="002C20C2">
        <w:rPr>
          <w:rFonts w:ascii="Times New Roman" w:hAnsi="Times New Roman" w:cs="Times New Roman"/>
          <w:szCs w:val="24"/>
        </w:rPr>
        <w:t>vají smluvní strany tuto novou S</w:t>
      </w:r>
      <w:r w:rsidRPr="00627C6B">
        <w:rPr>
          <w:rFonts w:ascii="Times New Roman" w:hAnsi="Times New Roman" w:cs="Times New Roman"/>
          <w:szCs w:val="24"/>
        </w:rPr>
        <w:t>mlouvu ve znění, jak je dále uvedeno.</w:t>
      </w:r>
    </w:p>
    <w:p w14:paraId="1242302F" w14:textId="77777777" w:rsidR="00A00742" w:rsidRDefault="00A00742" w:rsidP="00A2557D">
      <w:pPr>
        <w:spacing w:after="120"/>
        <w:jc w:val="center"/>
        <w:rPr>
          <w:b/>
          <w:szCs w:val="24"/>
        </w:rPr>
      </w:pPr>
    </w:p>
    <w:p w14:paraId="103F35D2" w14:textId="77777777" w:rsidR="00A2557D" w:rsidRPr="00627C6B" w:rsidRDefault="00A2557D" w:rsidP="00A2557D">
      <w:pPr>
        <w:spacing w:after="120"/>
        <w:jc w:val="center"/>
        <w:rPr>
          <w:b/>
          <w:szCs w:val="24"/>
        </w:rPr>
      </w:pPr>
      <w:r w:rsidRPr="00627C6B">
        <w:rPr>
          <w:b/>
          <w:szCs w:val="24"/>
        </w:rPr>
        <w:t>II.</w:t>
      </w:r>
    </w:p>
    <w:p w14:paraId="64007C59" w14:textId="77777777" w:rsidR="00A2557D" w:rsidRPr="00627C6B" w:rsidRDefault="00A2557D" w:rsidP="00A2557D">
      <w:pPr>
        <w:spacing w:after="120"/>
        <w:jc w:val="center"/>
        <w:rPr>
          <w:b/>
          <w:szCs w:val="24"/>
        </w:rPr>
      </w:pPr>
      <w:r w:rsidRPr="00627C6B">
        <w:rPr>
          <w:b/>
          <w:szCs w:val="24"/>
        </w:rPr>
        <w:t>Práva a závazky smluvních stran</w:t>
      </w:r>
    </w:p>
    <w:p w14:paraId="01AF51FB" w14:textId="437FF8A0" w:rsidR="00A2557D" w:rsidRPr="000B74B2" w:rsidRDefault="00A2557D" w:rsidP="00A2557D">
      <w:pPr>
        <w:pStyle w:val="ListParagraph"/>
        <w:numPr>
          <w:ilvl w:val="0"/>
          <w:numId w:val="40"/>
        </w:numPr>
        <w:spacing w:after="120"/>
        <w:ind w:left="426" w:hanging="426"/>
        <w:contextualSpacing w:val="0"/>
        <w:jc w:val="both"/>
        <w:rPr>
          <w:rFonts w:ascii="Times New Roman" w:hAnsi="Times New Roman" w:cs="Times New Roman"/>
          <w:strike/>
          <w:szCs w:val="24"/>
        </w:rPr>
      </w:pPr>
      <w:r w:rsidRPr="000E4CF3">
        <w:rPr>
          <w:rFonts w:ascii="Times New Roman" w:eastAsia="Times New Roman" w:hAnsi="Times New Roman" w:cs="Times New Roman"/>
        </w:rPr>
        <w:t>S</w:t>
      </w:r>
      <w:r w:rsidR="002C20C2">
        <w:rPr>
          <w:rFonts w:ascii="Times New Roman" w:eastAsia="Times New Roman" w:hAnsi="Times New Roman" w:cs="Times New Roman"/>
        </w:rPr>
        <w:t>mluvní s</w:t>
      </w:r>
      <w:r w:rsidRPr="000E4CF3">
        <w:rPr>
          <w:rFonts w:ascii="Times New Roman" w:eastAsia="Times New Roman" w:hAnsi="Times New Roman" w:cs="Times New Roman"/>
        </w:rPr>
        <w:t xml:space="preserve">trany uvádějí, s odkazem na ustanovení § 582 odst. 2 zákona č. 89/2012 Sb., občanský zákoník, </w:t>
      </w:r>
      <w:r w:rsidRPr="00372B9C">
        <w:rPr>
          <w:rFonts w:ascii="Times New Roman" w:eastAsia="Times New Roman" w:hAnsi="Times New Roman" w:cs="Times New Roman"/>
        </w:rPr>
        <w:t>který stanoví: „</w:t>
      </w:r>
      <w:r w:rsidRPr="00372B9C">
        <w:rPr>
          <w:rFonts w:ascii="Times New Roman" w:eastAsia="Times New Roman" w:hAnsi="Times New Roman" w:cs="Times New Roman"/>
          <w:i/>
        </w:rPr>
        <w:t>Není-li dodržena forma právního jednání ujednaná stranami, lze neplatnost namítnout, jen nebylo-li již plněno.</w:t>
      </w:r>
      <w:r w:rsidRPr="00372B9C">
        <w:rPr>
          <w:rFonts w:ascii="Times New Roman" w:eastAsia="Times New Roman" w:hAnsi="Times New Roman" w:cs="Times New Roman"/>
        </w:rPr>
        <w:t>“, že Dohodu i Dodatk</w:t>
      </w:r>
      <w:r w:rsidR="00EA26E1" w:rsidRPr="00372B9C">
        <w:rPr>
          <w:rFonts w:ascii="Times New Roman" w:eastAsia="Times New Roman" w:hAnsi="Times New Roman" w:cs="Times New Roman"/>
        </w:rPr>
        <w:t>y</w:t>
      </w:r>
      <w:r w:rsidRPr="00372B9C">
        <w:rPr>
          <w:rFonts w:ascii="Times New Roman" w:eastAsia="Times New Roman" w:hAnsi="Times New Roman" w:cs="Times New Roman"/>
        </w:rPr>
        <w:t xml:space="preserve"> č. 1</w:t>
      </w:r>
      <w:r w:rsidR="00135A94" w:rsidRPr="00372B9C">
        <w:rPr>
          <w:rFonts w:ascii="Times New Roman" w:eastAsia="Times New Roman" w:hAnsi="Times New Roman" w:cs="Times New Roman"/>
        </w:rPr>
        <w:t xml:space="preserve">, </w:t>
      </w:r>
      <w:r w:rsidR="00EA26E1" w:rsidRPr="00372B9C">
        <w:rPr>
          <w:rFonts w:ascii="Times New Roman" w:eastAsia="Times New Roman" w:hAnsi="Times New Roman" w:cs="Times New Roman"/>
        </w:rPr>
        <w:t>č. 2</w:t>
      </w:r>
      <w:r w:rsidR="00135A94" w:rsidRPr="00372B9C">
        <w:rPr>
          <w:rFonts w:ascii="Times New Roman" w:eastAsia="Times New Roman" w:hAnsi="Times New Roman" w:cs="Times New Roman"/>
        </w:rPr>
        <w:t xml:space="preserve"> a č.3 </w:t>
      </w:r>
      <w:r w:rsidRPr="00372B9C">
        <w:rPr>
          <w:rFonts w:ascii="Times New Roman" w:eastAsia="Times New Roman" w:hAnsi="Times New Roman" w:cs="Times New Roman"/>
        </w:rPr>
        <w:t>považují za platn</w:t>
      </w:r>
      <w:r w:rsidR="006F5BDE" w:rsidRPr="00372B9C">
        <w:rPr>
          <w:rFonts w:ascii="Times New Roman" w:eastAsia="Times New Roman" w:hAnsi="Times New Roman" w:cs="Times New Roman"/>
        </w:rPr>
        <w:t>é</w:t>
      </w:r>
      <w:r w:rsidRPr="00372B9C">
        <w:rPr>
          <w:rFonts w:ascii="Times New Roman" w:eastAsia="Times New Roman" w:hAnsi="Times New Roman" w:cs="Times New Roman"/>
        </w:rPr>
        <w:t xml:space="preserve"> a jejich obsahem se cítí být vázány.</w:t>
      </w:r>
      <w:r w:rsidR="00F647AB" w:rsidRPr="00372B9C">
        <w:rPr>
          <w:rFonts w:ascii="Times New Roman" w:eastAsia="Times New Roman" w:hAnsi="Times New Roman" w:cs="Times New Roman"/>
        </w:rPr>
        <w:t xml:space="preserve"> Smluvní strany dále konstatují, že jakékoli</w:t>
      </w:r>
      <w:r w:rsidR="00B06A82" w:rsidRPr="00372B9C">
        <w:rPr>
          <w:rFonts w:ascii="Times New Roman" w:eastAsia="Times New Roman" w:hAnsi="Times New Roman" w:cs="Times New Roman"/>
        </w:rPr>
        <w:t xml:space="preserve"> zjevné</w:t>
      </w:r>
      <w:r w:rsidR="00F647AB" w:rsidRPr="00372B9C">
        <w:rPr>
          <w:rFonts w:ascii="Times New Roman" w:eastAsia="Times New Roman" w:hAnsi="Times New Roman" w:cs="Times New Roman"/>
        </w:rPr>
        <w:t xml:space="preserve"> chyby v psaní a počtech obsažené v Dodatku č. 1 pov</w:t>
      </w:r>
      <w:r w:rsidR="00B06A82" w:rsidRPr="00372B9C">
        <w:rPr>
          <w:rFonts w:ascii="Times New Roman" w:eastAsia="Times New Roman" w:hAnsi="Times New Roman" w:cs="Times New Roman"/>
        </w:rPr>
        <w:t>ažují mezi sebou za vyjasněné a jako takové nepůsobící újmu právnímu jednání ve smyslu §</w:t>
      </w:r>
      <w:r w:rsidR="00EA26E1" w:rsidRPr="00372B9C">
        <w:rPr>
          <w:rFonts w:ascii="Times New Roman" w:eastAsia="Times New Roman" w:hAnsi="Times New Roman" w:cs="Times New Roman"/>
        </w:rPr>
        <w:t xml:space="preserve"> </w:t>
      </w:r>
      <w:r w:rsidR="00B06A82" w:rsidRPr="00372B9C">
        <w:rPr>
          <w:rFonts w:ascii="Times New Roman" w:eastAsia="Times New Roman" w:hAnsi="Times New Roman" w:cs="Times New Roman"/>
        </w:rPr>
        <w:t xml:space="preserve">578 zákona č. 89/2012 Sb., občanský zákoník. </w:t>
      </w:r>
    </w:p>
    <w:p w14:paraId="3DE8B006" w14:textId="2AD35AC8" w:rsidR="00A2557D" w:rsidRPr="00372B9C" w:rsidRDefault="00A2557D" w:rsidP="00A2557D">
      <w:pPr>
        <w:pStyle w:val="ListParagraph"/>
        <w:numPr>
          <w:ilvl w:val="0"/>
          <w:numId w:val="40"/>
        </w:numPr>
        <w:spacing w:after="120"/>
        <w:ind w:left="426" w:hanging="426"/>
        <w:contextualSpacing w:val="0"/>
        <w:jc w:val="both"/>
        <w:rPr>
          <w:rFonts w:ascii="Times New Roman" w:hAnsi="Times New Roman" w:cs="Times New Roman"/>
          <w:szCs w:val="24"/>
        </w:rPr>
      </w:pPr>
      <w:r w:rsidRPr="00372B9C">
        <w:rPr>
          <w:rFonts w:ascii="Times New Roman" w:eastAsia="Times New Roman" w:hAnsi="Times New Roman" w:cs="Times New Roman"/>
        </w:rPr>
        <w:t>Smluvní strany prohlašují, že veškerá vzájemně poskytnutá plnění na základě Dohody</w:t>
      </w:r>
      <w:r w:rsidR="00B06A82" w:rsidRPr="00372B9C">
        <w:rPr>
          <w:rFonts w:ascii="Times New Roman" w:eastAsia="Times New Roman" w:hAnsi="Times New Roman" w:cs="Times New Roman"/>
        </w:rPr>
        <w:t>,</w:t>
      </w:r>
      <w:r w:rsidRPr="00372B9C">
        <w:rPr>
          <w:rFonts w:ascii="Times New Roman" w:eastAsia="Times New Roman" w:hAnsi="Times New Roman" w:cs="Times New Roman"/>
        </w:rPr>
        <w:t xml:space="preserve"> Dodatku č. 1</w:t>
      </w:r>
      <w:r w:rsidR="00135A94" w:rsidRPr="00372B9C">
        <w:rPr>
          <w:rFonts w:ascii="Times New Roman" w:eastAsia="Times New Roman" w:hAnsi="Times New Roman" w:cs="Times New Roman"/>
        </w:rPr>
        <w:t xml:space="preserve">, </w:t>
      </w:r>
      <w:r w:rsidR="00B06A82" w:rsidRPr="00372B9C">
        <w:rPr>
          <w:rFonts w:ascii="Times New Roman" w:eastAsia="Times New Roman" w:hAnsi="Times New Roman" w:cs="Times New Roman"/>
        </w:rPr>
        <w:t xml:space="preserve"> Dodatku č. 2</w:t>
      </w:r>
      <w:r w:rsidR="00135A94" w:rsidRPr="00372B9C">
        <w:rPr>
          <w:rFonts w:ascii="Times New Roman" w:eastAsia="Times New Roman" w:hAnsi="Times New Roman" w:cs="Times New Roman"/>
        </w:rPr>
        <w:t xml:space="preserve"> a Dodatku č. 3</w:t>
      </w:r>
      <w:r w:rsidRPr="00372B9C">
        <w:rPr>
          <w:rFonts w:ascii="Times New Roman" w:eastAsia="Times New Roman" w:hAnsi="Times New Roman" w:cs="Times New Roman"/>
        </w:rPr>
        <w:t xml:space="preserve"> považují za řádná plnění a zavazují se, že v souvislosti se vzájemně poskytnutým plněním nebudou vzájemně vznášet vůči druhé straně nároky z </w:t>
      </w:r>
      <w:r w:rsidR="002C20C2" w:rsidRPr="00372B9C">
        <w:rPr>
          <w:rFonts w:ascii="Times New Roman" w:eastAsia="Times New Roman" w:hAnsi="Times New Roman" w:cs="Times New Roman"/>
        </w:rPr>
        <w:t>titulu bezdůvodného obohacení. Smluvní s</w:t>
      </w:r>
      <w:r w:rsidRPr="00372B9C">
        <w:rPr>
          <w:rFonts w:ascii="Times New Roman" w:eastAsia="Times New Roman" w:hAnsi="Times New Roman" w:cs="Times New Roman"/>
        </w:rPr>
        <w:t>trany prohlašují, že vzájemná plnění jsou plně vypořádána a smluvní strany vůči sobě nemají z titulu Dohody</w:t>
      </w:r>
      <w:r w:rsidR="00B06A82" w:rsidRPr="00372B9C">
        <w:rPr>
          <w:rFonts w:ascii="Times New Roman" w:eastAsia="Times New Roman" w:hAnsi="Times New Roman" w:cs="Times New Roman"/>
        </w:rPr>
        <w:t>,</w:t>
      </w:r>
      <w:r w:rsidRPr="00372B9C">
        <w:rPr>
          <w:rFonts w:ascii="Times New Roman" w:eastAsia="Times New Roman" w:hAnsi="Times New Roman" w:cs="Times New Roman"/>
        </w:rPr>
        <w:t xml:space="preserve"> Dodatku č. 1</w:t>
      </w:r>
      <w:r w:rsidR="00B06A82" w:rsidRPr="00372B9C">
        <w:rPr>
          <w:rFonts w:ascii="Times New Roman" w:eastAsia="Times New Roman" w:hAnsi="Times New Roman" w:cs="Times New Roman"/>
        </w:rPr>
        <w:t xml:space="preserve"> a Dodatku č. 2</w:t>
      </w:r>
      <w:r w:rsidRPr="00372B9C">
        <w:rPr>
          <w:rFonts w:ascii="Times New Roman" w:eastAsia="Times New Roman" w:hAnsi="Times New Roman" w:cs="Times New Roman"/>
        </w:rPr>
        <w:t xml:space="preserve"> žádné nevypořádané závazky</w:t>
      </w:r>
      <w:r w:rsidRPr="00372B9C">
        <w:rPr>
          <w:rFonts w:ascii="Times New Roman" w:eastAsia="Calibri" w:hAnsi="Times New Roman" w:cs="Times New Roman"/>
        </w:rPr>
        <w:t>.</w:t>
      </w:r>
      <w:r w:rsidR="007C0CDF" w:rsidRPr="00372B9C">
        <w:rPr>
          <w:rFonts w:ascii="Times New Roman" w:eastAsia="Calibri" w:hAnsi="Times New Roman" w:cs="Times New Roman"/>
        </w:rPr>
        <w:t xml:space="preserve"> </w:t>
      </w:r>
      <w:r w:rsidR="007C0CDF" w:rsidRPr="00372B9C">
        <w:rPr>
          <w:rFonts w:ascii="Times New Roman" w:eastAsia="Times New Roman" w:hAnsi="Times New Roman" w:cs="Times New Roman"/>
        </w:rPr>
        <w:t xml:space="preserve">Smluvní strany prohlašují, že vzájemná plnění z titulu Dodatku č. 3 budou vypořádána do 60 dnů ode dne zveřejnění této Smlouvy </w:t>
      </w:r>
      <w:r w:rsidR="007C0CDF" w:rsidRPr="00372B9C">
        <w:rPr>
          <w:rFonts w:ascii="Times New Roman" w:hAnsi="Times New Roman" w:cs="Times New Roman"/>
          <w:szCs w:val="24"/>
        </w:rPr>
        <w:t>v registru smluv.</w:t>
      </w:r>
    </w:p>
    <w:p w14:paraId="22B5A59C" w14:textId="77777777" w:rsidR="00A2557D" w:rsidRPr="00372B9C" w:rsidRDefault="00A2557D" w:rsidP="00A2557D">
      <w:pPr>
        <w:pStyle w:val="ListParagraph"/>
        <w:numPr>
          <w:ilvl w:val="0"/>
          <w:numId w:val="40"/>
        </w:numPr>
        <w:spacing w:after="120"/>
        <w:ind w:left="426" w:hanging="426"/>
        <w:contextualSpacing w:val="0"/>
        <w:jc w:val="both"/>
        <w:rPr>
          <w:rFonts w:ascii="Times New Roman" w:hAnsi="Times New Roman" w:cs="Times New Roman"/>
          <w:szCs w:val="24"/>
        </w:rPr>
      </w:pPr>
      <w:r w:rsidRPr="00372B9C">
        <w:rPr>
          <w:rFonts w:ascii="Times New Roman" w:hAnsi="Times New Roman" w:cs="Times New Roman"/>
          <w:szCs w:val="24"/>
        </w:rPr>
        <w:t>Smluvní strany prohlašují, že</w:t>
      </w:r>
      <w:r w:rsidR="002C20C2" w:rsidRPr="00372B9C">
        <w:rPr>
          <w:rFonts w:ascii="Times New Roman" w:hAnsi="Times New Roman" w:cs="Times New Roman"/>
          <w:szCs w:val="24"/>
        </w:rPr>
        <w:t xml:space="preserve"> veškerá budoucí plnění z této S</w:t>
      </w:r>
      <w:r w:rsidRPr="00372B9C">
        <w:rPr>
          <w:rFonts w:ascii="Times New Roman" w:hAnsi="Times New Roman" w:cs="Times New Roman"/>
          <w:szCs w:val="24"/>
        </w:rPr>
        <w:t>mlouvy, která mají být od okamžiku jejího uveřejnění v registru smluv plněna, budou splněna podle sjednaných podmínek.</w:t>
      </w:r>
    </w:p>
    <w:p w14:paraId="2D9F0A78" w14:textId="237A23C2" w:rsidR="00A2557D" w:rsidRPr="00FB5AEE" w:rsidRDefault="00FB5AEE" w:rsidP="00FB5AEE">
      <w:pPr>
        <w:pStyle w:val="ListParagraph"/>
        <w:numPr>
          <w:ilvl w:val="0"/>
          <w:numId w:val="40"/>
        </w:numPr>
        <w:spacing w:after="120"/>
        <w:ind w:left="426" w:hanging="426"/>
        <w:contextualSpacing w:val="0"/>
        <w:jc w:val="both"/>
        <w:rPr>
          <w:rFonts w:ascii="Times New Roman" w:hAnsi="Times New Roman" w:cs="Times New Roman"/>
          <w:strike/>
          <w:szCs w:val="24"/>
        </w:rPr>
      </w:pPr>
      <w:r w:rsidRPr="00664752">
        <w:rPr>
          <w:rFonts w:ascii="Times New Roman" w:hAnsi="Times New Roman" w:cs="Times New Roman"/>
          <w:szCs w:val="24"/>
        </w:rPr>
        <w:t>Smluvní strany si tímto ujednáním vzájemně stvrzují, že obsah vzájemných práv a povinností, který touto Smlouvou nově sjednávají, je zcela a beze zbytku vyjádřen textem Dohody</w:t>
      </w:r>
      <w:r>
        <w:rPr>
          <w:rFonts w:ascii="Times New Roman" w:hAnsi="Times New Roman" w:cs="Times New Roman"/>
          <w:szCs w:val="24"/>
        </w:rPr>
        <w:t xml:space="preserve"> </w:t>
      </w:r>
      <w:r w:rsidRPr="00664752">
        <w:rPr>
          <w:rFonts w:ascii="Times New Roman" w:hAnsi="Times New Roman" w:cs="Times New Roman"/>
          <w:szCs w:val="24"/>
        </w:rPr>
        <w:t>ve znění Dodatk</w:t>
      </w:r>
      <w:r>
        <w:rPr>
          <w:rFonts w:ascii="Times New Roman" w:hAnsi="Times New Roman" w:cs="Times New Roman"/>
          <w:szCs w:val="24"/>
        </w:rPr>
        <w:t xml:space="preserve">u č. 1, </w:t>
      </w:r>
      <w:r w:rsidRPr="00664752">
        <w:rPr>
          <w:rFonts w:ascii="Times New Roman" w:hAnsi="Times New Roman" w:cs="Times New Roman"/>
          <w:szCs w:val="24"/>
        </w:rPr>
        <w:t>Dodatk</w:t>
      </w:r>
      <w:r>
        <w:rPr>
          <w:rFonts w:ascii="Times New Roman" w:hAnsi="Times New Roman" w:cs="Times New Roman"/>
          <w:szCs w:val="24"/>
        </w:rPr>
        <w:t xml:space="preserve">u č. 2 a </w:t>
      </w:r>
      <w:r w:rsidRPr="00664752">
        <w:rPr>
          <w:rFonts w:ascii="Times New Roman" w:hAnsi="Times New Roman" w:cs="Times New Roman"/>
          <w:szCs w:val="24"/>
        </w:rPr>
        <w:t>Dodatk</w:t>
      </w:r>
      <w:r>
        <w:rPr>
          <w:rFonts w:ascii="Times New Roman" w:hAnsi="Times New Roman" w:cs="Times New Roman"/>
          <w:szCs w:val="24"/>
        </w:rPr>
        <w:t>u č. 3 tak, jak odpovídají přílohám této Smlouvy. S</w:t>
      </w:r>
      <w:r w:rsidRPr="00664752">
        <w:rPr>
          <w:rFonts w:ascii="Times New Roman" w:hAnsi="Times New Roman" w:cs="Times New Roman"/>
          <w:szCs w:val="24"/>
        </w:rPr>
        <w:t>mluvní strany mají i nadále vůli být těmito závazky vázány a jejich obsah plnit</w:t>
      </w:r>
      <w:r w:rsidR="00A2557D" w:rsidRPr="000E4CF3">
        <w:rPr>
          <w:rFonts w:ascii="Times New Roman" w:hAnsi="Times New Roman" w:cs="Times New Roman"/>
          <w:szCs w:val="24"/>
        </w:rPr>
        <w:t>.</w:t>
      </w:r>
    </w:p>
    <w:p w14:paraId="49616B4B" w14:textId="498CCAAA" w:rsidR="00A2557D" w:rsidRPr="000E4CF3" w:rsidRDefault="00A2557D" w:rsidP="00A2557D">
      <w:pPr>
        <w:pStyle w:val="ListParagraph"/>
        <w:numPr>
          <w:ilvl w:val="0"/>
          <w:numId w:val="40"/>
        </w:numPr>
        <w:spacing w:after="120"/>
        <w:ind w:left="426" w:hanging="426"/>
        <w:contextualSpacing w:val="0"/>
        <w:jc w:val="both"/>
        <w:rPr>
          <w:rFonts w:ascii="Times New Roman" w:hAnsi="Times New Roman" w:cs="Times New Roman"/>
          <w:szCs w:val="24"/>
        </w:rPr>
      </w:pPr>
      <w:r>
        <w:rPr>
          <w:rFonts w:ascii="Times New Roman" w:hAnsi="Times New Roman" w:cs="Times New Roman"/>
          <w:szCs w:val="24"/>
        </w:rPr>
        <w:t>Pro účely snazší orientace ve vzájemných závazcích smluvních stran a v zájmu maximální transparentnosti tvoří textová verze Dohody přílohu č. 1 Smlouvy</w:t>
      </w:r>
      <w:r w:rsidR="002E2DD4">
        <w:rPr>
          <w:rFonts w:ascii="Times New Roman" w:hAnsi="Times New Roman" w:cs="Times New Roman"/>
          <w:szCs w:val="24"/>
        </w:rPr>
        <w:t>,</w:t>
      </w:r>
      <w:r>
        <w:rPr>
          <w:rFonts w:ascii="Times New Roman" w:hAnsi="Times New Roman" w:cs="Times New Roman"/>
          <w:szCs w:val="24"/>
        </w:rPr>
        <w:t xml:space="preserve"> textová verze Dodatku č. 1 přílohu č. 2 Smlouvy</w:t>
      </w:r>
      <w:r w:rsidR="00B06A82">
        <w:rPr>
          <w:rFonts w:ascii="Times New Roman" w:hAnsi="Times New Roman" w:cs="Times New Roman"/>
          <w:szCs w:val="24"/>
        </w:rPr>
        <w:t>, Dodatek č. 2 přílohu č. 3 Smlouvy</w:t>
      </w:r>
      <w:r>
        <w:rPr>
          <w:rFonts w:ascii="Times New Roman" w:hAnsi="Times New Roman" w:cs="Times New Roman"/>
          <w:szCs w:val="24"/>
        </w:rPr>
        <w:t>.</w:t>
      </w:r>
      <w:r w:rsidR="00B06A82">
        <w:rPr>
          <w:rFonts w:ascii="Times New Roman" w:hAnsi="Times New Roman" w:cs="Times New Roman"/>
          <w:szCs w:val="24"/>
        </w:rPr>
        <w:t xml:space="preserve"> V zájmu maximální </w:t>
      </w:r>
      <w:r w:rsidR="00982709">
        <w:rPr>
          <w:rFonts w:ascii="Times New Roman" w:hAnsi="Times New Roman" w:cs="Times New Roman"/>
          <w:szCs w:val="24"/>
        </w:rPr>
        <w:t>jistoty ve vzájemných vztazích</w:t>
      </w:r>
      <w:r w:rsidR="00B06A82">
        <w:rPr>
          <w:rFonts w:ascii="Times New Roman" w:hAnsi="Times New Roman" w:cs="Times New Roman"/>
          <w:szCs w:val="24"/>
        </w:rPr>
        <w:t xml:space="preserve"> se Smluvní strany rovněž rozhodly k této Smlouvě přiložit </w:t>
      </w:r>
      <w:r w:rsidR="00982709">
        <w:rPr>
          <w:rFonts w:ascii="Times New Roman" w:hAnsi="Times New Roman" w:cs="Times New Roman"/>
          <w:szCs w:val="24"/>
        </w:rPr>
        <w:t>řádné</w:t>
      </w:r>
      <w:r w:rsidR="00B06A82">
        <w:rPr>
          <w:rFonts w:ascii="Times New Roman" w:hAnsi="Times New Roman" w:cs="Times New Roman"/>
          <w:szCs w:val="24"/>
        </w:rPr>
        <w:t xml:space="preserve"> znění </w:t>
      </w:r>
      <w:r w:rsidR="00BC00AA">
        <w:rPr>
          <w:rFonts w:ascii="Times New Roman" w:hAnsi="Times New Roman" w:cs="Times New Roman"/>
          <w:szCs w:val="24"/>
        </w:rPr>
        <w:t xml:space="preserve">původní přílohy </w:t>
      </w:r>
      <w:r w:rsidR="00B06A82">
        <w:rPr>
          <w:rFonts w:ascii="Times New Roman" w:hAnsi="Times New Roman" w:cs="Times New Roman"/>
          <w:szCs w:val="24"/>
        </w:rPr>
        <w:t>Dodatku č. 1 (bez zjevných chyb ve psaní a počtech), které</w:t>
      </w:r>
      <w:r w:rsidR="003729D0">
        <w:rPr>
          <w:rFonts w:ascii="Times New Roman" w:hAnsi="Times New Roman" w:cs="Times New Roman"/>
          <w:szCs w:val="24"/>
        </w:rPr>
        <w:t xml:space="preserve"> bude tvořit přílohu č. 4 a které</w:t>
      </w:r>
      <w:r w:rsidR="00B06A82">
        <w:rPr>
          <w:rFonts w:ascii="Times New Roman" w:hAnsi="Times New Roman" w:cs="Times New Roman"/>
          <w:szCs w:val="24"/>
        </w:rPr>
        <w:t xml:space="preserve"> napříště považují za jediné správné a závazné.</w:t>
      </w:r>
      <w:r w:rsidR="00135A94">
        <w:rPr>
          <w:rFonts w:ascii="Times New Roman" w:hAnsi="Times New Roman" w:cs="Times New Roman"/>
          <w:szCs w:val="24"/>
        </w:rPr>
        <w:t xml:space="preserve"> Textová verze Dodatku č. 3 tvoří přílohu č. 5 Smlouvy.</w:t>
      </w:r>
    </w:p>
    <w:p w14:paraId="395E03F3" w14:textId="297CB63A" w:rsidR="00A2557D" w:rsidRPr="00036C25" w:rsidRDefault="00A2557D" w:rsidP="00A2557D">
      <w:pPr>
        <w:pStyle w:val="ListParagraph"/>
        <w:numPr>
          <w:ilvl w:val="0"/>
          <w:numId w:val="40"/>
        </w:numPr>
        <w:spacing w:after="120"/>
        <w:ind w:left="426" w:hanging="426"/>
        <w:contextualSpacing w:val="0"/>
        <w:jc w:val="both"/>
        <w:rPr>
          <w:rFonts w:ascii="Times New Roman" w:hAnsi="Times New Roman" w:cs="Times New Roman"/>
          <w:szCs w:val="24"/>
        </w:rPr>
      </w:pPr>
      <w:r>
        <w:rPr>
          <w:rFonts w:ascii="Times New Roman" w:hAnsi="Times New Roman" w:cs="Times New Roman"/>
          <w:szCs w:val="24"/>
        </w:rPr>
        <w:t>Pfizer</w:t>
      </w:r>
      <w:r w:rsidRPr="00036C25">
        <w:rPr>
          <w:rFonts w:ascii="Times New Roman" w:hAnsi="Times New Roman" w:cs="Times New Roman"/>
          <w:szCs w:val="24"/>
        </w:rPr>
        <w:t xml:space="preserve"> se tímto zavazuje druhé smluvní straně </w:t>
      </w:r>
      <w:r>
        <w:rPr>
          <w:rFonts w:ascii="Times New Roman" w:hAnsi="Times New Roman" w:cs="Times New Roman"/>
          <w:szCs w:val="24"/>
        </w:rPr>
        <w:t>k neprodlenému zveřejnění této S</w:t>
      </w:r>
      <w:r w:rsidRPr="00036C25">
        <w:rPr>
          <w:rFonts w:ascii="Times New Roman" w:hAnsi="Times New Roman" w:cs="Times New Roman"/>
          <w:szCs w:val="24"/>
        </w:rPr>
        <w:t>mlouvy a její</w:t>
      </w:r>
      <w:r w:rsidRPr="00787143">
        <w:rPr>
          <w:rFonts w:ascii="Times New Roman" w:hAnsi="Times New Roman" w:cs="Times New Roman"/>
          <w:szCs w:val="24"/>
        </w:rPr>
        <w:t>ch</w:t>
      </w:r>
      <w:r w:rsidRPr="00036C25">
        <w:rPr>
          <w:rFonts w:ascii="Times New Roman" w:hAnsi="Times New Roman" w:cs="Times New Roman"/>
          <w:szCs w:val="24"/>
        </w:rPr>
        <w:t xml:space="preserve"> kompletní</w:t>
      </w:r>
      <w:r w:rsidRPr="00787143">
        <w:rPr>
          <w:rFonts w:ascii="Times New Roman" w:hAnsi="Times New Roman" w:cs="Times New Roman"/>
          <w:szCs w:val="24"/>
        </w:rPr>
        <w:t xml:space="preserve">ch </w:t>
      </w:r>
      <w:r w:rsidRPr="00036C25">
        <w:rPr>
          <w:rFonts w:ascii="Times New Roman" w:hAnsi="Times New Roman" w:cs="Times New Roman"/>
          <w:szCs w:val="24"/>
        </w:rPr>
        <w:t>příloh v registru smluv v souladu s ustanovením § 5 zákona o registru smluv</w:t>
      </w:r>
      <w:r w:rsidR="002A5A54">
        <w:rPr>
          <w:rFonts w:ascii="Times New Roman" w:hAnsi="Times New Roman" w:cs="Times New Roman"/>
          <w:szCs w:val="24"/>
        </w:rPr>
        <w:t xml:space="preserve">, přičemž je povinen při zveřejňování smlouvy dbát mj. ochrany osobních údajů a za tímto účelem znečitelnit osobní údaje označené symboly </w:t>
      </w:r>
      <w:r w:rsidR="002A5A54" w:rsidRPr="007503E5">
        <w:rPr>
          <w:rFonts w:ascii="Times New Roman" w:hAnsi="Times New Roman" w:cs="Times New Roman"/>
          <w:szCs w:val="24"/>
        </w:rPr>
        <w:t>[OU OU].</w:t>
      </w:r>
      <w:r w:rsidR="005768FE">
        <w:rPr>
          <w:rFonts w:ascii="Times New Roman" w:hAnsi="Times New Roman" w:cs="Times New Roman"/>
          <w:szCs w:val="24"/>
        </w:rPr>
        <w:t xml:space="preserve"> </w:t>
      </w:r>
      <w:r w:rsidR="005768FE" w:rsidRPr="005768FE">
        <w:rPr>
          <w:rFonts w:ascii="Times New Roman" w:hAnsi="Times New Roman" w:cs="Times New Roman"/>
          <w:szCs w:val="24"/>
        </w:rPr>
        <w:t xml:space="preserve">Smluvní strany pro účely této Smlouvy rovněž stanovily minimální rozsah informací obsažených v této Smlouvě včetně příloh, které jsou obchodním tajemstvím každé </w:t>
      </w:r>
      <w:r w:rsidR="005768FE" w:rsidRPr="005768FE">
        <w:rPr>
          <w:rFonts w:ascii="Times New Roman" w:hAnsi="Times New Roman" w:cs="Times New Roman"/>
          <w:szCs w:val="24"/>
        </w:rPr>
        <w:lastRenderedPageBreak/>
        <w:t>jednotlivé Smluvní strany, a sice přímo v textu uvedením symbolu [OBCHODNÍ TAJEMSTVÍ]</w:t>
      </w:r>
      <w:r w:rsidR="00272F7F">
        <w:rPr>
          <w:rFonts w:ascii="Times New Roman" w:hAnsi="Times New Roman" w:cs="Times New Roman"/>
          <w:szCs w:val="24"/>
        </w:rPr>
        <w:t>, přičemž toto označení budou smluvní strany používat i v případě změny nebo doplnění této Smlouvy</w:t>
      </w:r>
      <w:r w:rsidR="005768FE" w:rsidRPr="005768FE">
        <w:rPr>
          <w:rFonts w:ascii="Times New Roman" w:hAnsi="Times New Roman" w:cs="Times New Roman"/>
          <w:szCs w:val="24"/>
        </w:rPr>
        <w:t>.</w:t>
      </w:r>
    </w:p>
    <w:p w14:paraId="66CA43BD" w14:textId="77777777" w:rsidR="00A2557D" w:rsidRDefault="00A2557D" w:rsidP="00A2557D">
      <w:pPr>
        <w:spacing w:after="120"/>
        <w:jc w:val="center"/>
        <w:rPr>
          <w:b/>
          <w:szCs w:val="24"/>
        </w:rPr>
      </w:pPr>
    </w:p>
    <w:p w14:paraId="789587EB" w14:textId="77777777" w:rsidR="00A2557D" w:rsidRPr="00036C25" w:rsidRDefault="00A2557D" w:rsidP="00A2557D">
      <w:pPr>
        <w:spacing w:after="120"/>
        <w:jc w:val="center"/>
        <w:rPr>
          <w:b/>
          <w:szCs w:val="24"/>
        </w:rPr>
      </w:pPr>
      <w:r w:rsidRPr="00036C25">
        <w:rPr>
          <w:b/>
          <w:szCs w:val="24"/>
        </w:rPr>
        <w:t>III.</w:t>
      </w:r>
    </w:p>
    <w:p w14:paraId="1B8C2F8B" w14:textId="77777777" w:rsidR="00A2557D" w:rsidRPr="00036C25" w:rsidRDefault="00A2557D" w:rsidP="00A2557D">
      <w:pPr>
        <w:spacing w:after="120"/>
        <w:jc w:val="center"/>
        <w:rPr>
          <w:b/>
          <w:szCs w:val="24"/>
        </w:rPr>
      </w:pPr>
      <w:r w:rsidRPr="00036C25">
        <w:rPr>
          <w:b/>
          <w:szCs w:val="24"/>
        </w:rPr>
        <w:t>Závěrečná ustanovení</w:t>
      </w:r>
    </w:p>
    <w:p w14:paraId="6C08B3FF" w14:textId="77777777" w:rsidR="00A2557D" w:rsidRPr="00036C25" w:rsidRDefault="00A2557D" w:rsidP="00A2557D">
      <w:pPr>
        <w:numPr>
          <w:ilvl w:val="0"/>
          <w:numId w:val="41"/>
        </w:numPr>
        <w:tabs>
          <w:tab w:val="clear" w:pos="720"/>
          <w:tab w:val="num" w:pos="426"/>
        </w:tabs>
        <w:spacing w:after="120" w:line="276" w:lineRule="auto"/>
        <w:ind w:hanging="720"/>
        <w:jc w:val="both"/>
        <w:rPr>
          <w:szCs w:val="24"/>
        </w:rPr>
      </w:pPr>
      <w:r w:rsidRPr="00036C25">
        <w:rPr>
          <w:szCs w:val="24"/>
        </w:rPr>
        <w:t>Tato smlouva o vypořádání závazků nabývá účinnosti dnem uveřejnění v registru smluv.</w:t>
      </w:r>
    </w:p>
    <w:p w14:paraId="24EE28F0" w14:textId="77777777" w:rsidR="00A2557D" w:rsidRPr="00036C25" w:rsidRDefault="00A2557D" w:rsidP="00A2557D">
      <w:pPr>
        <w:numPr>
          <w:ilvl w:val="0"/>
          <w:numId w:val="41"/>
        </w:numPr>
        <w:tabs>
          <w:tab w:val="clear" w:pos="720"/>
          <w:tab w:val="num" w:pos="426"/>
        </w:tabs>
        <w:spacing w:after="120" w:line="276" w:lineRule="auto"/>
        <w:ind w:left="426" w:hanging="426"/>
        <w:jc w:val="both"/>
        <w:rPr>
          <w:szCs w:val="24"/>
        </w:rPr>
      </w:pPr>
      <w:r w:rsidRPr="00036C25">
        <w:rPr>
          <w:szCs w:val="24"/>
        </w:rPr>
        <w:t>Tato smlouva o vypořádání závazků je vyhotovena ve dvou stejnopisech, každý s hodnotou originálu, přičemž každá ze smluvních stran obdrží jeden stejnopis.</w:t>
      </w:r>
    </w:p>
    <w:p w14:paraId="5FA536DC" w14:textId="77777777" w:rsidR="00A2557D" w:rsidRDefault="00A2557D" w:rsidP="00A2557D">
      <w:pPr>
        <w:spacing w:after="120"/>
        <w:jc w:val="both"/>
        <w:rPr>
          <w:szCs w:val="24"/>
        </w:rPr>
      </w:pPr>
    </w:p>
    <w:p w14:paraId="60366E30" w14:textId="77777777" w:rsidR="00BC00AA" w:rsidRDefault="00BC00AA" w:rsidP="00A2557D">
      <w:pPr>
        <w:spacing w:after="120"/>
        <w:jc w:val="both"/>
        <w:rPr>
          <w:szCs w:val="24"/>
        </w:rPr>
      </w:pPr>
    </w:p>
    <w:p w14:paraId="232E003B" w14:textId="77777777" w:rsidR="00BC00AA" w:rsidRDefault="00BC00AA" w:rsidP="00A2557D">
      <w:pPr>
        <w:spacing w:after="120"/>
        <w:jc w:val="both"/>
        <w:rPr>
          <w:szCs w:val="24"/>
        </w:rPr>
      </w:pPr>
    </w:p>
    <w:p w14:paraId="36CB9447" w14:textId="77777777" w:rsidR="003729D0" w:rsidRDefault="003729D0" w:rsidP="00A2557D">
      <w:pPr>
        <w:spacing w:after="120"/>
        <w:jc w:val="both"/>
        <w:rPr>
          <w:szCs w:val="24"/>
        </w:rPr>
      </w:pPr>
    </w:p>
    <w:p w14:paraId="3B042E27" w14:textId="77777777" w:rsidR="003729D0" w:rsidRDefault="003729D0" w:rsidP="00A2557D">
      <w:pPr>
        <w:spacing w:after="120"/>
        <w:jc w:val="both"/>
        <w:rPr>
          <w:szCs w:val="24"/>
        </w:rPr>
      </w:pPr>
    </w:p>
    <w:p w14:paraId="2A6B5726" w14:textId="77777777" w:rsidR="00BC00AA" w:rsidRDefault="00BC00AA" w:rsidP="00A2557D">
      <w:pPr>
        <w:spacing w:after="120"/>
        <w:jc w:val="both"/>
        <w:rPr>
          <w:szCs w:val="24"/>
        </w:rPr>
      </w:pPr>
    </w:p>
    <w:p w14:paraId="72FB237E" w14:textId="77777777" w:rsidR="00BC00AA" w:rsidRDefault="00BC00AA" w:rsidP="00A2557D">
      <w:pPr>
        <w:spacing w:after="120"/>
        <w:jc w:val="both"/>
        <w:rPr>
          <w:szCs w:val="24"/>
        </w:rPr>
      </w:pPr>
    </w:p>
    <w:p w14:paraId="278D9F0C" w14:textId="7CA9084C" w:rsidR="00A2557D" w:rsidRPr="00163FB0" w:rsidRDefault="00A2557D" w:rsidP="00A2557D">
      <w:pPr>
        <w:spacing w:after="120"/>
        <w:jc w:val="both"/>
      </w:pPr>
      <w:r w:rsidRPr="00377283">
        <w:t>Příloha č. 1 –</w:t>
      </w:r>
      <w:r>
        <w:t xml:space="preserve"> Ústní dohoda</w:t>
      </w:r>
      <w:r w:rsidRPr="00377283">
        <w:t xml:space="preserve"> o poskytování </w:t>
      </w:r>
      <w:r w:rsidRPr="00163FB0">
        <w:t xml:space="preserve">množstevního bonusu za odběr výrobků ze dne </w:t>
      </w:r>
      <w:r w:rsidRPr="000D6527">
        <w:rPr>
          <w:szCs w:val="24"/>
        </w:rPr>
        <w:t xml:space="preserve">1. </w:t>
      </w:r>
      <w:r>
        <w:rPr>
          <w:szCs w:val="24"/>
        </w:rPr>
        <w:t>9</w:t>
      </w:r>
      <w:r w:rsidRPr="000D6527">
        <w:rPr>
          <w:szCs w:val="24"/>
        </w:rPr>
        <w:t>. 2016</w:t>
      </w:r>
      <w:r w:rsidR="006F5BDE">
        <w:rPr>
          <w:szCs w:val="24"/>
        </w:rPr>
        <w:t xml:space="preserve"> </w:t>
      </w:r>
      <w:r w:rsidR="00BC00AA">
        <w:rPr>
          <w:szCs w:val="24"/>
        </w:rPr>
        <w:t xml:space="preserve"> - </w:t>
      </w:r>
      <w:r w:rsidR="006F5BDE">
        <w:rPr>
          <w:szCs w:val="24"/>
        </w:rPr>
        <w:t>Dohoda</w:t>
      </w:r>
    </w:p>
    <w:p w14:paraId="7F1B5603" w14:textId="31EF63A0" w:rsidR="00A2557D" w:rsidRDefault="00A2557D" w:rsidP="00A2557D">
      <w:pPr>
        <w:spacing w:after="120"/>
        <w:jc w:val="both"/>
        <w:rPr>
          <w:szCs w:val="24"/>
        </w:rPr>
      </w:pPr>
      <w:r w:rsidRPr="00163FB0">
        <w:t xml:space="preserve">Příloha č. </w:t>
      </w:r>
      <w:r>
        <w:t>2</w:t>
      </w:r>
      <w:r w:rsidRPr="00163FB0">
        <w:t xml:space="preserve"> – Ústní dohoda smluvních stran ze dne </w:t>
      </w:r>
      <w:r w:rsidRPr="000D6527">
        <w:rPr>
          <w:szCs w:val="24"/>
        </w:rPr>
        <w:t>1.</w:t>
      </w:r>
      <w:r>
        <w:rPr>
          <w:szCs w:val="24"/>
        </w:rPr>
        <w:t xml:space="preserve"> 6. 2017</w:t>
      </w:r>
      <w:r w:rsidR="006F5BDE">
        <w:rPr>
          <w:szCs w:val="24"/>
        </w:rPr>
        <w:t xml:space="preserve"> </w:t>
      </w:r>
      <w:r w:rsidR="00BC00AA">
        <w:rPr>
          <w:szCs w:val="24"/>
        </w:rPr>
        <w:t xml:space="preserve">- </w:t>
      </w:r>
      <w:r w:rsidR="006F5BDE">
        <w:rPr>
          <w:szCs w:val="24"/>
        </w:rPr>
        <w:t>Dodatek č. 1</w:t>
      </w:r>
    </w:p>
    <w:p w14:paraId="56BFBC4E" w14:textId="77777777" w:rsidR="00BC00AA" w:rsidRDefault="00BC00AA" w:rsidP="00BC00AA">
      <w:pPr>
        <w:spacing w:after="120"/>
        <w:jc w:val="both"/>
        <w:rPr>
          <w:szCs w:val="24"/>
        </w:rPr>
      </w:pPr>
      <w:r w:rsidRPr="00163FB0">
        <w:t xml:space="preserve">Příloha č. </w:t>
      </w:r>
      <w:r>
        <w:t>3</w:t>
      </w:r>
      <w:r w:rsidRPr="00163FB0">
        <w:t xml:space="preserve"> – </w:t>
      </w:r>
      <w:r>
        <w:t>Emailová komunikace ze dne 13. 9.</w:t>
      </w:r>
      <w:r>
        <w:rPr>
          <w:szCs w:val="24"/>
        </w:rPr>
        <w:t xml:space="preserve"> 2018 - Dodatek č. 2</w:t>
      </w:r>
    </w:p>
    <w:p w14:paraId="14A7E90F" w14:textId="56EE7EB3" w:rsidR="00BC00AA" w:rsidRDefault="00BC00AA" w:rsidP="00BC00AA">
      <w:pPr>
        <w:spacing w:after="120"/>
        <w:jc w:val="both"/>
        <w:rPr>
          <w:szCs w:val="24"/>
        </w:rPr>
      </w:pPr>
      <w:r w:rsidRPr="00163FB0">
        <w:t xml:space="preserve">Příloha č. </w:t>
      </w:r>
      <w:r>
        <w:t>4</w:t>
      </w:r>
      <w:r w:rsidRPr="00163FB0">
        <w:t xml:space="preserve"> – </w:t>
      </w:r>
      <w:r>
        <w:t>Správné znění (bez zjevných chyb ve psaní a počtech) Ústní dohody</w:t>
      </w:r>
      <w:r w:rsidRPr="00163FB0">
        <w:t xml:space="preserve"> smluvních stran ze dne </w:t>
      </w:r>
      <w:r w:rsidRPr="000D6527">
        <w:rPr>
          <w:szCs w:val="24"/>
        </w:rPr>
        <w:t>1.</w:t>
      </w:r>
      <w:r>
        <w:rPr>
          <w:szCs w:val="24"/>
        </w:rPr>
        <w:t xml:space="preserve"> 6. 2017</w:t>
      </w:r>
    </w:p>
    <w:p w14:paraId="167F8CCB" w14:textId="2C8FDA90" w:rsidR="00FD391E" w:rsidRDefault="00FD391E" w:rsidP="00BC00AA">
      <w:pPr>
        <w:spacing w:after="120"/>
        <w:jc w:val="both"/>
        <w:rPr>
          <w:szCs w:val="24"/>
        </w:rPr>
      </w:pPr>
      <w:r>
        <w:rPr>
          <w:szCs w:val="24"/>
        </w:rPr>
        <w:t xml:space="preserve">Příloha č. 5 – </w:t>
      </w:r>
      <w:r w:rsidR="00D1721A">
        <w:rPr>
          <w:szCs w:val="24"/>
        </w:rPr>
        <w:t xml:space="preserve">Ústní dohoda smluvních stran ze dne </w:t>
      </w:r>
      <w:proofErr w:type="gramStart"/>
      <w:r w:rsidR="00D1721A">
        <w:rPr>
          <w:szCs w:val="24"/>
        </w:rPr>
        <w:t>9.12.2018  -</w:t>
      </w:r>
      <w:proofErr w:type="gramEnd"/>
      <w:r w:rsidR="00D1721A">
        <w:rPr>
          <w:szCs w:val="24"/>
        </w:rPr>
        <w:t xml:space="preserve"> </w:t>
      </w:r>
      <w:r>
        <w:rPr>
          <w:szCs w:val="24"/>
        </w:rPr>
        <w:t>Dodatek č. 3 (chybně označený jako Dodatek č. 2)</w:t>
      </w:r>
    </w:p>
    <w:p w14:paraId="08A4AD6F" w14:textId="77777777" w:rsidR="00BC00AA" w:rsidRDefault="00BC00AA" w:rsidP="00BC00AA">
      <w:pPr>
        <w:spacing w:after="120"/>
        <w:jc w:val="both"/>
        <w:rPr>
          <w:szCs w:val="24"/>
        </w:rPr>
      </w:pPr>
    </w:p>
    <w:p w14:paraId="309E2BA7" w14:textId="77777777" w:rsidR="00BC00AA" w:rsidRDefault="00BC00AA" w:rsidP="00A2557D">
      <w:pPr>
        <w:spacing w:after="120"/>
        <w:jc w:val="both"/>
        <w:rPr>
          <w:szCs w:val="24"/>
        </w:rPr>
      </w:pPr>
    </w:p>
    <w:p w14:paraId="3EFD8594" w14:textId="77777777" w:rsidR="00A2557D" w:rsidRDefault="00A2557D" w:rsidP="00A2557D">
      <w:pPr>
        <w:jc w:val="both"/>
      </w:pPr>
    </w:p>
    <w:p w14:paraId="1EFA456D" w14:textId="2DB96F4E" w:rsidR="00A2557D" w:rsidRPr="00787143" w:rsidRDefault="00A2557D" w:rsidP="00A2557D">
      <w:pPr>
        <w:jc w:val="both"/>
      </w:pPr>
      <w:r w:rsidRPr="00787143">
        <w:t xml:space="preserve">V Praze dne: </w:t>
      </w:r>
      <w:r w:rsidR="006B1AD6">
        <w:t>2.3.2020</w:t>
      </w:r>
      <w:r w:rsidRPr="00787143">
        <w:tab/>
      </w:r>
      <w:r w:rsidRPr="00787143">
        <w:tab/>
      </w:r>
      <w:r w:rsidRPr="00787143">
        <w:tab/>
      </w:r>
      <w:r>
        <w:t xml:space="preserve">     </w:t>
      </w:r>
      <w:r w:rsidRPr="00787143">
        <w:t>V </w:t>
      </w:r>
      <w:r>
        <w:t>Ostravě</w:t>
      </w:r>
      <w:r w:rsidRPr="00787143">
        <w:t xml:space="preserve"> dne: </w:t>
      </w:r>
      <w:r w:rsidR="006B1AD6">
        <w:t>19.3.2020</w:t>
      </w:r>
    </w:p>
    <w:tbl>
      <w:tblPr>
        <w:tblW w:w="9240" w:type="dxa"/>
        <w:tblLook w:val="01E0" w:firstRow="1" w:lastRow="1" w:firstColumn="1" w:lastColumn="1" w:noHBand="0" w:noVBand="0"/>
      </w:tblPr>
      <w:tblGrid>
        <w:gridCol w:w="4620"/>
        <w:gridCol w:w="4620"/>
      </w:tblGrid>
      <w:tr w:rsidR="00A2557D" w:rsidRPr="00036C25" w14:paraId="0FC1EB55" w14:textId="77777777" w:rsidTr="00A2557D">
        <w:trPr>
          <w:trHeight w:val="2469"/>
        </w:trPr>
        <w:tc>
          <w:tcPr>
            <w:tcW w:w="4620" w:type="dxa"/>
            <w:shd w:val="clear" w:color="auto" w:fill="auto"/>
          </w:tcPr>
          <w:p w14:paraId="02462518" w14:textId="77777777" w:rsidR="00A2557D" w:rsidRDefault="00A2557D" w:rsidP="00A2557D">
            <w:pPr>
              <w:jc w:val="both"/>
            </w:pPr>
          </w:p>
          <w:p w14:paraId="5809A990" w14:textId="77777777" w:rsidR="00A2557D" w:rsidRDefault="00A2557D" w:rsidP="00A2557D">
            <w:pPr>
              <w:jc w:val="both"/>
            </w:pPr>
          </w:p>
          <w:p w14:paraId="05BADABA" w14:textId="77777777" w:rsidR="00BC00AA" w:rsidRDefault="00BC00AA" w:rsidP="00A2557D">
            <w:pPr>
              <w:jc w:val="both"/>
            </w:pPr>
          </w:p>
          <w:p w14:paraId="6C65BAC7" w14:textId="77777777" w:rsidR="00A2557D" w:rsidRPr="00787143" w:rsidRDefault="00A2557D" w:rsidP="00A2557D">
            <w:pPr>
              <w:jc w:val="both"/>
            </w:pPr>
            <w:r w:rsidRPr="00787143">
              <w:t>_____________________</w:t>
            </w:r>
          </w:p>
          <w:p w14:paraId="15BB60C0" w14:textId="5D83453B" w:rsidR="00A2557D" w:rsidRPr="00787143" w:rsidRDefault="00A2557D" w:rsidP="00A2557D">
            <w:pPr>
              <w:jc w:val="both"/>
            </w:pPr>
            <w:r w:rsidRPr="00787143">
              <w:t xml:space="preserve">Jméno: </w:t>
            </w:r>
            <w:r w:rsidR="00A13DD8" w:rsidRPr="00A13DD8">
              <w:t>[OSOBNÍ ÚDAJE]</w:t>
            </w:r>
            <w:r w:rsidRPr="00787143">
              <w:t xml:space="preserve"> </w:t>
            </w:r>
          </w:p>
          <w:p w14:paraId="507B7459" w14:textId="77777777" w:rsidR="00A2557D" w:rsidRPr="00787143" w:rsidRDefault="00A2557D" w:rsidP="00A2557D">
            <w:pPr>
              <w:jc w:val="both"/>
            </w:pPr>
            <w:r w:rsidRPr="00787143">
              <w:t>Funkce: jednatel</w:t>
            </w:r>
          </w:p>
        </w:tc>
        <w:tc>
          <w:tcPr>
            <w:tcW w:w="4620" w:type="dxa"/>
            <w:shd w:val="clear" w:color="auto" w:fill="auto"/>
          </w:tcPr>
          <w:p w14:paraId="2B2B68EE" w14:textId="77777777" w:rsidR="00A2557D" w:rsidRDefault="00A2557D" w:rsidP="00A2557D">
            <w:pPr>
              <w:jc w:val="both"/>
            </w:pPr>
          </w:p>
          <w:p w14:paraId="3B6529D5" w14:textId="77777777" w:rsidR="00A2557D" w:rsidRDefault="00A2557D" w:rsidP="00A2557D">
            <w:pPr>
              <w:jc w:val="both"/>
            </w:pPr>
          </w:p>
          <w:p w14:paraId="3302B323" w14:textId="77777777" w:rsidR="00BC00AA" w:rsidRDefault="00BC00AA" w:rsidP="00A2557D">
            <w:pPr>
              <w:jc w:val="both"/>
            </w:pPr>
          </w:p>
          <w:p w14:paraId="099F08A1" w14:textId="77777777" w:rsidR="00A2557D" w:rsidRPr="00787143" w:rsidRDefault="00A2557D" w:rsidP="00A2557D">
            <w:pPr>
              <w:jc w:val="both"/>
            </w:pPr>
            <w:r w:rsidRPr="00787143">
              <w:t>______________________</w:t>
            </w:r>
          </w:p>
          <w:p w14:paraId="351AC3D5" w14:textId="388BF219" w:rsidR="00A2557D" w:rsidRPr="00163FB0" w:rsidRDefault="00A2557D" w:rsidP="00A2557D">
            <w:r w:rsidRPr="00163FB0">
              <w:t xml:space="preserve">Jméno: </w:t>
            </w:r>
            <w:r w:rsidR="00A13DD8" w:rsidRPr="00A13DD8">
              <w:t>[OSOBNÍ ÚDAJE]</w:t>
            </w:r>
          </w:p>
          <w:p w14:paraId="5ED796D2" w14:textId="77777777" w:rsidR="00A2557D" w:rsidRPr="00787143" w:rsidRDefault="00A2557D" w:rsidP="00A2557D">
            <w:pPr>
              <w:rPr>
                <w:b/>
              </w:rPr>
            </w:pPr>
            <w:r w:rsidRPr="00787143">
              <w:t>Funkce:</w:t>
            </w:r>
            <w:r>
              <w:t xml:space="preserve"> </w:t>
            </w:r>
            <w:r w:rsidRPr="00787143">
              <w:t>ředitel</w:t>
            </w:r>
          </w:p>
        </w:tc>
      </w:tr>
    </w:tbl>
    <w:p w14:paraId="1D6DC4B8" w14:textId="77777777" w:rsidR="00A2557D" w:rsidRDefault="00A2557D">
      <w:pPr>
        <w:jc w:val="center"/>
        <w:rPr>
          <w:rFonts w:eastAsia="Times New Roman"/>
          <w:b/>
          <w:bCs/>
          <w:sz w:val="24"/>
          <w:szCs w:val="24"/>
        </w:rPr>
      </w:pPr>
    </w:p>
    <w:p w14:paraId="17207A19" w14:textId="77777777" w:rsidR="00A2557D" w:rsidRDefault="00A2557D">
      <w:pPr>
        <w:jc w:val="center"/>
        <w:rPr>
          <w:rFonts w:eastAsia="Times New Roman"/>
          <w:b/>
          <w:bCs/>
          <w:sz w:val="24"/>
          <w:szCs w:val="24"/>
        </w:rPr>
      </w:pPr>
    </w:p>
    <w:p w14:paraId="53F8CDD9" w14:textId="77777777" w:rsidR="00A2557D" w:rsidRDefault="00A2557D">
      <w:pPr>
        <w:jc w:val="center"/>
        <w:rPr>
          <w:rFonts w:eastAsia="Times New Roman"/>
          <w:b/>
          <w:bCs/>
          <w:sz w:val="24"/>
          <w:szCs w:val="24"/>
        </w:rPr>
      </w:pPr>
    </w:p>
    <w:p w14:paraId="0AFDE397" w14:textId="77777777" w:rsidR="00A2557D" w:rsidRDefault="00A2557D">
      <w:pPr>
        <w:jc w:val="center"/>
        <w:rPr>
          <w:rFonts w:eastAsia="Times New Roman"/>
          <w:b/>
          <w:bCs/>
          <w:sz w:val="24"/>
          <w:szCs w:val="24"/>
        </w:rPr>
      </w:pPr>
    </w:p>
    <w:p w14:paraId="4910BE98" w14:textId="77777777" w:rsidR="00A2557D" w:rsidRDefault="00A2557D">
      <w:pPr>
        <w:jc w:val="center"/>
        <w:rPr>
          <w:rFonts w:eastAsia="Times New Roman"/>
          <w:b/>
          <w:bCs/>
          <w:sz w:val="24"/>
          <w:szCs w:val="24"/>
        </w:rPr>
      </w:pPr>
    </w:p>
    <w:p w14:paraId="226CA38A" w14:textId="77777777" w:rsidR="00A2557D" w:rsidRDefault="00A2557D">
      <w:pPr>
        <w:jc w:val="center"/>
        <w:rPr>
          <w:rFonts w:eastAsia="Times New Roman"/>
          <w:b/>
          <w:bCs/>
          <w:sz w:val="24"/>
          <w:szCs w:val="24"/>
        </w:rPr>
      </w:pPr>
    </w:p>
    <w:p w14:paraId="3CCAA233" w14:textId="77777777" w:rsidR="00A2557D" w:rsidRDefault="00A2557D">
      <w:pPr>
        <w:jc w:val="center"/>
        <w:rPr>
          <w:rFonts w:eastAsia="Times New Roman"/>
          <w:b/>
          <w:bCs/>
          <w:sz w:val="24"/>
          <w:szCs w:val="24"/>
        </w:rPr>
      </w:pPr>
    </w:p>
    <w:p w14:paraId="44BD59CA" w14:textId="77777777" w:rsidR="00A2557D" w:rsidRDefault="00A2557D">
      <w:pPr>
        <w:jc w:val="center"/>
        <w:rPr>
          <w:rFonts w:eastAsia="Times New Roman"/>
          <w:b/>
          <w:bCs/>
          <w:sz w:val="24"/>
          <w:szCs w:val="24"/>
        </w:rPr>
      </w:pPr>
    </w:p>
    <w:p w14:paraId="2F2A7D5D" w14:textId="77777777" w:rsidR="00A2557D" w:rsidRDefault="00A2557D">
      <w:pPr>
        <w:jc w:val="center"/>
        <w:rPr>
          <w:rFonts w:eastAsia="Times New Roman"/>
          <w:b/>
          <w:bCs/>
          <w:sz w:val="24"/>
          <w:szCs w:val="24"/>
        </w:rPr>
      </w:pPr>
    </w:p>
    <w:p w14:paraId="0C18309B" w14:textId="783EA627" w:rsidR="00A2557D" w:rsidRDefault="00A2557D">
      <w:pPr>
        <w:jc w:val="center"/>
        <w:rPr>
          <w:rFonts w:eastAsia="Times New Roman"/>
          <w:b/>
          <w:bCs/>
          <w:sz w:val="24"/>
          <w:szCs w:val="24"/>
        </w:rPr>
      </w:pPr>
    </w:p>
    <w:p w14:paraId="5F15D60A" w14:textId="77777777" w:rsidR="00BC00AA" w:rsidRDefault="00BC00AA">
      <w:pPr>
        <w:jc w:val="center"/>
        <w:rPr>
          <w:rFonts w:eastAsia="Times New Roman"/>
          <w:b/>
          <w:bCs/>
          <w:sz w:val="24"/>
          <w:szCs w:val="24"/>
        </w:rPr>
      </w:pPr>
    </w:p>
    <w:p w14:paraId="63C138D0" w14:textId="77777777" w:rsidR="002C20C2" w:rsidRPr="00FD391E" w:rsidRDefault="002C20C2" w:rsidP="00FD391E">
      <w:pPr>
        <w:jc w:val="center"/>
        <w:rPr>
          <w:b/>
          <w:szCs w:val="24"/>
          <w:u w:val="single"/>
        </w:rPr>
      </w:pPr>
      <w:r w:rsidRPr="00FD391E">
        <w:rPr>
          <w:b/>
          <w:u w:val="single"/>
        </w:rPr>
        <w:t xml:space="preserve">Příloha č. 1 – Ústní dohoda o poskytování množstevního bonusu za odběr výrobků ze dne </w:t>
      </w:r>
      <w:r w:rsidRPr="00FD391E">
        <w:rPr>
          <w:b/>
          <w:szCs w:val="24"/>
          <w:u w:val="single"/>
        </w:rPr>
        <w:t>1. 9. 2016</w:t>
      </w:r>
    </w:p>
    <w:p w14:paraId="06AD7515" w14:textId="77777777" w:rsidR="002C20C2" w:rsidRDefault="002C20C2">
      <w:pPr>
        <w:jc w:val="center"/>
        <w:rPr>
          <w:rFonts w:eastAsia="Times New Roman"/>
          <w:b/>
          <w:bCs/>
          <w:sz w:val="24"/>
          <w:szCs w:val="24"/>
        </w:rPr>
      </w:pPr>
    </w:p>
    <w:p w14:paraId="47716139" w14:textId="77777777" w:rsidR="00EC6D4F" w:rsidRDefault="00A2557D">
      <w:pPr>
        <w:jc w:val="center"/>
        <w:rPr>
          <w:sz w:val="20"/>
          <w:szCs w:val="20"/>
        </w:rPr>
      </w:pPr>
      <w:r>
        <w:rPr>
          <w:rFonts w:eastAsia="Times New Roman"/>
          <w:b/>
          <w:bCs/>
          <w:sz w:val="24"/>
          <w:szCs w:val="24"/>
        </w:rPr>
        <w:t>DOHODA</w:t>
      </w:r>
    </w:p>
    <w:p w14:paraId="63ABA331" w14:textId="77777777" w:rsidR="00EC6D4F" w:rsidRDefault="00A2557D">
      <w:pPr>
        <w:jc w:val="center"/>
        <w:rPr>
          <w:sz w:val="20"/>
          <w:szCs w:val="20"/>
        </w:rPr>
      </w:pPr>
      <w:r>
        <w:rPr>
          <w:rFonts w:eastAsia="Times New Roman"/>
          <w:b/>
          <w:bCs/>
          <w:sz w:val="24"/>
          <w:szCs w:val="24"/>
        </w:rPr>
        <w:t>O POSKYTOVÁNÍ MNOŽSTEVNÍHO BONUSU ZA ODBĚR VÝROBKŮ</w:t>
      </w:r>
    </w:p>
    <w:p w14:paraId="4AA086B0" w14:textId="77777777" w:rsidR="00EC6D4F" w:rsidRDefault="00EC6D4F">
      <w:pPr>
        <w:spacing w:line="249" w:lineRule="exact"/>
        <w:rPr>
          <w:sz w:val="24"/>
          <w:szCs w:val="24"/>
        </w:rPr>
      </w:pPr>
    </w:p>
    <w:p w14:paraId="0B5BD965" w14:textId="77777777" w:rsidR="00EC6D4F" w:rsidRDefault="00A2557D">
      <w:pPr>
        <w:jc w:val="center"/>
        <w:rPr>
          <w:sz w:val="20"/>
          <w:szCs w:val="20"/>
        </w:rPr>
      </w:pPr>
      <w:r>
        <w:rPr>
          <w:rFonts w:eastAsia="Times New Roman"/>
        </w:rPr>
        <w:t>uzavřená</w:t>
      </w:r>
    </w:p>
    <w:p w14:paraId="5DAFA7CB" w14:textId="77777777" w:rsidR="00EC6D4F" w:rsidRDefault="00EC6D4F">
      <w:pPr>
        <w:spacing w:line="1" w:lineRule="exact"/>
        <w:rPr>
          <w:sz w:val="24"/>
          <w:szCs w:val="24"/>
        </w:rPr>
      </w:pPr>
    </w:p>
    <w:p w14:paraId="36C5081D" w14:textId="77777777" w:rsidR="00EC6D4F" w:rsidRDefault="00A2557D">
      <w:pPr>
        <w:jc w:val="center"/>
        <w:rPr>
          <w:sz w:val="20"/>
          <w:szCs w:val="20"/>
        </w:rPr>
      </w:pPr>
      <w:r>
        <w:rPr>
          <w:rFonts w:eastAsia="Times New Roman"/>
        </w:rPr>
        <w:t>dle ustanovení § 1746 odst. 2 zákona č. 89/2012 Sb., občanský zákoník, v platném znění</w:t>
      </w:r>
    </w:p>
    <w:p w14:paraId="3FD5138E" w14:textId="77777777" w:rsidR="00EC6D4F" w:rsidRDefault="00A2557D">
      <w:pPr>
        <w:jc w:val="center"/>
        <w:rPr>
          <w:sz w:val="20"/>
          <w:szCs w:val="20"/>
        </w:rPr>
      </w:pPr>
      <w:r>
        <w:rPr>
          <w:rFonts w:eastAsia="Times New Roman"/>
        </w:rPr>
        <w:t>(dále jen „</w:t>
      </w:r>
      <w:r>
        <w:rPr>
          <w:rFonts w:eastAsia="Times New Roman"/>
          <w:b/>
          <w:bCs/>
        </w:rPr>
        <w:t>Dohoda</w:t>
      </w:r>
      <w:r>
        <w:rPr>
          <w:rFonts w:eastAsia="Times New Roman"/>
        </w:rPr>
        <w:t>“)</w:t>
      </w:r>
    </w:p>
    <w:p w14:paraId="6C5C1250" w14:textId="77777777" w:rsidR="00EC6D4F" w:rsidRDefault="00EC6D4F">
      <w:pPr>
        <w:spacing w:line="252" w:lineRule="exact"/>
        <w:rPr>
          <w:sz w:val="24"/>
          <w:szCs w:val="24"/>
        </w:rPr>
      </w:pPr>
    </w:p>
    <w:p w14:paraId="23377E33" w14:textId="77777777" w:rsidR="00EC6D4F" w:rsidRDefault="00A2557D">
      <w:pPr>
        <w:rPr>
          <w:sz w:val="20"/>
          <w:szCs w:val="20"/>
        </w:rPr>
      </w:pPr>
      <w:r>
        <w:rPr>
          <w:rFonts w:eastAsia="Times New Roman"/>
        </w:rPr>
        <w:t>mezi smluvními stranami:</w:t>
      </w:r>
    </w:p>
    <w:p w14:paraId="22F13D2D" w14:textId="77777777" w:rsidR="00EC6D4F" w:rsidRDefault="00EC6D4F">
      <w:pPr>
        <w:spacing w:line="258" w:lineRule="exact"/>
        <w:rPr>
          <w:sz w:val="24"/>
          <w:szCs w:val="24"/>
        </w:rPr>
      </w:pPr>
    </w:p>
    <w:p w14:paraId="1BC4A83D" w14:textId="77777777" w:rsidR="00EC6D4F" w:rsidRDefault="00A2557D">
      <w:pPr>
        <w:numPr>
          <w:ilvl w:val="0"/>
          <w:numId w:val="1"/>
        </w:numPr>
        <w:tabs>
          <w:tab w:val="left" w:pos="720"/>
        </w:tabs>
        <w:ind w:left="720" w:hanging="720"/>
        <w:rPr>
          <w:rFonts w:eastAsia="Times New Roman"/>
          <w:b/>
          <w:bCs/>
        </w:rPr>
      </w:pPr>
      <w:r>
        <w:rPr>
          <w:rFonts w:eastAsia="Times New Roman"/>
          <w:b/>
          <w:bCs/>
        </w:rPr>
        <w:t>Pfizer PFE, spol. s r.o.</w:t>
      </w:r>
    </w:p>
    <w:p w14:paraId="6276EB2C" w14:textId="77777777" w:rsidR="00EC6D4F" w:rsidRDefault="00A2557D">
      <w:pPr>
        <w:spacing w:line="234" w:lineRule="auto"/>
        <w:ind w:left="720"/>
        <w:rPr>
          <w:rFonts w:eastAsia="Times New Roman"/>
          <w:b/>
          <w:bCs/>
        </w:rPr>
      </w:pPr>
      <w:r>
        <w:rPr>
          <w:rFonts w:eastAsia="Times New Roman"/>
        </w:rPr>
        <w:t>se sídlem: Stroupežnického 17, 155 00 Praha 5</w:t>
      </w:r>
    </w:p>
    <w:p w14:paraId="0728EDF9" w14:textId="77777777" w:rsidR="00EC6D4F" w:rsidRDefault="00EC6D4F">
      <w:pPr>
        <w:spacing w:line="13" w:lineRule="exact"/>
        <w:rPr>
          <w:rFonts w:eastAsia="Times New Roman"/>
          <w:b/>
          <w:bCs/>
        </w:rPr>
      </w:pPr>
    </w:p>
    <w:p w14:paraId="483E2E04" w14:textId="35979DEF" w:rsidR="00AC43FD" w:rsidRDefault="00A2557D" w:rsidP="000B74B2">
      <w:pPr>
        <w:spacing w:line="234" w:lineRule="auto"/>
        <w:ind w:left="720" w:right="36"/>
        <w:rPr>
          <w:rFonts w:eastAsia="Times New Roman"/>
        </w:rPr>
      </w:pPr>
      <w:r>
        <w:rPr>
          <w:rFonts w:eastAsia="Times New Roman"/>
        </w:rPr>
        <w:t xml:space="preserve">zastoupena panem </w:t>
      </w:r>
      <w:bookmarkStart w:id="2" w:name="_Hlk36037138"/>
      <w:r w:rsidR="006B1AD6" w:rsidRPr="00A13DD8">
        <w:t>[OSOBNÍ ÚDAJE]</w:t>
      </w:r>
      <w:bookmarkEnd w:id="2"/>
      <w:r w:rsidR="00690527">
        <w:t>,</w:t>
      </w:r>
      <w:r w:rsidR="00690527" w:rsidRPr="00690527">
        <w:t>jednatelem</w:t>
      </w:r>
    </w:p>
    <w:p w14:paraId="14783103" w14:textId="77777777" w:rsidR="00EC6D4F" w:rsidRPr="00AC43FD" w:rsidRDefault="00A2557D" w:rsidP="00AC43FD">
      <w:pPr>
        <w:spacing w:line="234" w:lineRule="auto"/>
        <w:ind w:left="720" w:right="3420"/>
        <w:rPr>
          <w:rFonts w:eastAsia="Times New Roman"/>
        </w:rPr>
      </w:pPr>
      <w:r>
        <w:rPr>
          <w:rFonts w:eastAsia="Times New Roman"/>
        </w:rPr>
        <w:t>IČ: 03212301</w:t>
      </w:r>
    </w:p>
    <w:p w14:paraId="61FD0698" w14:textId="77777777" w:rsidR="00EC6D4F" w:rsidRDefault="00A2557D">
      <w:pPr>
        <w:ind w:left="720"/>
        <w:rPr>
          <w:rFonts w:eastAsia="Times New Roman"/>
          <w:b/>
          <w:bCs/>
        </w:rPr>
      </w:pPr>
      <w:r>
        <w:rPr>
          <w:rFonts w:eastAsia="Times New Roman"/>
        </w:rPr>
        <w:t>DIČ: CZ 03212301</w:t>
      </w:r>
    </w:p>
    <w:p w14:paraId="42F2F280" w14:textId="77777777" w:rsidR="00EC6D4F" w:rsidRDefault="00EC6D4F">
      <w:pPr>
        <w:spacing w:line="12" w:lineRule="exact"/>
        <w:rPr>
          <w:rFonts w:eastAsia="Times New Roman"/>
          <w:b/>
          <w:bCs/>
        </w:rPr>
      </w:pPr>
    </w:p>
    <w:p w14:paraId="7D4DE6F2" w14:textId="77777777" w:rsidR="00EC6D4F" w:rsidRDefault="00A2557D">
      <w:pPr>
        <w:spacing w:line="234" w:lineRule="auto"/>
        <w:ind w:left="720" w:right="680"/>
        <w:rPr>
          <w:rFonts w:eastAsia="Times New Roman"/>
          <w:b/>
          <w:bCs/>
        </w:rPr>
      </w:pPr>
      <w:r>
        <w:rPr>
          <w:rFonts w:eastAsia="Times New Roman"/>
        </w:rPr>
        <w:t>zapsaná v obchodním rejstříku vedeném Městským soudem v Praze, oddíl C, vložka 228795 (dále jen „</w:t>
      </w:r>
      <w:r>
        <w:rPr>
          <w:rFonts w:eastAsia="Times New Roman"/>
          <w:b/>
          <w:bCs/>
        </w:rPr>
        <w:t>Pfizer</w:t>
      </w:r>
      <w:r>
        <w:rPr>
          <w:rFonts w:eastAsia="Times New Roman"/>
        </w:rPr>
        <w:t>“)</w:t>
      </w:r>
    </w:p>
    <w:p w14:paraId="30A1D8F0" w14:textId="77777777" w:rsidR="00EC6D4F" w:rsidRDefault="00EC6D4F">
      <w:pPr>
        <w:spacing w:line="254" w:lineRule="exact"/>
        <w:rPr>
          <w:sz w:val="24"/>
          <w:szCs w:val="24"/>
        </w:rPr>
      </w:pPr>
    </w:p>
    <w:p w14:paraId="4C0C2EF3" w14:textId="77777777" w:rsidR="00EC6D4F" w:rsidRDefault="00A2557D">
      <w:pPr>
        <w:rPr>
          <w:sz w:val="20"/>
          <w:szCs w:val="20"/>
        </w:rPr>
      </w:pPr>
      <w:r>
        <w:rPr>
          <w:rFonts w:eastAsia="Times New Roman"/>
        </w:rPr>
        <w:t>a</w:t>
      </w:r>
    </w:p>
    <w:p w14:paraId="0A721039" w14:textId="77777777" w:rsidR="00EC6D4F" w:rsidRDefault="00EC6D4F">
      <w:pPr>
        <w:spacing w:line="253" w:lineRule="exact"/>
        <w:rPr>
          <w:sz w:val="24"/>
          <w:szCs w:val="24"/>
        </w:rPr>
      </w:pPr>
    </w:p>
    <w:p w14:paraId="54E51C6B" w14:textId="77777777" w:rsidR="00EC6D4F" w:rsidRDefault="00A2557D">
      <w:pPr>
        <w:numPr>
          <w:ilvl w:val="0"/>
          <w:numId w:val="2"/>
        </w:numPr>
        <w:tabs>
          <w:tab w:val="left" w:pos="720"/>
        </w:tabs>
        <w:ind w:left="720" w:hanging="720"/>
        <w:rPr>
          <w:rFonts w:eastAsia="Times New Roman"/>
        </w:rPr>
      </w:pPr>
      <w:r>
        <w:rPr>
          <w:rFonts w:eastAsia="Times New Roman"/>
          <w:b/>
          <w:bCs/>
        </w:rPr>
        <w:t>Fakultní nemocnice Ostrava</w:t>
      </w:r>
    </w:p>
    <w:p w14:paraId="74801A2C" w14:textId="77777777" w:rsidR="00EC6D4F" w:rsidRDefault="00A2557D">
      <w:pPr>
        <w:ind w:left="780"/>
        <w:rPr>
          <w:sz w:val="20"/>
          <w:szCs w:val="20"/>
        </w:rPr>
      </w:pPr>
      <w:r>
        <w:rPr>
          <w:rFonts w:eastAsia="Times New Roman"/>
        </w:rPr>
        <w:t>se sídlem: 17. listopadu 1790, Ostrava, 708 52</w:t>
      </w:r>
    </w:p>
    <w:p w14:paraId="7178FA00" w14:textId="77777777" w:rsidR="00EC6D4F" w:rsidRDefault="00EC6D4F">
      <w:pPr>
        <w:spacing w:line="5" w:lineRule="exact"/>
        <w:rPr>
          <w:sz w:val="24"/>
          <w:szCs w:val="24"/>
        </w:rPr>
      </w:pPr>
    </w:p>
    <w:p w14:paraId="491BC11E" w14:textId="7DE78FA0" w:rsidR="00AC43FD" w:rsidRDefault="00A2557D" w:rsidP="00AC43FD">
      <w:pPr>
        <w:ind w:left="780"/>
        <w:rPr>
          <w:sz w:val="20"/>
          <w:szCs w:val="20"/>
        </w:rPr>
      </w:pPr>
      <w:r>
        <w:rPr>
          <w:rFonts w:eastAsia="Times New Roman"/>
          <w:b/>
          <w:bCs/>
        </w:rPr>
        <w:t>zastoupená:</w:t>
      </w:r>
      <w:r w:rsidR="00AC43FD">
        <w:rPr>
          <w:sz w:val="20"/>
          <w:szCs w:val="20"/>
        </w:rPr>
        <w:t xml:space="preserve"> </w:t>
      </w:r>
      <w:r w:rsidR="006B1AD6" w:rsidRPr="00A13DD8">
        <w:t>[OSOBNÍ ÚDAJE]</w:t>
      </w:r>
    </w:p>
    <w:p w14:paraId="48CC8420" w14:textId="77777777" w:rsidR="00EC6D4F" w:rsidRDefault="00A2557D" w:rsidP="00AC43FD">
      <w:pPr>
        <w:ind w:left="780"/>
        <w:rPr>
          <w:sz w:val="20"/>
          <w:szCs w:val="20"/>
        </w:rPr>
      </w:pPr>
      <w:r>
        <w:rPr>
          <w:rFonts w:eastAsia="Times New Roman"/>
          <w:sz w:val="24"/>
          <w:szCs w:val="24"/>
        </w:rPr>
        <w:t>náměstek pro strategii</w:t>
      </w:r>
    </w:p>
    <w:p w14:paraId="68F58C80" w14:textId="77777777" w:rsidR="00EC6D4F" w:rsidRDefault="00A2557D">
      <w:pPr>
        <w:ind w:left="720"/>
        <w:rPr>
          <w:sz w:val="20"/>
          <w:szCs w:val="20"/>
        </w:rPr>
      </w:pPr>
      <w:r>
        <w:rPr>
          <w:rFonts w:eastAsia="Times New Roman"/>
          <w:sz w:val="24"/>
          <w:szCs w:val="24"/>
        </w:rPr>
        <w:t>jednající na základě pověření ze dne 29.1.2014</w:t>
      </w:r>
    </w:p>
    <w:p w14:paraId="2F1BF247" w14:textId="77777777" w:rsidR="00EC6D4F" w:rsidRDefault="00EC6D4F">
      <w:pPr>
        <w:spacing w:line="257" w:lineRule="exact"/>
        <w:rPr>
          <w:sz w:val="24"/>
          <w:szCs w:val="24"/>
        </w:rPr>
      </w:pPr>
    </w:p>
    <w:p w14:paraId="5E2A5739" w14:textId="77777777" w:rsidR="00EC6D4F" w:rsidRDefault="00A2557D">
      <w:pPr>
        <w:ind w:left="720"/>
        <w:rPr>
          <w:sz w:val="20"/>
          <w:szCs w:val="20"/>
        </w:rPr>
      </w:pPr>
      <w:r>
        <w:rPr>
          <w:rFonts w:eastAsia="Times New Roman"/>
        </w:rPr>
        <w:t>IČ: 00843989</w:t>
      </w:r>
    </w:p>
    <w:p w14:paraId="1960FFD9" w14:textId="77777777" w:rsidR="00EC6D4F" w:rsidRDefault="00A2557D">
      <w:pPr>
        <w:ind w:left="720"/>
        <w:rPr>
          <w:sz w:val="20"/>
          <w:szCs w:val="20"/>
        </w:rPr>
      </w:pPr>
      <w:r>
        <w:rPr>
          <w:rFonts w:eastAsia="Times New Roman"/>
        </w:rPr>
        <w:t>DIČ: CZ 00843989</w:t>
      </w:r>
    </w:p>
    <w:p w14:paraId="3943EF04" w14:textId="77777777" w:rsidR="00EC6D4F" w:rsidRDefault="00EC6D4F">
      <w:pPr>
        <w:spacing w:line="10" w:lineRule="exact"/>
        <w:rPr>
          <w:sz w:val="24"/>
          <w:szCs w:val="24"/>
        </w:rPr>
      </w:pPr>
    </w:p>
    <w:p w14:paraId="0C6241E4" w14:textId="246C7DD6" w:rsidR="00690527" w:rsidRDefault="00690527" w:rsidP="000B74B2">
      <w:pPr>
        <w:spacing w:line="235" w:lineRule="auto"/>
        <w:ind w:left="720" w:right="36"/>
      </w:pPr>
      <w:r>
        <w:rPr>
          <w:rFonts w:eastAsia="Times New Roman"/>
        </w:rPr>
        <w:t>bankovní účet</w:t>
      </w:r>
      <w:r w:rsidR="00A2557D">
        <w:rPr>
          <w:rFonts w:eastAsia="Times New Roman"/>
        </w:rPr>
        <w:t xml:space="preserve"> </w:t>
      </w:r>
      <w:r>
        <w:rPr>
          <w:rFonts w:eastAsia="Times New Roman"/>
        </w:rPr>
        <w:t>č</w:t>
      </w:r>
      <w:r>
        <w:t xml:space="preserve">.: </w:t>
      </w:r>
      <w:r w:rsidR="00EE1BE6">
        <w:t>[</w:t>
      </w:r>
      <w:r w:rsidR="00545A4C">
        <w:t>OBCHODNÍ TAJEMSTVÍ</w:t>
      </w:r>
      <w:r w:rsidR="00EE1BE6">
        <w:t>]</w:t>
      </w:r>
      <w:r>
        <w:t>, vedený u ČSOB, Ostrava</w:t>
      </w:r>
    </w:p>
    <w:p w14:paraId="7E35355B" w14:textId="30868199" w:rsidR="00EC6D4F" w:rsidRPr="00690527" w:rsidRDefault="00A2557D" w:rsidP="00690527">
      <w:pPr>
        <w:spacing w:line="235" w:lineRule="auto"/>
        <w:ind w:left="720" w:right="2760"/>
        <w:rPr>
          <w:rFonts w:eastAsia="Times New Roman"/>
        </w:rPr>
      </w:pPr>
      <w:r>
        <w:rPr>
          <w:rFonts w:eastAsia="Times New Roman"/>
        </w:rPr>
        <w:t xml:space="preserve"> (dále jen „</w:t>
      </w:r>
      <w:r>
        <w:rPr>
          <w:rFonts w:eastAsia="Times New Roman"/>
          <w:b/>
          <w:bCs/>
        </w:rPr>
        <w:t>Nákupní organizace</w:t>
      </w:r>
      <w:r>
        <w:rPr>
          <w:rFonts w:eastAsia="Times New Roman"/>
        </w:rPr>
        <w:t>“)</w:t>
      </w:r>
    </w:p>
    <w:p w14:paraId="5A4CDA25" w14:textId="77777777" w:rsidR="00EC6D4F" w:rsidRDefault="00EC6D4F">
      <w:pPr>
        <w:spacing w:line="200" w:lineRule="exact"/>
        <w:rPr>
          <w:sz w:val="24"/>
          <w:szCs w:val="24"/>
        </w:rPr>
      </w:pPr>
    </w:p>
    <w:p w14:paraId="5159A178" w14:textId="77777777" w:rsidR="00EC6D4F" w:rsidRDefault="00EC6D4F">
      <w:pPr>
        <w:spacing w:line="317" w:lineRule="exact"/>
        <w:rPr>
          <w:sz w:val="24"/>
          <w:szCs w:val="24"/>
        </w:rPr>
      </w:pPr>
    </w:p>
    <w:p w14:paraId="7694653D" w14:textId="77777777" w:rsidR="00EC6D4F" w:rsidRDefault="00A2557D">
      <w:pPr>
        <w:spacing w:line="234" w:lineRule="auto"/>
        <w:rPr>
          <w:sz w:val="20"/>
          <w:szCs w:val="20"/>
        </w:rPr>
      </w:pPr>
      <w:r>
        <w:rPr>
          <w:rFonts w:eastAsia="Times New Roman"/>
        </w:rPr>
        <w:t>Společnost Pfizer a Nákupní organizace mohou být v této Dohodě označováni také jednotlivě jako „</w:t>
      </w:r>
      <w:r>
        <w:rPr>
          <w:rFonts w:eastAsia="Times New Roman"/>
          <w:b/>
          <w:bCs/>
        </w:rPr>
        <w:t>Smluvní strana</w:t>
      </w:r>
      <w:r>
        <w:rPr>
          <w:rFonts w:eastAsia="Times New Roman"/>
        </w:rPr>
        <w:t>“ a společně též jako „</w:t>
      </w:r>
      <w:r>
        <w:rPr>
          <w:rFonts w:eastAsia="Times New Roman"/>
          <w:b/>
          <w:bCs/>
        </w:rPr>
        <w:t>Smluvní</w:t>
      </w:r>
      <w:r>
        <w:rPr>
          <w:rFonts w:eastAsia="Times New Roman"/>
        </w:rPr>
        <w:t xml:space="preserve"> </w:t>
      </w:r>
      <w:r>
        <w:rPr>
          <w:rFonts w:eastAsia="Times New Roman"/>
          <w:b/>
          <w:bCs/>
        </w:rPr>
        <w:t>strany</w:t>
      </w:r>
      <w:r>
        <w:rPr>
          <w:rFonts w:eastAsia="Times New Roman"/>
        </w:rPr>
        <w:t>“.</w:t>
      </w:r>
    </w:p>
    <w:p w14:paraId="35FCBD89" w14:textId="77777777" w:rsidR="00EC6D4F" w:rsidRDefault="00EC6D4F">
      <w:pPr>
        <w:spacing w:line="254" w:lineRule="exact"/>
        <w:rPr>
          <w:sz w:val="24"/>
          <w:szCs w:val="24"/>
        </w:rPr>
      </w:pPr>
    </w:p>
    <w:p w14:paraId="3C000BA8" w14:textId="77777777" w:rsidR="00EC6D4F" w:rsidRDefault="00A2557D">
      <w:pPr>
        <w:rPr>
          <w:sz w:val="20"/>
          <w:szCs w:val="20"/>
        </w:rPr>
      </w:pPr>
      <w:r>
        <w:rPr>
          <w:rFonts w:eastAsia="Times New Roman"/>
        </w:rPr>
        <w:t>VZHLEDEM K TOMU, ŽE:</w:t>
      </w:r>
    </w:p>
    <w:p w14:paraId="68CC1288" w14:textId="77777777" w:rsidR="00EC6D4F" w:rsidRDefault="00EC6D4F">
      <w:pPr>
        <w:spacing w:line="265" w:lineRule="exact"/>
        <w:rPr>
          <w:sz w:val="24"/>
          <w:szCs w:val="24"/>
        </w:rPr>
      </w:pPr>
    </w:p>
    <w:p w14:paraId="77EFD7D3" w14:textId="77777777" w:rsidR="00EC6D4F" w:rsidRDefault="00A2557D">
      <w:pPr>
        <w:numPr>
          <w:ilvl w:val="0"/>
          <w:numId w:val="3"/>
        </w:numPr>
        <w:tabs>
          <w:tab w:val="left" w:pos="720"/>
        </w:tabs>
        <w:spacing w:line="236" w:lineRule="auto"/>
        <w:ind w:left="720" w:hanging="720"/>
        <w:jc w:val="both"/>
        <w:rPr>
          <w:rFonts w:eastAsia="Times New Roman"/>
        </w:rPr>
      </w:pPr>
      <w:r>
        <w:rPr>
          <w:rFonts w:eastAsia="Times New Roman"/>
        </w:rPr>
        <w:t>Společnost Pfizer je součástí globální skupiny společností Pfizer, jejichž předmětem podnikání je zejména vývoj, výroba a prodej léčivých přípravků, které jsou distribuovány také v České republice; a</w:t>
      </w:r>
    </w:p>
    <w:p w14:paraId="4737B37C" w14:textId="77777777" w:rsidR="00EC6D4F" w:rsidRDefault="00EC6D4F">
      <w:pPr>
        <w:spacing w:line="267" w:lineRule="exact"/>
        <w:rPr>
          <w:rFonts w:eastAsia="Times New Roman"/>
        </w:rPr>
      </w:pPr>
    </w:p>
    <w:p w14:paraId="3EED8360" w14:textId="77777777" w:rsidR="00EC6D4F" w:rsidRDefault="00A2557D">
      <w:pPr>
        <w:numPr>
          <w:ilvl w:val="0"/>
          <w:numId w:val="3"/>
        </w:numPr>
        <w:tabs>
          <w:tab w:val="left" w:pos="720"/>
        </w:tabs>
        <w:spacing w:line="234" w:lineRule="auto"/>
        <w:ind w:left="720" w:hanging="720"/>
        <w:rPr>
          <w:rFonts w:eastAsia="Times New Roman"/>
        </w:rPr>
      </w:pPr>
      <w:r>
        <w:rPr>
          <w:rFonts w:eastAsia="Times New Roman"/>
        </w:rPr>
        <w:t>Nákupní organizace odebírá, přímo či nepřímo prostřednictvím distributorů, pro účely poskytování zdravotní péče pacientům určité výrobky vyráběné či dodávané společnostmi ze skupiny Pfizer; a</w:t>
      </w:r>
    </w:p>
    <w:p w14:paraId="38D5BFDC" w14:textId="77777777" w:rsidR="00EC6D4F" w:rsidRDefault="00EC6D4F">
      <w:pPr>
        <w:spacing w:line="265" w:lineRule="exact"/>
        <w:rPr>
          <w:rFonts w:eastAsia="Times New Roman"/>
        </w:rPr>
      </w:pPr>
    </w:p>
    <w:p w14:paraId="7B2E276C" w14:textId="77777777" w:rsidR="00EC6D4F" w:rsidRDefault="00A2557D">
      <w:pPr>
        <w:numPr>
          <w:ilvl w:val="0"/>
          <w:numId w:val="3"/>
        </w:numPr>
        <w:tabs>
          <w:tab w:val="left" w:pos="720"/>
        </w:tabs>
        <w:spacing w:line="234" w:lineRule="auto"/>
        <w:ind w:left="720" w:hanging="720"/>
        <w:rPr>
          <w:rFonts w:eastAsia="Times New Roman"/>
        </w:rPr>
      </w:pPr>
      <w:r>
        <w:rPr>
          <w:rFonts w:eastAsia="Times New Roman"/>
        </w:rPr>
        <w:t>Pfizer má zájem o poskytnutí množstevního bonusu Nákupní organizaci za odběr určitých výrobků značky Pfizer a Nákupní organizace má zájem o získání takového množstevního bonusu; a</w:t>
      </w:r>
    </w:p>
    <w:p w14:paraId="34AB4588" w14:textId="77777777" w:rsidR="00EC6D4F" w:rsidRDefault="00EC6D4F">
      <w:pPr>
        <w:spacing w:line="265" w:lineRule="exact"/>
        <w:rPr>
          <w:rFonts w:eastAsia="Times New Roman"/>
        </w:rPr>
      </w:pPr>
    </w:p>
    <w:p w14:paraId="29975071" w14:textId="77777777" w:rsidR="00EC6D4F" w:rsidRDefault="00A2557D">
      <w:pPr>
        <w:numPr>
          <w:ilvl w:val="0"/>
          <w:numId w:val="3"/>
        </w:numPr>
        <w:tabs>
          <w:tab w:val="left" w:pos="720"/>
        </w:tabs>
        <w:spacing w:line="237" w:lineRule="auto"/>
        <w:ind w:left="720" w:hanging="720"/>
        <w:jc w:val="both"/>
        <w:rPr>
          <w:rFonts w:eastAsia="Times New Roman"/>
        </w:rPr>
      </w:pPr>
      <w:r>
        <w:rPr>
          <w:rFonts w:eastAsia="Times New Roman"/>
        </w:rPr>
        <w:t>společnost Pfizer je povinna při postupu podle této Dohody respektovat veřejnoprávní ustanovení zák. č. 143/2001 Sb., o ochraně hospodářské soutěže, v platném znění (dále jen „</w:t>
      </w:r>
      <w:r>
        <w:rPr>
          <w:rFonts w:eastAsia="Times New Roman"/>
          <w:b/>
          <w:bCs/>
        </w:rPr>
        <w:t>Zákon</w:t>
      </w:r>
      <w:r>
        <w:rPr>
          <w:rFonts w:eastAsia="Times New Roman"/>
        </w:rPr>
        <w:t>“), Nákupní organizace bere na vědomí, že společnost Pfizer má právo změnit podmínky poskytování množstevního bonusu podle této Dohody, pokud postup podle této Dohody by mohl mít za následek nežádoucí účinky na hospodářskou soutěž v rozporu s platnými ustanoveními Zákona;</w:t>
      </w:r>
    </w:p>
    <w:p w14:paraId="2CF5D751" w14:textId="77777777" w:rsidR="00EC6D4F" w:rsidRDefault="00EC6D4F">
      <w:pPr>
        <w:spacing w:line="259" w:lineRule="exact"/>
        <w:rPr>
          <w:sz w:val="24"/>
          <w:szCs w:val="24"/>
        </w:rPr>
      </w:pPr>
    </w:p>
    <w:p w14:paraId="6E521737" w14:textId="77777777" w:rsidR="00EC6D4F" w:rsidRDefault="00A2557D">
      <w:pPr>
        <w:rPr>
          <w:sz w:val="20"/>
          <w:szCs w:val="20"/>
        </w:rPr>
      </w:pPr>
      <w:r>
        <w:rPr>
          <w:rFonts w:eastAsia="Times New Roman"/>
        </w:rPr>
        <w:t>SE SMLUVNÍ STRANY TÉTO DOHODY DOHODLY NA NÁSLEDUJÍCÍM:</w:t>
      </w:r>
    </w:p>
    <w:p w14:paraId="5E517C2F" w14:textId="77777777" w:rsidR="00EC6D4F" w:rsidRDefault="00EC6D4F">
      <w:pPr>
        <w:spacing w:line="200" w:lineRule="exact"/>
        <w:rPr>
          <w:sz w:val="24"/>
          <w:szCs w:val="24"/>
        </w:rPr>
      </w:pPr>
    </w:p>
    <w:p w14:paraId="771603CB" w14:textId="77777777" w:rsidR="00EC6D4F" w:rsidRDefault="00EC6D4F">
      <w:pPr>
        <w:spacing w:line="200" w:lineRule="exact"/>
        <w:rPr>
          <w:sz w:val="24"/>
          <w:szCs w:val="24"/>
        </w:rPr>
      </w:pPr>
    </w:p>
    <w:p w14:paraId="229C7217" w14:textId="77777777" w:rsidR="00EC6D4F" w:rsidRDefault="00EC6D4F">
      <w:pPr>
        <w:spacing w:line="200" w:lineRule="exact"/>
        <w:rPr>
          <w:sz w:val="24"/>
          <w:szCs w:val="24"/>
        </w:rPr>
      </w:pPr>
    </w:p>
    <w:p w14:paraId="66D1B332" w14:textId="77777777" w:rsidR="00EC6D4F" w:rsidRDefault="00EC6D4F">
      <w:pPr>
        <w:spacing w:line="200" w:lineRule="exact"/>
        <w:rPr>
          <w:sz w:val="24"/>
          <w:szCs w:val="24"/>
        </w:rPr>
      </w:pPr>
    </w:p>
    <w:p w14:paraId="124CF882" w14:textId="77777777" w:rsidR="00EC6D4F" w:rsidRDefault="00A2557D">
      <w:pPr>
        <w:jc w:val="center"/>
        <w:rPr>
          <w:sz w:val="20"/>
          <w:szCs w:val="20"/>
        </w:rPr>
      </w:pPr>
      <w:bookmarkStart w:id="3" w:name="page2"/>
      <w:bookmarkEnd w:id="3"/>
      <w:r>
        <w:rPr>
          <w:rFonts w:eastAsia="Times New Roman"/>
          <w:b/>
          <w:bCs/>
        </w:rPr>
        <w:t>I.</w:t>
      </w:r>
    </w:p>
    <w:p w14:paraId="2DE65278" w14:textId="77777777" w:rsidR="00EC6D4F" w:rsidRDefault="00A2557D">
      <w:pPr>
        <w:jc w:val="center"/>
        <w:rPr>
          <w:sz w:val="20"/>
          <w:szCs w:val="20"/>
        </w:rPr>
      </w:pPr>
      <w:r>
        <w:rPr>
          <w:rFonts w:eastAsia="Times New Roman"/>
          <w:b/>
          <w:bCs/>
        </w:rPr>
        <w:t>Předmět Dohody</w:t>
      </w:r>
    </w:p>
    <w:p w14:paraId="77F684C1" w14:textId="77777777" w:rsidR="00EC6D4F" w:rsidRDefault="00EC6D4F">
      <w:pPr>
        <w:spacing w:line="259" w:lineRule="exact"/>
        <w:rPr>
          <w:sz w:val="20"/>
          <w:szCs w:val="20"/>
        </w:rPr>
      </w:pPr>
    </w:p>
    <w:p w14:paraId="6BE8CB7C" w14:textId="77777777" w:rsidR="00690527" w:rsidRDefault="00A2557D" w:rsidP="00690527">
      <w:pPr>
        <w:numPr>
          <w:ilvl w:val="0"/>
          <w:numId w:val="4"/>
        </w:numPr>
        <w:tabs>
          <w:tab w:val="left" w:pos="720"/>
        </w:tabs>
        <w:spacing w:line="237" w:lineRule="auto"/>
        <w:ind w:left="720" w:hanging="720"/>
        <w:jc w:val="both"/>
        <w:rPr>
          <w:rFonts w:eastAsia="Times New Roman"/>
        </w:rPr>
      </w:pPr>
      <w:r>
        <w:rPr>
          <w:rFonts w:eastAsia="Times New Roman"/>
        </w:rPr>
        <w:t>Společnost Pfizer se zavazuje poskytnout Nákupní organizaci množstevní bonus (dále jen „</w:t>
      </w:r>
      <w:r>
        <w:rPr>
          <w:rFonts w:eastAsia="Times New Roman"/>
          <w:b/>
          <w:bCs/>
        </w:rPr>
        <w:t>Bonus</w:t>
      </w:r>
      <w:r>
        <w:rPr>
          <w:rFonts w:eastAsia="Times New Roman"/>
        </w:rPr>
        <w:t>“) za odběr výrobků vyráběných či dodávaných společnostmi ze skupiny Pfizer uvedených v Příloze 2 (dále jen „</w:t>
      </w:r>
      <w:r>
        <w:rPr>
          <w:rFonts w:eastAsia="Times New Roman"/>
          <w:b/>
          <w:bCs/>
        </w:rPr>
        <w:t>Výrobek</w:t>
      </w:r>
      <w:r>
        <w:rPr>
          <w:rFonts w:eastAsia="Times New Roman"/>
        </w:rPr>
        <w:t>“ či „</w:t>
      </w:r>
      <w:r>
        <w:rPr>
          <w:rFonts w:eastAsia="Times New Roman"/>
          <w:b/>
          <w:bCs/>
        </w:rPr>
        <w:t>Výrobky</w:t>
      </w:r>
      <w:r>
        <w:rPr>
          <w:rFonts w:eastAsia="Times New Roman"/>
        </w:rPr>
        <w:t>“), kterého Nákupní organizace dosáhne v dohodnutém vyhodnocovacím období a v odběrových místech, kterými jsou lékárny uvedené v Příloze 2, a to při splnění podmínek vymezených níže v této Dohodě, jakož i dle Příloh 1 až 4 k této Dohodě.</w:t>
      </w:r>
    </w:p>
    <w:p w14:paraId="315138A3" w14:textId="77777777" w:rsidR="00690527" w:rsidRDefault="00690527" w:rsidP="00690527">
      <w:pPr>
        <w:tabs>
          <w:tab w:val="left" w:pos="720"/>
        </w:tabs>
        <w:spacing w:line="237" w:lineRule="auto"/>
        <w:ind w:left="720"/>
        <w:rPr>
          <w:rFonts w:eastAsia="Times New Roman"/>
        </w:rPr>
      </w:pPr>
    </w:p>
    <w:p w14:paraId="7D1375BC" w14:textId="58DD32BF" w:rsidR="00EC6D4F" w:rsidRPr="00D92CF2" w:rsidRDefault="00BE43B6" w:rsidP="00272F7F">
      <w:pPr>
        <w:numPr>
          <w:ilvl w:val="0"/>
          <w:numId w:val="4"/>
        </w:numPr>
        <w:tabs>
          <w:tab w:val="left" w:pos="720"/>
        </w:tabs>
        <w:spacing w:line="237" w:lineRule="auto"/>
        <w:ind w:left="720" w:hanging="720"/>
        <w:jc w:val="both"/>
        <w:rPr>
          <w:sz w:val="20"/>
          <w:szCs w:val="20"/>
        </w:rPr>
      </w:pPr>
      <w:r w:rsidRPr="006415DD">
        <w:rPr>
          <w:rFonts w:eastAsia="Times New Roman"/>
          <w:b/>
          <w:bCs/>
        </w:rPr>
        <w:t>[OBCHODNÍ TAJEMSTVÍ]</w:t>
      </w:r>
    </w:p>
    <w:p w14:paraId="0431088C" w14:textId="77777777" w:rsidR="00D92CF2" w:rsidRDefault="00D92CF2" w:rsidP="00D92CF2">
      <w:pPr>
        <w:pStyle w:val="ListParagraph"/>
        <w:rPr>
          <w:sz w:val="20"/>
          <w:szCs w:val="20"/>
        </w:rPr>
      </w:pPr>
    </w:p>
    <w:p w14:paraId="38F0AD31" w14:textId="77777777" w:rsidR="00D92CF2" w:rsidRPr="00272F7F" w:rsidRDefault="00D92CF2" w:rsidP="00D92CF2">
      <w:pPr>
        <w:tabs>
          <w:tab w:val="left" w:pos="720"/>
        </w:tabs>
        <w:spacing w:line="237" w:lineRule="auto"/>
        <w:ind w:left="720"/>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9100"/>
      </w:tblGrid>
      <w:tr w:rsidR="00EC6D4F" w14:paraId="79DE8FC5" w14:textId="77777777">
        <w:trPr>
          <w:trHeight w:val="253"/>
        </w:trPr>
        <w:tc>
          <w:tcPr>
            <w:tcW w:w="440" w:type="dxa"/>
            <w:vAlign w:val="bottom"/>
          </w:tcPr>
          <w:p w14:paraId="6E98A87A" w14:textId="77777777" w:rsidR="00EC6D4F" w:rsidRDefault="00A2557D">
            <w:pPr>
              <w:ind w:right="170"/>
              <w:jc w:val="right"/>
              <w:rPr>
                <w:sz w:val="20"/>
                <w:szCs w:val="20"/>
              </w:rPr>
            </w:pPr>
            <w:r>
              <w:rPr>
                <w:rFonts w:eastAsia="Times New Roman"/>
                <w:w w:val="84"/>
              </w:rPr>
              <w:t>3.</w:t>
            </w:r>
          </w:p>
        </w:tc>
        <w:tc>
          <w:tcPr>
            <w:tcW w:w="9100" w:type="dxa"/>
            <w:vAlign w:val="bottom"/>
          </w:tcPr>
          <w:p w14:paraId="13F698D6" w14:textId="77777777" w:rsidR="00690527" w:rsidRDefault="00690527">
            <w:pPr>
              <w:ind w:left="280"/>
              <w:rPr>
                <w:rFonts w:eastAsia="Times New Roman"/>
              </w:rPr>
            </w:pPr>
          </w:p>
          <w:p w14:paraId="718441D5" w14:textId="77777777" w:rsidR="00EC6D4F" w:rsidRDefault="00A2557D">
            <w:pPr>
              <w:ind w:left="280"/>
              <w:rPr>
                <w:sz w:val="20"/>
                <w:szCs w:val="20"/>
              </w:rPr>
            </w:pPr>
            <w:r>
              <w:rPr>
                <w:rFonts w:eastAsia="Times New Roman"/>
              </w:rPr>
              <w:t>V případě  nesplnění  limitů  stanovených  v Příloze  1  pro  výplatu  Bonusu  Nákupní  organizaci</w:t>
            </w:r>
          </w:p>
        </w:tc>
      </w:tr>
      <w:tr w:rsidR="00EC6D4F" w14:paraId="4BF0ABBD" w14:textId="77777777">
        <w:trPr>
          <w:trHeight w:val="252"/>
        </w:trPr>
        <w:tc>
          <w:tcPr>
            <w:tcW w:w="440" w:type="dxa"/>
            <w:vAlign w:val="bottom"/>
          </w:tcPr>
          <w:p w14:paraId="6A3E8175" w14:textId="77777777" w:rsidR="00EC6D4F" w:rsidRDefault="00EC6D4F">
            <w:pPr>
              <w:rPr>
                <w:sz w:val="21"/>
                <w:szCs w:val="21"/>
              </w:rPr>
            </w:pPr>
          </w:p>
        </w:tc>
        <w:tc>
          <w:tcPr>
            <w:tcW w:w="9100" w:type="dxa"/>
            <w:vAlign w:val="bottom"/>
          </w:tcPr>
          <w:p w14:paraId="7AF9604F" w14:textId="77777777" w:rsidR="00EC6D4F" w:rsidRDefault="00A2557D">
            <w:pPr>
              <w:ind w:left="280"/>
              <w:rPr>
                <w:sz w:val="20"/>
                <w:szCs w:val="20"/>
              </w:rPr>
            </w:pPr>
            <w:r>
              <w:rPr>
                <w:rFonts w:eastAsia="Times New Roman"/>
              </w:rPr>
              <w:t>dle článku I. odst. 2 této Dohody Bonus Nákupní organizaci nenáleží.</w:t>
            </w:r>
          </w:p>
        </w:tc>
      </w:tr>
    </w:tbl>
    <w:p w14:paraId="6AF94102" w14:textId="77777777" w:rsidR="00EC6D4F" w:rsidRDefault="00EC6D4F">
      <w:pPr>
        <w:spacing w:line="265" w:lineRule="exact"/>
        <w:rPr>
          <w:sz w:val="20"/>
          <w:szCs w:val="20"/>
        </w:rPr>
      </w:pPr>
    </w:p>
    <w:p w14:paraId="773FD146" w14:textId="77777777" w:rsidR="00EC6D4F" w:rsidRDefault="00A2557D">
      <w:pPr>
        <w:numPr>
          <w:ilvl w:val="0"/>
          <w:numId w:val="5"/>
        </w:numPr>
        <w:tabs>
          <w:tab w:val="left" w:pos="720"/>
        </w:tabs>
        <w:spacing w:line="236" w:lineRule="auto"/>
        <w:ind w:left="720" w:hanging="720"/>
        <w:jc w:val="both"/>
        <w:rPr>
          <w:rFonts w:eastAsia="Times New Roman"/>
        </w:rPr>
      </w:pPr>
      <w:r>
        <w:rPr>
          <w:rFonts w:eastAsia="Times New Roman"/>
        </w:rPr>
        <w:t>Nebude-li Smluvními stranami dohodnuto jinak, bude plnění Bonusu poskytnuto v peněžité formě, přičemž společnost Pfizer uhradí Bonus při splnění podmínek uvedených v této Dohodě na účet uvedený Nákupní organizací v záhlaví této Dohody.</w:t>
      </w:r>
    </w:p>
    <w:p w14:paraId="664C6BD4" w14:textId="77777777" w:rsidR="00EC6D4F" w:rsidRDefault="00EC6D4F">
      <w:pPr>
        <w:spacing w:line="253" w:lineRule="exact"/>
        <w:rPr>
          <w:sz w:val="20"/>
          <w:szCs w:val="20"/>
        </w:rPr>
      </w:pPr>
    </w:p>
    <w:p w14:paraId="1CD19888" w14:textId="77777777" w:rsidR="00FD6E67" w:rsidRPr="00FD6E67" w:rsidRDefault="00A2557D" w:rsidP="00FD6E67">
      <w:pPr>
        <w:ind w:left="720" w:hanging="720"/>
        <w:jc w:val="both"/>
      </w:pPr>
      <w:r>
        <w:rPr>
          <w:rFonts w:eastAsia="Times New Roman"/>
        </w:rPr>
        <w:t>5.</w:t>
      </w:r>
      <w:r w:rsidR="00FD6E67">
        <w:rPr>
          <w:rFonts w:eastAsia="Times New Roman"/>
        </w:rPr>
        <w:tab/>
      </w:r>
      <w:r w:rsidR="00FD6E67" w:rsidRPr="00192E8A">
        <w:t>Seznam Výrobků ve smyslu článku I. odst. 1 této Dohody a/nebo výši Bonusu ve smyslu článku I. odst. 2 této Dohody lze měnit vždy k začátku nového kalendářního měsíce. Společnost Pfizer zašle Nákupní organizaci návrh seznamu Výrobků a/nebo výše Bonusu platné pro následující období (právě probíhající a všechna další vyhodnocovací období až do případné další změny) vždy nejpozději do 5 dnů před začátkem příslušného měsíce, od kterého nový seznam Výrobků a/nebo výše Bonusu bude platit. Nákupní organizace je povinna návrh přijmout anebo odmítnout do 3 (tří) pracovních dnů od jeho doručení; nevyjádření se v uvedené lhůtě nebo odpověď s jakýmkoli dodatkem či odchylkou se považuje za nepřijetí návrhu. Nový seznam Výrobků a/nebo výše Bonusu jsou Smluvními stranami sjednány okamžikem, kdy je společnosti Pfizer doručeno přijetí návrhu ze strany Nákupní organizace s účinností od nejbližšího následujícího kalendářního měsíce. Pokud společnost Pfizer ve výše uvedené lhůtě Nákupní organizaci nezašle návrh nového seznamu Výrobků a/nebo výše Bonusu, nebo pokud Nákupní organizace ve stanovené lhůtě tento návrh nepřijme, platí, že aktuální seznam Výrobků a/nebo výše Bonusu zůstává v platnosti i pro následující období (právě probíhající a všechna další vyhodnocovací období až do případné další změny), pokud se Smluvní strany nedohodnou jinak.</w:t>
      </w:r>
    </w:p>
    <w:p w14:paraId="2FD55E31" w14:textId="77777777" w:rsidR="00FD6E67" w:rsidRDefault="00FD6E67">
      <w:pPr>
        <w:rPr>
          <w:sz w:val="20"/>
          <w:szCs w:val="20"/>
        </w:rPr>
      </w:pPr>
    </w:p>
    <w:p w14:paraId="278B4DE7" w14:textId="77777777" w:rsidR="00EC6D4F" w:rsidRDefault="00EC6D4F">
      <w:pPr>
        <w:spacing w:line="13" w:lineRule="exact"/>
        <w:rPr>
          <w:sz w:val="20"/>
          <w:szCs w:val="20"/>
        </w:rPr>
      </w:pPr>
    </w:p>
    <w:p w14:paraId="26385110" w14:textId="77777777" w:rsidR="00EC6D4F" w:rsidRDefault="00A2557D">
      <w:pPr>
        <w:numPr>
          <w:ilvl w:val="0"/>
          <w:numId w:val="6"/>
        </w:numPr>
        <w:tabs>
          <w:tab w:val="left" w:pos="720"/>
        </w:tabs>
        <w:spacing w:line="234" w:lineRule="auto"/>
        <w:ind w:left="720" w:hanging="720"/>
        <w:rPr>
          <w:rFonts w:eastAsia="Times New Roman"/>
        </w:rPr>
      </w:pPr>
      <w:r>
        <w:rPr>
          <w:rFonts w:eastAsia="Times New Roman"/>
        </w:rPr>
        <w:t>Změnu výše Bonusu dle předchozího odstavce Smluvní strany sjednají vždy formou změny Přílohy 1 a/nebo Přílohy 2 formou dodatku k Dohodě.</w:t>
      </w:r>
    </w:p>
    <w:p w14:paraId="598AAADA" w14:textId="77777777" w:rsidR="00EC6D4F" w:rsidRDefault="00EC6D4F">
      <w:pPr>
        <w:spacing w:line="259" w:lineRule="exact"/>
        <w:rPr>
          <w:sz w:val="20"/>
          <w:szCs w:val="20"/>
        </w:rPr>
      </w:pPr>
    </w:p>
    <w:p w14:paraId="37C95772" w14:textId="77777777" w:rsidR="00EC6D4F" w:rsidRDefault="00A2557D">
      <w:pPr>
        <w:jc w:val="center"/>
        <w:rPr>
          <w:sz w:val="20"/>
          <w:szCs w:val="20"/>
        </w:rPr>
      </w:pPr>
      <w:r>
        <w:rPr>
          <w:rFonts w:eastAsia="Times New Roman"/>
          <w:b/>
          <w:bCs/>
        </w:rPr>
        <w:t>II.</w:t>
      </w:r>
    </w:p>
    <w:p w14:paraId="422C799F" w14:textId="77777777" w:rsidR="00EC6D4F" w:rsidRDefault="00A2557D">
      <w:pPr>
        <w:jc w:val="center"/>
        <w:rPr>
          <w:sz w:val="20"/>
          <w:szCs w:val="20"/>
        </w:rPr>
      </w:pPr>
      <w:r>
        <w:rPr>
          <w:rFonts w:eastAsia="Times New Roman"/>
          <w:b/>
          <w:bCs/>
        </w:rPr>
        <w:t>Vyhodnocovací období</w:t>
      </w:r>
    </w:p>
    <w:p w14:paraId="3F428DFF" w14:textId="77777777" w:rsidR="00EC6D4F" w:rsidRDefault="00EC6D4F">
      <w:pPr>
        <w:spacing w:line="248" w:lineRule="exact"/>
        <w:rPr>
          <w:sz w:val="20"/>
          <w:szCs w:val="20"/>
        </w:rPr>
      </w:pPr>
    </w:p>
    <w:p w14:paraId="774E432E" w14:textId="77777777" w:rsidR="00EC6D4F" w:rsidRDefault="00A2557D">
      <w:pPr>
        <w:numPr>
          <w:ilvl w:val="0"/>
          <w:numId w:val="7"/>
        </w:numPr>
        <w:tabs>
          <w:tab w:val="left" w:pos="720"/>
        </w:tabs>
        <w:ind w:left="720" w:hanging="720"/>
        <w:rPr>
          <w:rFonts w:eastAsia="Times New Roman"/>
        </w:rPr>
      </w:pPr>
      <w:r>
        <w:rPr>
          <w:rFonts w:eastAsia="Times New Roman"/>
        </w:rPr>
        <w:t>Vyhodnocovacím obdobím jsou období specifikována v Příloze 1 Dohody.</w:t>
      </w:r>
    </w:p>
    <w:p w14:paraId="107429DC" w14:textId="77777777" w:rsidR="00EC6D4F" w:rsidRDefault="00EC6D4F">
      <w:pPr>
        <w:spacing w:line="200" w:lineRule="exact"/>
        <w:rPr>
          <w:rFonts w:eastAsia="Times New Roman"/>
        </w:rPr>
      </w:pPr>
    </w:p>
    <w:p w14:paraId="537690FF" w14:textId="77777777" w:rsidR="00EC6D4F" w:rsidRDefault="00EC6D4F">
      <w:pPr>
        <w:spacing w:line="316" w:lineRule="exact"/>
        <w:rPr>
          <w:rFonts w:eastAsia="Times New Roman"/>
        </w:rPr>
      </w:pPr>
    </w:p>
    <w:p w14:paraId="06A569B2" w14:textId="77777777" w:rsidR="00EC6D4F" w:rsidRDefault="00A2557D">
      <w:pPr>
        <w:numPr>
          <w:ilvl w:val="0"/>
          <w:numId w:val="7"/>
        </w:numPr>
        <w:tabs>
          <w:tab w:val="left" w:pos="720"/>
        </w:tabs>
        <w:spacing w:line="235" w:lineRule="auto"/>
        <w:ind w:left="720" w:hanging="720"/>
        <w:rPr>
          <w:rFonts w:eastAsia="Times New Roman"/>
        </w:rPr>
      </w:pPr>
      <w:r>
        <w:rPr>
          <w:rFonts w:eastAsia="Times New Roman"/>
        </w:rPr>
        <w:t>Po ukončení jednoho vyhodnocovacího období začíná automaticky běžet další vyhodnocovací období ve smyslu odstavce 1 výše.</w:t>
      </w:r>
    </w:p>
    <w:p w14:paraId="12D48A17" w14:textId="77777777" w:rsidR="00EC6D4F" w:rsidRDefault="00EC6D4F">
      <w:pPr>
        <w:spacing w:line="265" w:lineRule="exact"/>
        <w:rPr>
          <w:rFonts w:eastAsia="Times New Roman"/>
        </w:rPr>
      </w:pPr>
    </w:p>
    <w:p w14:paraId="7EC23F36" w14:textId="77777777" w:rsidR="00EC6D4F" w:rsidRDefault="00A2557D">
      <w:pPr>
        <w:numPr>
          <w:ilvl w:val="0"/>
          <w:numId w:val="7"/>
        </w:numPr>
        <w:tabs>
          <w:tab w:val="left" w:pos="720"/>
        </w:tabs>
        <w:spacing w:line="238" w:lineRule="auto"/>
        <w:ind w:left="720" w:hanging="720"/>
        <w:jc w:val="both"/>
        <w:rPr>
          <w:rFonts w:eastAsia="Times New Roman"/>
        </w:rPr>
      </w:pPr>
      <w:r>
        <w:rPr>
          <w:rFonts w:eastAsia="Times New Roman"/>
        </w:rPr>
        <w:t>V případě, že tato Dohoda začne platit v průběhu vyhodnocovacího období dle odst. 1, vztahuje se tato Dohoda i na toto zkrácené vyhodnocovací období, vždy však až na část vyhodnocovacího období počínaje prvním dnem nejbližšího následujícího kalendářního měsíce a to za podmínky, že Nákupní organizace doručí řádně podepsanou Dohodu společnosti Pfizer nejméně jeden (1) týden před prvním dnem takového kalendářního měsíce; jinak od prvního dne nejbližšího kalendářního měsíce, ve vztahu ke kterému byla splněna výše uvedená podmínka.</w:t>
      </w:r>
    </w:p>
    <w:p w14:paraId="7CFFF6EB" w14:textId="77777777" w:rsidR="00EC6D4F" w:rsidRDefault="00EC6D4F">
      <w:pPr>
        <w:spacing w:line="12" w:lineRule="exact"/>
        <w:rPr>
          <w:rFonts w:eastAsia="Times New Roman"/>
        </w:rPr>
      </w:pPr>
    </w:p>
    <w:p w14:paraId="02B0A2C4" w14:textId="77777777" w:rsidR="00EC6D4F" w:rsidRDefault="00A2557D">
      <w:pPr>
        <w:spacing w:line="236" w:lineRule="auto"/>
        <w:ind w:left="720"/>
        <w:jc w:val="both"/>
        <w:rPr>
          <w:rFonts w:eastAsia="Times New Roman"/>
        </w:rPr>
      </w:pPr>
      <w:r>
        <w:rPr>
          <w:rFonts w:eastAsia="Times New Roman"/>
        </w:rPr>
        <w:lastRenderedPageBreak/>
        <w:t>Dojde-li k ukončení této Dohody před uplynutím právě probíhajícího vyhodnocovacího období, společnost Pfizer poskytne Bonus v poměrné výši, která odpovídá výši Bonusu za poměrně snížený odběr Výrobků v závislosti na zkráceném vyhodnocovacím období.</w:t>
      </w:r>
    </w:p>
    <w:p w14:paraId="4D60E363" w14:textId="77777777" w:rsidR="00EC6D4F" w:rsidRDefault="00EC6D4F">
      <w:pPr>
        <w:spacing w:line="12" w:lineRule="exact"/>
        <w:rPr>
          <w:rFonts w:eastAsia="Times New Roman"/>
        </w:rPr>
      </w:pPr>
    </w:p>
    <w:p w14:paraId="190030ED" w14:textId="77777777" w:rsidR="00FD6E67" w:rsidRDefault="00A2557D" w:rsidP="00FD6E67">
      <w:pPr>
        <w:spacing w:line="238" w:lineRule="auto"/>
        <w:ind w:left="720"/>
        <w:jc w:val="both"/>
      </w:pPr>
      <w:r>
        <w:rPr>
          <w:rFonts w:eastAsia="Times New Roman"/>
        </w:rPr>
        <w:t xml:space="preserve">V případech, kdy dojde ke změně Přílohy 1 a/nebo Přílohy 2 v průběhu vyhodnocovacího období dle odst. 1 v souladu s čl. I odst. 5 výše, vypočte se výše Bonusu samostatně pro jednotlivé části vyhodnocovacího období podle </w:t>
      </w:r>
      <w:proofErr w:type="spellStart"/>
      <w:r>
        <w:rPr>
          <w:rFonts w:eastAsia="Times New Roman"/>
        </w:rPr>
        <w:t>kriterií</w:t>
      </w:r>
      <w:proofErr w:type="spellEnd"/>
      <w:r>
        <w:rPr>
          <w:rFonts w:eastAsia="Times New Roman"/>
        </w:rPr>
        <w:t xml:space="preserve"> Přílohy 1 a/nebo Přílohy 2 platných pro danou část vyhodnocovacího období, a to podle objemu odběru připadajícího na příslušnou část vyhodnocovacího období, který se určí poměrným snížením celkového objemu odběru připadajícího na celé vyhodnocovací období.</w:t>
      </w:r>
      <w:bookmarkStart w:id="4" w:name="page3"/>
      <w:bookmarkEnd w:id="4"/>
    </w:p>
    <w:p w14:paraId="3761A40D" w14:textId="77777777" w:rsidR="00FD6E67" w:rsidRDefault="00FD6E67" w:rsidP="00FD6E67">
      <w:pPr>
        <w:spacing w:line="238" w:lineRule="auto"/>
        <w:ind w:left="720"/>
        <w:jc w:val="both"/>
      </w:pPr>
    </w:p>
    <w:p w14:paraId="37DF6A27" w14:textId="77777777" w:rsidR="00EC6D4F" w:rsidRDefault="00A2557D" w:rsidP="00FD6E67">
      <w:pPr>
        <w:spacing w:line="238" w:lineRule="auto"/>
        <w:ind w:left="720"/>
        <w:jc w:val="center"/>
        <w:rPr>
          <w:sz w:val="20"/>
          <w:szCs w:val="20"/>
        </w:rPr>
      </w:pPr>
      <w:r>
        <w:rPr>
          <w:rFonts w:eastAsia="Times New Roman"/>
          <w:b/>
          <w:bCs/>
        </w:rPr>
        <w:t>III.</w:t>
      </w:r>
    </w:p>
    <w:p w14:paraId="10F8356F" w14:textId="77777777" w:rsidR="00EC6D4F" w:rsidRDefault="00A2557D">
      <w:pPr>
        <w:jc w:val="center"/>
        <w:rPr>
          <w:sz w:val="20"/>
          <w:szCs w:val="20"/>
        </w:rPr>
      </w:pPr>
      <w:r>
        <w:rPr>
          <w:rFonts w:eastAsia="Times New Roman"/>
          <w:b/>
          <w:bCs/>
        </w:rPr>
        <w:t>Ostatní podmínky pro poskytnutí Bonusu</w:t>
      </w:r>
    </w:p>
    <w:p w14:paraId="1D269FF2" w14:textId="77777777" w:rsidR="00EC6D4F" w:rsidRDefault="00EC6D4F">
      <w:pPr>
        <w:spacing w:line="259" w:lineRule="exact"/>
        <w:rPr>
          <w:sz w:val="20"/>
          <w:szCs w:val="20"/>
        </w:rPr>
      </w:pPr>
    </w:p>
    <w:p w14:paraId="6DD2B85D" w14:textId="77777777" w:rsidR="00EC6D4F" w:rsidRDefault="00A2557D">
      <w:pPr>
        <w:numPr>
          <w:ilvl w:val="0"/>
          <w:numId w:val="8"/>
        </w:numPr>
        <w:tabs>
          <w:tab w:val="left" w:pos="720"/>
        </w:tabs>
        <w:spacing w:line="237" w:lineRule="auto"/>
        <w:ind w:left="720" w:hanging="720"/>
        <w:jc w:val="both"/>
        <w:rPr>
          <w:rFonts w:eastAsia="Times New Roman"/>
        </w:rPr>
      </w:pPr>
      <w:r>
        <w:rPr>
          <w:rFonts w:eastAsia="Times New Roman"/>
        </w:rPr>
        <w:t>Pro účely této Dohody a výpočtu Bonusu je Nákupní organizace povinna společnosti Pfizer dosvědčit svůj nárok na Bonus podle podmínek této Dohody pro jednotlivá vyhodnocovací období předložením vyplněného formuláře Potvrzení o splnění závazku dle Přílohy 3, v němž uvede data o odběru Výrobků v odběrových místech uvedených v Příloze 2, jakož i ke kterému vyhodnocovacímu období dle článku II výše se odběr Výrobků vztahuje, a to vždy nejpozději do tří</w:t>
      </w:r>
    </w:p>
    <w:p w14:paraId="47F7C37E" w14:textId="77777777" w:rsidR="00EC6D4F" w:rsidRDefault="00EC6D4F">
      <w:pPr>
        <w:spacing w:line="15" w:lineRule="exact"/>
        <w:rPr>
          <w:rFonts w:eastAsia="Times New Roman"/>
        </w:rPr>
      </w:pPr>
    </w:p>
    <w:p w14:paraId="3681B35D" w14:textId="4BDA746C" w:rsidR="009E549B" w:rsidRDefault="00A2557D">
      <w:pPr>
        <w:spacing w:line="238" w:lineRule="auto"/>
        <w:ind w:left="720"/>
        <w:jc w:val="both"/>
        <w:rPr>
          <w:rFonts w:eastAsia="Times New Roman"/>
        </w:rPr>
      </w:pPr>
      <w:r>
        <w:rPr>
          <w:rFonts w:eastAsia="Times New Roman"/>
        </w:rPr>
        <w:t>(3) měsíců po uplynutí každého vyhodnocovacího období, jinak nárok Nákupní organizace, či jeho část, na Bonus za příslušné vyhodnocovací období, neuplatněný v souladu s předchozím, zanikne posledním dnem uvedené lhůty. Nákupní organizace se zavazuje umožnit společnosti Pfizer ověřit správnost předaných dat o odběru Výrobků dle tohoto odstavce Dohody, bude-li o to společností Pfizer požádána. O případné změně odběrových míst se Nákupní organizace zavazuje společnost Pfizer informovat za účelem změny Přílohy 2 postupem dle článku VIII. odst. 11 této Dohody.</w:t>
      </w:r>
    </w:p>
    <w:p w14:paraId="69484432" w14:textId="77777777" w:rsidR="00690527" w:rsidRDefault="00690527" w:rsidP="00690527">
      <w:pPr>
        <w:tabs>
          <w:tab w:val="left" w:pos="720"/>
        </w:tabs>
        <w:spacing w:line="235" w:lineRule="auto"/>
        <w:ind w:left="720"/>
        <w:rPr>
          <w:rFonts w:eastAsia="Times New Roman"/>
        </w:rPr>
      </w:pPr>
    </w:p>
    <w:p w14:paraId="2E3D0F36" w14:textId="77777777" w:rsidR="00EC6D4F" w:rsidRDefault="00A2557D">
      <w:pPr>
        <w:numPr>
          <w:ilvl w:val="0"/>
          <w:numId w:val="9"/>
        </w:numPr>
        <w:tabs>
          <w:tab w:val="left" w:pos="720"/>
        </w:tabs>
        <w:spacing w:line="235" w:lineRule="auto"/>
        <w:ind w:left="720" w:hanging="720"/>
        <w:rPr>
          <w:rFonts w:eastAsia="Times New Roman"/>
        </w:rPr>
      </w:pPr>
      <w:r>
        <w:rPr>
          <w:rFonts w:eastAsia="Times New Roman"/>
        </w:rPr>
        <w:t>Nákupní organizace není oprávněna kumulovat či jinak převádět odběry Výrobků z různých vyhodnocovacích období pro účely výpočtu Bonusu.</w:t>
      </w:r>
    </w:p>
    <w:p w14:paraId="777D5997" w14:textId="77777777" w:rsidR="00EC6D4F" w:rsidRDefault="00EC6D4F">
      <w:pPr>
        <w:spacing w:line="265" w:lineRule="exact"/>
        <w:rPr>
          <w:rFonts w:eastAsia="Times New Roman"/>
        </w:rPr>
      </w:pPr>
    </w:p>
    <w:p w14:paraId="1EE2E0EE" w14:textId="77777777" w:rsidR="00EC6D4F" w:rsidRDefault="00A2557D">
      <w:pPr>
        <w:numPr>
          <w:ilvl w:val="0"/>
          <w:numId w:val="9"/>
        </w:numPr>
        <w:tabs>
          <w:tab w:val="left" w:pos="720"/>
        </w:tabs>
        <w:spacing w:line="237" w:lineRule="auto"/>
        <w:ind w:left="720" w:hanging="720"/>
        <w:jc w:val="both"/>
        <w:rPr>
          <w:rFonts w:eastAsia="Times New Roman"/>
        </w:rPr>
      </w:pPr>
      <w:r>
        <w:rPr>
          <w:rFonts w:eastAsia="Times New Roman"/>
        </w:rPr>
        <w:t>Pfizer uhradí Bonus Nákupní organizaci na základě její žádosti a jí předložených podkladů, kterými Nákupní organizace osvědčí nárok na požadovanou výši Bonusu. Pfizer uhradí výši Bonusu nejpozději do konce následujícího měsíce poté, co včas předložená a oprávněná žádost Nákupní organizace o vyplacení Bonusu byla schválena společností Pfizer. Pfizer neodpovídá za případná pochybení Nákupní organizace při výpočtu výše požadovaného Bonusu.</w:t>
      </w:r>
    </w:p>
    <w:p w14:paraId="00DBD3AC" w14:textId="77777777" w:rsidR="00EC6D4F" w:rsidRDefault="00EC6D4F">
      <w:pPr>
        <w:spacing w:line="268" w:lineRule="exact"/>
        <w:rPr>
          <w:rFonts w:eastAsia="Times New Roman"/>
        </w:rPr>
      </w:pPr>
    </w:p>
    <w:p w14:paraId="0C540C5C" w14:textId="77777777" w:rsidR="00EC6D4F" w:rsidRDefault="00A2557D">
      <w:pPr>
        <w:numPr>
          <w:ilvl w:val="0"/>
          <w:numId w:val="9"/>
        </w:numPr>
        <w:tabs>
          <w:tab w:val="left" w:pos="720"/>
        </w:tabs>
        <w:spacing w:line="234" w:lineRule="auto"/>
        <w:ind w:left="720" w:hanging="720"/>
        <w:jc w:val="both"/>
        <w:rPr>
          <w:rFonts w:eastAsia="Times New Roman"/>
        </w:rPr>
      </w:pPr>
      <w:r>
        <w:rPr>
          <w:rFonts w:eastAsia="Times New Roman"/>
        </w:rPr>
        <w:t xml:space="preserve">Nákupní organizace není v současnosti ani po uzavření této </w:t>
      </w:r>
      <w:proofErr w:type="gramStart"/>
      <w:r>
        <w:rPr>
          <w:rFonts w:eastAsia="Times New Roman"/>
        </w:rPr>
        <w:t>Dohody</w:t>
      </w:r>
      <w:proofErr w:type="gramEnd"/>
      <w:r>
        <w:rPr>
          <w:rFonts w:eastAsia="Times New Roman"/>
        </w:rPr>
        <w:t xml:space="preserve"> jakkoliv zavázána odebírat léčivé přípravky společností skupiny Pfizer (včetně Výrobků) v jakémkoli množství a nadále</w:t>
      </w:r>
    </w:p>
    <w:p w14:paraId="0F6AD29C" w14:textId="77777777" w:rsidR="00EC6D4F" w:rsidRDefault="00EC6D4F">
      <w:pPr>
        <w:spacing w:line="13" w:lineRule="exact"/>
        <w:rPr>
          <w:sz w:val="20"/>
          <w:szCs w:val="20"/>
        </w:rPr>
      </w:pPr>
    </w:p>
    <w:p w14:paraId="101E5798" w14:textId="77777777" w:rsidR="00EC6D4F" w:rsidRDefault="00A2557D">
      <w:pPr>
        <w:spacing w:line="236" w:lineRule="auto"/>
        <w:ind w:left="720"/>
        <w:jc w:val="both"/>
        <w:rPr>
          <w:sz w:val="20"/>
          <w:szCs w:val="20"/>
        </w:rPr>
      </w:pPr>
      <w:r>
        <w:rPr>
          <w:rFonts w:eastAsia="Times New Roman"/>
        </w:rPr>
        <w:t>disponuje absolutní smluvní volností co do výběru výrobků, a to bez ohledu na to, zda jsou vyráběny či dodávány společností ze skupiny Pfizer nebo zda jsou výrobky konkurenčními s výrobky společnosti Pfizer.</w:t>
      </w:r>
    </w:p>
    <w:p w14:paraId="771324CA" w14:textId="77777777" w:rsidR="00EC6D4F" w:rsidRDefault="00EC6D4F">
      <w:pPr>
        <w:spacing w:line="264" w:lineRule="exact"/>
        <w:rPr>
          <w:sz w:val="20"/>
          <w:szCs w:val="20"/>
        </w:rPr>
      </w:pPr>
    </w:p>
    <w:p w14:paraId="34775547" w14:textId="77777777" w:rsidR="00EC6D4F" w:rsidRDefault="00A2557D">
      <w:pPr>
        <w:numPr>
          <w:ilvl w:val="0"/>
          <w:numId w:val="10"/>
        </w:numPr>
        <w:tabs>
          <w:tab w:val="left" w:pos="720"/>
        </w:tabs>
        <w:spacing w:line="237" w:lineRule="auto"/>
        <w:ind w:left="720" w:hanging="720"/>
        <w:jc w:val="both"/>
        <w:rPr>
          <w:rFonts w:eastAsia="Times New Roman"/>
        </w:rPr>
      </w:pPr>
      <w:r>
        <w:rPr>
          <w:rFonts w:eastAsia="Times New Roman"/>
        </w:rPr>
        <w:t>Smluvní strany prohlašují, že účelem této Dohody není reklama Výrobků ani poskytnutí daru či sponzorského příspěvku Nákupní organizaci, ani poskytnutí slevy z ceny Výrobků odebíraných Nákupní organizací, nýbrž poskytnutí množstevního Bonusu, který zohledňuje ekonomickou úsporu na straně společnosti Pfizer danou množstvím Výrobků odebraných Nákupní organizací.</w:t>
      </w:r>
    </w:p>
    <w:p w14:paraId="610F58A3" w14:textId="77777777" w:rsidR="00EC6D4F" w:rsidRDefault="00EC6D4F">
      <w:pPr>
        <w:spacing w:line="265" w:lineRule="exact"/>
        <w:rPr>
          <w:rFonts w:eastAsia="Times New Roman"/>
        </w:rPr>
      </w:pPr>
    </w:p>
    <w:p w14:paraId="24C848DF" w14:textId="77777777" w:rsidR="00EC6D4F" w:rsidRDefault="00A2557D">
      <w:pPr>
        <w:numPr>
          <w:ilvl w:val="0"/>
          <w:numId w:val="10"/>
        </w:numPr>
        <w:tabs>
          <w:tab w:val="left" w:pos="720"/>
        </w:tabs>
        <w:spacing w:line="236" w:lineRule="auto"/>
        <w:ind w:left="720" w:hanging="720"/>
        <w:jc w:val="both"/>
        <w:rPr>
          <w:rFonts w:eastAsia="Times New Roman"/>
        </w:rPr>
      </w:pPr>
      <w:r>
        <w:rPr>
          <w:rFonts w:eastAsia="Times New Roman"/>
        </w:rPr>
        <w:t>Smluvní strany prohlašují, že žádný Bonus poskytnutý na základě této Dohody není odvozený či závislý na množství Výrobků předepsaných, vydaných nebo použitých zaměstnanci či jinými spolupracovníky Nákupní organizace.</w:t>
      </w:r>
    </w:p>
    <w:p w14:paraId="32A05CD1" w14:textId="77777777" w:rsidR="00EC6D4F" w:rsidRDefault="00EC6D4F">
      <w:pPr>
        <w:spacing w:line="267" w:lineRule="exact"/>
        <w:rPr>
          <w:rFonts w:eastAsia="Times New Roman"/>
        </w:rPr>
      </w:pPr>
    </w:p>
    <w:p w14:paraId="4D15948B" w14:textId="77777777" w:rsidR="00EC6D4F" w:rsidRDefault="00A2557D">
      <w:pPr>
        <w:numPr>
          <w:ilvl w:val="0"/>
          <w:numId w:val="10"/>
        </w:numPr>
        <w:tabs>
          <w:tab w:val="left" w:pos="720"/>
        </w:tabs>
        <w:spacing w:line="235" w:lineRule="auto"/>
        <w:ind w:left="720" w:hanging="720"/>
        <w:rPr>
          <w:rFonts w:eastAsia="Times New Roman"/>
        </w:rPr>
      </w:pPr>
      <w:r>
        <w:rPr>
          <w:rFonts w:eastAsia="Times New Roman"/>
        </w:rPr>
        <w:t>Veškeré částky zmiňované v této Dohodě (včetně všech jejích Příloh a dodatků) jsou bez DPH a případných dalších nepřímých daní.</w:t>
      </w:r>
    </w:p>
    <w:p w14:paraId="4FF0716F" w14:textId="77777777" w:rsidR="00EC6D4F" w:rsidRDefault="00EC6D4F">
      <w:pPr>
        <w:spacing w:line="256" w:lineRule="exact"/>
        <w:rPr>
          <w:sz w:val="20"/>
          <w:szCs w:val="20"/>
        </w:rPr>
      </w:pPr>
    </w:p>
    <w:p w14:paraId="563CA077" w14:textId="77777777" w:rsidR="00EC6D4F" w:rsidRDefault="00A2557D">
      <w:pPr>
        <w:jc w:val="center"/>
        <w:rPr>
          <w:sz w:val="20"/>
          <w:szCs w:val="20"/>
        </w:rPr>
      </w:pPr>
      <w:r>
        <w:rPr>
          <w:rFonts w:eastAsia="Times New Roman"/>
          <w:b/>
          <w:bCs/>
        </w:rPr>
        <w:t>IV.</w:t>
      </w:r>
    </w:p>
    <w:p w14:paraId="6EE4D9B5" w14:textId="77777777" w:rsidR="00EC6D4F" w:rsidRDefault="00EC6D4F">
      <w:pPr>
        <w:spacing w:line="1" w:lineRule="exact"/>
        <w:rPr>
          <w:sz w:val="20"/>
          <w:szCs w:val="20"/>
        </w:rPr>
      </w:pPr>
    </w:p>
    <w:p w14:paraId="5C80E4D8" w14:textId="77777777" w:rsidR="00EC6D4F" w:rsidRDefault="00A2557D">
      <w:pPr>
        <w:jc w:val="center"/>
        <w:rPr>
          <w:sz w:val="20"/>
          <w:szCs w:val="20"/>
        </w:rPr>
      </w:pPr>
      <w:r>
        <w:rPr>
          <w:rFonts w:eastAsia="Times New Roman"/>
          <w:b/>
          <w:bCs/>
        </w:rPr>
        <w:t>Způsobilost Výrobků být předmětem Bonusu</w:t>
      </w:r>
    </w:p>
    <w:p w14:paraId="57D8287B" w14:textId="77777777" w:rsidR="00EC6D4F" w:rsidRDefault="00EC6D4F">
      <w:pPr>
        <w:spacing w:line="260" w:lineRule="exact"/>
        <w:rPr>
          <w:sz w:val="20"/>
          <w:szCs w:val="20"/>
        </w:rPr>
      </w:pPr>
    </w:p>
    <w:p w14:paraId="1A95D3BF" w14:textId="77777777" w:rsidR="00FD6E67" w:rsidRPr="00FD6E67" w:rsidRDefault="00A2557D" w:rsidP="00FD6E67">
      <w:pPr>
        <w:numPr>
          <w:ilvl w:val="0"/>
          <w:numId w:val="11"/>
        </w:numPr>
        <w:tabs>
          <w:tab w:val="left" w:pos="720"/>
        </w:tabs>
        <w:spacing w:line="238" w:lineRule="auto"/>
        <w:ind w:left="720" w:hanging="720"/>
        <w:jc w:val="both"/>
        <w:rPr>
          <w:sz w:val="20"/>
          <w:szCs w:val="20"/>
        </w:rPr>
      </w:pPr>
      <w:r>
        <w:rPr>
          <w:rFonts w:eastAsia="Times New Roman"/>
        </w:rPr>
        <w:t>Smluvní strany berou na vědomí, že poskytování Bonusu musí být průběžně posuzováno z hlediska souladu se soutěžními pravidly podle Zákona nebo podle článků 101 a 102 Smlouvy o fungování Evropské unie (dále jen „</w:t>
      </w:r>
      <w:r>
        <w:rPr>
          <w:rFonts w:eastAsia="Times New Roman"/>
          <w:b/>
          <w:bCs/>
        </w:rPr>
        <w:t>Smlouva o fungování EU</w:t>
      </w:r>
      <w:r>
        <w:rPr>
          <w:rFonts w:eastAsia="Times New Roman"/>
        </w:rPr>
        <w:t xml:space="preserve">“). Nákupní organizace bere na vědomí, že </w:t>
      </w:r>
      <w:r>
        <w:rPr>
          <w:rFonts w:eastAsia="Times New Roman"/>
        </w:rPr>
        <w:lastRenderedPageBreak/>
        <w:t>společnost Pfizer má právo jednostranně změnit podmínky poskytování Bonusu podle této Dohody, pokud postup podle této Dohody by mohl mít za následek nežádoucí účinky na hospodářskou soutěž v rozporu s platnými ustanoveními Zákona nebo Smlouvy o fungování EU.</w:t>
      </w:r>
      <w:bookmarkStart w:id="5" w:name="page4"/>
      <w:bookmarkEnd w:id="5"/>
    </w:p>
    <w:p w14:paraId="00E910CB" w14:textId="77777777" w:rsidR="00EC6D4F" w:rsidRDefault="00FD6E67" w:rsidP="00FD6E67">
      <w:pPr>
        <w:tabs>
          <w:tab w:val="left" w:pos="720"/>
        </w:tabs>
        <w:spacing w:line="238" w:lineRule="auto"/>
        <w:ind w:left="720"/>
        <w:jc w:val="both"/>
        <w:rPr>
          <w:sz w:val="20"/>
          <w:szCs w:val="20"/>
        </w:rPr>
      </w:pPr>
      <w:r>
        <w:rPr>
          <w:sz w:val="20"/>
          <w:szCs w:val="20"/>
        </w:rPr>
        <w:t xml:space="preserve"> </w:t>
      </w:r>
    </w:p>
    <w:p w14:paraId="0835FD63" w14:textId="77777777" w:rsidR="00EC6D4F" w:rsidRDefault="00A2557D">
      <w:pPr>
        <w:numPr>
          <w:ilvl w:val="0"/>
          <w:numId w:val="12"/>
        </w:numPr>
        <w:tabs>
          <w:tab w:val="left" w:pos="720"/>
        </w:tabs>
        <w:spacing w:line="236" w:lineRule="auto"/>
        <w:ind w:left="720" w:hanging="720"/>
        <w:jc w:val="both"/>
        <w:rPr>
          <w:rFonts w:eastAsia="Times New Roman"/>
        </w:rPr>
      </w:pPr>
      <w:r>
        <w:rPr>
          <w:rFonts w:eastAsia="Times New Roman"/>
        </w:rPr>
        <w:t>Poskytnutí Bonusu dle této Dohody se vztahuje pouze na ty Výrobky, ohledně nichž Pfizer nezaujímá takové postavení na relevantním trhu, které by mohlo být považováno za dominantní ve smyslu Zákona či Smlouvy o fungování EU.</w:t>
      </w:r>
    </w:p>
    <w:p w14:paraId="1A4676F1" w14:textId="77777777" w:rsidR="00EC6D4F" w:rsidRDefault="00EC6D4F">
      <w:pPr>
        <w:spacing w:line="266" w:lineRule="exact"/>
        <w:rPr>
          <w:rFonts w:eastAsia="Times New Roman"/>
        </w:rPr>
      </w:pPr>
    </w:p>
    <w:p w14:paraId="1C4DAE78" w14:textId="77777777" w:rsidR="00EC6D4F" w:rsidRDefault="00A2557D">
      <w:pPr>
        <w:numPr>
          <w:ilvl w:val="0"/>
          <w:numId w:val="12"/>
        </w:numPr>
        <w:tabs>
          <w:tab w:val="left" w:pos="720"/>
        </w:tabs>
        <w:spacing w:line="239" w:lineRule="auto"/>
        <w:ind w:left="720" w:hanging="720"/>
        <w:jc w:val="both"/>
        <w:rPr>
          <w:rFonts w:eastAsia="Times New Roman"/>
        </w:rPr>
      </w:pPr>
      <w:r>
        <w:rPr>
          <w:rFonts w:eastAsia="Times New Roman"/>
        </w:rPr>
        <w:t>Pokud za trvání této Dohody tržní podíl určitého Výrobku uvedeného v Příloze 2 dosáhne nebo překročí výši, která by mohla být považována za znak dominance na relevantním trhu, a zároveň na tomtéž trhu nepůsobí soutěžitelé, kteří by zaujímali odpovídající tržní podíl zajišťující existenci účinné hospodářské soutěže, společnost Pfizer se zavazuje bez zbytečného odkladu poté, co se o této skutečnosti dozví, informovat Nákupní organizaci. Dnem doručení takového oznámení Nákupní organizaci se má za to, že předmětný Výrobek přestává být součástí Přílohy 2 této Dohody, a to od daného dne po zbytek aktuálního vyhodnocovací období a také pro všechna další po něm následující vyhodnocovací období. Stejné účinky jako oznámení Pfizer dle tohoto odstavce má také doručení výzvy či oznámení nebo rozhodnutí o uložení povinností ze strany kompetentního orgánu, zejména Úřadu pro ochranu hospodářské soutěže, příp. Evropské komise. Doručení oznámení Pfizer a/nebo výzvy, či oznámení nebo rozhodnutí dle předchozí věty, se považuje za změnu Přílohy 2.</w:t>
      </w:r>
    </w:p>
    <w:p w14:paraId="6B2AE22F" w14:textId="77777777" w:rsidR="00EC6D4F" w:rsidRDefault="00EC6D4F">
      <w:pPr>
        <w:spacing w:line="265" w:lineRule="exact"/>
        <w:rPr>
          <w:rFonts w:eastAsia="Times New Roman"/>
        </w:rPr>
      </w:pPr>
    </w:p>
    <w:p w14:paraId="67340A30" w14:textId="77777777" w:rsidR="00EC6D4F" w:rsidRDefault="00A2557D">
      <w:pPr>
        <w:numPr>
          <w:ilvl w:val="0"/>
          <w:numId w:val="12"/>
        </w:numPr>
        <w:tabs>
          <w:tab w:val="left" w:pos="720"/>
        </w:tabs>
        <w:spacing w:line="237" w:lineRule="auto"/>
        <w:ind w:left="720" w:hanging="720"/>
        <w:jc w:val="both"/>
        <w:rPr>
          <w:rFonts w:eastAsia="Times New Roman"/>
        </w:rPr>
      </w:pPr>
      <w:r>
        <w:rPr>
          <w:rFonts w:eastAsia="Times New Roman"/>
        </w:rPr>
        <w:t>Pokud dojde ke změně Přílohy 2 podle odstavce 3 tohoto článku v průběhu vyhodnocovacího období, budou do celkové ceny množství odebraných Výrobků započteny pouze ty odběry Výrobku, jež přestal být součástí Přílohy 2 dle odst. 3, které byly realizovány do dne, v němž tento Výrobek přestal být součástí Přílohy 2dle odst. 3 tohoto článku výše.</w:t>
      </w:r>
    </w:p>
    <w:p w14:paraId="5277C541" w14:textId="77777777" w:rsidR="00EC6D4F" w:rsidRDefault="00EC6D4F">
      <w:pPr>
        <w:spacing w:line="265" w:lineRule="exact"/>
        <w:rPr>
          <w:rFonts w:eastAsia="Times New Roman"/>
        </w:rPr>
      </w:pPr>
    </w:p>
    <w:p w14:paraId="57D72514" w14:textId="77777777" w:rsidR="00EC6D4F" w:rsidRDefault="00A2557D">
      <w:pPr>
        <w:numPr>
          <w:ilvl w:val="0"/>
          <w:numId w:val="12"/>
        </w:numPr>
        <w:tabs>
          <w:tab w:val="left" w:pos="720"/>
        </w:tabs>
        <w:spacing w:line="236" w:lineRule="auto"/>
        <w:ind w:left="720" w:hanging="720"/>
        <w:jc w:val="both"/>
        <w:rPr>
          <w:rFonts w:eastAsia="Times New Roman"/>
        </w:rPr>
      </w:pPr>
      <w:r>
        <w:rPr>
          <w:rFonts w:eastAsia="Times New Roman"/>
        </w:rPr>
        <w:t>Smluvní strany výslovně prohlašují, že postupem podle tohoto článku nedochází k porušení žádného závazku společnosti Pfizer dle této Dohody a Nákupní organizaci nevzniká nárok na náhradu škody.</w:t>
      </w:r>
    </w:p>
    <w:p w14:paraId="73B661A1" w14:textId="77777777" w:rsidR="00EC6D4F" w:rsidRDefault="00EC6D4F">
      <w:pPr>
        <w:spacing w:line="260" w:lineRule="exact"/>
        <w:rPr>
          <w:sz w:val="20"/>
          <w:szCs w:val="20"/>
        </w:rPr>
      </w:pPr>
    </w:p>
    <w:p w14:paraId="36CC56DF" w14:textId="77777777" w:rsidR="00EC6D4F" w:rsidRDefault="00A2557D">
      <w:pPr>
        <w:jc w:val="center"/>
        <w:rPr>
          <w:sz w:val="20"/>
          <w:szCs w:val="20"/>
        </w:rPr>
      </w:pPr>
      <w:r>
        <w:rPr>
          <w:rFonts w:eastAsia="Times New Roman"/>
          <w:b/>
          <w:bCs/>
        </w:rPr>
        <w:t>V.</w:t>
      </w:r>
    </w:p>
    <w:p w14:paraId="582D8CBD" w14:textId="77777777" w:rsidR="00EC6D4F" w:rsidRDefault="00A2557D">
      <w:pPr>
        <w:jc w:val="center"/>
        <w:rPr>
          <w:sz w:val="20"/>
          <w:szCs w:val="20"/>
        </w:rPr>
      </w:pPr>
      <w:r>
        <w:rPr>
          <w:rFonts w:eastAsia="Times New Roman"/>
          <w:b/>
          <w:bCs/>
        </w:rPr>
        <w:t>Doba platnosti Dohody</w:t>
      </w:r>
    </w:p>
    <w:p w14:paraId="667D25CB" w14:textId="77777777" w:rsidR="00EC6D4F" w:rsidRDefault="00EC6D4F">
      <w:pPr>
        <w:spacing w:line="259" w:lineRule="exact"/>
        <w:rPr>
          <w:sz w:val="20"/>
          <w:szCs w:val="20"/>
        </w:rPr>
      </w:pPr>
    </w:p>
    <w:p w14:paraId="6A1FD59A" w14:textId="2EE040B4" w:rsidR="00EC6D4F" w:rsidRDefault="00A2557D">
      <w:pPr>
        <w:spacing w:line="234" w:lineRule="auto"/>
        <w:rPr>
          <w:sz w:val="20"/>
          <w:szCs w:val="20"/>
        </w:rPr>
      </w:pPr>
      <w:r>
        <w:rPr>
          <w:rFonts w:eastAsia="Times New Roman"/>
        </w:rPr>
        <w:t>Tato Dohoda se uzavírá na dobu neurčitou a nabývá platnosti a účinnosti dnem jejího podpisu poslední Smluvní stranou.</w:t>
      </w:r>
    </w:p>
    <w:p w14:paraId="6252749F" w14:textId="77777777" w:rsidR="00EC6D4F" w:rsidRDefault="00EC6D4F">
      <w:pPr>
        <w:spacing w:line="6" w:lineRule="exact"/>
        <w:rPr>
          <w:sz w:val="20"/>
          <w:szCs w:val="20"/>
        </w:rPr>
      </w:pPr>
    </w:p>
    <w:p w14:paraId="1050E563" w14:textId="77777777" w:rsidR="00EC6D4F" w:rsidRDefault="00A2557D">
      <w:pPr>
        <w:ind w:right="-359"/>
        <w:jc w:val="center"/>
        <w:rPr>
          <w:sz w:val="20"/>
          <w:szCs w:val="20"/>
        </w:rPr>
      </w:pPr>
      <w:r>
        <w:rPr>
          <w:rFonts w:eastAsia="Times New Roman"/>
          <w:b/>
          <w:bCs/>
        </w:rPr>
        <w:t>VI.</w:t>
      </w:r>
    </w:p>
    <w:p w14:paraId="0A7CB07B" w14:textId="77777777" w:rsidR="00EC6D4F" w:rsidRDefault="00A2557D">
      <w:pPr>
        <w:ind w:right="-359"/>
        <w:jc w:val="center"/>
        <w:rPr>
          <w:sz w:val="20"/>
          <w:szCs w:val="20"/>
        </w:rPr>
      </w:pPr>
      <w:r>
        <w:rPr>
          <w:rFonts w:eastAsia="Times New Roman"/>
          <w:b/>
          <w:bCs/>
        </w:rPr>
        <w:t>Prohlášení a záruky Smluvních stran</w:t>
      </w:r>
    </w:p>
    <w:p w14:paraId="6C8B03EC" w14:textId="77777777" w:rsidR="00EC6D4F" w:rsidRDefault="00EC6D4F">
      <w:pPr>
        <w:spacing w:line="233" w:lineRule="exact"/>
        <w:rPr>
          <w:sz w:val="20"/>
          <w:szCs w:val="20"/>
        </w:rPr>
      </w:pPr>
    </w:p>
    <w:p w14:paraId="2C225924" w14:textId="77777777" w:rsidR="00EC6D4F" w:rsidRDefault="00A2557D">
      <w:pPr>
        <w:numPr>
          <w:ilvl w:val="0"/>
          <w:numId w:val="13"/>
        </w:numPr>
        <w:tabs>
          <w:tab w:val="left" w:pos="720"/>
        </w:tabs>
        <w:ind w:left="720" w:hanging="720"/>
        <w:rPr>
          <w:rFonts w:eastAsia="Times New Roman"/>
        </w:rPr>
      </w:pPr>
      <w:r>
        <w:rPr>
          <w:rFonts w:eastAsia="Times New Roman"/>
        </w:rPr>
        <w:t>Nákupní organizace tímto výslovně prohlašuje a zaručuje, že:</w:t>
      </w:r>
    </w:p>
    <w:p w14:paraId="3CC27CD7" w14:textId="77777777" w:rsidR="00EC6D4F" w:rsidRDefault="00EC6D4F">
      <w:pPr>
        <w:spacing w:line="252" w:lineRule="exact"/>
        <w:rPr>
          <w:rFonts w:eastAsia="Times New Roman"/>
        </w:rPr>
      </w:pPr>
    </w:p>
    <w:p w14:paraId="0C3C17E1" w14:textId="77777777" w:rsidR="00EC6D4F" w:rsidRDefault="00A2557D">
      <w:pPr>
        <w:numPr>
          <w:ilvl w:val="1"/>
          <w:numId w:val="13"/>
        </w:numPr>
        <w:tabs>
          <w:tab w:val="left" w:pos="1080"/>
        </w:tabs>
        <w:spacing w:line="234" w:lineRule="auto"/>
        <w:ind w:left="1080" w:hanging="360"/>
        <w:rPr>
          <w:rFonts w:eastAsia="Times New Roman"/>
        </w:rPr>
      </w:pPr>
      <w:r>
        <w:rPr>
          <w:rFonts w:eastAsia="Times New Roman"/>
        </w:rPr>
        <w:t>má veškeré licence a povolení, které mohou být nezbytné či vyžadované ze zákona za účelem poskytování zdravotní péče, a tyto licence a povolení jsou platné a účinné v plném rozsahu;</w:t>
      </w:r>
    </w:p>
    <w:p w14:paraId="786CC90F" w14:textId="77777777" w:rsidR="00EC6D4F" w:rsidRDefault="00EC6D4F">
      <w:pPr>
        <w:spacing w:line="254" w:lineRule="exact"/>
        <w:rPr>
          <w:sz w:val="20"/>
          <w:szCs w:val="20"/>
        </w:rPr>
      </w:pPr>
    </w:p>
    <w:p w14:paraId="006A38BE" w14:textId="77777777" w:rsidR="00EC6D4F" w:rsidRDefault="00A2557D">
      <w:pPr>
        <w:tabs>
          <w:tab w:val="left" w:pos="1060"/>
        </w:tabs>
        <w:spacing w:line="237" w:lineRule="auto"/>
        <w:ind w:left="1080" w:hanging="359"/>
        <w:jc w:val="both"/>
        <w:rPr>
          <w:sz w:val="20"/>
          <w:szCs w:val="20"/>
        </w:rPr>
      </w:pPr>
      <w:r>
        <w:rPr>
          <w:rFonts w:eastAsia="Times New Roman"/>
        </w:rPr>
        <w:t>b.</w:t>
      </w:r>
      <w:r>
        <w:rPr>
          <w:sz w:val="20"/>
          <w:szCs w:val="20"/>
        </w:rPr>
        <w:tab/>
      </w:r>
      <w:r>
        <w:rPr>
          <w:rFonts w:eastAsia="Times New Roman"/>
        </w:rPr>
        <w:t>prohlašuje a ujišťuje, že uzavření této Dohody není v rozporu s podmínkami stanovenými v jakékoli smlouvě uzavřené se třetí stranou, její plnění z její strany nepovede k porušení práv třetích osob, etických standardů, ani použitelných právních, obecně závazných ani interních předpisů včetně nařízení, příkazů (včetně příkazů ministra) nebo předpisů nadřízených orgánů nebo jiných pravidel a pokynů, kterými je Nákupní organizace povinna se řídit;</w:t>
      </w:r>
    </w:p>
    <w:p w14:paraId="060F80E8" w14:textId="77777777" w:rsidR="00EC6D4F" w:rsidRDefault="00EC6D4F">
      <w:pPr>
        <w:spacing w:line="256" w:lineRule="exact"/>
        <w:rPr>
          <w:sz w:val="20"/>
          <w:szCs w:val="20"/>
        </w:rPr>
      </w:pPr>
    </w:p>
    <w:p w14:paraId="1BD0FA62" w14:textId="77777777" w:rsidR="00EC6D4F" w:rsidRDefault="00A2557D">
      <w:pPr>
        <w:numPr>
          <w:ilvl w:val="0"/>
          <w:numId w:val="14"/>
        </w:numPr>
        <w:tabs>
          <w:tab w:val="left" w:pos="1080"/>
        </w:tabs>
        <w:spacing w:line="237" w:lineRule="auto"/>
        <w:ind w:left="1080" w:hanging="360"/>
        <w:jc w:val="both"/>
        <w:rPr>
          <w:rFonts w:eastAsia="Times New Roman"/>
        </w:rPr>
      </w:pPr>
      <w:r>
        <w:rPr>
          <w:rFonts w:eastAsia="Times New Roman"/>
        </w:rPr>
        <w:t>neexistuje žádný nárok, žaloba, řízení nebo šetření státních orgánů, nebo dle vědomí Nákupní organizace takový nárok, žaloba, řízení nebo šetření státních orgánů nehrozí, který by měl nepříznivý dopad na její schopnost plnit své povinnosti podle této Dohody nebo který by způsoboval neplatnost nebo nevynutitelnost této Dohody;</w:t>
      </w:r>
    </w:p>
    <w:p w14:paraId="3B22461F" w14:textId="77777777" w:rsidR="00EC6D4F" w:rsidRDefault="00EC6D4F">
      <w:pPr>
        <w:spacing w:line="251" w:lineRule="exact"/>
        <w:rPr>
          <w:rFonts w:eastAsia="Times New Roman"/>
        </w:rPr>
      </w:pPr>
    </w:p>
    <w:p w14:paraId="2CE8D683" w14:textId="77777777" w:rsidR="00EC6D4F" w:rsidRDefault="00A2557D" w:rsidP="00FD6E67">
      <w:pPr>
        <w:numPr>
          <w:ilvl w:val="0"/>
          <w:numId w:val="14"/>
        </w:numPr>
        <w:tabs>
          <w:tab w:val="left" w:pos="1080"/>
        </w:tabs>
        <w:spacing w:line="238" w:lineRule="auto"/>
        <w:ind w:left="1080" w:hanging="360"/>
        <w:jc w:val="both"/>
        <w:rPr>
          <w:sz w:val="20"/>
          <w:szCs w:val="20"/>
        </w:rPr>
      </w:pPr>
      <w:r>
        <w:rPr>
          <w:rFonts w:eastAsia="Times New Roman"/>
        </w:rPr>
        <w:t>plnění této Dohody a poskytování Bonusu společností Pfizer na základě této Smlouvy není prostředek přesvědčování či motivace k užívání či předepisování Výrobků nebo k jakémukoli ovlivnění výsledků klinických hodnocení Výrobků či k přímému nebo nepřímému vlivu na přijímání jakýchkoli rozhodnutí, týkajících se společnosti Pfizer či Výrobků. Pro účely tohoto odstavce budou za Výrobky považovány také jakékoli výro</w:t>
      </w:r>
      <w:r w:rsidR="00FD6E67">
        <w:rPr>
          <w:rFonts w:eastAsia="Times New Roman"/>
        </w:rPr>
        <w:t xml:space="preserve">bky společnosti Pfizer nebo osob </w:t>
      </w:r>
      <w:r>
        <w:rPr>
          <w:rFonts w:eastAsia="Times New Roman"/>
        </w:rPr>
        <w:lastRenderedPageBreak/>
        <w:t>přímo či nepřímo ovládajících společnost Pfizer, ovládaných společností Pfizer nebo pod společnou kontrolou se společností Pfizer (tj. včetně Výrobků);</w:t>
      </w:r>
    </w:p>
    <w:p w14:paraId="7B7A2711" w14:textId="77777777" w:rsidR="00EC6D4F" w:rsidRDefault="00EC6D4F">
      <w:pPr>
        <w:spacing w:line="253" w:lineRule="exact"/>
        <w:rPr>
          <w:sz w:val="20"/>
          <w:szCs w:val="20"/>
        </w:rPr>
      </w:pPr>
    </w:p>
    <w:p w14:paraId="1839C252" w14:textId="77777777" w:rsidR="00EC6D4F" w:rsidRDefault="00A2557D">
      <w:pPr>
        <w:numPr>
          <w:ilvl w:val="1"/>
          <w:numId w:val="15"/>
        </w:numPr>
        <w:tabs>
          <w:tab w:val="left" w:pos="1080"/>
        </w:tabs>
        <w:spacing w:line="237" w:lineRule="auto"/>
        <w:ind w:left="1080" w:hanging="360"/>
        <w:jc w:val="both"/>
        <w:rPr>
          <w:rFonts w:eastAsia="Times New Roman"/>
        </w:rPr>
      </w:pPr>
      <w:r>
        <w:rPr>
          <w:rFonts w:eastAsia="Times New Roman"/>
        </w:rPr>
        <w:t>přímo ani nepřímo nenabídla, neposkytla ani neschválila nabídnutí či poskytnutí žádné finanční částky ani čehokoli hodnotného, ani tak v budoucnu neučiní, v úsilí ovlivnit kteroukoli Úřední osobu nebo jinou osobu za účelem, aby společnost Pfizer nepřípustným způsobem získala anebo si udržela obchodní zakázku anebo získala nepřípustnou obchodní výhodu, a ani nepřijala ani v budoucnu nepřijme žádnou takovou platbu; a</w:t>
      </w:r>
    </w:p>
    <w:p w14:paraId="7AE0831A" w14:textId="77777777" w:rsidR="00EC6D4F" w:rsidRDefault="00EC6D4F">
      <w:pPr>
        <w:spacing w:line="255" w:lineRule="exact"/>
        <w:rPr>
          <w:rFonts w:eastAsia="Times New Roman"/>
        </w:rPr>
      </w:pPr>
    </w:p>
    <w:p w14:paraId="121268F2" w14:textId="77777777" w:rsidR="00EC6D4F" w:rsidRDefault="00A2557D">
      <w:pPr>
        <w:numPr>
          <w:ilvl w:val="1"/>
          <w:numId w:val="15"/>
        </w:numPr>
        <w:tabs>
          <w:tab w:val="left" w:pos="1080"/>
        </w:tabs>
        <w:spacing w:line="237" w:lineRule="auto"/>
        <w:ind w:left="1080" w:hanging="360"/>
        <w:jc w:val="both"/>
        <w:rPr>
          <w:rFonts w:eastAsia="Times New Roman"/>
        </w:rPr>
      </w:pPr>
      <w:r>
        <w:rPr>
          <w:rFonts w:eastAsia="Times New Roman"/>
        </w:rPr>
        <w:t>veškeré informace, které poskytla společnosti Pfizer ve spojení s protikorupční prověrkou společnosti Pfizer jsou úplné, pravdivé a přesné, a bude společnost Pfizer informovat, pokud se kterákoli z odpovědí anebo osob či jejich příbuzných, jak byly uvedeny v dotazníku prověrky, změní v průběhu doby trvání této Dohody; a</w:t>
      </w:r>
    </w:p>
    <w:p w14:paraId="6750BFFD" w14:textId="77777777" w:rsidR="00EC6D4F" w:rsidRDefault="00EC6D4F">
      <w:pPr>
        <w:spacing w:line="251" w:lineRule="exact"/>
        <w:rPr>
          <w:rFonts w:eastAsia="Times New Roman"/>
        </w:rPr>
      </w:pPr>
    </w:p>
    <w:p w14:paraId="1FE22FF8" w14:textId="77777777" w:rsidR="00EC6D4F" w:rsidRDefault="00A2557D">
      <w:pPr>
        <w:numPr>
          <w:ilvl w:val="1"/>
          <w:numId w:val="15"/>
        </w:numPr>
        <w:tabs>
          <w:tab w:val="left" w:pos="1080"/>
        </w:tabs>
        <w:spacing w:line="235" w:lineRule="auto"/>
        <w:ind w:left="1080" w:hanging="360"/>
        <w:rPr>
          <w:rFonts w:eastAsia="Times New Roman"/>
        </w:rPr>
      </w:pPr>
      <w:r>
        <w:rPr>
          <w:rFonts w:eastAsia="Times New Roman"/>
        </w:rPr>
        <w:t>bude uchovávat pravdivé, přesné a úplné daňové doklady, zprávy, vyjádření, účetní evidenci a další záznamy.</w:t>
      </w:r>
    </w:p>
    <w:p w14:paraId="4356F584" w14:textId="77777777" w:rsidR="00EC6D4F" w:rsidRDefault="00EC6D4F">
      <w:pPr>
        <w:spacing w:line="265" w:lineRule="exact"/>
        <w:rPr>
          <w:rFonts w:eastAsia="Times New Roman"/>
        </w:rPr>
      </w:pPr>
    </w:p>
    <w:p w14:paraId="7A159A2C" w14:textId="77777777" w:rsidR="00EC6D4F" w:rsidRDefault="00A2557D">
      <w:pPr>
        <w:numPr>
          <w:ilvl w:val="0"/>
          <w:numId w:val="16"/>
        </w:numPr>
        <w:tabs>
          <w:tab w:val="left" w:pos="720"/>
        </w:tabs>
        <w:spacing w:line="236" w:lineRule="auto"/>
        <w:ind w:left="720" w:hanging="720"/>
        <w:jc w:val="both"/>
        <w:rPr>
          <w:rFonts w:eastAsia="Times New Roman"/>
        </w:rPr>
      </w:pPr>
      <w:r>
        <w:rPr>
          <w:rFonts w:eastAsia="Times New Roman"/>
        </w:rPr>
        <w:t>Smluvní strany výslovně prohlašují, že účelem ani následkem této Dohody není poskytnutí slevy či jiného plnění, které by zároveň bylo přímým nebo nepřímým hospodářským prospěchem osoby, která je členem statutárního nebo jiného rozhodovacího orgánu Nákupní organizace nebo která je</w:t>
      </w:r>
    </w:p>
    <w:p w14:paraId="29C8864B" w14:textId="77777777" w:rsidR="00EC6D4F" w:rsidRDefault="00EC6D4F">
      <w:pPr>
        <w:spacing w:line="12" w:lineRule="exact"/>
        <w:rPr>
          <w:rFonts w:eastAsia="Times New Roman"/>
        </w:rPr>
      </w:pPr>
    </w:p>
    <w:p w14:paraId="0CD4ABEA" w14:textId="77777777" w:rsidR="00EC6D4F" w:rsidRDefault="00A2557D">
      <w:pPr>
        <w:numPr>
          <w:ilvl w:val="1"/>
          <w:numId w:val="16"/>
        </w:numPr>
        <w:tabs>
          <w:tab w:val="left" w:pos="883"/>
        </w:tabs>
        <w:spacing w:line="234" w:lineRule="auto"/>
        <w:ind w:left="720"/>
        <w:jc w:val="both"/>
        <w:rPr>
          <w:rFonts w:eastAsia="Times New Roman"/>
        </w:rPr>
      </w:pPr>
      <w:r>
        <w:rPr>
          <w:rFonts w:eastAsia="Times New Roman"/>
        </w:rPr>
        <w:t>pracovním či jiném obdobném poměru k Nákupní organizaci, zejména lékařům, stomatologům, farmaceutům, střednímu zdravotnickému personálu, dále jejich administrativnímu personálu, jakož</w:t>
      </w:r>
    </w:p>
    <w:p w14:paraId="55D3DA1E" w14:textId="77777777" w:rsidR="00EC6D4F" w:rsidRDefault="00EC6D4F">
      <w:pPr>
        <w:spacing w:line="13" w:lineRule="exact"/>
        <w:rPr>
          <w:rFonts w:eastAsia="Times New Roman"/>
        </w:rPr>
      </w:pPr>
    </w:p>
    <w:p w14:paraId="3B638DE3" w14:textId="77777777" w:rsidR="00EC6D4F" w:rsidRDefault="00A2557D">
      <w:pPr>
        <w:numPr>
          <w:ilvl w:val="1"/>
          <w:numId w:val="17"/>
        </w:numPr>
        <w:tabs>
          <w:tab w:val="left" w:pos="900"/>
        </w:tabs>
        <w:spacing w:line="236" w:lineRule="auto"/>
        <w:ind w:left="720"/>
        <w:jc w:val="both"/>
        <w:rPr>
          <w:rFonts w:eastAsia="Times New Roman"/>
        </w:rPr>
      </w:pPr>
      <w:r>
        <w:rPr>
          <w:rFonts w:eastAsia="Times New Roman"/>
        </w:rPr>
        <w:t>všem dalším osobám, které mohou v průběhu své pracovní činnosti předepisovat, dodávat, podávat či nakupovat jakékoliv léky; stejně tak platí, že množstevní Bonus, který je předmětem této Dohody, nelze přímo použít na odměny osoby či osob, vyjmenovaných v tomto odstavci výše.</w:t>
      </w:r>
    </w:p>
    <w:p w14:paraId="754700E6" w14:textId="77777777" w:rsidR="00EC6D4F" w:rsidRDefault="00EC6D4F">
      <w:pPr>
        <w:spacing w:line="264" w:lineRule="exact"/>
        <w:rPr>
          <w:rFonts w:eastAsia="Times New Roman"/>
        </w:rPr>
      </w:pPr>
    </w:p>
    <w:p w14:paraId="3FFA63AD" w14:textId="77777777" w:rsidR="00EC6D4F" w:rsidRDefault="00A2557D">
      <w:pPr>
        <w:numPr>
          <w:ilvl w:val="0"/>
          <w:numId w:val="18"/>
        </w:numPr>
        <w:tabs>
          <w:tab w:val="left" w:pos="720"/>
        </w:tabs>
        <w:spacing w:line="236" w:lineRule="auto"/>
        <w:ind w:left="720" w:hanging="720"/>
        <w:jc w:val="both"/>
        <w:rPr>
          <w:rFonts w:eastAsia="Times New Roman"/>
        </w:rPr>
      </w:pPr>
      <w:r>
        <w:rPr>
          <w:rFonts w:eastAsia="Times New Roman"/>
        </w:rPr>
        <w:t>Nákupní organizace dále výslovně prohlašuje, že nebude v souvislosti s touto Dohodou či jakýmkoli Bonusem vyplaceným z této Dohody přímo či nepřímo ovlivňovat osoby uvedené v odst. 2 tohoto článku při předepisování či výdeji Výrobků.</w:t>
      </w:r>
    </w:p>
    <w:p w14:paraId="03CEC1E3" w14:textId="77777777" w:rsidR="00EC6D4F" w:rsidRDefault="00EC6D4F">
      <w:pPr>
        <w:spacing w:line="266" w:lineRule="exact"/>
        <w:rPr>
          <w:rFonts w:eastAsia="Times New Roman"/>
        </w:rPr>
      </w:pPr>
    </w:p>
    <w:p w14:paraId="2DF0D35E" w14:textId="77777777" w:rsidR="00EC6D4F" w:rsidRDefault="00A2557D">
      <w:pPr>
        <w:numPr>
          <w:ilvl w:val="0"/>
          <w:numId w:val="18"/>
        </w:numPr>
        <w:tabs>
          <w:tab w:val="left" w:pos="720"/>
        </w:tabs>
        <w:spacing w:line="238" w:lineRule="auto"/>
        <w:ind w:left="720" w:hanging="720"/>
        <w:jc w:val="both"/>
        <w:rPr>
          <w:rFonts w:eastAsia="Times New Roman"/>
        </w:rPr>
      </w:pPr>
      <w:r>
        <w:rPr>
          <w:rFonts w:eastAsia="Times New Roman"/>
        </w:rPr>
        <w:t>Během platnosti a účinnosti této Dohody a po přiměřenou dobu po jejím ukončení, která však nepřesáhne tři (3) roky po uskutečnění poslední platby na základě této Dohody, se Nákupní organizace zavazuje umožnit společnosti Pfizer na základě předchozího včasného oznámení a během pracovní doby interním a/nebo externím auditorům společnosti Pfizer přístup k jakýmkoliv příslušným účetním zápisům, dokumentům, dokladům a záznamům Nákupní organizace týkajícím se plnění na základě této Dohody a vztahujícím se k výplatě Bonusu za účelem ověření, že finanční prostředky poskytované na základě této Dohody nebyly použity v rozporu s ustanoveními této Dohody či zákona.</w:t>
      </w:r>
    </w:p>
    <w:p w14:paraId="0AE995F1" w14:textId="77777777" w:rsidR="00EC6D4F" w:rsidRDefault="00EC6D4F">
      <w:pPr>
        <w:spacing w:line="271" w:lineRule="exact"/>
        <w:rPr>
          <w:rFonts w:eastAsia="Times New Roman"/>
        </w:rPr>
      </w:pPr>
    </w:p>
    <w:p w14:paraId="3E29FB65" w14:textId="77777777" w:rsidR="00EC6D4F" w:rsidRDefault="00A2557D">
      <w:pPr>
        <w:numPr>
          <w:ilvl w:val="0"/>
          <w:numId w:val="18"/>
        </w:numPr>
        <w:tabs>
          <w:tab w:val="left" w:pos="720"/>
        </w:tabs>
        <w:spacing w:line="235" w:lineRule="auto"/>
        <w:ind w:left="720" w:hanging="720"/>
        <w:jc w:val="both"/>
        <w:rPr>
          <w:rFonts w:eastAsia="Times New Roman"/>
        </w:rPr>
      </w:pPr>
      <w:r>
        <w:rPr>
          <w:rFonts w:eastAsia="Times New Roman"/>
        </w:rPr>
        <w:t>Nákupní organizace podpisem této Dohody potvrzuje, že jí byla společností Pfizer poskytnuta kopie Mezinárodních protikorupčních zásad Pfizer, která tvoří Přílohu 4 této Dohody, a že s těmito zásadami dále seznámila všechny osoby jednající jeho jménem, včetně zástupců, zprostředkovatelů</w:t>
      </w:r>
    </w:p>
    <w:p w14:paraId="6B9E180C" w14:textId="77777777" w:rsidR="00EC6D4F" w:rsidRDefault="00EC6D4F">
      <w:pPr>
        <w:spacing w:line="15" w:lineRule="exact"/>
        <w:rPr>
          <w:rFonts w:eastAsia="Times New Roman"/>
        </w:rPr>
      </w:pPr>
    </w:p>
    <w:p w14:paraId="2B0D73B4" w14:textId="77777777" w:rsidR="00EC6D4F" w:rsidRDefault="00A2557D">
      <w:pPr>
        <w:numPr>
          <w:ilvl w:val="1"/>
          <w:numId w:val="18"/>
        </w:numPr>
        <w:tabs>
          <w:tab w:val="left" w:pos="895"/>
        </w:tabs>
        <w:spacing w:line="236" w:lineRule="auto"/>
        <w:ind w:left="720"/>
        <w:jc w:val="both"/>
        <w:rPr>
          <w:rFonts w:eastAsia="Times New Roman"/>
        </w:rPr>
      </w:pPr>
      <w:r>
        <w:rPr>
          <w:rFonts w:eastAsia="Times New Roman"/>
        </w:rPr>
        <w:t>subdodavatelů, v souvislosti s touto Dohodou a zavazuje se poskytnout společnosti Pfizer v den každého výročí podpisu této Dohody řádně podepsané Potvrzení o dodržování těchto Protikorupčních zásad společnosti Pfizer ve formě jak je uvedeno v Příloze č. 5 této Dohody.</w:t>
      </w:r>
    </w:p>
    <w:p w14:paraId="635701D4" w14:textId="77777777" w:rsidR="00FD6E67" w:rsidRDefault="00FD6E67">
      <w:pPr>
        <w:spacing w:line="200" w:lineRule="exact"/>
        <w:rPr>
          <w:sz w:val="20"/>
          <w:szCs w:val="20"/>
        </w:rPr>
      </w:pPr>
    </w:p>
    <w:p w14:paraId="1BEE0453" w14:textId="77777777" w:rsidR="00EC6D4F" w:rsidRDefault="00EC6D4F">
      <w:pPr>
        <w:spacing w:line="364" w:lineRule="exact"/>
        <w:rPr>
          <w:sz w:val="20"/>
          <w:szCs w:val="20"/>
        </w:rPr>
      </w:pPr>
    </w:p>
    <w:p w14:paraId="1528A39F" w14:textId="77777777" w:rsidR="00EC6D4F" w:rsidRDefault="00A2557D">
      <w:pPr>
        <w:jc w:val="center"/>
        <w:rPr>
          <w:sz w:val="20"/>
          <w:szCs w:val="20"/>
        </w:rPr>
      </w:pPr>
      <w:r>
        <w:rPr>
          <w:rFonts w:eastAsia="Times New Roman"/>
          <w:b/>
          <w:bCs/>
        </w:rPr>
        <w:t>VII.</w:t>
      </w:r>
    </w:p>
    <w:p w14:paraId="5319B878" w14:textId="77777777" w:rsidR="00EC6D4F" w:rsidRDefault="00EC6D4F">
      <w:pPr>
        <w:spacing w:line="1" w:lineRule="exact"/>
        <w:rPr>
          <w:sz w:val="20"/>
          <w:szCs w:val="20"/>
        </w:rPr>
      </w:pPr>
    </w:p>
    <w:p w14:paraId="1CC6A5CB" w14:textId="77777777" w:rsidR="00EC6D4F" w:rsidRDefault="00A2557D">
      <w:pPr>
        <w:jc w:val="center"/>
        <w:rPr>
          <w:sz w:val="20"/>
          <w:szCs w:val="20"/>
        </w:rPr>
      </w:pPr>
      <w:r>
        <w:rPr>
          <w:rFonts w:eastAsia="Times New Roman"/>
          <w:b/>
          <w:bCs/>
        </w:rPr>
        <w:t>Způsoby ukončení Dohody</w:t>
      </w:r>
    </w:p>
    <w:p w14:paraId="0BD31A31" w14:textId="77777777" w:rsidR="00EC6D4F" w:rsidRDefault="00EC6D4F">
      <w:pPr>
        <w:spacing w:line="260" w:lineRule="exact"/>
        <w:rPr>
          <w:sz w:val="20"/>
          <w:szCs w:val="20"/>
        </w:rPr>
      </w:pPr>
    </w:p>
    <w:p w14:paraId="3CA07B2E" w14:textId="77777777" w:rsidR="00FD6E67" w:rsidRPr="00FD6E67" w:rsidRDefault="00A2557D" w:rsidP="00FD6E67">
      <w:pPr>
        <w:numPr>
          <w:ilvl w:val="0"/>
          <w:numId w:val="19"/>
        </w:numPr>
        <w:tabs>
          <w:tab w:val="left" w:pos="720"/>
        </w:tabs>
        <w:spacing w:line="237" w:lineRule="auto"/>
        <w:ind w:left="720" w:hanging="720"/>
        <w:jc w:val="both"/>
        <w:rPr>
          <w:sz w:val="20"/>
          <w:szCs w:val="20"/>
        </w:rPr>
      </w:pPr>
      <w:r>
        <w:rPr>
          <w:rFonts w:eastAsia="Times New Roman"/>
        </w:rPr>
        <w:t>Obě Smluvní strany mohou tuto Dohodu vypovědět písemnou výpovědí doručenou druhé Smluvní straně i bez uvedení důvodu. Výpověď nabude účinnosti první den měsíce následujícího po měsíci, v němž byla doručena výpověď druhé Smluvní straně, přičemž závazky dle článku VIII. odstavec 2 této Dohody trvají i po ukončení této Dohody.</w:t>
      </w:r>
      <w:bookmarkStart w:id="6" w:name="page6"/>
      <w:bookmarkEnd w:id="6"/>
    </w:p>
    <w:p w14:paraId="73A26215" w14:textId="77777777" w:rsidR="00EC6D4F" w:rsidRDefault="00FD6E67" w:rsidP="00FD6E67">
      <w:pPr>
        <w:tabs>
          <w:tab w:val="left" w:pos="720"/>
        </w:tabs>
        <w:spacing w:line="237" w:lineRule="auto"/>
        <w:ind w:left="720"/>
        <w:jc w:val="both"/>
        <w:rPr>
          <w:sz w:val="20"/>
          <w:szCs w:val="20"/>
        </w:rPr>
      </w:pPr>
      <w:r>
        <w:rPr>
          <w:sz w:val="20"/>
          <w:szCs w:val="20"/>
        </w:rPr>
        <w:t xml:space="preserve"> </w:t>
      </w:r>
    </w:p>
    <w:p w14:paraId="3799BFAF" w14:textId="77777777" w:rsidR="00EC6D4F" w:rsidRDefault="00A2557D">
      <w:pPr>
        <w:numPr>
          <w:ilvl w:val="0"/>
          <w:numId w:val="20"/>
        </w:numPr>
        <w:tabs>
          <w:tab w:val="left" w:pos="720"/>
        </w:tabs>
        <w:spacing w:line="238" w:lineRule="auto"/>
        <w:ind w:left="720" w:hanging="720"/>
        <w:jc w:val="both"/>
        <w:rPr>
          <w:rFonts w:eastAsia="Times New Roman"/>
        </w:rPr>
      </w:pPr>
      <w:r>
        <w:rPr>
          <w:rFonts w:eastAsia="Times New Roman"/>
        </w:rPr>
        <w:t xml:space="preserve">Společnost Pfizer je oprávněna odstoupit od této Dohody písemným oznámením doručeným Nákupní organizaci v případě, že i) získá informaci o tom, že jakékoli prohlášení či záruka Nákupní organizace v článku VI. Dohody byly porušeny, anebo jsou nepravdivé, nebo </w:t>
      </w:r>
      <w:proofErr w:type="spellStart"/>
      <w:r>
        <w:rPr>
          <w:rFonts w:eastAsia="Times New Roman"/>
        </w:rPr>
        <w:t>ii</w:t>
      </w:r>
      <w:proofErr w:type="spellEnd"/>
      <w:r>
        <w:rPr>
          <w:rFonts w:eastAsia="Times New Roman"/>
        </w:rPr>
        <w:t xml:space="preserve">) v případě porušení povinnosti </w:t>
      </w:r>
      <w:r>
        <w:rPr>
          <w:rFonts w:eastAsia="Times New Roman"/>
        </w:rPr>
        <w:lastRenderedPageBreak/>
        <w:t xml:space="preserve">Nákupní organizace v článku VIII. odst. 3 Dohody, </w:t>
      </w:r>
      <w:proofErr w:type="spellStart"/>
      <w:r>
        <w:rPr>
          <w:rFonts w:eastAsia="Times New Roman"/>
        </w:rPr>
        <w:t>iii</w:t>
      </w:r>
      <w:proofErr w:type="spellEnd"/>
      <w:r>
        <w:rPr>
          <w:rFonts w:eastAsia="Times New Roman"/>
        </w:rPr>
        <w:t>) nebo pokud společnost Pfizer zjistí, že jsou nebo byly Nákupní organizací nabízeny, slibovány nebo prováděny nepřípustné platby úřední osobě. Pokud dojde k takovému ukončení Dohody odstoupením, Nákupní organizace nemá nárok na jakékoliv další platby Bonusu dle této Dohody, jejichž splatnost nastává po dni odstoupení, a to bez ohledu na jakoukoliv podniknutou činnost nebo smlouvy s dalšími třetími stranami uzavřenými před ukončením. Nákupní organizace nese odpovědnost za škodu či prostředky nápravy, jak je stanoveno příslušným právním předpisem. Smluvní strany se dohodly, že ustanovení § 2002 občanského zákoníku se nepoužije.</w:t>
      </w:r>
    </w:p>
    <w:p w14:paraId="205B6063" w14:textId="77777777" w:rsidR="00EC6D4F" w:rsidRDefault="00EC6D4F">
      <w:pPr>
        <w:spacing w:line="264" w:lineRule="exact"/>
        <w:rPr>
          <w:rFonts w:eastAsia="Times New Roman"/>
        </w:rPr>
      </w:pPr>
    </w:p>
    <w:p w14:paraId="6C8D7833" w14:textId="77777777" w:rsidR="00EC6D4F" w:rsidRDefault="00A2557D">
      <w:pPr>
        <w:numPr>
          <w:ilvl w:val="0"/>
          <w:numId w:val="20"/>
        </w:numPr>
        <w:tabs>
          <w:tab w:val="left" w:pos="720"/>
        </w:tabs>
        <w:ind w:left="720" w:hanging="720"/>
        <w:rPr>
          <w:rFonts w:eastAsia="Times New Roman"/>
        </w:rPr>
      </w:pPr>
      <w:r>
        <w:rPr>
          <w:rFonts w:eastAsia="Times New Roman"/>
        </w:rPr>
        <w:t>Dohoda může být ukončena také na základě písemné dohody Smluvních stran.</w:t>
      </w:r>
    </w:p>
    <w:p w14:paraId="0A492C40" w14:textId="77777777" w:rsidR="00EC6D4F" w:rsidRDefault="00EC6D4F">
      <w:pPr>
        <w:spacing w:line="259" w:lineRule="exact"/>
        <w:rPr>
          <w:sz w:val="20"/>
          <w:szCs w:val="20"/>
        </w:rPr>
      </w:pPr>
    </w:p>
    <w:p w14:paraId="34334022" w14:textId="77777777" w:rsidR="00EC6D4F" w:rsidRDefault="00A2557D">
      <w:pPr>
        <w:jc w:val="center"/>
        <w:rPr>
          <w:sz w:val="20"/>
          <w:szCs w:val="20"/>
        </w:rPr>
      </w:pPr>
      <w:r>
        <w:rPr>
          <w:rFonts w:eastAsia="Times New Roman"/>
          <w:b/>
          <w:bCs/>
        </w:rPr>
        <w:t>VIII.</w:t>
      </w:r>
    </w:p>
    <w:p w14:paraId="2D302AA0" w14:textId="77777777" w:rsidR="00EC6D4F" w:rsidRDefault="00A2557D">
      <w:pPr>
        <w:jc w:val="center"/>
        <w:rPr>
          <w:sz w:val="20"/>
          <w:szCs w:val="20"/>
        </w:rPr>
      </w:pPr>
      <w:r>
        <w:rPr>
          <w:rFonts w:eastAsia="Times New Roman"/>
          <w:b/>
          <w:bCs/>
        </w:rPr>
        <w:t>Závěrečná ustanovení</w:t>
      </w:r>
    </w:p>
    <w:p w14:paraId="2BE00089" w14:textId="77777777" w:rsidR="00EC6D4F" w:rsidRDefault="00EC6D4F">
      <w:pPr>
        <w:spacing w:line="248" w:lineRule="exact"/>
        <w:rPr>
          <w:sz w:val="20"/>
          <w:szCs w:val="20"/>
        </w:rPr>
      </w:pPr>
    </w:p>
    <w:p w14:paraId="4B815B64" w14:textId="77777777" w:rsidR="00EC6D4F" w:rsidRDefault="00A2557D">
      <w:pPr>
        <w:numPr>
          <w:ilvl w:val="0"/>
          <w:numId w:val="21"/>
        </w:numPr>
        <w:tabs>
          <w:tab w:val="left" w:pos="720"/>
        </w:tabs>
        <w:ind w:left="720" w:hanging="720"/>
        <w:rPr>
          <w:rFonts w:eastAsia="Times New Roman"/>
        </w:rPr>
      </w:pPr>
      <w:r>
        <w:rPr>
          <w:rFonts w:eastAsia="Times New Roman"/>
        </w:rPr>
        <w:t>Smluvní strany prohlašují, že jsou oprávněny a zmocněny podepsat tuto Dohodu.</w:t>
      </w:r>
    </w:p>
    <w:p w14:paraId="3C9BDA14" w14:textId="77777777" w:rsidR="00EC6D4F" w:rsidRDefault="00EC6D4F">
      <w:pPr>
        <w:spacing w:line="264" w:lineRule="exact"/>
        <w:rPr>
          <w:rFonts w:eastAsia="Times New Roman"/>
        </w:rPr>
      </w:pPr>
    </w:p>
    <w:p w14:paraId="420A076F" w14:textId="77777777" w:rsidR="00EC6D4F" w:rsidRDefault="00A2557D">
      <w:pPr>
        <w:numPr>
          <w:ilvl w:val="0"/>
          <w:numId w:val="21"/>
        </w:numPr>
        <w:tabs>
          <w:tab w:val="left" w:pos="720"/>
        </w:tabs>
        <w:spacing w:line="238" w:lineRule="auto"/>
        <w:ind w:left="720" w:hanging="720"/>
        <w:jc w:val="both"/>
        <w:rPr>
          <w:rFonts w:eastAsia="Times New Roman"/>
        </w:rPr>
      </w:pPr>
      <w:r>
        <w:rPr>
          <w:rFonts w:eastAsia="Times New Roman"/>
        </w:rPr>
        <w:t>Žádná ze Smluvních stran není oprávněna zpřístupnit tuto Dohodu, její část, či jakékoli informace tvořící její obsah, včetně příloh, žádné třetí osobě, vyjma svých zřizovatelů, společníků a akcionářů, kteří je potřebují znát v souvislosti s plněním povinností podle této Dohody a zavazuje se zachovávat důvěrnou povahu obsahu této Dohody a informací týkajících se jejího zamýšleného předmětu. Žádná ze stran neučiní žádná veřejná oznámení ani nezpřístupní obsah této Dohody či její části, včetně příloh, žádné třetí osobě bez předchozího písemného souhlasu druhé Smluvní strany. Toto omezení se nevztahuje na informace, které</w:t>
      </w:r>
    </w:p>
    <w:p w14:paraId="15CC02D2" w14:textId="77777777" w:rsidR="00EC6D4F" w:rsidRDefault="00EC6D4F">
      <w:pPr>
        <w:spacing w:line="200" w:lineRule="exact"/>
        <w:rPr>
          <w:rFonts w:eastAsia="Times New Roman"/>
        </w:rPr>
      </w:pPr>
    </w:p>
    <w:p w14:paraId="4E94EF6E" w14:textId="77777777" w:rsidR="00EC6D4F" w:rsidRDefault="00EC6D4F">
      <w:pPr>
        <w:spacing w:line="295" w:lineRule="exact"/>
        <w:rPr>
          <w:rFonts w:eastAsia="Times New Roman"/>
        </w:rPr>
      </w:pPr>
    </w:p>
    <w:p w14:paraId="42B23131" w14:textId="77777777" w:rsidR="00EC6D4F" w:rsidRDefault="00A2557D">
      <w:pPr>
        <w:ind w:left="700"/>
        <w:rPr>
          <w:rFonts w:eastAsia="Times New Roman"/>
        </w:rPr>
      </w:pPr>
      <w:r>
        <w:rPr>
          <w:rFonts w:eastAsia="Times New Roman"/>
        </w:rPr>
        <w:t>a.   jsou veřejně známé,</w:t>
      </w:r>
    </w:p>
    <w:p w14:paraId="491603A9" w14:textId="77777777" w:rsidR="00EC6D4F" w:rsidRDefault="00EC6D4F">
      <w:pPr>
        <w:spacing w:line="239" w:lineRule="exact"/>
        <w:rPr>
          <w:rFonts w:eastAsia="Times New Roman"/>
        </w:rPr>
      </w:pPr>
    </w:p>
    <w:p w14:paraId="6C974295" w14:textId="77777777" w:rsidR="00EC6D4F" w:rsidRDefault="00A2557D">
      <w:pPr>
        <w:numPr>
          <w:ilvl w:val="2"/>
          <w:numId w:val="21"/>
        </w:numPr>
        <w:tabs>
          <w:tab w:val="left" w:pos="1080"/>
        </w:tabs>
        <w:ind w:left="1080" w:hanging="360"/>
        <w:rPr>
          <w:rFonts w:eastAsia="Times New Roman"/>
        </w:rPr>
      </w:pPr>
      <w:r>
        <w:rPr>
          <w:rFonts w:eastAsia="Times New Roman"/>
        </w:rPr>
        <w:t>se stanou veřejně známými (jinak než z důvodu porušení ustanovení této Dohody),</w:t>
      </w:r>
    </w:p>
    <w:p w14:paraId="01E24651" w14:textId="77777777" w:rsidR="00EC6D4F" w:rsidRDefault="00EC6D4F">
      <w:pPr>
        <w:spacing w:line="252" w:lineRule="exact"/>
        <w:rPr>
          <w:rFonts w:eastAsia="Times New Roman"/>
        </w:rPr>
      </w:pPr>
    </w:p>
    <w:p w14:paraId="60B05263" w14:textId="77777777" w:rsidR="00EC6D4F" w:rsidRDefault="00A2557D">
      <w:pPr>
        <w:numPr>
          <w:ilvl w:val="2"/>
          <w:numId w:val="21"/>
        </w:numPr>
        <w:tabs>
          <w:tab w:val="left" w:pos="1080"/>
        </w:tabs>
        <w:spacing w:line="234" w:lineRule="auto"/>
        <w:ind w:left="1080" w:hanging="360"/>
        <w:rPr>
          <w:rFonts w:eastAsia="Times New Roman"/>
        </w:rPr>
      </w:pPr>
      <w:r>
        <w:rPr>
          <w:rFonts w:eastAsia="Times New Roman"/>
        </w:rPr>
        <w:t>jsou oprávněně v dispozici druhé Smluvní strany před jejich poskytnutím takové Smluvní straně,</w:t>
      </w:r>
    </w:p>
    <w:p w14:paraId="67558C50" w14:textId="77777777" w:rsidR="00EC6D4F" w:rsidRDefault="00EC6D4F">
      <w:pPr>
        <w:spacing w:line="241" w:lineRule="exact"/>
        <w:rPr>
          <w:rFonts w:eastAsia="Times New Roman"/>
        </w:rPr>
      </w:pPr>
    </w:p>
    <w:p w14:paraId="57F4BC91" w14:textId="77777777" w:rsidR="00EC6D4F" w:rsidRDefault="00A2557D">
      <w:pPr>
        <w:numPr>
          <w:ilvl w:val="2"/>
          <w:numId w:val="21"/>
        </w:numPr>
        <w:tabs>
          <w:tab w:val="left" w:pos="1080"/>
        </w:tabs>
        <w:ind w:left="1080" w:hanging="360"/>
        <w:rPr>
          <w:rFonts w:eastAsia="Times New Roman"/>
        </w:rPr>
      </w:pPr>
      <w:r>
        <w:rPr>
          <w:rFonts w:eastAsia="Times New Roman"/>
        </w:rPr>
        <w:t>Smluvní strana získá od třetí osoby, která není zavázána k zachovávání důvěrnosti.</w:t>
      </w:r>
    </w:p>
    <w:p w14:paraId="62F2E8E8" w14:textId="77777777" w:rsidR="00EC6D4F" w:rsidRDefault="00EC6D4F">
      <w:pPr>
        <w:spacing w:line="263" w:lineRule="exact"/>
        <w:rPr>
          <w:sz w:val="20"/>
          <w:szCs w:val="20"/>
        </w:rPr>
      </w:pPr>
    </w:p>
    <w:p w14:paraId="1BDDEB25" w14:textId="77777777" w:rsidR="00EC6D4F" w:rsidRDefault="00A2557D">
      <w:pPr>
        <w:spacing w:line="235" w:lineRule="auto"/>
        <w:ind w:left="720" w:hanging="11"/>
        <w:rPr>
          <w:sz w:val="20"/>
          <w:szCs w:val="20"/>
        </w:rPr>
      </w:pPr>
      <w:r>
        <w:rPr>
          <w:rFonts w:eastAsia="Times New Roman"/>
        </w:rPr>
        <w:t>Dále jsou Smluvní strany oprávněny zpřístupňovat jakékoli informace v rozsahu, v němž je to požadováno jakýmikoli pravomocnými rozhodnutími soudů anebo příslušných správních orgánů.</w:t>
      </w:r>
    </w:p>
    <w:p w14:paraId="2B929C45" w14:textId="77777777" w:rsidR="00EC6D4F" w:rsidRDefault="00EC6D4F">
      <w:pPr>
        <w:spacing w:line="266" w:lineRule="exact"/>
        <w:rPr>
          <w:sz w:val="20"/>
          <w:szCs w:val="20"/>
        </w:rPr>
      </w:pPr>
    </w:p>
    <w:p w14:paraId="3281D4E4" w14:textId="77777777" w:rsidR="00EC6D4F" w:rsidRDefault="00A2557D">
      <w:pPr>
        <w:numPr>
          <w:ilvl w:val="0"/>
          <w:numId w:val="22"/>
        </w:numPr>
        <w:tabs>
          <w:tab w:val="left" w:pos="720"/>
        </w:tabs>
        <w:spacing w:line="235" w:lineRule="auto"/>
        <w:ind w:left="720" w:hanging="720"/>
        <w:jc w:val="both"/>
        <w:rPr>
          <w:rFonts w:eastAsia="Times New Roman"/>
        </w:rPr>
      </w:pPr>
      <w:r>
        <w:rPr>
          <w:rFonts w:eastAsia="Times New Roman"/>
        </w:rPr>
        <w:t>Bez ohledu na ustanovení předchozího odstavce se v souvislosti s aplikací zákona č. 340/2015 Sb., o registru smluv, ve znění pozdějších předpisů (dále jen „</w:t>
      </w:r>
      <w:r>
        <w:rPr>
          <w:rFonts w:eastAsia="Times New Roman"/>
          <w:b/>
          <w:bCs/>
        </w:rPr>
        <w:t>Zákon o registru smluv</w:t>
      </w:r>
      <w:r>
        <w:rPr>
          <w:rFonts w:eastAsia="Times New Roman"/>
        </w:rPr>
        <w:t>“), se Smluvní strany dohodly na následujícím postupu:</w:t>
      </w:r>
    </w:p>
    <w:p w14:paraId="39D0EFCB" w14:textId="77777777" w:rsidR="00EC6D4F" w:rsidRDefault="00EC6D4F">
      <w:pPr>
        <w:spacing w:line="267" w:lineRule="exact"/>
        <w:rPr>
          <w:rFonts w:eastAsia="Times New Roman"/>
        </w:rPr>
      </w:pPr>
    </w:p>
    <w:p w14:paraId="1F8C04BB" w14:textId="0DF3A556" w:rsidR="00EC6D4F" w:rsidRDefault="00A2557D">
      <w:pPr>
        <w:numPr>
          <w:ilvl w:val="1"/>
          <w:numId w:val="22"/>
        </w:numPr>
        <w:tabs>
          <w:tab w:val="left" w:pos="1780"/>
        </w:tabs>
        <w:spacing w:line="237" w:lineRule="auto"/>
        <w:ind w:left="1780" w:hanging="352"/>
        <w:jc w:val="both"/>
        <w:rPr>
          <w:rFonts w:eastAsia="Times New Roman"/>
        </w:rPr>
      </w:pPr>
      <w:r>
        <w:rPr>
          <w:rFonts w:eastAsia="Times New Roman"/>
        </w:rPr>
        <w:t>Protože způsob výpočtu Bonusu, tj. bonusové schéma dle této Dohody (např. v Příloze č. 1), je vzorcem a výpočtem, resp. způsobem kalkulace, na které se dle § 3 odst. 2 písm. b) Zákona o registru smluv nevztahuje povinnost uveřejnění, nebude obsah Dohody týkající se výpočtu bonusu, tedy Příloha č. 1, předmětem uveřejnění;</w:t>
      </w:r>
    </w:p>
    <w:p w14:paraId="599E466F" w14:textId="77777777" w:rsidR="00EC6D4F" w:rsidRDefault="00EC6D4F">
      <w:pPr>
        <w:spacing w:line="13" w:lineRule="exact"/>
        <w:rPr>
          <w:rFonts w:eastAsia="Times New Roman"/>
        </w:rPr>
      </w:pPr>
    </w:p>
    <w:p w14:paraId="79EE65F6" w14:textId="42910714" w:rsidR="00EC6D4F" w:rsidRPr="00BE43B6" w:rsidRDefault="00A2557D" w:rsidP="00BE43B6">
      <w:pPr>
        <w:numPr>
          <w:ilvl w:val="1"/>
          <w:numId w:val="22"/>
        </w:numPr>
        <w:tabs>
          <w:tab w:val="left" w:pos="1780"/>
        </w:tabs>
        <w:spacing w:line="234" w:lineRule="auto"/>
        <w:ind w:left="1843" w:hanging="425"/>
        <w:jc w:val="both"/>
        <w:rPr>
          <w:rFonts w:eastAsia="Times New Roman"/>
        </w:rPr>
      </w:pPr>
      <w:r>
        <w:rPr>
          <w:rFonts w:eastAsia="Times New Roman"/>
        </w:rPr>
        <w:t>Smluvní strany souhlasí, že v souladu s ustanovením § 5 odst. 2 Zákona o registru smluv zašle správci registru smluv elektronický obraz této Dohody a metadata</w:t>
      </w:r>
      <w:r w:rsidR="00BE43B6">
        <w:rPr>
          <w:rFonts w:eastAsia="Times New Roman"/>
        </w:rPr>
        <w:t xml:space="preserve"> </w:t>
      </w:r>
      <w:r w:rsidRPr="00BE43B6">
        <w:rPr>
          <w:rFonts w:eastAsia="Times New Roman"/>
        </w:rPr>
        <w:t>vyžadovaná Zákonem o registru smluv Nákupní organizace, a to až poté, co v elektronickém obrazu této Dohody znečitelní data uvedená v písm. a) a příslušná</w:t>
      </w:r>
      <w:r w:rsidR="00BE43B6">
        <w:rPr>
          <w:rFonts w:eastAsia="Times New Roman"/>
        </w:rPr>
        <w:t xml:space="preserve"> </w:t>
      </w:r>
      <w:r w:rsidRPr="00BE43B6">
        <w:rPr>
          <w:rFonts w:eastAsia="Times New Roman"/>
        </w:rPr>
        <w:t>metadata označí jako metadata vyloučená z uveřejnění podle ustanovení § 5 odst. 5 a 6 Zákona o registru smluv.</w:t>
      </w:r>
    </w:p>
    <w:p w14:paraId="49CA7B16" w14:textId="67EBE005" w:rsidR="00EC6D4F" w:rsidRDefault="00EC6D4F" w:rsidP="000B74B2">
      <w:pPr>
        <w:spacing w:line="11" w:lineRule="exact"/>
        <w:rPr>
          <w:sz w:val="20"/>
          <w:szCs w:val="20"/>
        </w:rPr>
      </w:pPr>
    </w:p>
    <w:p w14:paraId="77E0EA68" w14:textId="50C96E4B" w:rsidR="00EC6D4F" w:rsidRDefault="00A2557D" w:rsidP="00FD6E67">
      <w:pPr>
        <w:numPr>
          <w:ilvl w:val="0"/>
          <w:numId w:val="23"/>
        </w:numPr>
        <w:tabs>
          <w:tab w:val="left" w:pos="1780"/>
        </w:tabs>
        <w:spacing w:line="235" w:lineRule="auto"/>
        <w:ind w:left="1780" w:hanging="352"/>
        <w:rPr>
          <w:sz w:val="20"/>
          <w:szCs w:val="20"/>
        </w:rPr>
      </w:pPr>
      <w:r>
        <w:rPr>
          <w:rFonts w:eastAsia="Times New Roman"/>
        </w:rPr>
        <w:t>Nákupní organizace splní povinnost uvedenou v článku VIII. odst. 3 písm. b) Dohody ve lhůtě 14 dní od uzavření Dohody,</w:t>
      </w:r>
      <w:bookmarkStart w:id="7" w:name="page7"/>
      <w:bookmarkEnd w:id="7"/>
      <w:r w:rsidR="00FD6E67">
        <w:rPr>
          <w:sz w:val="20"/>
          <w:szCs w:val="20"/>
        </w:rPr>
        <w:t xml:space="preserve"> </w:t>
      </w:r>
    </w:p>
    <w:p w14:paraId="0A8D9BCF" w14:textId="5A991FE4" w:rsidR="00EC6D4F" w:rsidRDefault="00A2557D">
      <w:pPr>
        <w:numPr>
          <w:ilvl w:val="2"/>
          <w:numId w:val="24"/>
        </w:numPr>
        <w:tabs>
          <w:tab w:val="left" w:pos="1780"/>
        </w:tabs>
        <w:spacing w:line="236" w:lineRule="auto"/>
        <w:ind w:left="1780" w:hanging="352"/>
        <w:jc w:val="both"/>
        <w:rPr>
          <w:rFonts w:eastAsia="Times New Roman"/>
        </w:rPr>
      </w:pPr>
      <w:r>
        <w:rPr>
          <w:rFonts w:eastAsia="Times New Roman"/>
        </w:rPr>
        <w:t>Nákupní organizace se zavazuje nezpřístupnit obsah této Dohody jiným způsobem a v jiném rozsahu, než vyplývá z tohoto článku VIII. odst. 3 Dohody nebo na základě pravomocného rozhodnutí soudu či příslušného správního orgánu.</w:t>
      </w:r>
    </w:p>
    <w:p w14:paraId="759F09C5" w14:textId="77777777" w:rsidR="00EC6D4F" w:rsidRDefault="00EC6D4F">
      <w:pPr>
        <w:spacing w:line="200" w:lineRule="exact"/>
        <w:rPr>
          <w:rFonts w:eastAsia="Times New Roman"/>
        </w:rPr>
      </w:pPr>
    </w:p>
    <w:p w14:paraId="7146C5E5" w14:textId="77777777" w:rsidR="00EC6D4F" w:rsidRDefault="00EC6D4F">
      <w:pPr>
        <w:spacing w:line="318" w:lineRule="exact"/>
        <w:rPr>
          <w:rFonts w:eastAsia="Times New Roman"/>
        </w:rPr>
      </w:pPr>
    </w:p>
    <w:p w14:paraId="4322E1CB" w14:textId="77777777" w:rsidR="00EC6D4F" w:rsidRDefault="00A2557D">
      <w:pPr>
        <w:numPr>
          <w:ilvl w:val="0"/>
          <w:numId w:val="25"/>
        </w:numPr>
        <w:tabs>
          <w:tab w:val="left" w:pos="720"/>
        </w:tabs>
        <w:spacing w:line="236" w:lineRule="auto"/>
        <w:ind w:left="720" w:hanging="720"/>
        <w:jc w:val="both"/>
        <w:rPr>
          <w:rFonts w:eastAsia="Times New Roman"/>
        </w:rPr>
      </w:pPr>
      <w:r>
        <w:rPr>
          <w:rFonts w:eastAsia="Times New Roman"/>
        </w:rPr>
        <w:lastRenderedPageBreak/>
        <w:t>Tato Dohoda a její výklad se řídí českým právem. Pokud se kterékoli ustanovení této Dohody stane v jakémkoli ohledu nezákonným, neplatným nebo nevymahatelným, nebude tím žádným způsobem dotčena ani oslabena zákonnost, platnost a vymahatelnost zbývajících ustanovení této Dohody.</w:t>
      </w:r>
    </w:p>
    <w:p w14:paraId="2C3D0F79" w14:textId="77777777" w:rsidR="00EC6D4F" w:rsidRDefault="00EC6D4F">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4200"/>
        <w:gridCol w:w="1620"/>
        <w:gridCol w:w="880"/>
        <w:gridCol w:w="1600"/>
        <w:gridCol w:w="800"/>
      </w:tblGrid>
      <w:tr w:rsidR="00EC6D4F" w14:paraId="0E4B9C3B" w14:textId="77777777">
        <w:trPr>
          <w:trHeight w:val="253"/>
        </w:trPr>
        <w:tc>
          <w:tcPr>
            <w:tcW w:w="440" w:type="dxa"/>
            <w:vAlign w:val="bottom"/>
          </w:tcPr>
          <w:p w14:paraId="3D876FEC" w14:textId="77777777" w:rsidR="00EC6D4F" w:rsidRDefault="00A2557D">
            <w:pPr>
              <w:ind w:right="170"/>
              <w:jc w:val="right"/>
              <w:rPr>
                <w:sz w:val="20"/>
                <w:szCs w:val="20"/>
              </w:rPr>
            </w:pPr>
            <w:r>
              <w:rPr>
                <w:rFonts w:eastAsia="Times New Roman"/>
                <w:w w:val="84"/>
              </w:rPr>
              <w:t>5.</w:t>
            </w:r>
          </w:p>
        </w:tc>
        <w:tc>
          <w:tcPr>
            <w:tcW w:w="4200" w:type="dxa"/>
            <w:vAlign w:val="bottom"/>
          </w:tcPr>
          <w:p w14:paraId="0FDD77D8" w14:textId="77777777" w:rsidR="00EC6D4F" w:rsidRDefault="00A2557D">
            <w:pPr>
              <w:ind w:left="280"/>
              <w:rPr>
                <w:sz w:val="20"/>
                <w:szCs w:val="20"/>
              </w:rPr>
            </w:pPr>
            <w:r>
              <w:rPr>
                <w:rFonts w:eastAsia="Times New Roman"/>
              </w:rPr>
              <w:t>Tato  Dohoda  představuje  úplné  ujednání</w:t>
            </w:r>
          </w:p>
        </w:tc>
        <w:tc>
          <w:tcPr>
            <w:tcW w:w="1620" w:type="dxa"/>
            <w:vAlign w:val="bottom"/>
          </w:tcPr>
          <w:p w14:paraId="3E4B5B68" w14:textId="77777777" w:rsidR="00EC6D4F" w:rsidRDefault="00A2557D">
            <w:pPr>
              <w:ind w:left="40"/>
              <w:rPr>
                <w:sz w:val="20"/>
                <w:szCs w:val="20"/>
              </w:rPr>
            </w:pPr>
            <w:r>
              <w:rPr>
                <w:rFonts w:eastAsia="Times New Roman"/>
              </w:rPr>
              <w:t>mezi  Smluvními</w:t>
            </w:r>
          </w:p>
        </w:tc>
        <w:tc>
          <w:tcPr>
            <w:tcW w:w="880" w:type="dxa"/>
            <w:vAlign w:val="bottom"/>
          </w:tcPr>
          <w:p w14:paraId="6BFE78A0" w14:textId="77777777" w:rsidR="00EC6D4F" w:rsidRDefault="00A2557D">
            <w:pPr>
              <w:jc w:val="right"/>
              <w:rPr>
                <w:sz w:val="20"/>
                <w:szCs w:val="20"/>
              </w:rPr>
            </w:pPr>
            <w:r>
              <w:rPr>
                <w:rFonts w:eastAsia="Times New Roman"/>
              </w:rPr>
              <w:t>stranami</w:t>
            </w:r>
          </w:p>
        </w:tc>
        <w:tc>
          <w:tcPr>
            <w:tcW w:w="1600" w:type="dxa"/>
            <w:vAlign w:val="bottom"/>
          </w:tcPr>
          <w:p w14:paraId="1C6675C8" w14:textId="77777777" w:rsidR="00EC6D4F" w:rsidRDefault="00A2557D">
            <w:pPr>
              <w:jc w:val="center"/>
              <w:rPr>
                <w:sz w:val="20"/>
                <w:szCs w:val="20"/>
              </w:rPr>
            </w:pPr>
            <w:r>
              <w:rPr>
                <w:rFonts w:eastAsia="Times New Roman"/>
              </w:rPr>
              <w:t>o  předmětu  této</w:t>
            </w:r>
          </w:p>
        </w:tc>
        <w:tc>
          <w:tcPr>
            <w:tcW w:w="800" w:type="dxa"/>
            <w:vAlign w:val="bottom"/>
          </w:tcPr>
          <w:p w14:paraId="21C1439D" w14:textId="77777777" w:rsidR="00EC6D4F" w:rsidRDefault="00A2557D">
            <w:pPr>
              <w:jc w:val="right"/>
              <w:rPr>
                <w:sz w:val="20"/>
                <w:szCs w:val="20"/>
              </w:rPr>
            </w:pPr>
            <w:r>
              <w:rPr>
                <w:rFonts w:eastAsia="Times New Roman"/>
              </w:rPr>
              <w:t>Dohody</w:t>
            </w:r>
          </w:p>
        </w:tc>
      </w:tr>
      <w:tr w:rsidR="00EC6D4F" w14:paraId="11EF3828" w14:textId="77777777">
        <w:trPr>
          <w:trHeight w:val="252"/>
        </w:trPr>
        <w:tc>
          <w:tcPr>
            <w:tcW w:w="440" w:type="dxa"/>
            <w:vAlign w:val="bottom"/>
          </w:tcPr>
          <w:p w14:paraId="05B52DC6" w14:textId="77777777" w:rsidR="00EC6D4F" w:rsidRDefault="00EC6D4F">
            <w:pPr>
              <w:rPr>
                <w:sz w:val="21"/>
                <w:szCs w:val="21"/>
              </w:rPr>
            </w:pPr>
          </w:p>
        </w:tc>
        <w:tc>
          <w:tcPr>
            <w:tcW w:w="9100" w:type="dxa"/>
            <w:gridSpan w:val="5"/>
            <w:vAlign w:val="bottom"/>
          </w:tcPr>
          <w:p w14:paraId="12A9AA19" w14:textId="77777777" w:rsidR="00EC6D4F" w:rsidRDefault="00A2557D">
            <w:pPr>
              <w:ind w:left="280"/>
              <w:rPr>
                <w:sz w:val="20"/>
                <w:szCs w:val="20"/>
              </w:rPr>
            </w:pPr>
            <w:r>
              <w:rPr>
                <w:rFonts w:eastAsia="Times New Roman"/>
              </w:rPr>
              <w:t>a nahrazuje všechny předchozí ústní i písemné dohody a ujednání vztahující se k předmětu této</w:t>
            </w:r>
          </w:p>
        </w:tc>
      </w:tr>
      <w:tr w:rsidR="00EC6D4F" w14:paraId="65382172" w14:textId="77777777">
        <w:trPr>
          <w:trHeight w:val="252"/>
        </w:trPr>
        <w:tc>
          <w:tcPr>
            <w:tcW w:w="440" w:type="dxa"/>
            <w:vAlign w:val="bottom"/>
          </w:tcPr>
          <w:p w14:paraId="214A1D6A" w14:textId="77777777" w:rsidR="00EC6D4F" w:rsidRDefault="00EC6D4F">
            <w:pPr>
              <w:rPr>
                <w:sz w:val="21"/>
                <w:szCs w:val="21"/>
              </w:rPr>
            </w:pPr>
          </w:p>
        </w:tc>
        <w:tc>
          <w:tcPr>
            <w:tcW w:w="4200" w:type="dxa"/>
            <w:vAlign w:val="bottom"/>
          </w:tcPr>
          <w:p w14:paraId="33573EE7" w14:textId="77777777" w:rsidR="00EC6D4F" w:rsidRDefault="00A2557D">
            <w:pPr>
              <w:ind w:left="280"/>
              <w:rPr>
                <w:sz w:val="20"/>
                <w:szCs w:val="20"/>
              </w:rPr>
            </w:pPr>
            <w:r>
              <w:rPr>
                <w:rFonts w:eastAsia="Times New Roman"/>
              </w:rPr>
              <w:t>Dohody.</w:t>
            </w:r>
          </w:p>
        </w:tc>
        <w:tc>
          <w:tcPr>
            <w:tcW w:w="1620" w:type="dxa"/>
            <w:vAlign w:val="bottom"/>
          </w:tcPr>
          <w:p w14:paraId="35150420" w14:textId="77777777" w:rsidR="00EC6D4F" w:rsidRDefault="00EC6D4F">
            <w:pPr>
              <w:rPr>
                <w:sz w:val="21"/>
                <w:szCs w:val="21"/>
              </w:rPr>
            </w:pPr>
          </w:p>
        </w:tc>
        <w:tc>
          <w:tcPr>
            <w:tcW w:w="880" w:type="dxa"/>
            <w:vAlign w:val="bottom"/>
          </w:tcPr>
          <w:p w14:paraId="024C2229" w14:textId="77777777" w:rsidR="00EC6D4F" w:rsidRDefault="00EC6D4F">
            <w:pPr>
              <w:rPr>
                <w:sz w:val="21"/>
                <w:szCs w:val="21"/>
              </w:rPr>
            </w:pPr>
          </w:p>
        </w:tc>
        <w:tc>
          <w:tcPr>
            <w:tcW w:w="1600" w:type="dxa"/>
            <w:vAlign w:val="bottom"/>
          </w:tcPr>
          <w:p w14:paraId="3DC72CE7" w14:textId="77777777" w:rsidR="00EC6D4F" w:rsidRDefault="00EC6D4F">
            <w:pPr>
              <w:rPr>
                <w:sz w:val="21"/>
                <w:szCs w:val="21"/>
              </w:rPr>
            </w:pPr>
          </w:p>
        </w:tc>
        <w:tc>
          <w:tcPr>
            <w:tcW w:w="800" w:type="dxa"/>
            <w:vAlign w:val="bottom"/>
          </w:tcPr>
          <w:p w14:paraId="1D1261A1" w14:textId="77777777" w:rsidR="00EC6D4F" w:rsidRDefault="00EC6D4F">
            <w:pPr>
              <w:rPr>
                <w:sz w:val="21"/>
                <w:szCs w:val="21"/>
              </w:rPr>
            </w:pPr>
          </w:p>
        </w:tc>
      </w:tr>
      <w:tr w:rsidR="00EC6D4F" w14:paraId="0430DE0D" w14:textId="77777777">
        <w:trPr>
          <w:trHeight w:val="507"/>
        </w:trPr>
        <w:tc>
          <w:tcPr>
            <w:tcW w:w="440" w:type="dxa"/>
            <w:vAlign w:val="bottom"/>
          </w:tcPr>
          <w:p w14:paraId="356808F4" w14:textId="77777777" w:rsidR="00EC6D4F" w:rsidRDefault="00A2557D">
            <w:pPr>
              <w:ind w:right="170"/>
              <w:jc w:val="right"/>
              <w:rPr>
                <w:sz w:val="20"/>
                <w:szCs w:val="20"/>
              </w:rPr>
            </w:pPr>
            <w:r>
              <w:rPr>
                <w:rFonts w:eastAsia="Times New Roman"/>
                <w:w w:val="84"/>
              </w:rPr>
              <w:t>6.</w:t>
            </w:r>
          </w:p>
        </w:tc>
        <w:tc>
          <w:tcPr>
            <w:tcW w:w="4200" w:type="dxa"/>
            <w:vAlign w:val="bottom"/>
          </w:tcPr>
          <w:p w14:paraId="732C39C0" w14:textId="77777777" w:rsidR="00EC6D4F" w:rsidRDefault="00A2557D">
            <w:pPr>
              <w:ind w:left="280"/>
              <w:rPr>
                <w:sz w:val="20"/>
                <w:szCs w:val="20"/>
              </w:rPr>
            </w:pPr>
            <w:r>
              <w:rPr>
                <w:rFonts w:eastAsia="Times New Roman"/>
              </w:rPr>
              <w:t>Není-li  v této  Dohodě  stanoveno  jinak,</w:t>
            </w:r>
          </w:p>
        </w:tc>
        <w:tc>
          <w:tcPr>
            <w:tcW w:w="1620" w:type="dxa"/>
            <w:vAlign w:val="bottom"/>
          </w:tcPr>
          <w:p w14:paraId="02B07509" w14:textId="77777777" w:rsidR="00EC6D4F" w:rsidRDefault="00A2557D">
            <w:pPr>
              <w:ind w:left="140"/>
              <w:rPr>
                <w:sz w:val="20"/>
                <w:szCs w:val="20"/>
              </w:rPr>
            </w:pPr>
            <w:r>
              <w:rPr>
                <w:rFonts w:eastAsia="Times New Roman"/>
              </w:rPr>
              <w:t>nelze  práva  a</w:t>
            </w:r>
          </w:p>
        </w:tc>
        <w:tc>
          <w:tcPr>
            <w:tcW w:w="880" w:type="dxa"/>
            <w:vAlign w:val="bottom"/>
          </w:tcPr>
          <w:p w14:paraId="46869E87" w14:textId="77777777" w:rsidR="00EC6D4F" w:rsidRDefault="00A2557D">
            <w:pPr>
              <w:jc w:val="right"/>
              <w:rPr>
                <w:sz w:val="20"/>
                <w:szCs w:val="20"/>
              </w:rPr>
            </w:pPr>
            <w:r>
              <w:rPr>
                <w:rFonts w:eastAsia="Times New Roman"/>
              </w:rPr>
              <w:t>závazky</w:t>
            </w:r>
          </w:p>
        </w:tc>
        <w:tc>
          <w:tcPr>
            <w:tcW w:w="1600" w:type="dxa"/>
            <w:vAlign w:val="bottom"/>
          </w:tcPr>
          <w:p w14:paraId="357C8D18" w14:textId="77777777" w:rsidR="00EC6D4F" w:rsidRDefault="00A2557D">
            <w:pPr>
              <w:jc w:val="center"/>
              <w:rPr>
                <w:sz w:val="20"/>
                <w:szCs w:val="20"/>
              </w:rPr>
            </w:pPr>
            <w:r>
              <w:rPr>
                <w:rFonts w:eastAsia="Times New Roman"/>
              </w:rPr>
              <w:t>z této  Dohody</w:t>
            </w:r>
          </w:p>
        </w:tc>
        <w:tc>
          <w:tcPr>
            <w:tcW w:w="800" w:type="dxa"/>
            <w:vAlign w:val="bottom"/>
          </w:tcPr>
          <w:p w14:paraId="063D995B" w14:textId="77777777" w:rsidR="00EC6D4F" w:rsidRDefault="00A2557D">
            <w:pPr>
              <w:jc w:val="right"/>
              <w:rPr>
                <w:sz w:val="20"/>
                <w:szCs w:val="20"/>
              </w:rPr>
            </w:pPr>
            <w:r>
              <w:rPr>
                <w:rFonts w:eastAsia="Times New Roman"/>
              </w:rPr>
              <w:t>převádět</w:t>
            </w:r>
          </w:p>
        </w:tc>
      </w:tr>
    </w:tbl>
    <w:p w14:paraId="61C34FB8" w14:textId="77777777" w:rsidR="00EC6D4F" w:rsidRDefault="00EC6D4F">
      <w:pPr>
        <w:spacing w:line="13" w:lineRule="exact"/>
        <w:rPr>
          <w:sz w:val="20"/>
          <w:szCs w:val="20"/>
        </w:rPr>
      </w:pPr>
    </w:p>
    <w:p w14:paraId="1CD62C20" w14:textId="77777777" w:rsidR="00EC6D4F" w:rsidRDefault="00A2557D">
      <w:pPr>
        <w:spacing w:line="236" w:lineRule="auto"/>
        <w:ind w:left="720"/>
        <w:jc w:val="both"/>
        <w:rPr>
          <w:sz w:val="20"/>
          <w:szCs w:val="20"/>
        </w:rPr>
      </w:pPr>
      <w:r>
        <w:rPr>
          <w:rFonts w:eastAsia="Times New Roman"/>
        </w:rPr>
        <w:t>bez předchozího písemného souhlasu obou Smluvních stran na třetí osoby. Smluvní strany se však dohodly, že společnost Pfizer může postoupit svá práva nebo závazky z této Dohody na osobu spřízněnou či jinak spojenou se společností Pfizer.</w:t>
      </w:r>
    </w:p>
    <w:p w14:paraId="5F6778C7" w14:textId="77777777" w:rsidR="00EC6D4F" w:rsidRDefault="00EC6D4F">
      <w:pPr>
        <w:spacing w:line="264" w:lineRule="exact"/>
        <w:rPr>
          <w:sz w:val="20"/>
          <w:szCs w:val="20"/>
        </w:rPr>
      </w:pPr>
    </w:p>
    <w:p w14:paraId="1F914A21" w14:textId="77777777" w:rsidR="00EC6D4F" w:rsidRDefault="00A2557D">
      <w:pPr>
        <w:numPr>
          <w:ilvl w:val="0"/>
          <w:numId w:val="26"/>
        </w:numPr>
        <w:tabs>
          <w:tab w:val="left" w:pos="720"/>
        </w:tabs>
        <w:spacing w:line="235" w:lineRule="auto"/>
        <w:ind w:left="720" w:hanging="720"/>
        <w:rPr>
          <w:rFonts w:eastAsia="Times New Roman"/>
        </w:rPr>
      </w:pPr>
      <w:r>
        <w:rPr>
          <w:rFonts w:eastAsia="Times New Roman"/>
        </w:rPr>
        <w:t>Nákupní organizace není oprávněna jakkoli zastavit jakékoli své pohledávky za společností Pfizer vyplývající z této Dohody.</w:t>
      </w:r>
    </w:p>
    <w:p w14:paraId="23D593AE" w14:textId="77777777" w:rsidR="00EC6D4F" w:rsidRDefault="00EC6D4F">
      <w:pPr>
        <w:spacing w:line="265" w:lineRule="exact"/>
        <w:rPr>
          <w:rFonts w:eastAsia="Times New Roman"/>
        </w:rPr>
      </w:pPr>
    </w:p>
    <w:p w14:paraId="538F3CD2" w14:textId="77777777" w:rsidR="00EC6D4F" w:rsidRDefault="00A2557D">
      <w:pPr>
        <w:numPr>
          <w:ilvl w:val="0"/>
          <w:numId w:val="26"/>
        </w:numPr>
        <w:tabs>
          <w:tab w:val="left" w:pos="720"/>
        </w:tabs>
        <w:spacing w:line="237" w:lineRule="auto"/>
        <w:ind w:left="720" w:hanging="720"/>
        <w:jc w:val="both"/>
        <w:rPr>
          <w:rFonts w:eastAsia="Times New Roman"/>
        </w:rPr>
      </w:pPr>
      <w:r>
        <w:rPr>
          <w:rFonts w:eastAsia="Times New Roman"/>
        </w:rPr>
        <w:t>Smluvní strany se výslovně dohodly, že v případě změny podstatných okolností, které mohou založit zvlášť hrubý nepoměr mezi Smluvními stranami, a to z důvodu neúměrného zvýšení nákladů plnění anebo neúměrného snížení hodnoty předmětu plnění či z jiných důvodů, se nemůže žádná ze Smluvních stran domáhat vůči druhé Smluvní straně obnovení jednání o smlouvě. Ustanovení § 1765 a 1766 občanského zákoníku se nepoužijí.</w:t>
      </w:r>
    </w:p>
    <w:p w14:paraId="391D307C" w14:textId="77777777" w:rsidR="00EC6D4F" w:rsidRDefault="00EC6D4F">
      <w:pPr>
        <w:spacing w:line="268" w:lineRule="exact"/>
        <w:rPr>
          <w:rFonts w:eastAsia="Times New Roman"/>
        </w:rPr>
      </w:pPr>
    </w:p>
    <w:p w14:paraId="2FD9E9FA" w14:textId="77777777" w:rsidR="00EC6D4F" w:rsidRDefault="00A2557D">
      <w:pPr>
        <w:numPr>
          <w:ilvl w:val="0"/>
          <w:numId w:val="26"/>
        </w:numPr>
        <w:tabs>
          <w:tab w:val="left" w:pos="720"/>
        </w:tabs>
        <w:spacing w:line="236" w:lineRule="auto"/>
        <w:ind w:left="720" w:hanging="720"/>
        <w:jc w:val="both"/>
        <w:rPr>
          <w:rFonts w:eastAsia="Times New Roman"/>
        </w:rPr>
      </w:pPr>
      <w:r>
        <w:rPr>
          <w:rFonts w:eastAsia="Times New Roman"/>
        </w:rPr>
        <w:t>Smluvní strany prohlašují, že svými podpisy stvrzují souhlas s touto Dohodou, kterou podepisují na základě pravé a svobodné vůle, a že Dohodu neuzavřely v omylu, tísni a za jinak nápadně nevýhodných podmínek.</w:t>
      </w:r>
    </w:p>
    <w:p w14:paraId="55F1E8FF" w14:textId="77777777" w:rsidR="00EC6D4F" w:rsidRDefault="00EC6D4F">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9040"/>
      </w:tblGrid>
      <w:tr w:rsidR="00EC6D4F" w14:paraId="44BD1DA2" w14:textId="77777777">
        <w:trPr>
          <w:trHeight w:val="253"/>
        </w:trPr>
        <w:tc>
          <w:tcPr>
            <w:tcW w:w="500" w:type="dxa"/>
            <w:vAlign w:val="bottom"/>
          </w:tcPr>
          <w:p w14:paraId="3C845BEC" w14:textId="77777777" w:rsidR="00EC6D4F" w:rsidRDefault="00A2557D">
            <w:pPr>
              <w:ind w:right="110"/>
              <w:jc w:val="right"/>
              <w:rPr>
                <w:sz w:val="20"/>
                <w:szCs w:val="20"/>
              </w:rPr>
            </w:pPr>
            <w:r>
              <w:rPr>
                <w:rFonts w:eastAsia="Times New Roman"/>
                <w:w w:val="94"/>
              </w:rPr>
              <w:t>10.</w:t>
            </w:r>
          </w:p>
        </w:tc>
        <w:tc>
          <w:tcPr>
            <w:tcW w:w="9040" w:type="dxa"/>
            <w:vAlign w:val="bottom"/>
          </w:tcPr>
          <w:p w14:paraId="3CC74C0B" w14:textId="77777777" w:rsidR="00EC6D4F" w:rsidRDefault="00A2557D">
            <w:pPr>
              <w:ind w:left="220"/>
              <w:rPr>
                <w:sz w:val="20"/>
                <w:szCs w:val="20"/>
              </w:rPr>
            </w:pPr>
            <w:r>
              <w:rPr>
                <w:rFonts w:eastAsia="Times New Roman"/>
              </w:rPr>
              <w:t>Tato  Dohoda  může  být  měněna  či  doplňována  pouze  ve  formě  písemně  vyhotovených</w:t>
            </w:r>
          </w:p>
        </w:tc>
      </w:tr>
      <w:tr w:rsidR="00EC6D4F" w14:paraId="34277BA6" w14:textId="77777777">
        <w:trPr>
          <w:trHeight w:val="252"/>
        </w:trPr>
        <w:tc>
          <w:tcPr>
            <w:tcW w:w="500" w:type="dxa"/>
            <w:vAlign w:val="bottom"/>
          </w:tcPr>
          <w:p w14:paraId="2626AF50" w14:textId="77777777" w:rsidR="00EC6D4F" w:rsidRDefault="00EC6D4F">
            <w:pPr>
              <w:rPr>
                <w:sz w:val="21"/>
                <w:szCs w:val="21"/>
              </w:rPr>
            </w:pPr>
          </w:p>
        </w:tc>
        <w:tc>
          <w:tcPr>
            <w:tcW w:w="9040" w:type="dxa"/>
            <w:vAlign w:val="bottom"/>
          </w:tcPr>
          <w:p w14:paraId="35205346" w14:textId="77777777" w:rsidR="00EC6D4F" w:rsidRDefault="00A2557D">
            <w:pPr>
              <w:ind w:left="220"/>
              <w:rPr>
                <w:sz w:val="20"/>
                <w:szCs w:val="20"/>
              </w:rPr>
            </w:pPr>
            <w:r>
              <w:rPr>
                <w:rFonts w:eastAsia="Times New Roman"/>
              </w:rPr>
              <w:t>a číslovaných  dodatků,  podepsaných  oběma  Smluvními  stranami,  pokud  není  v této  Dohodě</w:t>
            </w:r>
          </w:p>
        </w:tc>
      </w:tr>
      <w:tr w:rsidR="00EC6D4F" w14:paraId="1108A3DB" w14:textId="77777777">
        <w:trPr>
          <w:trHeight w:val="252"/>
        </w:trPr>
        <w:tc>
          <w:tcPr>
            <w:tcW w:w="500" w:type="dxa"/>
            <w:vAlign w:val="bottom"/>
          </w:tcPr>
          <w:p w14:paraId="69BF5343" w14:textId="77777777" w:rsidR="00EC6D4F" w:rsidRDefault="00EC6D4F">
            <w:pPr>
              <w:rPr>
                <w:sz w:val="21"/>
                <w:szCs w:val="21"/>
              </w:rPr>
            </w:pPr>
          </w:p>
        </w:tc>
        <w:tc>
          <w:tcPr>
            <w:tcW w:w="9040" w:type="dxa"/>
            <w:vAlign w:val="bottom"/>
          </w:tcPr>
          <w:p w14:paraId="6BEA27E0" w14:textId="77777777" w:rsidR="00EC6D4F" w:rsidRDefault="00A2557D">
            <w:pPr>
              <w:ind w:left="220"/>
              <w:rPr>
                <w:sz w:val="20"/>
                <w:szCs w:val="20"/>
              </w:rPr>
            </w:pPr>
            <w:r>
              <w:rPr>
                <w:rFonts w:eastAsia="Times New Roman"/>
              </w:rPr>
              <w:t>výslovně uvedeno jinak.</w:t>
            </w:r>
          </w:p>
        </w:tc>
      </w:tr>
    </w:tbl>
    <w:p w14:paraId="1382B631" w14:textId="77777777" w:rsidR="00EC6D4F" w:rsidRDefault="00EC6D4F">
      <w:pPr>
        <w:spacing w:line="253" w:lineRule="exact"/>
        <w:rPr>
          <w:sz w:val="20"/>
          <w:szCs w:val="20"/>
        </w:rPr>
      </w:pPr>
    </w:p>
    <w:p w14:paraId="18944108" w14:textId="77777777" w:rsidR="00EC6D4F" w:rsidRDefault="00A2557D">
      <w:pPr>
        <w:rPr>
          <w:sz w:val="20"/>
          <w:szCs w:val="20"/>
        </w:rPr>
      </w:pPr>
      <w:r>
        <w:rPr>
          <w:rFonts w:eastAsia="Times New Roman"/>
        </w:rPr>
        <w:t>11.</w:t>
      </w:r>
    </w:p>
    <w:p w14:paraId="0A8F9179" w14:textId="77777777" w:rsidR="00EC6D4F" w:rsidRDefault="00EC6D4F">
      <w:pPr>
        <w:spacing w:line="1" w:lineRule="exact"/>
        <w:rPr>
          <w:sz w:val="20"/>
          <w:szCs w:val="20"/>
        </w:rPr>
      </w:pPr>
    </w:p>
    <w:p w14:paraId="40CC7FF6" w14:textId="77777777" w:rsidR="00EC6D4F" w:rsidRDefault="00A2557D">
      <w:pPr>
        <w:ind w:left="720"/>
        <w:rPr>
          <w:sz w:val="20"/>
          <w:szCs w:val="20"/>
        </w:rPr>
      </w:pPr>
      <w:r>
        <w:rPr>
          <w:rFonts w:eastAsia="Times New Roman"/>
        </w:rPr>
        <w:t>Pro účely toho ustanovení Smluvní strany určují následující kontaktní osoby:</w:t>
      </w:r>
    </w:p>
    <w:p w14:paraId="0055D245" w14:textId="77777777" w:rsidR="00EC6D4F" w:rsidRDefault="00EC6D4F">
      <w:pPr>
        <w:spacing w:line="4" w:lineRule="exact"/>
        <w:rPr>
          <w:sz w:val="20"/>
          <w:szCs w:val="20"/>
        </w:rPr>
      </w:pPr>
    </w:p>
    <w:p w14:paraId="70099D4E" w14:textId="4BBB3714" w:rsidR="00A93856" w:rsidRDefault="00545A4C" w:rsidP="00545A4C">
      <w:pPr>
        <w:spacing w:line="230" w:lineRule="exact"/>
        <w:ind w:firstLine="720"/>
      </w:pPr>
      <w:r w:rsidRPr="00A13DD8">
        <w:t>[OSOBNÍ ÚDAJE]</w:t>
      </w:r>
    </w:p>
    <w:p w14:paraId="3E2FA85F" w14:textId="455B223F" w:rsidR="00545A4C" w:rsidRDefault="00545A4C" w:rsidP="00231E86">
      <w:pPr>
        <w:spacing w:line="230" w:lineRule="exact"/>
      </w:pPr>
    </w:p>
    <w:p w14:paraId="543DADA4" w14:textId="77777777" w:rsidR="00545A4C" w:rsidRDefault="00545A4C" w:rsidP="00545A4C">
      <w:pPr>
        <w:spacing w:line="230" w:lineRule="exact"/>
        <w:ind w:firstLine="720"/>
        <w:rPr>
          <w:sz w:val="20"/>
          <w:szCs w:val="20"/>
        </w:rPr>
      </w:pPr>
    </w:p>
    <w:p w14:paraId="1435295F" w14:textId="77777777" w:rsidR="00EC6D4F" w:rsidRDefault="00A2557D">
      <w:pPr>
        <w:numPr>
          <w:ilvl w:val="0"/>
          <w:numId w:val="27"/>
        </w:numPr>
        <w:tabs>
          <w:tab w:val="left" w:pos="720"/>
        </w:tabs>
        <w:spacing w:line="234" w:lineRule="auto"/>
        <w:ind w:left="720" w:hanging="720"/>
        <w:rPr>
          <w:rFonts w:eastAsia="Times New Roman"/>
        </w:rPr>
      </w:pPr>
      <w:r>
        <w:rPr>
          <w:rFonts w:eastAsia="Times New Roman"/>
        </w:rPr>
        <w:t>Tato Dohoda se uzavírá ve dvou (2) vyhotoveních, z nichž každá Smluvní strana obdrží jedno (1) vyhotovení.</w:t>
      </w:r>
    </w:p>
    <w:p w14:paraId="5680D908" w14:textId="77777777" w:rsidR="00EC6D4F" w:rsidRDefault="00EC6D4F">
      <w:pPr>
        <w:spacing w:line="254" w:lineRule="exact"/>
        <w:rPr>
          <w:sz w:val="20"/>
          <w:szCs w:val="20"/>
        </w:rPr>
      </w:pPr>
    </w:p>
    <w:p w14:paraId="2812F89A" w14:textId="77777777" w:rsidR="00EC6D4F" w:rsidRDefault="00A2557D">
      <w:pPr>
        <w:ind w:left="360"/>
        <w:rPr>
          <w:sz w:val="20"/>
          <w:szCs w:val="20"/>
        </w:rPr>
      </w:pPr>
      <w:r>
        <w:rPr>
          <w:rFonts w:eastAsia="Times New Roman"/>
        </w:rPr>
        <w:t>Příloha 1 – Bonus</w:t>
      </w:r>
    </w:p>
    <w:p w14:paraId="7AD7E69C" w14:textId="77777777" w:rsidR="00EC6D4F" w:rsidRDefault="00A2557D">
      <w:pPr>
        <w:ind w:left="360"/>
        <w:rPr>
          <w:sz w:val="20"/>
          <w:szCs w:val="20"/>
        </w:rPr>
      </w:pPr>
      <w:r>
        <w:rPr>
          <w:rFonts w:eastAsia="Times New Roman"/>
        </w:rPr>
        <w:t>Příloha 2 – Seznam odběrových míst (lékáren) a Seznam Výrobků</w:t>
      </w:r>
    </w:p>
    <w:p w14:paraId="47B6F77E" w14:textId="77777777" w:rsidR="00EC6D4F" w:rsidRDefault="00A2557D">
      <w:pPr>
        <w:ind w:left="360"/>
        <w:rPr>
          <w:sz w:val="20"/>
          <w:szCs w:val="20"/>
        </w:rPr>
      </w:pPr>
      <w:r>
        <w:rPr>
          <w:rFonts w:eastAsia="Times New Roman"/>
        </w:rPr>
        <w:t>Příloha 3 – Potvrzení o splnění závazku</w:t>
      </w:r>
    </w:p>
    <w:p w14:paraId="51416A53" w14:textId="77777777" w:rsidR="00EC6D4F" w:rsidRDefault="00A2557D">
      <w:pPr>
        <w:ind w:left="360"/>
        <w:rPr>
          <w:sz w:val="20"/>
          <w:szCs w:val="20"/>
        </w:rPr>
      </w:pPr>
      <w:r>
        <w:rPr>
          <w:rFonts w:eastAsia="Times New Roman"/>
        </w:rPr>
        <w:t>Příloha 4 – Protikorupční zásady společnosti Pfizer</w:t>
      </w:r>
    </w:p>
    <w:p w14:paraId="5598CBEA" w14:textId="77777777" w:rsidR="00EC6D4F" w:rsidRDefault="00A2557D">
      <w:pPr>
        <w:spacing w:line="238" w:lineRule="auto"/>
        <w:ind w:left="360"/>
        <w:rPr>
          <w:sz w:val="20"/>
          <w:szCs w:val="20"/>
        </w:rPr>
      </w:pPr>
      <w:r>
        <w:rPr>
          <w:rFonts w:eastAsia="Times New Roman"/>
        </w:rPr>
        <w:t>Příloha 5 – Protikorupční zásady společnosti Pfizer - Pravidelné roční potvrzení</w:t>
      </w:r>
    </w:p>
    <w:p w14:paraId="61D3C113" w14:textId="77777777" w:rsidR="00EC6D4F" w:rsidRDefault="00EC6D4F">
      <w:pPr>
        <w:spacing w:line="374" w:lineRule="exact"/>
        <w:rPr>
          <w:sz w:val="20"/>
          <w:szCs w:val="20"/>
        </w:rPr>
      </w:pPr>
    </w:p>
    <w:p w14:paraId="1ADD56A9" w14:textId="77777777" w:rsidR="00231E86" w:rsidRDefault="00231E86" w:rsidP="00FD6E67">
      <w:pPr>
        <w:spacing w:line="234" w:lineRule="auto"/>
        <w:ind w:left="5040" w:right="906"/>
        <w:rPr>
          <w:rFonts w:eastAsia="Times New Roman"/>
          <w:sz w:val="24"/>
          <w:szCs w:val="24"/>
        </w:rPr>
      </w:pPr>
      <w:bookmarkStart w:id="8" w:name="page8"/>
      <w:bookmarkStart w:id="9" w:name="page9"/>
      <w:bookmarkEnd w:id="8"/>
      <w:bookmarkEnd w:id="9"/>
    </w:p>
    <w:p w14:paraId="12DDCD21" w14:textId="5427EDDF" w:rsidR="00231E86" w:rsidRPr="00FD6E67" w:rsidRDefault="00231E86" w:rsidP="00FD6E67">
      <w:pPr>
        <w:spacing w:line="234" w:lineRule="auto"/>
        <w:ind w:left="5040" w:right="906"/>
        <w:rPr>
          <w:sz w:val="20"/>
          <w:szCs w:val="20"/>
        </w:rPr>
        <w:sectPr w:rsidR="00231E86" w:rsidRPr="00FD6E67">
          <w:pgSz w:w="11900" w:h="16838"/>
          <w:pgMar w:top="1440" w:right="926" w:bottom="736" w:left="1440" w:header="0" w:footer="0" w:gutter="0"/>
          <w:cols w:space="708" w:equalWidth="0">
            <w:col w:w="9540"/>
          </w:cols>
        </w:sectPr>
      </w:pPr>
    </w:p>
    <w:p w14:paraId="62131E8A" w14:textId="77777777" w:rsidR="00EC6D4F" w:rsidRDefault="00A2557D" w:rsidP="00FD6E67">
      <w:pPr>
        <w:jc w:val="center"/>
        <w:rPr>
          <w:sz w:val="20"/>
          <w:szCs w:val="20"/>
        </w:rPr>
      </w:pPr>
      <w:r>
        <w:rPr>
          <w:rFonts w:eastAsia="Times New Roman"/>
          <w:b/>
          <w:bCs/>
        </w:rPr>
        <w:lastRenderedPageBreak/>
        <w:t>Příloha 1</w:t>
      </w:r>
    </w:p>
    <w:p w14:paraId="12876CC7" w14:textId="77777777" w:rsidR="00EC6D4F" w:rsidRDefault="00EC6D4F">
      <w:pPr>
        <w:spacing w:line="253" w:lineRule="exact"/>
        <w:rPr>
          <w:sz w:val="20"/>
          <w:szCs w:val="20"/>
        </w:rPr>
      </w:pPr>
    </w:p>
    <w:p w14:paraId="7064BD32" w14:textId="77777777" w:rsidR="00EC6D4F" w:rsidRDefault="00A2557D">
      <w:pPr>
        <w:ind w:right="-59"/>
        <w:jc w:val="center"/>
        <w:rPr>
          <w:sz w:val="20"/>
          <w:szCs w:val="20"/>
        </w:rPr>
      </w:pPr>
      <w:r>
        <w:rPr>
          <w:rFonts w:eastAsia="Times New Roman"/>
          <w:b/>
          <w:bCs/>
        </w:rPr>
        <w:t>Bonus</w:t>
      </w:r>
    </w:p>
    <w:p w14:paraId="63BB1C20" w14:textId="0A0D42EA" w:rsidR="00EC6D4F" w:rsidRDefault="00A2557D">
      <w:pPr>
        <w:jc w:val="center"/>
        <w:rPr>
          <w:sz w:val="20"/>
          <w:szCs w:val="20"/>
        </w:rPr>
      </w:pPr>
      <w:r>
        <w:rPr>
          <w:rFonts w:eastAsia="Times New Roman"/>
          <w:b/>
          <w:bCs/>
        </w:rPr>
        <w:t>[VÝPOČET BONUSU]</w:t>
      </w:r>
    </w:p>
    <w:p w14:paraId="1C32E64C" w14:textId="77777777" w:rsidR="00EC6D4F" w:rsidRDefault="00A2557D">
      <w:pPr>
        <w:spacing w:line="234" w:lineRule="auto"/>
        <w:jc w:val="center"/>
        <w:rPr>
          <w:sz w:val="20"/>
          <w:szCs w:val="20"/>
        </w:rPr>
      </w:pPr>
      <w:r>
        <w:rPr>
          <w:rFonts w:eastAsia="Times New Roman"/>
          <w:color w:val="1F497D"/>
          <w:sz w:val="24"/>
          <w:szCs w:val="24"/>
        </w:rPr>
        <w:t>–nepodléhá zveřejnění dle § 3 odst. 2 písm. b) zákona č. 340/2015 Sb.</w:t>
      </w:r>
    </w:p>
    <w:p w14:paraId="67B9AFF3" w14:textId="77777777" w:rsidR="00EC6D4F" w:rsidRDefault="00EC6D4F">
      <w:pPr>
        <w:spacing w:line="200" w:lineRule="exact"/>
        <w:rPr>
          <w:sz w:val="20"/>
          <w:szCs w:val="20"/>
        </w:rPr>
      </w:pPr>
    </w:p>
    <w:p w14:paraId="599FDBE9" w14:textId="77777777" w:rsidR="00EC6D4F" w:rsidRDefault="00EC6D4F">
      <w:pPr>
        <w:spacing w:line="200" w:lineRule="exact"/>
        <w:rPr>
          <w:sz w:val="20"/>
          <w:szCs w:val="20"/>
        </w:rPr>
      </w:pPr>
    </w:p>
    <w:p w14:paraId="64C4634B" w14:textId="77777777" w:rsidR="00EC6D4F" w:rsidRDefault="00EC6D4F">
      <w:pPr>
        <w:spacing w:line="200" w:lineRule="exact"/>
        <w:rPr>
          <w:sz w:val="20"/>
          <w:szCs w:val="20"/>
        </w:rPr>
      </w:pPr>
    </w:p>
    <w:p w14:paraId="5D22126E" w14:textId="77777777" w:rsidR="00EC6D4F" w:rsidRDefault="00EC6D4F">
      <w:pPr>
        <w:spacing w:line="209" w:lineRule="exact"/>
        <w:rPr>
          <w:sz w:val="20"/>
          <w:szCs w:val="20"/>
        </w:rPr>
      </w:pPr>
    </w:p>
    <w:p w14:paraId="183ECB26" w14:textId="77777777" w:rsidR="00690527" w:rsidRDefault="00690527" w:rsidP="00690527">
      <w:pPr>
        <w:jc w:val="center"/>
        <w:rPr>
          <w:sz w:val="20"/>
          <w:szCs w:val="20"/>
        </w:rPr>
      </w:pPr>
      <w:r>
        <w:rPr>
          <w:rFonts w:eastAsia="Times New Roman"/>
          <w:b/>
          <w:bCs/>
          <w:sz w:val="24"/>
          <w:szCs w:val="24"/>
        </w:rPr>
        <w:t>Výpočet bonusu</w:t>
      </w:r>
    </w:p>
    <w:p w14:paraId="3C042FF8" w14:textId="7F1537DD" w:rsidR="00690527" w:rsidRDefault="00690527" w:rsidP="00272F7F">
      <w:pPr>
        <w:spacing w:line="254" w:lineRule="exact"/>
        <w:jc w:val="center"/>
        <w:rPr>
          <w:sz w:val="20"/>
          <w:szCs w:val="20"/>
        </w:rPr>
      </w:pPr>
    </w:p>
    <w:p w14:paraId="07B11BA8" w14:textId="77777777" w:rsidR="00690527" w:rsidRDefault="00690527" w:rsidP="00690527">
      <w:pPr>
        <w:jc w:val="center"/>
        <w:rPr>
          <w:sz w:val="20"/>
          <w:szCs w:val="20"/>
        </w:rPr>
      </w:pPr>
      <w:r>
        <w:rPr>
          <w:rFonts w:eastAsia="Times New Roman"/>
          <w:b/>
          <w:bCs/>
        </w:rPr>
        <w:t>Příloha 2</w:t>
      </w:r>
    </w:p>
    <w:p w14:paraId="307EB85A" w14:textId="6C0D2566" w:rsidR="00690527" w:rsidRPr="00272F7F" w:rsidRDefault="00272F7F" w:rsidP="000B74B2">
      <w:pPr>
        <w:spacing w:line="254" w:lineRule="exact"/>
        <w:jc w:val="center"/>
        <w:rPr>
          <w:b/>
          <w:bCs/>
          <w:sz w:val="20"/>
          <w:szCs w:val="20"/>
        </w:rPr>
      </w:pPr>
      <w:r w:rsidRPr="00272F7F">
        <w:rPr>
          <w:b/>
          <w:bCs/>
          <w:szCs w:val="24"/>
        </w:rPr>
        <w:t>[OBCHODNÍ TAJEMSTVÍ]</w:t>
      </w:r>
    </w:p>
    <w:p w14:paraId="087310A4" w14:textId="77777777" w:rsidR="00690527" w:rsidRDefault="00690527" w:rsidP="00690527">
      <w:pPr>
        <w:jc w:val="center"/>
        <w:rPr>
          <w:sz w:val="20"/>
          <w:szCs w:val="20"/>
        </w:rPr>
      </w:pPr>
      <w:r>
        <w:rPr>
          <w:rFonts w:eastAsia="Times New Roman"/>
          <w:b/>
          <w:bCs/>
        </w:rPr>
        <w:t>Seznam odběrových míst (lékáren) a Seznam Výrobků</w:t>
      </w:r>
    </w:p>
    <w:p w14:paraId="4152230B" w14:textId="77777777" w:rsidR="00690527" w:rsidRDefault="00690527" w:rsidP="00690527">
      <w:pPr>
        <w:spacing w:line="236" w:lineRule="exact"/>
        <w:rPr>
          <w:sz w:val="20"/>
          <w:szCs w:val="20"/>
        </w:rPr>
      </w:pPr>
    </w:p>
    <w:p w14:paraId="16A0B9D7" w14:textId="03D91C8E" w:rsidR="00EC6D4F" w:rsidRDefault="00EC6D4F">
      <w:pPr>
        <w:jc w:val="center"/>
        <w:rPr>
          <w:sz w:val="20"/>
          <w:szCs w:val="20"/>
        </w:rPr>
      </w:pPr>
    </w:p>
    <w:p w14:paraId="3B2914C8" w14:textId="320F020B" w:rsidR="00231E86" w:rsidRDefault="00231E86">
      <w:pPr>
        <w:jc w:val="center"/>
        <w:rPr>
          <w:sz w:val="20"/>
          <w:szCs w:val="20"/>
        </w:rPr>
      </w:pPr>
    </w:p>
    <w:p w14:paraId="04CE1B1E" w14:textId="77777777" w:rsidR="00231E86" w:rsidRDefault="00231E86">
      <w:pPr>
        <w:jc w:val="center"/>
        <w:rPr>
          <w:sz w:val="20"/>
          <w:szCs w:val="20"/>
        </w:rPr>
      </w:pPr>
    </w:p>
    <w:p w14:paraId="768D19B8" w14:textId="77777777" w:rsidR="00231E86" w:rsidRDefault="00231E86">
      <w:pPr>
        <w:rPr>
          <w:rFonts w:eastAsia="Times New Roman"/>
        </w:rPr>
      </w:pPr>
      <w:r>
        <w:rPr>
          <w:rFonts w:eastAsia="Times New Roman"/>
        </w:rPr>
        <w:br w:type="page"/>
      </w:r>
    </w:p>
    <w:p w14:paraId="49FA4613" w14:textId="3ED647FF" w:rsidR="00231E86" w:rsidRDefault="00231E86" w:rsidP="00231E86">
      <w:pPr>
        <w:tabs>
          <w:tab w:val="left" w:pos="4620"/>
        </w:tabs>
      </w:pPr>
      <w:r>
        <w:rPr>
          <w:rFonts w:eastAsia="Times New Roman"/>
        </w:rPr>
        <w:lastRenderedPageBreak/>
        <w:t>V Praze, dne: ……………</w:t>
      </w:r>
      <w:proofErr w:type="gramStart"/>
      <w:r>
        <w:rPr>
          <w:rFonts w:eastAsia="Times New Roman"/>
        </w:rPr>
        <w:t>…….</w:t>
      </w:r>
      <w:proofErr w:type="gramEnd"/>
      <w:r>
        <w:rPr>
          <w:rFonts w:eastAsia="Times New Roman"/>
        </w:rPr>
        <w:t>.</w:t>
      </w:r>
      <w:r>
        <w:rPr>
          <w:sz w:val="20"/>
          <w:szCs w:val="20"/>
        </w:rPr>
        <w:tab/>
      </w:r>
      <w:r>
        <w:rPr>
          <w:rFonts w:eastAsia="Times New Roman"/>
        </w:rPr>
        <w:t>V ……………………, dne: ……………</w:t>
      </w:r>
    </w:p>
    <w:p w14:paraId="215F12CF" w14:textId="77777777" w:rsidR="00231E86" w:rsidRPr="00FD6E67" w:rsidRDefault="00231E86" w:rsidP="00231E86"/>
    <w:p w14:paraId="576142C0" w14:textId="77777777" w:rsidR="00231E86" w:rsidRPr="00FD6E67" w:rsidRDefault="00231E86" w:rsidP="00231E86"/>
    <w:p w14:paraId="494A9864" w14:textId="77777777" w:rsidR="00231E86" w:rsidRDefault="00231E86" w:rsidP="00231E86"/>
    <w:p w14:paraId="4DC50999" w14:textId="77777777" w:rsidR="00231E86" w:rsidRDefault="00231E86" w:rsidP="00231E86"/>
    <w:p w14:paraId="1B0E012F" w14:textId="77777777" w:rsidR="00231E86" w:rsidRDefault="00231E86" w:rsidP="00231E86">
      <w:pPr>
        <w:rPr>
          <w:sz w:val="20"/>
          <w:szCs w:val="20"/>
        </w:rPr>
      </w:pPr>
      <w:r>
        <w:rPr>
          <w:rFonts w:eastAsia="Times New Roman"/>
          <w:b/>
          <w:bCs/>
        </w:rPr>
        <w:t>Pfizer PFE, spol. s r.o.</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Fakultní nemocnice Ostrava</w:t>
      </w:r>
    </w:p>
    <w:p w14:paraId="0350304F" w14:textId="77777777" w:rsidR="00231E86" w:rsidRDefault="00231E86" w:rsidP="00231E86">
      <w:pPr>
        <w:tabs>
          <w:tab w:val="left" w:pos="5349"/>
        </w:tabs>
        <w:rPr>
          <w:sz w:val="20"/>
          <w:szCs w:val="20"/>
        </w:rPr>
      </w:pPr>
    </w:p>
    <w:p w14:paraId="3659FE12" w14:textId="77777777" w:rsidR="00231E86" w:rsidRDefault="00231E86" w:rsidP="00231E86">
      <w:pPr>
        <w:spacing w:line="200" w:lineRule="exact"/>
        <w:rPr>
          <w:sz w:val="20"/>
          <w:szCs w:val="20"/>
        </w:rPr>
      </w:pPr>
    </w:p>
    <w:p w14:paraId="3574DB4C" w14:textId="77777777" w:rsidR="00231E86" w:rsidRDefault="00231E86" w:rsidP="00231E86">
      <w:pPr>
        <w:spacing w:line="274" w:lineRule="exact"/>
        <w:rPr>
          <w:sz w:val="20"/>
          <w:szCs w:val="20"/>
        </w:rPr>
      </w:pPr>
    </w:p>
    <w:p w14:paraId="5F0DCC86" w14:textId="77777777" w:rsidR="00231E86" w:rsidRDefault="00231E86" w:rsidP="00231E86">
      <w:pPr>
        <w:rPr>
          <w:sz w:val="20"/>
          <w:szCs w:val="20"/>
        </w:rPr>
      </w:pPr>
      <w:r>
        <w:rPr>
          <w:rFonts w:eastAsia="Times New Roman"/>
        </w:rPr>
        <w:t>______________________________</w:t>
      </w:r>
      <w:r>
        <w:rPr>
          <w:rFonts w:eastAsia="Times New Roman"/>
        </w:rPr>
        <w:tab/>
      </w:r>
      <w:r>
        <w:rPr>
          <w:rFonts w:eastAsia="Times New Roman"/>
        </w:rPr>
        <w:tab/>
      </w:r>
      <w:r>
        <w:rPr>
          <w:rFonts w:eastAsia="Times New Roman"/>
        </w:rPr>
        <w:tab/>
        <w:t>_________________________________</w:t>
      </w:r>
    </w:p>
    <w:p w14:paraId="2F6C0952" w14:textId="77777777" w:rsidR="00231E86" w:rsidRDefault="00231E86" w:rsidP="00231E86">
      <w:pPr>
        <w:spacing w:line="1" w:lineRule="exact"/>
        <w:rPr>
          <w:sz w:val="20"/>
          <w:szCs w:val="20"/>
        </w:rPr>
      </w:pPr>
    </w:p>
    <w:p w14:paraId="5EAE640E" w14:textId="77777777" w:rsidR="00231E86" w:rsidRDefault="00231E86" w:rsidP="00231E86">
      <w:pPr>
        <w:pStyle w:val="BodyText"/>
      </w:pPr>
      <w:r>
        <w:t xml:space="preserve">Jméno: </w:t>
      </w:r>
      <w:r w:rsidRPr="00A13DD8">
        <w:rPr>
          <w:sz w:val="22"/>
          <w:szCs w:val="22"/>
        </w:rPr>
        <w:t>[OSOBNÍ ÚDAJE]</w:t>
      </w:r>
      <w:r>
        <w:tab/>
      </w:r>
      <w:r>
        <w:tab/>
      </w:r>
      <w:r>
        <w:tab/>
      </w:r>
      <w:r>
        <w:tab/>
      </w:r>
      <w:r>
        <w:rPr>
          <w:b/>
          <w:bCs/>
        </w:rPr>
        <w:t>zastoupená:</w:t>
      </w:r>
    </w:p>
    <w:p w14:paraId="6341620C" w14:textId="77777777" w:rsidR="00231E86" w:rsidRDefault="00231E86" w:rsidP="00231E86">
      <w:pPr>
        <w:spacing w:line="234" w:lineRule="auto"/>
        <w:ind w:left="5040" w:right="726" w:hanging="5040"/>
        <w:rPr>
          <w:rFonts w:eastAsia="Times New Roman"/>
          <w:sz w:val="24"/>
          <w:szCs w:val="24"/>
        </w:rPr>
      </w:pPr>
      <w:r>
        <w:rPr>
          <w:rFonts w:eastAsia="Times New Roman"/>
        </w:rPr>
        <w:t>Funkce: jednatel</w:t>
      </w:r>
      <w:r>
        <w:rPr>
          <w:rFonts w:eastAsia="Times New Roman"/>
        </w:rPr>
        <w:tab/>
      </w:r>
      <w:r w:rsidRPr="00A13DD8">
        <w:t>[OSOBNÍ ÚDAJE]</w:t>
      </w:r>
    </w:p>
    <w:p w14:paraId="5E5B54F4" w14:textId="77777777" w:rsidR="00231E86" w:rsidRDefault="00231E86" w:rsidP="00231E86">
      <w:pPr>
        <w:spacing w:line="234" w:lineRule="auto"/>
        <w:ind w:left="4320" w:right="726" w:firstLine="720"/>
        <w:rPr>
          <w:sz w:val="20"/>
          <w:szCs w:val="20"/>
        </w:rPr>
      </w:pPr>
      <w:r>
        <w:rPr>
          <w:rFonts w:eastAsia="Times New Roman"/>
          <w:sz w:val="24"/>
          <w:szCs w:val="24"/>
        </w:rPr>
        <w:t>náměstek pro strategii</w:t>
      </w:r>
    </w:p>
    <w:p w14:paraId="70D6F260" w14:textId="77777777" w:rsidR="00231E86" w:rsidRDefault="00231E86" w:rsidP="00231E86">
      <w:pPr>
        <w:spacing w:line="14" w:lineRule="exact"/>
        <w:rPr>
          <w:sz w:val="20"/>
          <w:szCs w:val="20"/>
        </w:rPr>
      </w:pPr>
    </w:p>
    <w:p w14:paraId="011D2FA2" w14:textId="77777777" w:rsidR="00231E86" w:rsidRDefault="00231E86" w:rsidP="00231E86">
      <w:pPr>
        <w:spacing w:line="234" w:lineRule="auto"/>
        <w:ind w:left="5040" w:right="906"/>
        <w:rPr>
          <w:rFonts w:eastAsia="Times New Roman"/>
          <w:sz w:val="24"/>
          <w:szCs w:val="24"/>
        </w:rPr>
      </w:pPr>
      <w:r>
        <w:rPr>
          <w:rFonts w:eastAsia="Times New Roman"/>
          <w:sz w:val="24"/>
          <w:szCs w:val="24"/>
        </w:rPr>
        <w:t>jednající na základě pověření ze dne 29.1.2014</w:t>
      </w:r>
    </w:p>
    <w:p w14:paraId="60C6E98A" w14:textId="77777777" w:rsidR="00231E86" w:rsidRDefault="00231E86">
      <w:pPr>
        <w:jc w:val="center"/>
        <w:rPr>
          <w:sz w:val="20"/>
          <w:szCs w:val="20"/>
        </w:rPr>
      </w:pPr>
    </w:p>
    <w:p w14:paraId="2F06218E" w14:textId="77777777" w:rsidR="00EC6D4F" w:rsidRDefault="00EC6D4F">
      <w:pPr>
        <w:spacing w:line="236" w:lineRule="exact"/>
        <w:rPr>
          <w:sz w:val="20"/>
          <w:szCs w:val="20"/>
        </w:rPr>
      </w:pPr>
    </w:p>
    <w:p w14:paraId="0C6F5926" w14:textId="699991E3" w:rsidR="00EC6D4F" w:rsidRPr="00AC43FD" w:rsidRDefault="00EC6D4F" w:rsidP="00690527">
      <w:pPr>
        <w:jc w:val="center"/>
        <w:sectPr w:rsidR="00EC6D4F" w:rsidRPr="00AC43FD">
          <w:pgSz w:w="11900" w:h="16838"/>
          <w:pgMar w:top="1440" w:right="806" w:bottom="1440" w:left="1320" w:header="0" w:footer="0" w:gutter="0"/>
          <w:cols w:space="708" w:equalWidth="0">
            <w:col w:w="9780"/>
          </w:cols>
        </w:sectPr>
      </w:pPr>
    </w:p>
    <w:p w14:paraId="2D22F797" w14:textId="77777777" w:rsidR="006E1B0A" w:rsidRDefault="006E1B0A" w:rsidP="006E1B0A">
      <w:pPr>
        <w:jc w:val="center"/>
        <w:rPr>
          <w:sz w:val="20"/>
          <w:szCs w:val="20"/>
        </w:rPr>
      </w:pPr>
      <w:bookmarkStart w:id="10" w:name="page10"/>
      <w:bookmarkEnd w:id="10"/>
      <w:r>
        <w:rPr>
          <w:rFonts w:eastAsia="Times New Roman"/>
          <w:b/>
          <w:bCs/>
          <w:sz w:val="20"/>
          <w:szCs w:val="20"/>
        </w:rPr>
        <w:lastRenderedPageBreak/>
        <w:t>Příloha 3</w:t>
      </w:r>
    </w:p>
    <w:p w14:paraId="31812FDA" w14:textId="77777777" w:rsidR="006E1B0A" w:rsidRDefault="006E1B0A" w:rsidP="006E1B0A">
      <w:pPr>
        <w:spacing w:line="231" w:lineRule="exact"/>
        <w:rPr>
          <w:sz w:val="20"/>
          <w:szCs w:val="20"/>
        </w:rPr>
      </w:pPr>
    </w:p>
    <w:p w14:paraId="4415896C" w14:textId="77777777" w:rsidR="006E1B0A" w:rsidRDefault="006E1B0A" w:rsidP="006E1B0A">
      <w:pPr>
        <w:jc w:val="center"/>
        <w:rPr>
          <w:sz w:val="20"/>
          <w:szCs w:val="20"/>
        </w:rPr>
      </w:pPr>
      <w:r>
        <w:rPr>
          <w:rFonts w:eastAsia="Times New Roman"/>
          <w:b/>
          <w:bCs/>
          <w:sz w:val="20"/>
          <w:szCs w:val="20"/>
        </w:rPr>
        <w:t>Potvrzení o splnění závazku</w:t>
      </w:r>
    </w:p>
    <w:p w14:paraId="0945DC2A" w14:textId="77777777" w:rsidR="006E1B0A" w:rsidRDefault="006E1B0A" w:rsidP="006E1B0A">
      <w:pPr>
        <w:spacing w:line="232" w:lineRule="auto"/>
        <w:jc w:val="center"/>
        <w:rPr>
          <w:sz w:val="20"/>
          <w:szCs w:val="20"/>
        </w:rPr>
      </w:pPr>
      <w:r>
        <w:rPr>
          <w:rFonts w:eastAsia="Times New Roman"/>
          <w:sz w:val="20"/>
          <w:szCs w:val="20"/>
        </w:rPr>
        <w:t>(dále jen „</w:t>
      </w:r>
      <w:r>
        <w:rPr>
          <w:rFonts w:eastAsia="Times New Roman"/>
          <w:b/>
          <w:bCs/>
          <w:sz w:val="20"/>
          <w:szCs w:val="20"/>
        </w:rPr>
        <w:t>Potvrzení</w:t>
      </w:r>
      <w:r>
        <w:rPr>
          <w:rFonts w:eastAsia="Times New Roman"/>
          <w:sz w:val="20"/>
          <w:szCs w:val="20"/>
        </w:rPr>
        <w:t>“)</w:t>
      </w:r>
    </w:p>
    <w:p w14:paraId="581BE843" w14:textId="77777777" w:rsidR="006E1B0A" w:rsidRDefault="006E1B0A" w:rsidP="006E1B0A">
      <w:pPr>
        <w:spacing w:line="237" w:lineRule="exact"/>
        <w:rPr>
          <w:sz w:val="20"/>
          <w:szCs w:val="20"/>
        </w:rPr>
      </w:pPr>
    </w:p>
    <w:p w14:paraId="41AA243D" w14:textId="77777777" w:rsidR="006E1B0A" w:rsidRDefault="006E1B0A" w:rsidP="006E1B0A">
      <w:pPr>
        <w:rPr>
          <w:sz w:val="20"/>
          <w:szCs w:val="20"/>
        </w:rPr>
      </w:pPr>
      <w:r>
        <w:rPr>
          <w:rFonts w:eastAsia="Times New Roman"/>
          <w:b/>
          <w:bCs/>
          <w:sz w:val="20"/>
          <w:szCs w:val="20"/>
        </w:rPr>
        <w:t>Pfizer PFE, spol. s r.o.</w:t>
      </w:r>
    </w:p>
    <w:p w14:paraId="373D0018" w14:textId="77777777" w:rsidR="006E1B0A" w:rsidRDefault="006E1B0A" w:rsidP="006E1B0A">
      <w:pPr>
        <w:spacing w:line="235" w:lineRule="auto"/>
        <w:rPr>
          <w:sz w:val="20"/>
          <w:szCs w:val="20"/>
        </w:rPr>
      </w:pPr>
      <w:r>
        <w:rPr>
          <w:rFonts w:eastAsia="Times New Roman"/>
          <w:sz w:val="20"/>
          <w:szCs w:val="20"/>
        </w:rPr>
        <w:t>se sídlem: Stroupežnického 17, 155 00 Praha 5</w:t>
      </w:r>
    </w:p>
    <w:p w14:paraId="3A395A95" w14:textId="77777777" w:rsidR="006E1B0A" w:rsidRDefault="006E1B0A" w:rsidP="006E1B0A">
      <w:pPr>
        <w:spacing w:line="1" w:lineRule="exact"/>
        <w:rPr>
          <w:sz w:val="20"/>
          <w:szCs w:val="20"/>
        </w:rPr>
      </w:pPr>
    </w:p>
    <w:p w14:paraId="4554D301" w14:textId="774AB26F" w:rsidR="006E1B0A" w:rsidRDefault="006E1B0A" w:rsidP="006E1B0A">
      <w:pPr>
        <w:rPr>
          <w:sz w:val="20"/>
          <w:szCs w:val="20"/>
        </w:rPr>
      </w:pPr>
      <w:r>
        <w:rPr>
          <w:rFonts w:eastAsia="Times New Roman"/>
          <w:sz w:val="20"/>
          <w:szCs w:val="20"/>
        </w:rPr>
        <w:t xml:space="preserve">zastoupena panem </w:t>
      </w:r>
      <w:r w:rsidR="006B1AD6" w:rsidRPr="006B1AD6">
        <w:rPr>
          <w:rFonts w:eastAsia="Times New Roman"/>
          <w:sz w:val="20"/>
          <w:szCs w:val="20"/>
        </w:rPr>
        <w:t>[OSOBNÍ ÚDAJE]</w:t>
      </w:r>
      <w:r>
        <w:rPr>
          <w:rFonts w:eastAsia="Times New Roman"/>
          <w:sz w:val="20"/>
          <w:szCs w:val="20"/>
        </w:rPr>
        <w:t>, jednatelem</w:t>
      </w:r>
    </w:p>
    <w:p w14:paraId="622FB523" w14:textId="77777777" w:rsidR="006E1B0A" w:rsidRDefault="006E1B0A" w:rsidP="006E1B0A">
      <w:pPr>
        <w:rPr>
          <w:sz w:val="20"/>
          <w:szCs w:val="20"/>
        </w:rPr>
      </w:pPr>
      <w:r>
        <w:rPr>
          <w:rFonts w:eastAsia="Times New Roman"/>
          <w:sz w:val="20"/>
          <w:szCs w:val="20"/>
        </w:rPr>
        <w:t>IČ: 03212301</w:t>
      </w:r>
    </w:p>
    <w:p w14:paraId="5B44EF82" w14:textId="77777777" w:rsidR="006E1B0A" w:rsidRDefault="006E1B0A" w:rsidP="006E1B0A">
      <w:pPr>
        <w:spacing w:line="237" w:lineRule="auto"/>
        <w:rPr>
          <w:sz w:val="20"/>
          <w:szCs w:val="20"/>
        </w:rPr>
      </w:pPr>
      <w:r>
        <w:rPr>
          <w:rFonts w:eastAsia="Times New Roman"/>
          <w:sz w:val="20"/>
          <w:szCs w:val="20"/>
        </w:rPr>
        <w:t>DIČ: CZ 03212301</w:t>
      </w:r>
    </w:p>
    <w:p w14:paraId="7EA5285D" w14:textId="77777777" w:rsidR="006E1B0A" w:rsidRDefault="006E1B0A" w:rsidP="006E1B0A">
      <w:pPr>
        <w:spacing w:line="12" w:lineRule="exact"/>
        <w:rPr>
          <w:sz w:val="20"/>
          <w:szCs w:val="20"/>
        </w:rPr>
      </w:pPr>
    </w:p>
    <w:p w14:paraId="210A6555" w14:textId="77777777" w:rsidR="006E1B0A" w:rsidRDefault="006E1B0A" w:rsidP="006E1B0A">
      <w:pPr>
        <w:spacing w:line="234" w:lineRule="auto"/>
        <w:ind w:right="2140"/>
        <w:rPr>
          <w:sz w:val="20"/>
          <w:szCs w:val="20"/>
        </w:rPr>
      </w:pPr>
      <w:r>
        <w:rPr>
          <w:rFonts w:eastAsia="Times New Roman"/>
          <w:sz w:val="20"/>
          <w:szCs w:val="20"/>
        </w:rPr>
        <w:t>zapsaná v obchodním rejstříku vedeném Městským soudem v Praze, oddíl C, vložka 228795 (dále jen „</w:t>
      </w:r>
      <w:r>
        <w:rPr>
          <w:rFonts w:eastAsia="Times New Roman"/>
          <w:b/>
          <w:bCs/>
          <w:sz w:val="20"/>
          <w:szCs w:val="20"/>
        </w:rPr>
        <w:t>Pfizer</w:t>
      </w:r>
      <w:r>
        <w:rPr>
          <w:rFonts w:eastAsia="Times New Roman"/>
          <w:sz w:val="20"/>
          <w:szCs w:val="20"/>
        </w:rPr>
        <w:t>“)</w:t>
      </w:r>
    </w:p>
    <w:p w14:paraId="26DE36F0" w14:textId="77777777" w:rsidR="006E1B0A" w:rsidRDefault="006E1B0A" w:rsidP="006E1B0A">
      <w:pPr>
        <w:spacing w:line="232" w:lineRule="exact"/>
        <w:rPr>
          <w:sz w:val="20"/>
          <w:szCs w:val="20"/>
        </w:rPr>
      </w:pPr>
    </w:p>
    <w:p w14:paraId="35EE4C7C" w14:textId="77777777" w:rsidR="006E1B0A" w:rsidRDefault="006E1B0A" w:rsidP="006E1B0A">
      <w:pPr>
        <w:rPr>
          <w:sz w:val="20"/>
          <w:szCs w:val="20"/>
        </w:rPr>
      </w:pPr>
      <w:r>
        <w:rPr>
          <w:rFonts w:eastAsia="Times New Roman"/>
          <w:sz w:val="20"/>
          <w:szCs w:val="20"/>
        </w:rPr>
        <w:t>a</w:t>
      </w:r>
    </w:p>
    <w:p w14:paraId="11F90CD6" w14:textId="77777777" w:rsidR="006E1B0A" w:rsidRDefault="006E1B0A" w:rsidP="006E1B0A">
      <w:pPr>
        <w:spacing w:line="234" w:lineRule="exact"/>
        <w:rPr>
          <w:sz w:val="20"/>
          <w:szCs w:val="20"/>
        </w:rPr>
      </w:pPr>
    </w:p>
    <w:p w14:paraId="1A6E34C7" w14:textId="77777777" w:rsidR="006E1B0A" w:rsidRDefault="006E1B0A" w:rsidP="006E1B0A">
      <w:pPr>
        <w:rPr>
          <w:sz w:val="20"/>
          <w:szCs w:val="20"/>
        </w:rPr>
      </w:pPr>
      <w:r>
        <w:rPr>
          <w:rFonts w:eastAsia="Times New Roman"/>
          <w:b/>
          <w:bCs/>
          <w:sz w:val="20"/>
          <w:szCs w:val="20"/>
        </w:rPr>
        <w:t>Název Nákupní organizace</w:t>
      </w:r>
    </w:p>
    <w:p w14:paraId="10EB7144" w14:textId="77777777" w:rsidR="006E1B0A" w:rsidRDefault="006E1B0A" w:rsidP="006E1B0A">
      <w:pPr>
        <w:spacing w:line="235" w:lineRule="auto"/>
        <w:rPr>
          <w:sz w:val="20"/>
          <w:szCs w:val="20"/>
        </w:rPr>
      </w:pPr>
      <w:r>
        <w:rPr>
          <w:rFonts w:eastAsia="Times New Roman"/>
          <w:sz w:val="20"/>
          <w:szCs w:val="20"/>
        </w:rPr>
        <w:t>se sídlem:</w:t>
      </w:r>
    </w:p>
    <w:p w14:paraId="3364EF4F" w14:textId="77777777" w:rsidR="006E1B0A" w:rsidRDefault="006E1B0A" w:rsidP="006E1B0A">
      <w:pPr>
        <w:spacing w:line="1" w:lineRule="exact"/>
        <w:rPr>
          <w:sz w:val="20"/>
          <w:szCs w:val="20"/>
        </w:rPr>
      </w:pPr>
    </w:p>
    <w:p w14:paraId="423D669E" w14:textId="77777777" w:rsidR="006E1B0A" w:rsidRDefault="006E1B0A" w:rsidP="006E1B0A">
      <w:pPr>
        <w:rPr>
          <w:sz w:val="20"/>
          <w:szCs w:val="20"/>
        </w:rPr>
      </w:pPr>
      <w:r>
        <w:rPr>
          <w:rFonts w:eastAsia="Times New Roman"/>
          <w:sz w:val="20"/>
          <w:szCs w:val="20"/>
        </w:rPr>
        <w:t>zastoupená :</w:t>
      </w:r>
    </w:p>
    <w:p w14:paraId="489688B9" w14:textId="77777777" w:rsidR="006E1B0A" w:rsidRDefault="006E1B0A" w:rsidP="006E1B0A">
      <w:pPr>
        <w:rPr>
          <w:sz w:val="20"/>
          <w:szCs w:val="20"/>
        </w:rPr>
      </w:pPr>
      <w:r>
        <w:rPr>
          <w:rFonts w:eastAsia="Times New Roman"/>
          <w:sz w:val="20"/>
          <w:szCs w:val="20"/>
        </w:rPr>
        <w:t>IČ:</w:t>
      </w:r>
    </w:p>
    <w:p w14:paraId="52080C6E" w14:textId="77777777" w:rsidR="006E1B0A" w:rsidRDefault="006E1B0A" w:rsidP="006E1B0A">
      <w:pPr>
        <w:rPr>
          <w:sz w:val="20"/>
          <w:szCs w:val="20"/>
        </w:rPr>
      </w:pPr>
      <w:r>
        <w:rPr>
          <w:rFonts w:eastAsia="Times New Roman"/>
          <w:sz w:val="20"/>
          <w:szCs w:val="20"/>
        </w:rPr>
        <w:t>DIČ:CZ</w:t>
      </w:r>
    </w:p>
    <w:p w14:paraId="19D1AF08" w14:textId="77777777" w:rsidR="006E1B0A" w:rsidRDefault="006E1B0A" w:rsidP="006E1B0A">
      <w:pPr>
        <w:rPr>
          <w:sz w:val="20"/>
          <w:szCs w:val="20"/>
        </w:rPr>
      </w:pPr>
      <w:r>
        <w:rPr>
          <w:rFonts w:eastAsia="Times New Roman"/>
          <w:sz w:val="20"/>
          <w:szCs w:val="20"/>
        </w:rPr>
        <w:t>Zapsaná v</w:t>
      </w:r>
    </w:p>
    <w:p w14:paraId="1C347BEF" w14:textId="77777777" w:rsidR="006E1B0A" w:rsidRDefault="006E1B0A" w:rsidP="006E1B0A">
      <w:pPr>
        <w:spacing w:line="237" w:lineRule="auto"/>
        <w:rPr>
          <w:sz w:val="20"/>
          <w:szCs w:val="20"/>
        </w:rPr>
      </w:pPr>
      <w:r>
        <w:rPr>
          <w:rFonts w:eastAsia="Times New Roman"/>
          <w:sz w:val="20"/>
          <w:szCs w:val="20"/>
        </w:rPr>
        <w:t>bankovní účet. č. :, vedený u</w:t>
      </w:r>
    </w:p>
    <w:p w14:paraId="248331E1" w14:textId="77777777" w:rsidR="006E1B0A" w:rsidRDefault="006E1B0A" w:rsidP="006E1B0A">
      <w:pPr>
        <w:spacing w:line="1" w:lineRule="exact"/>
        <w:rPr>
          <w:sz w:val="20"/>
          <w:szCs w:val="20"/>
        </w:rPr>
      </w:pPr>
    </w:p>
    <w:p w14:paraId="581D451A" w14:textId="77777777" w:rsidR="006E1B0A" w:rsidRDefault="006E1B0A" w:rsidP="006E1B0A">
      <w:pPr>
        <w:ind w:left="60"/>
        <w:rPr>
          <w:sz w:val="20"/>
          <w:szCs w:val="20"/>
        </w:rPr>
      </w:pPr>
      <w:r>
        <w:rPr>
          <w:rFonts w:eastAsia="Times New Roman"/>
          <w:sz w:val="20"/>
          <w:szCs w:val="20"/>
        </w:rPr>
        <w:t>(dále jen „</w:t>
      </w:r>
      <w:r>
        <w:rPr>
          <w:rFonts w:eastAsia="Times New Roman"/>
          <w:b/>
          <w:bCs/>
          <w:sz w:val="20"/>
          <w:szCs w:val="20"/>
        </w:rPr>
        <w:t>Nákupní organizace</w:t>
      </w:r>
      <w:r>
        <w:rPr>
          <w:rFonts w:eastAsia="Times New Roman"/>
          <w:sz w:val="20"/>
          <w:szCs w:val="20"/>
        </w:rPr>
        <w:t>“)</w:t>
      </w:r>
    </w:p>
    <w:p w14:paraId="75F0D168" w14:textId="77777777" w:rsidR="006E1B0A" w:rsidRDefault="006E1B0A" w:rsidP="006E1B0A">
      <w:pPr>
        <w:spacing w:line="242" w:lineRule="exact"/>
        <w:rPr>
          <w:sz w:val="20"/>
          <w:szCs w:val="20"/>
        </w:rPr>
      </w:pPr>
    </w:p>
    <w:p w14:paraId="329E7041" w14:textId="77777777" w:rsidR="006E1B0A" w:rsidRDefault="006E1B0A" w:rsidP="006E1B0A">
      <w:pPr>
        <w:spacing w:line="234" w:lineRule="auto"/>
        <w:rPr>
          <w:sz w:val="20"/>
          <w:szCs w:val="20"/>
        </w:rPr>
      </w:pPr>
      <w:r>
        <w:rPr>
          <w:rFonts w:eastAsia="Times New Roman"/>
          <w:sz w:val="20"/>
          <w:szCs w:val="20"/>
        </w:rPr>
        <w:t>Společnost Pfizer a Nákupní organizace mohou být v tomto Potvrzení označováni také jednotlivě jako „</w:t>
      </w:r>
      <w:r>
        <w:rPr>
          <w:rFonts w:eastAsia="Times New Roman"/>
          <w:b/>
          <w:bCs/>
          <w:sz w:val="20"/>
          <w:szCs w:val="20"/>
        </w:rPr>
        <w:t>Smluvní</w:t>
      </w:r>
      <w:r>
        <w:rPr>
          <w:rFonts w:eastAsia="Times New Roman"/>
          <w:sz w:val="20"/>
          <w:szCs w:val="20"/>
        </w:rPr>
        <w:t xml:space="preserve"> </w:t>
      </w:r>
      <w:r>
        <w:rPr>
          <w:rFonts w:eastAsia="Times New Roman"/>
          <w:b/>
          <w:bCs/>
          <w:sz w:val="20"/>
          <w:szCs w:val="20"/>
        </w:rPr>
        <w:t>strana</w:t>
      </w:r>
      <w:r>
        <w:rPr>
          <w:rFonts w:eastAsia="Times New Roman"/>
          <w:sz w:val="20"/>
          <w:szCs w:val="20"/>
        </w:rPr>
        <w:t>“ a společně dále jen “</w:t>
      </w:r>
      <w:r>
        <w:rPr>
          <w:rFonts w:eastAsia="Times New Roman"/>
          <w:b/>
          <w:bCs/>
          <w:sz w:val="20"/>
          <w:szCs w:val="20"/>
        </w:rPr>
        <w:t>Smluvní strany</w:t>
      </w:r>
      <w:r>
        <w:rPr>
          <w:rFonts w:eastAsia="Times New Roman"/>
          <w:sz w:val="20"/>
          <w:szCs w:val="20"/>
        </w:rPr>
        <w:t>”.</w:t>
      </w:r>
    </w:p>
    <w:p w14:paraId="03452FA1" w14:textId="77777777" w:rsidR="006E1B0A" w:rsidRDefault="006E1B0A" w:rsidP="006E1B0A">
      <w:pPr>
        <w:spacing w:line="234" w:lineRule="exact"/>
        <w:rPr>
          <w:sz w:val="20"/>
          <w:szCs w:val="20"/>
        </w:rPr>
      </w:pPr>
    </w:p>
    <w:p w14:paraId="1040E7F1" w14:textId="77777777" w:rsidR="006E1B0A" w:rsidRDefault="006E1B0A" w:rsidP="006E1B0A">
      <w:pPr>
        <w:numPr>
          <w:ilvl w:val="0"/>
          <w:numId w:val="28"/>
        </w:numPr>
        <w:tabs>
          <w:tab w:val="left" w:pos="540"/>
        </w:tabs>
        <w:ind w:left="540" w:hanging="540"/>
        <w:rPr>
          <w:rFonts w:eastAsia="Times New Roman"/>
          <w:b/>
          <w:bCs/>
          <w:sz w:val="20"/>
          <w:szCs w:val="20"/>
        </w:rPr>
      </w:pPr>
      <w:r>
        <w:rPr>
          <w:rFonts w:eastAsia="Times New Roman"/>
          <w:b/>
          <w:bCs/>
          <w:sz w:val="20"/>
          <w:szCs w:val="20"/>
        </w:rPr>
        <w:t>PREAMBULE</w:t>
      </w:r>
    </w:p>
    <w:p w14:paraId="250EC1BA" w14:textId="77777777" w:rsidR="006E1B0A" w:rsidRPr="00372B9C" w:rsidRDefault="006E1B0A" w:rsidP="006E1B0A">
      <w:pPr>
        <w:spacing w:line="235" w:lineRule="auto"/>
        <w:rPr>
          <w:sz w:val="20"/>
          <w:szCs w:val="20"/>
        </w:rPr>
      </w:pPr>
      <w:proofErr w:type="gramStart"/>
      <w:r>
        <w:rPr>
          <w:rFonts w:eastAsia="Times New Roman"/>
          <w:sz w:val="20"/>
          <w:szCs w:val="20"/>
        </w:rPr>
        <w:t xml:space="preserve">Smluvní  </w:t>
      </w:r>
      <w:r w:rsidRPr="00372B9C">
        <w:rPr>
          <w:rFonts w:eastAsia="Times New Roman"/>
          <w:sz w:val="20"/>
          <w:szCs w:val="20"/>
        </w:rPr>
        <w:t>strany</w:t>
      </w:r>
      <w:proofErr w:type="gramEnd"/>
      <w:r w:rsidRPr="00372B9C">
        <w:rPr>
          <w:rFonts w:eastAsia="Times New Roman"/>
          <w:sz w:val="20"/>
          <w:szCs w:val="20"/>
        </w:rPr>
        <w:t xml:space="preserve">  uzavřely dne  ………..Dohodu  o  poskytování  množstevního  bonusu  za  odběr  výrobků  (dále  jen</w:t>
      </w:r>
    </w:p>
    <w:p w14:paraId="422AB764" w14:textId="77777777" w:rsidR="006E1B0A" w:rsidRPr="00372B9C" w:rsidRDefault="006E1B0A" w:rsidP="006E1B0A">
      <w:pPr>
        <w:spacing w:line="12" w:lineRule="exact"/>
        <w:rPr>
          <w:sz w:val="20"/>
          <w:szCs w:val="20"/>
        </w:rPr>
      </w:pPr>
    </w:p>
    <w:p w14:paraId="7BCA415B" w14:textId="77777777" w:rsidR="006E1B0A" w:rsidRPr="00372B9C" w:rsidRDefault="006E1B0A" w:rsidP="006E1B0A">
      <w:pPr>
        <w:spacing w:line="236" w:lineRule="auto"/>
        <w:jc w:val="both"/>
        <w:rPr>
          <w:sz w:val="20"/>
          <w:szCs w:val="20"/>
        </w:rPr>
      </w:pPr>
      <w:r w:rsidRPr="00372B9C">
        <w:rPr>
          <w:rFonts w:eastAsia="Times New Roman"/>
          <w:sz w:val="20"/>
          <w:szCs w:val="20"/>
        </w:rPr>
        <w:t>“Dohoda”), na základě které se společnost Pfizer zavázala poskytnout Nákupní organizaci plnění - množstevní Bonus (jak je definován v Dohodě) za odběr určitých výrobků vyráběných či dodávaných společnostmi ze skupiny Pfizer uvedených v Příloze 1 k Dohodě (dále jen „Výrobek“ či „Výrobky“).</w:t>
      </w:r>
    </w:p>
    <w:p w14:paraId="193A2B95" w14:textId="77777777" w:rsidR="006E1B0A" w:rsidRPr="00372B9C" w:rsidRDefault="006E1B0A" w:rsidP="006E1B0A">
      <w:pPr>
        <w:spacing w:line="235" w:lineRule="exact"/>
        <w:rPr>
          <w:sz w:val="20"/>
          <w:szCs w:val="20"/>
        </w:rPr>
      </w:pPr>
    </w:p>
    <w:p w14:paraId="67A6BFC7" w14:textId="77777777" w:rsidR="006E1B0A" w:rsidRPr="00372B9C" w:rsidRDefault="006E1B0A" w:rsidP="006E1B0A">
      <w:pPr>
        <w:numPr>
          <w:ilvl w:val="0"/>
          <w:numId w:val="29"/>
        </w:numPr>
        <w:tabs>
          <w:tab w:val="left" w:pos="540"/>
        </w:tabs>
        <w:ind w:left="540" w:hanging="540"/>
        <w:rPr>
          <w:rFonts w:eastAsia="Times New Roman"/>
          <w:b/>
          <w:bCs/>
          <w:sz w:val="20"/>
          <w:szCs w:val="20"/>
        </w:rPr>
      </w:pPr>
      <w:r w:rsidRPr="00372B9C">
        <w:rPr>
          <w:rFonts w:eastAsia="Times New Roman"/>
          <w:b/>
          <w:bCs/>
          <w:sz w:val="20"/>
          <w:szCs w:val="20"/>
        </w:rPr>
        <w:t>POTVRZENÍ</w:t>
      </w:r>
    </w:p>
    <w:p w14:paraId="03182E88" w14:textId="77777777" w:rsidR="006E1B0A" w:rsidRPr="00372B9C" w:rsidRDefault="006E1B0A" w:rsidP="006E1B0A">
      <w:pPr>
        <w:spacing w:line="6" w:lineRule="exact"/>
        <w:rPr>
          <w:sz w:val="20"/>
          <w:szCs w:val="20"/>
        </w:rPr>
      </w:pPr>
    </w:p>
    <w:p w14:paraId="51BDC6D6" w14:textId="77777777" w:rsidR="006E1B0A" w:rsidRPr="00372B9C" w:rsidRDefault="006E1B0A" w:rsidP="006E1B0A">
      <w:pPr>
        <w:numPr>
          <w:ilvl w:val="0"/>
          <w:numId w:val="30"/>
        </w:numPr>
        <w:tabs>
          <w:tab w:val="left" w:pos="360"/>
        </w:tabs>
        <w:spacing w:line="234" w:lineRule="auto"/>
        <w:ind w:left="360" w:right="20" w:hanging="360"/>
        <w:rPr>
          <w:rFonts w:eastAsia="Times New Roman"/>
          <w:sz w:val="20"/>
          <w:szCs w:val="20"/>
        </w:rPr>
      </w:pPr>
      <w:r w:rsidRPr="00372B9C">
        <w:rPr>
          <w:rFonts w:eastAsia="Times New Roman"/>
          <w:sz w:val="20"/>
          <w:szCs w:val="20"/>
        </w:rPr>
        <w:t>Smluvní strany tímto potvrzují, že byly splněny podmínky pro poskytnutí Bonusu společností Pfizer Nákupní organizaci za odběr Výrobků ve vyhodnocovacím období od [●] do [●] v následujícím rozsahu:</w:t>
      </w:r>
    </w:p>
    <w:p w14:paraId="7881D8C2" w14:textId="77777777" w:rsidR="006E1B0A" w:rsidRPr="00372B9C" w:rsidRDefault="006E1B0A" w:rsidP="006E1B0A">
      <w:pPr>
        <w:spacing w:line="20" w:lineRule="exact"/>
        <w:rPr>
          <w:sz w:val="20"/>
          <w:szCs w:val="20"/>
        </w:rPr>
      </w:pPr>
      <w:r w:rsidRPr="00372B9C">
        <w:rPr>
          <w:noProof/>
          <w:sz w:val="20"/>
          <w:szCs w:val="20"/>
        </w:rPr>
        <mc:AlternateContent>
          <mc:Choice Requires="wps">
            <w:drawing>
              <wp:anchor distT="0" distB="0" distL="114300" distR="114300" simplePos="0" relativeHeight="251659264" behindDoc="1" locked="0" layoutInCell="0" allowOverlap="1" wp14:anchorId="030CEAE9" wp14:editId="219CB1BB">
                <wp:simplePos x="0" y="0"/>
                <wp:positionH relativeFrom="column">
                  <wp:posOffset>176530</wp:posOffset>
                </wp:positionH>
                <wp:positionV relativeFrom="paragraph">
                  <wp:posOffset>154940</wp:posOffset>
                </wp:positionV>
                <wp:extent cx="59309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EF0D26" id="Shape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3.9pt,12.2pt" to="480.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" o:allowincell="f" filled="t" strokeweight=".48pt">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0288" behindDoc="1" locked="0" layoutInCell="0" allowOverlap="1" wp14:anchorId="135B188C" wp14:editId="28C97386">
                <wp:simplePos x="0" y="0"/>
                <wp:positionH relativeFrom="column">
                  <wp:posOffset>176530</wp:posOffset>
                </wp:positionH>
                <wp:positionV relativeFrom="paragraph">
                  <wp:posOffset>584835</wp:posOffset>
                </wp:positionV>
                <wp:extent cx="59309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A370E8" id="Shape 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3.9pt,46.05pt" to="480.9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" o:allowincell="f" filled="t" strokeweight=".48pt">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1312" behindDoc="1" locked="0" layoutInCell="0" allowOverlap="1" wp14:anchorId="5361AC27" wp14:editId="65163127">
                <wp:simplePos x="0" y="0"/>
                <wp:positionH relativeFrom="column">
                  <wp:posOffset>176530</wp:posOffset>
                </wp:positionH>
                <wp:positionV relativeFrom="paragraph">
                  <wp:posOffset>737235</wp:posOffset>
                </wp:positionV>
                <wp:extent cx="59309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0047CB" id="Shape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9pt,58.05pt" to="480.9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" o:allowincell="f" filled="t" strokeweight=".48pt">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2336" behindDoc="1" locked="0" layoutInCell="0" allowOverlap="1" wp14:anchorId="1F688EF8" wp14:editId="094185DB">
                <wp:simplePos x="0" y="0"/>
                <wp:positionH relativeFrom="column">
                  <wp:posOffset>176530</wp:posOffset>
                </wp:positionH>
                <wp:positionV relativeFrom="paragraph">
                  <wp:posOffset>889635</wp:posOffset>
                </wp:positionV>
                <wp:extent cx="59309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1DEE1F" id="Shape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3.9pt,70.05pt" to="480.9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" o:allowincell="f" filled="t" strokeweight=".48pt">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3360" behindDoc="1" locked="0" layoutInCell="0" allowOverlap="1" wp14:anchorId="31B8DA28" wp14:editId="1B9601D5">
                <wp:simplePos x="0" y="0"/>
                <wp:positionH relativeFrom="column">
                  <wp:posOffset>176530</wp:posOffset>
                </wp:positionH>
                <wp:positionV relativeFrom="paragraph">
                  <wp:posOffset>1042035</wp:posOffset>
                </wp:positionV>
                <wp:extent cx="59309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4E95E0" id="Shape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3.9pt,82.05pt" to="480.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" o:allowincell="f" filled="t" strokeweight=".48pt">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4384" behindDoc="1" locked="0" layoutInCell="0" allowOverlap="1" wp14:anchorId="64D0FEED" wp14:editId="40D0ACEE">
                <wp:simplePos x="0" y="0"/>
                <wp:positionH relativeFrom="column">
                  <wp:posOffset>176530</wp:posOffset>
                </wp:positionH>
                <wp:positionV relativeFrom="paragraph">
                  <wp:posOffset>1195070</wp:posOffset>
                </wp:positionV>
                <wp:extent cx="59309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1D445F" id="Shape 1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3.9pt,94.1pt" to="480.9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" o:allowincell="f" filled="t" strokeweight=".16931mm">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5408" behindDoc="1" locked="0" layoutInCell="0" allowOverlap="1" wp14:anchorId="2086F058" wp14:editId="73BF1730">
                <wp:simplePos x="0" y="0"/>
                <wp:positionH relativeFrom="column">
                  <wp:posOffset>2071370</wp:posOffset>
                </wp:positionH>
                <wp:positionV relativeFrom="paragraph">
                  <wp:posOffset>151765</wp:posOffset>
                </wp:positionV>
                <wp:extent cx="0" cy="119824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AF7AB2" id="Shape 1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63.1pt,11.95pt" to="163.1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" o:allowincell="f" filled="t" strokeweight=".16931mm">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6432" behindDoc="1" locked="0" layoutInCell="0" allowOverlap="1" wp14:anchorId="04E987A0" wp14:editId="0E04A9EB">
                <wp:simplePos x="0" y="0"/>
                <wp:positionH relativeFrom="column">
                  <wp:posOffset>176530</wp:posOffset>
                </wp:positionH>
                <wp:positionV relativeFrom="paragraph">
                  <wp:posOffset>1347470</wp:posOffset>
                </wp:positionV>
                <wp:extent cx="59309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8A0375" id="Shape 1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3.9pt,106.1pt" to="480.9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" o:allowincell="f" filled="t" strokeweight=".16931mm">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7456" behindDoc="1" locked="0" layoutInCell="0" allowOverlap="1" wp14:anchorId="63F756F7" wp14:editId="22D01D38">
                <wp:simplePos x="0" y="0"/>
                <wp:positionH relativeFrom="column">
                  <wp:posOffset>179705</wp:posOffset>
                </wp:positionH>
                <wp:positionV relativeFrom="paragraph">
                  <wp:posOffset>151765</wp:posOffset>
                </wp:positionV>
                <wp:extent cx="0" cy="135064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06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5ABD35" id="Shape 1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4.15pt,11.95pt" to="14.1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" o:allowincell="f" filled="t" strokeweight=".48pt">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8480" behindDoc="1" locked="0" layoutInCell="0" allowOverlap="1" wp14:anchorId="24FDBEDE" wp14:editId="3590161A">
                <wp:simplePos x="0" y="0"/>
                <wp:positionH relativeFrom="column">
                  <wp:posOffset>4680585</wp:posOffset>
                </wp:positionH>
                <wp:positionV relativeFrom="paragraph">
                  <wp:posOffset>151765</wp:posOffset>
                </wp:positionV>
                <wp:extent cx="0" cy="135064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06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7E7141" id="Shape 2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68.55pt,11.95pt" to="368.5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" o:allowincell="f" filled="t" strokeweight=".48pt">
                <v:stroke joinstyle="miter"/>
                <o:lock v:ext="edit" shapetype="f"/>
              </v:line>
            </w:pict>
          </mc:Fallback>
        </mc:AlternateContent>
      </w:r>
      <w:r w:rsidRPr="00372B9C">
        <w:rPr>
          <w:noProof/>
          <w:sz w:val="20"/>
          <w:szCs w:val="20"/>
        </w:rPr>
        <mc:AlternateContent>
          <mc:Choice Requires="wps">
            <w:drawing>
              <wp:anchor distT="0" distB="0" distL="114300" distR="114300" simplePos="0" relativeHeight="251669504" behindDoc="1" locked="0" layoutInCell="0" allowOverlap="1" wp14:anchorId="73ACB9E9" wp14:editId="44651103">
                <wp:simplePos x="0" y="0"/>
                <wp:positionH relativeFrom="column">
                  <wp:posOffset>6104890</wp:posOffset>
                </wp:positionH>
                <wp:positionV relativeFrom="paragraph">
                  <wp:posOffset>151765</wp:posOffset>
                </wp:positionV>
                <wp:extent cx="0" cy="134493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449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D5313E" id="Shape 2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80.7pt,11.95pt" to="480.7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" o:allowincell="f" filled="t" strokeweight=".16931mm">
                <v:stroke joinstyle="miter"/>
                <o:lock v:ext="edit" shapetype="f"/>
              </v:line>
            </w:pict>
          </mc:Fallback>
        </mc:AlternateContent>
      </w:r>
    </w:p>
    <w:p w14:paraId="2865733A" w14:textId="77777777" w:rsidR="006E1B0A" w:rsidRPr="00372B9C" w:rsidRDefault="006E1B0A" w:rsidP="006E1B0A">
      <w:pPr>
        <w:sectPr w:rsidR="006E1B0A" w:rsidRPr="00372B9C">
          <w:pgSz w:w="11900" w:h="16838"/>
          <w:pgMar w:top="1436" w:right="926" w:bottom="745" w:left="1440" w:header="0" w:footer="0" w:gutter="0"/>
          <w:cols w:space="708" w:equalWidth="0">
            <w:col w:w="9540"/>
          </w:cols>
        </w:sectPr>
      </w:pPr>
    </w:p>
    <w:p w14:paraId="57024F83" w14:textId="77777777" w:rsidR="006E1B0A" w:rsidRPr="00372B9C" w:rsidRDefault="006E1B0A" w:rsidP="006E1B0A">
      <w:pPr>
        <w:spacing w:line="246" w:lineRule="exact"/>
        <w:rPr>
          <w:sz w:val="20"/>
          <w:szCs w:val="20"/>
        </w:rPr>
      </w:pPr>
    </w:p>
    <w:p w14:paraId="0EB12D75" w14:textId="77777777" w:rsidR="006E1B0A" w:rsidRPr="00372B9C" w:rsidRDefault="006E1B0A" w:rsidP="006E1B0A">
      <w:pPr>
        <w:ind w:left="400"/>
        <w:rPr>
          <w:sz w:val="20"/>
          <w:szCs w:val="20"/>
        </w:rPr>
      </w:pPr>
      <w:r w:rsidRPr="00372B9C">
        <w:rPr>
          <w:rFonts w:eastAsia="Times New Roman"/>
          <w:b/>
          <w:bCs/>
          <w:sz w:val="20"/>
          <w:szCs w:val="20"/>
        </w:rPr>
        <w:t>Skupina produktů</w:t>
      </w:r>
    </w:p>
    <w:p w14:paraId="3E29A550" w14:textId="77777777" w:rsidR="006E1B0A" w:rsidRPr="00372B9C" w:rsidRDefault="006E1B0A" w:rsidP="006E1B0A">
      <w:pPr>
        <w:spacing w:line="5" w:lineRule="exact"/>
        <w:rPr>
          <w:sz w:val="20"/>
          <w:szCs w:val="20"/>
        </w:rPr>
      </w:pPr>
    </w:p>
    <w:p w14:paraId="5EB7D6A9" w14:textId="77777777" w:rsidR="006E1B0A" w:rsidRPr="00372B9C" w:rsidRDefault="006E1B0A" w:rsidP="006E1B0A">
      <w:pPr>
        <w:spacing w:line="234" w:lineRule="auto"/>
        <w:ind w:left="400"/>
        <w:rPr>
          <w:sz w:val="20"/>
          <w:szCs w:val="20"/>
        </w:rPr>
      </w:pPr>
      <w:r w:rsidRPr="00372B9C">
        <w:rPr>
          <w:rFonts w:eastAsia="Times New Roman"/>
          <w:i/>
          <w:iCs/>
          <w:sz w:val="16"/>
          <w:szCs w:val="16"/>
        </w:rPr>
        <w:t>(označte názvem prvního produktu ve skupině + …)</w:t>
      </w:r>
    </w:p>
    <w:p w14:paraId="4DB3011D" w14:textId="77777777" w:rsidR="006E1B0A" w:rsidRPr="00372B9C" w:rsidRDefault="006E1B0A" w:rsidP="006E1B0A">
      <w:pPr>
        <w:spacing w:line="20" w:lineRule="exact"/>
        <w:rPr>
          <w:sz w:val="20"/>
          <w:szCs w:val="20"/>
        </w:rPr>
      </w:pPr>
      <w:r w:rsidRPr="00372B9C">
        <w:rPr>
          <w:sz w:val="20"/>
          <w:szCs w:val="20"/>
        </w:rPr>
        <w:br w:type="column"/>
      </w:r>
    </w:p>
    <w:p w14:paraId="673E88B4" w14:textId="77777777" w:rsidR="006E1B0A" w:rsidRPr="00372B9C" w:rsidRDefault="006E1B0A" w:rsidP="006E1B0A">
      <w:pPr>
        <w:spacing w:line="220" w:lineRule="exact"/>
        <w:rPr>
          <w:sz w:val="20"/>
          <w:szCs w:val="20"/>
        </w:rPr>
      </w:pPr>
    </w:p>
    <w:p w14:paraId="650F530E" w14:textId="77777777" w:rsidR="006E1B0A" w:rsidRPr="00372B9C" w:rsidRDefault="006E1B0A" w:rsidP="006E1B0A">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160"/>
        <w:gridCol w:w="1780"/>
        <w:gridCol w:w="1700"/>
      </w:tblGrid>
      <w:tr w:rsidR="006E1B0A" w:rsidRPr="00372B9C" w14:paraId="0B43EE36" w14:textId="77777777" w:rsidTr="00D833B7">
        <w:trPr>
          <w:trHeight w:val="239"/>
        </w:trPr>
        <w:tc>
          <w:tcPr>
            <w:tcW w:w="2160" w:type="dxa"/>
            <w:tcBorders>
              <w:right w:val="single" w:sz="8" w:space="0" w:color="auto"/>
            </w:tcBorders>
            <w:vAlign w:val="bottom"/>
          </w:tcPr>
          <w:p w14:paraId="17F22EFC" w14:textId="77777777" w:rsidR="006E1B0A" w:rsidRPr="00372B9C" w:rsidRDefault="006E1B0A" w:rsidP="00D833B7">
            <w:pPr>
              <w:rPr>
                <w:sz w:val="20"/>
                <w:szCs w:val="20"/>
              </w:rPr>
            </w:pPr>
            <w:r w:rsidRPr="00372B9C">
              <w:rPr>
                <w:rFonts w:eastAsia="Times New Roman"/>
                <w:b/>
                <w:bCs/>
                <w:sz w:val="20"/>
                <w:szCs w:val="20"/>
              </w:rPr>
              <w:t>Celková cena</w:t>
            </w:r>
          </w:p>
        </w:tc>
        <w:tc>
          <w:tcPr>
            <w:tcW w:w="1780" w:type="dxa"/>
            <w:vAlign w:val="bottom"/>
          </w:tcPr>
          <w:p w14:paraId="4101266E" w14:textId="77777777" w:rsidR="006E1B0A" w:rsidRPr="00372B9C" w:rsidRDefault="006E1B0A" w:rsidP="00D833B7">
            <w:pPr>
              <w:ind w:left="100"/>
              <w:rPr>
                <w:sz w:val="20"/>
                <w:szCs w:val="20"/>
              </w:rPr>
            </w:pPr>
            <w:r w:rsidRPr="00372B9C">
              <w:rPr>
                <w:rFonts w:eastAsia="Times New Roman"/>
                <w:b/>
                <w:bCs/>
                <w:sz w:val="20"/>
                <w:szCs w:val="20"/>
              </w:rPr>
              <w:t>Výše Bonusu v %</w:t>
            </w:r>
          </w:p>
        </w:tc>
        <w:tc>
          <w:tcPr>
            <w:tcW w:w="1700" w:type="dxa"/>
            <w:vAlign w:val="bottom"/>
          </w:tcPr>
          <w:p w14:paraId="642C1C3B" w14:textId="77777777" w:rsidR="006E1B0A" w:rsidRPr="00372B9C" w:rsidRDefault="006E1B0A" w:rsidP="00D833B7">
            <w:pPr>
              <w:ind w:left="160"/>
              <w:rPr>
                <w:sz w:val="20"/>
                <w:szCs w:val="20"/>
              </w:rPr>
            </w:pPr>
            <w:r w:rsidRPr="00372B9C">
              <w:rPr>
                <w:rFonts w:eastAsia="Times New Roman"/>
                <w:b/>
                <w:bCs/>
                <w:w w:val="98"/>
                <w:sz w:val="20"/>
                <w:szCs w:val="20"/>
              </w:rPr>
              <w:t>Výše Bonusu v Kč</w:t>
            </w:r>
          </w:p>
        </w:tc>
      </w:tr>
      <w:tr w:rsidR="006E1B0A" w:rsidRPr="00372B9C" w14:paraId="5681403D" w14:textId="77777777" w:rsidTr="00D833B7">
        <w:trPr>
          <w:trHeight w:val="228"/>
        </w:trPr>
        <w:tc>
          <w:tcPr>
            <w:tcW w:w="2160" w:type="dxa"/>
            <w:tcBorders>
              <w:right w:val="single" w:sz="8" w:space="0" w:color="auto"/>
            </w:tcBorders>
            <w:vAlign w:val="bottom"/>
          </w:tcPr>
          <w:p w14:paraId="48163AE0" w14:textId="77777777" w:rsidR="006E1B0A" w:rsidRPr="00372B9C" w:rsidRDefault="006E1B0A" w:rsidP="00D833B7">
            <w:pPr>
              <w:spacing w:line="228" w:lineRule="exact"/>
              <w:rPr>
                <w:sz w:val="20"/>
                <w:szCs w:val="20"/>
              </w:rPr>
            </w:pPr>
            <w:r w:rsidRPr="00372B9C">
              <w:rPr>
                <w:rFonts w:eastAsia="Times New Roman"/>
                <w:b/>
                <w:bCs/>
                <w:sz w:val="20"/>
                <w:szCs w:val="20"/>
              </w:rPr>
              <w:t xml:space="preserve">odebraných </w:t>
            </w:r>
            <w:r w:rsidRPr="00372B9C">
              <w:rPr>
                <w:rFonts w:eastAsia="Times New Roman"/>
                <w:b/>
                <w:bCs/>
                <w:sz w:val="18"/>
                <w:szCs w:val="18"/>
              </w:rPr>
              <w:t>výrobků</w:t>
            </w:r>
            <w:r w:rsidRPr="00372B9C">
              <w:rPr>
                <w:rFonts w:eastAsia="Times New Roman"/>
                <w:b/>
                <w:bCs/>
                <w:sz w:val="20"/>
                <w:szCs w:val="20"/>
              </w:rPr>
              <w:t xml:space="preserve"> </w:t>
            </w:r>
            <w:r w:rsidRPr="00372B9C">
              <w:rPr>
                <w:rFonts w:eastAsia="Times New Roman"/>
                <w:sz w:val="18"/>
                <w:szCs w:val="18"/>
              </w:rPr>
              <w:t>(za</w:t>
            </w:r>
          </w:p>
        </w:tc>
        <w:tc>
          <w:tcPr>
            <w:tcW w:w="1780" w:type="dxa"/>
            <w:vAlign w:val="bottom"/>
          </w:tcPr>
          <w:p w14:paraId="17DD7221" w14:textId="77777777" w:rsidR="006E1B0A" w:rsidRPr="00372B9C" w:rsidRDefault="006E1B0A" w:rsidP="00D833B7">
            <w:pPr>
              <w:rPr>
                <w:sz w:val="19"/>
                <w:szCs w:val="19"/>
              </w:rPr>
            </w:pPr>
          </w:p>
        </w:tc>
        <w:tc>
          <w:tcPr>
            <w:tcW w:w="1700" w:type="dxa"/>
            <w:vAlign w:val="bottom"/>
          </w:tcPr>
          <w:p w14:paraId="25700BCB" w14:textId="77777777" w:rsidR="006E1B0A" w:rsidRPr="00372B9C" w:rsidRDefault="006E1B0A" w:rsidP="00D833B7">
            <w:pPr>
              <w:rPr>
                <w:sz w:val="19"/>
                <w:szCs w:val="19"/>
              </w:rPr>
            </w:pPr>
          </w:p>
        </w:tc>
      </w:tr>
      <w:tr w:rsidR="006E1B0A" w14:paraId="2FC4DBC2" w14:textId="77777777" w:rsidTr="00D833B7">
        <w:trPr>
          <w:trHeight w:val="202"/>
        </w:trPr>
        <w:tc>
          <w:tcPr>
            <w:tcW w:w="2160" w:type="dxa"/>
            <w:tcBorders>
              <w:right w:val="single" w:sz="8" w:space="0" w:color="auto"/>
            </w:tcBorders>
            <w:vAlign w:val="bottom"/>
          </w:tcPr>
          <w:p w14:paraId="378A47AA" w14:textId="77777777" w:rsidR="006E1B0A" w:rsidRDefault="006E1B0A" w:rsidP="00D833B7">
            <w:pPr>
              <w:spacing w:line="202" w:lineRule="exact"/>
              <w:rPr>
                <w:sz w:val="20"/>
                <w:szCs w:val="20"/>
              </w:rPr>
            </w:pPr>
            <w:r w:rsidRPr="00372B9C">
              <w:rPr>
                <w:rFonts w:eastAsia="Times New Roman"/>
                <w:sz w:val="18"/>
                <w:szCs w:val="18"/>
              </w:rPr>
              <w:t>všechna odběrová místa)</w:t>
            </w:r>
          </w:p>
        </w:tc>
        <w:tc>
          <w:tcPr>
            <w:tcW w:w="1780" w:type="dxa"/>
            <w:vAlign w:val="bottom"/>
          </w:tcPr>
          <w:p w14:paraId="4EEC26FD" w14:textId="77777777" w:rsidR="006E1B0A" w:rsidRDefault="006E1B0A" w:rsidP="00D833B7">
            <w:pPr>
              <w:rPr>
                <w:sz w:val="17"/>
                <w:szCs w:val="17"/>
              </w:rPr>
            </w:pPr>
          </w:p>
        </w:tc>
        <w:tc>
          <w:tcPr>
            <w:tcW w:w="1700" w:type="dxa"/>
            <w:vAlign w:val="bottom"/>
          </w:tcPr>
          <w:p w14:paraId="54A096C5" w14:textId="77777777" w:rsidR="006E1B0A" w:rsidRDefault="006E1B0A" w:rsidP="00D833B7">
            <w:pPr>
              <w:rPr>
                <w:sz w:val="17"/>
                <w:szCs w:val="17"/>
              </w:rPr>
            </w:pPr>
          </w:p>
        </w:tc>
      </w:tr>
      <w:tr w:rsidR="006E1B0A" w14:paraId="644F66A2" w14:textId="77777777" w:rsidTr="00D833B7">
        <w:trPr>
          <w:trHeight w:val="1218"/>
        </w:trPr>
        <w:tc>
          <w:tcPr>
            <w:tcW w:w="2160" w:type="dxa"/>
            <w:tcBorders>
              <w:right w:val="single" w:sz="8" w:space="0" w:color="auto"/>
            </w:tcBorders>
            <w:vAlign w:val="bottom"/>
          </w:tcPr>
          <w:p w14:paraId="2E2F734D" w14:textId="77777777" w:rsidR="006E1B0A" w:rsidRDefault="006E1B0A" w:rsidP="00D833B7">
            <w:pPr>
              <w:rPr>
                <w:sz w:val="24"/>
                <w:szCs w:val="24"/>
              </w:rPr>
            </w:pPr>
          </w:p>
        </w:tc>
        <w:tc>
          <w:tcPr>
            <w:tcW w:w="1780" w:type="dxa"/>
            <w:vAlign w:val="bottom"/>
          </w:tcPr>
          <w:p w14:paraId="6D6711EF" w14:textId="77777777" w:rsidR="006E1B0A" w:rsidRDefault="006E1B0A" w:rsidP="00D833B7">
            <w:pPr>
              <w:rPr>
                <w:sz w:val="24"/>
                <w:szCs w:val="24"/>
              </w:rPr>
            </w:pPr>
          </w:p>
        </w:tc>
        <w:tc>
          <w:tcPr>
            <w:tcW w:w="1700" w:type="dxa"/>
            <w:vAlign w:val="bottom"/>
          </w:tcPr>
          <w:p w14:paraId="2627EA2C" w14:textId="77777777" w:rsidR="006E1B0A" w:rsidRDefault="006E1B0A" w:rsidP="00D833B7">
            <w:pPr>
              <w:rPr>
                <w:sz w:val="24"/>
                <w:szCs w:val="24"/>
              </w:rPr>
            </w:pPr>
          </w:p>
        </w:tc>
      </w:tr>
    </w:tbl>
    <w:p w14:paraId="55214E16" w14:textId="77777777" w:rsidR="006E1B0A" w:rsidRDefault="006E1B0A" w:rsidP="006E1B0A">
      <w:pPr>
        <w:spacing w:line="1" w:lineRule="exact"/>
        <w:rPr>
          <w:sz w:val="20"/>
          <w:szCs w:val="20"/>
        </w:rPr>
      </w:pPr>
    </w:p>
    <w:p w14:paraId="79BD77C8" w14:textId="77777777" w:rsidR="006E1B0A" w:rsidRDefault="006E1B0A" w:rsidP="006E1B0A">
      <w:pPr>
        <w:sectPr w:rsidR="006E1B0A">
          <w:type w:val="continuous"/>
          <w:pgSz w:w="11900" w:h="16838"/>
          <w:pgMar w:top="1436" w:right="926" w:bottom="745" w:left="1440" w:header="0" w:footer="0" w:gutter="0"/>
          <w:cols w:num="2" w:space="708" w:equalWidth="0">
            <w:col w:w="2800" w:space="580"/>
            <w:col w:w="6160"/>
          </w:cols>
        </w:sectPr>
      </w:pPr>
    </w:p>
    <w:p w14:paraId="74A93308" w14:textId="77777777" w:rsidR="006E1B0A" w:rsidRDefault="006E1B0A" w:rsidP="006E1B0A">
      <w:pPr>
        <w:spacing w:line="236" w:lineRule="auto"/>
        <w:ind w:left="5540"/>
        <w:rPr>
          <w:sz w:val="20"/>
          <w:szCs w:val="20"/>
        </w:rPr>
      </w:pPr>
      <w:r>
        <w:rPr>
          <w:rFonts w:eastAsia="Times New Roman"/>
          <w:b/>
          <w:bCs/>
          <w:sz w:val="20"/>
          <w:szCs w:val="20"/>
        </w:rPr>
        <w:t>Výše bonusu celkem</w:t>
      </w:r>
    </w:p>
    <w:p w14:paraId="1A17B205" w14:textId="77777777" w:rsidR="006E1B0A" w:rsidRDefault="006E1B0A" w:rsidP="006E1B0A">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744A732F" wp14:editId="6731BCC5">
                <wp:simplePos x="0" y="0"/>
                <wp:positionH relativeFrom="column">
                  <wp:posOffset>176530</wp:posOffset>
                </wp:positionH>
                <wp:positionV relativeFrom="paragraph">
                  <wp:posOffset>5715</wp:posOffset>
                </wp:positionV>
                <wp:extent cx="592518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1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AD1A82" id="Shape 2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3.9pt,.45pt" to="48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7A23C494" wp14:editId="49395B00">
                <wp:simplePos x="0" y="0"/>
                <wp:positionH relativeFrom="column">
                  <wp:posOffset>6098540</wp:posOffset>
                </wp:positionH>
                <wp:positionV relativeFrom="paragraph">
                  <wp:posOffset>-635</wp:posOffset>
                </wp:positionV>
                <wp:extent cx="12065"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CEF5A7C" id="Shape 23" o:spid="_x0000_s1026" style="position:absolute;margin-left:480.2pt;margin-top:-.05pt;width:.95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gg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" o:allowincell="f" fillcolor="black" stroked="f"/>
            </w:pict>
          </mc:Fallback>
        </mc:AlternateContent>
      </w:r>
    </w:p>
    <w:p w14:paraId="1A1523E3" w14:textId="77777777" w:rsidR="006E1B0A" w:rsidRDefault="006E1B0A" w:rsidP="006E1B0A">
      <w:pPr>
        <w:spacing w:line="227" w:lineRule="exact"/>
        <w:rPr>
          <w:sz w:val="20"/>
          <w:szCs w:val="20"/>
        </w:rPr>
      </w:pPr>
    </w:p>
    <w:p w14:paraId="380E8C8A" w14:textId="77777777" w:rsidR="006E1B0A" w:rsidRDefault="006E1B0A" w:rsidP="006E1B0A">
      <w:pPr>
        <w:numPr>
          <w:ilvl w:val="0"/>
          <w:numId w:val="31"/>
        </w:numPr>
        <w:tabs>
          <w:tab w:val="left" w:pos="360"/>
        </w:tabs>
        <w:spacing w:line="235" w:lineRule="auto"/>
        <w:ind w:left="360" w:hanging="360"/>
        <w:jc w:val="both"/>
        <w:rPr>
          <w:rFonts w:eastAsia="Times New Roman"/>
          <w:sz w:val="20"/>
          <w:szCs w:val="20"/>
        </w:rPr>
      </w:pPr>
      <w:r>
        <w:rPr>
          <w:rFonts w:eastAsia="Times New Roman"/>
          <w:sz w:val="20"/>
          <w:szCs w:val="20"/>
        </w:rPr>
        <w:t>V souvislosti s výše uvedeným se Smluvní strany tedy dohodly, že společnost Pfizer poskytne Nákupní organizaci Bonus v peněžní formě ve výši [●],- Kč. Bonus bude uhrazen společností Pfizer převodem na bankovní účet Nákupní organizace uvedený v záhlaví Potvrzení do [●] dní po podpisu tohoto Potvrzení.</w:t>
      </w:r>
    </w:p>
    <w:p w14:paraId="21325224" w14:textId="77777777" w:rsidR="006E1B0A" w:rsidRDefault="006E1B0A" w:rsidP="006E1B0A">
      <w:pPr>
        <w:spacing w:line="238" w:lineRule="exact"/>
        <w:rPr>
          <w:sz w:val="20"/>
          <w:szCs w:val="20"/>
        </w:rPr>
      </w:pPr>
    </w:p>
    <w:p w14:paraId="2285F7E9" w14:textId="77777777" w:rsidR="006E1B0A" w:rsidRDefault="006E1B0A" w:rsidP="006E1B0A">
      <w:pPr>
        <w:numPr>
          <w:ilvl w:val="0"/>
          <w:numId w:val="32"/>
        </w:numPr>
        <w:tabs>
          <w:tab w:val="left" w:pos="540"/>
        </w:tabs>
        <w:ind w:left="540" w:hanging="540"/>
        <w:rPr>
          <w:rFonts w:eastAsia="Times New Roman"/>
          <w:b/>
          <w:bCs/>
          <w:sz w:val="20"/>
          <w:szCs w:val="20"/>
        </w:rPr>
      </w:pPr>
      <w:r>
        <w:rPr>
          <w:rFonts w:eastAsia="Times New Roman"/>
          <w:b/>
          <w:bCs/>
          <w:sz w:val="20"/>
          <w:szCs w:val="20"/>
        </w:rPr>
        <w:t>PROHLÁŠENÍ</w:t>
      </w:r>
    </w:p>
    <w:p w14:paraId="08846E67" w14:textId="77777777" w:rsidR="006E1B0A" w:rsidRDefault="006E1B0A" w:rsidP="006E1B0A">
      <w:pPr>
        <w:spacing w:line="6" w:lineRule="exact"/>
        <w:rPr>
          <w:sz w:val="20"/>
          <w:szCs w:val="20"/>
        </w:rPr>
      </w:pPr>
    </w:p>
    <w:p w14:paraId="5B8C2734" w14:textId="77777777" w:rsidR="006E1B0A" w:rsidRDefault="006E1B0A" w:rsidP="006E1B0A">
      <w:pPr>
        <w:spacing w:line="235" w:lineRule="auto"/>
        <w:jc w:val="both"/>
        <w:rPr>
          <w:sz w:val="20"/>
          <w:szCs w:val="20"/>
        </w:rPr>
      </w:pPr>
      <w:r>
        <w:rPr>
          <w:rFonts w:eastAsia="Times New Roman"/>
          <w:sz w:val="20"/>
          <w:szCs w:val="20"/>
        </w:rPr>
        <w:t>Smluvní strany tímto výslovně prohlašují, že poskytnutý Bonus na základě Dohody není odvozený či závislý na množství předepsaných, vydaných nebo použitých výrobků vyráběných či dodávaných společnostmi ze skupiny Pfizer zaměstnanci či jinými spolupracovníky Nákupní organizace.</w:t>
      </w:r>
    </w:p>
    <w:p w14:paraId="2AC8E22A" w14:textId="77777777" w:rsidR="006E1B0A" w:rsidRDefault="006E1B0A" w:rsidP="006E1B0A">
      <w:pPr>
        <w:spacing w:line="200" w:lineRule="exact"/>
        <w:rPr>
          <w:sz w:val="20"/>
          <w:szCs w:val="20"/>
        </w:rPr>
      </w:pPr>
    </w:p>
    <w:p w14:paraId="77992ACA" w14:textId="77777777" w:rsidR="006E1B0A" w:rsidRDefault="006E1B0A" w:rsidP="006E1B0A">
      <w:pPr>
        <w:spacing w:line="273" w:lineRule="exact"/>
        <w:rPr>
          <w:sz w:val="20"/>
          <w:szCs w:val="20"/>
        </w:rPr>
      </w:pPr>
    </w:p>
    <w:p w14:paraId="4A0B76CD" w14:textId="77777777" w:rsidR="006E1B0A" w:rsidRDefault="006E1B0A" w:rsidP="006E1B0A">
      <w:pPr>
        <w:tabs>
          <w:tab w:val="left" w:pos="4620"/>
        </w:tabs>
        <w:rPr>
          <w:sz w:val="20"/>
          <w:szCs w:val="20"/>
        </w:rPr>
      </w:pPr>
      <w:r>
        <w:rPr>
          <w:rFonts w:eastAsia="Times New Roman"/>
          <w:sz w:val="20"/>
          <w:szCs w:val="20"/>
        </w:rPr>
        <w:t>V Praze, dne: …………….</w:t>
      </w:r>
      <w:r>
        <w:rPr>
          <w:sz w:val="20"/>
          <w:szCs w:val="20"/>
        </w:rPr>
        <w:tab/>
      </w:r>
      <w:r>
        <w:rPr>
          <w:rFonts w:eastAsia="Times New Roman"/>
          <w:sz w:val="20"/>
          <w:szCs w:val="20"/>
        </w:rPr>
        <w:t>V ……………………, dne: …………</w:t>
      </w:r>
    </w:p>
    <w:p w14:paraId="34D97435" w14:textId="77777777" w:rsidR="006E1B0A" w:rsidRDefault="006E1B0A" w:rsidP="006E1B0A">
      <w:pPr>
        <w:spacing w:line="5" w:lineRule="exact"/>
        <w:rPr>
          <w:sz w:val="20"/>
          <w:szCs w:val="20"/>
        </w:rPr>
      </w:pPr>
    </w:p>
    <w:p w14:paraId="154BF803" w14:textId="77777777" w:rsidR="006E1B0A" w:rsidRDefault="006E1B0A" w:rsidP="006E1B0A">
      <w:pPr>
        <w:tabs>
          <w:tab w:val="left" w:pos="4620"/>
        </w:tabs>
        <w:rPr>
          <w:sz w:val="20"/>
          <w:szCs w:val="20"/>
        </w:rPr>
      </w:pPr>
      <w:r>
        <w:rPr>
          <w:rFonts w:eastAsia="Times New Roman"/>
          <w:b/>
          <w:bCs/>
          <w:sz w:val="20"/>
          <w:szCs w:val="20"/>
        </w:rPr>
        <w:t>Pfizer PFE, spol. s r.o.</w:t>
      </w:r>
      <w:r>
        <w:rPr>
          <w:sz w:val="20"/>
          <w:szCs w:val="20"/>
        </w:rPr>
        <w:tab/>
      </w:r>
      <w:r>
        <w:rPr>
          <w:rFonts w:eastAsia="Times New Roman"/>
          <w:b/>
          <w:bCs/>
          <w:sz w:val="20"/>
          <w:szCs w:val="20"/>
        </w:rPr>
        <w:t>Název Nákupní organizace</w:t>
      </w:r>
    </w:p>
    <w:p w14:paraId="1E764E01" w14:textId="67450BA8" w:rsidR="006E1B0A" w:rsidRDefault="006E1B0A" w:rsidP="006E1B0A">
      <w:pPr>
        <w:tabs>
          <w:tab w:val="left" w:pos="4620"/>
        </w:tabs>
        <w:spacing w:line="235" w:lineRule="auto"/>
        <w:rPr>
          <w:sz w:val="20"/>
          <w:szCs w:val="20"/>
        </w:rPr>
      </w:pPr>
      <w:r>
        <w:rPr>
          <w:rFonts w:eastAsia="Times New Roman"/>
          <w:sz w:val="20"/>
          <w:szCs w:val="20"/>
        </w:rPr>
        <w:t xml:space="preserve">Jméno: </w:t>
      </w:r>
      <w:r w:rsidR="006B1AD6" w:rsidRPr="006B1AD6">
        <w:rPr>
          <w:rFonts w:eastAsia="Times New Roman"/>
          <w:sz w:val="20"/>
          <w:szCs w:val="20"/>
        </w:rPr>
        <w:t>[OSOBNÍ ÚDAJE]</w:t>
      </w:r>
      <w:r>
        <w:rPr>
          <w:sz w:val="20"/>
          <w:szCs w:val="20"/>
        </w:rPr>
        <w:tab/>
      </w:r>
      <w:r>
        <w:rPr>
          <w:rFonts w:eastAsia="Times New Roman"/>
          <w:sz w:val="20"/>
          <w:szCs w:val="20"/>
        </w:rPr>
        <w:t>Jméno:</w:t>
      </w:r>
    </w:p>
    <w:p w14:paraId="3B9B37B5" w14:textId="77777777" w:rsidR="006E1B0A" w:rsidRDefault="006E1B0A" w:rsidP="006E1B0A">
      <w:pPr>
        <w:tabs>
          <w:tab w:val="left" w:pos="4620"/>
        </w:tabs>
        <w:rPr>
          <w:sz w:val="20"/>
          <w:szCs w:val="20"/>
        </w:rPr>
      </w:pPr>
      <w:r>
        <w:rPr>
          <w:rFonts w:eastAsia="Times New Roman"/>
          <w:sz w:val="20"/>
          <w:szCs w:val="20"/>
        </w:rPr>
        <w:t>Funkce: jednatel</w:t>
      </w:r>
      <w:r>
        <w:rPr>
          <w:sz w:val="20"/>
          <w:szCs w:val="20"/>
        </w:rPr>
        <w:tab/>
      </w:r>
      <w:r>
        <w:rPr>
          <w:rFonts w:eastAsia="Times New Roman"/>
          <w:sz w:val="19"/>
          <w:szCs w:val="19"/>
        </w:rPr>
        <w:t>Funkce:</w:t>
      </w:r>
    </w:p>
    <w:p w14:paraId="4CB4EF33" w14:textId="77777777" w:rsidR="006E1B0A" w:rsidRDefault="006E1B0A" w:rsidP="006E1B0A">
      <w:pPr>
        <w:sectPr w:rsidR="006E1B0A">
          <w:type w:val="continuous"/>
          <w:pgSz w:w="11900" w:h="16838"/>
          <w:pgMar w:top="1436" w:right="926" w:bottom="745" w:left="1440" w:header="0" w:footer="0" w:gutter="0"/>
          <w:cols w:space="708" w:equalWidth="0">
            <w:col w:w="9540"/>
          </w:cols>
        </w:sectPr>
      </w:pPr>
    </w:p>
    <w:p w14:paraId="54494633" w14:textId="77777777" w:rsidR="006E1B0A" w:rsidRDefault="006E1B0A" w:rsidP="006E1B0A">
      <w:pPr>
        <w:ind w:right="-42"/>
        <w:jc w:val="center"/>
        <w:rPr>
          <w:sz w:val="20"/>
          <w:szCs w:val="20"/>
        </w:rPr>
      </w:pPr>
      <w:bookmarkStart w:id="11" w:name="page11"/>
      <w:bookmarkEnd w:id="11"/>
      <w:r>
        <w:rPr>
          <w:rFonts w:eastAsia="Times New Roman"/>
          <w:b/>
          <w:bCs/>
        </w:rPr>
        <w:lastRenderedPageBreak/>
        <w:t>Příloha 4</w:t>
      </w:r>
    </w:p>
    <w:p w14:paraId="1A170818" w14:textId="77777777" w:rsidR="006E1B0A" w:rsidRDefault="006E1B0A" w:rsidP="006E1B0A">
      <w:pPr>
        <w:ind w:right="-42"/>
        <w:jc w:val="center"/>
        <w:rPr>
          <w:sz w:val="20"/>
          <w:szCs w:val="20"/>
        </w:rPr>
      </w:pPr>
      <w:r>
        <w:rPr>
          <w:rFonts w:eastAsia="Times New Roman"/>
          <w:b/>
          <w:bCs/>
        </w:rPr>
        <w:t>MEZINÁRODNÍ PROTIKORUPČNÍ ZÁSADY PFIZER</w:t>
      </w:r>
    </w:p>
    <w:p w14:paraId="009E33F9" w14:textId="77777777" w:rsidR="006E1B0A" w:rsidRDefault="006E1B0A" w:rsidP="006E1B0A">
      <w:pPr>
        <w:spacing w:line="237" w:lineRule="exact"/>
        <w:rPr>
          <w:sz w:val="20"/>
          <w:szCs w:val="20"/>
        </w:rPr>
      </w:pPr>
    </w:p>
    <w:p w14:paraId="503C9439" w14:textId="77777777" w:rsidR="006E1B0A" w:rsidRDefault="006E1B0A" w:rsidP="006E1B0A">
      <w:pPr>
        <w:spacing w:line="237" w:lineRule="auto"/>
        <w:ind w:left="43"/>
        <w:jc w:val="both"/>
        <w:rPr>
          <w:sz w:val="20"/>
          <w:szCs w:val="20"/>
        </w:rPr>
      </w:pPr>
      <w:r>
        <w:rPr>
          <w:rFonts w:eastAsia="Times New Roman"/>
          <w:sz w:val="20"/>
          <w:szCs w:val="20"/>
        </w:rPr>
        <w:t>Společnost Pfizer dlouhodobě zakazuje úplatkářství a korupci při své obchodní činnosti ve Spojených státech i v zahraničí. Jejím cílem je podnikat bezúhonně a jednat vždy eticky a v souladu se všemi příslušnými zákony a nařízeními. To samé očekáváme od našich poradců, prostředníků a zástupců i jiných společností a jednotlivců, kteří jednají naším jménem („obchodní partneři“), jako i od osob, které jednají jménem obchodních partnerů (např. subdodavatelé) v souvislosti s prací pro společnost Pfizer.</w:t>
      </w:r>
    </w:p>
    <w:p w14:paraId="3F0F3476" w14:textId="77777777" w:rsidR="006E1B0A" w:rsidRDefault="006E1B0A" w:rsidP="006E1B0A">
      <w:pPr>
        <w:spacing w:line="238" w:lineRule="exact"/>
        <w:rPr>
          <w:sz w:val="20"/>
          <w:szCs w:val="20"/>
        </w:rPr>
      </w:pPr>
    </w:p>
    <w:p w14:paraId="455C6B6F" w14:textId="77777777" w:rsidR="006E1B0A" w:rsidRDefault="006E1B0A" w:rsidP="006E1B0A">
      <w:pPr>
        <w:ind w:left="43"/>
        <w:rPr>
          <w:sz w:val="20"/>
          <w:szCs w:val="20"/>
        </w:rPr>
      </w:pPr>
      <w:r>
        <w:rPr>
          <w:rFonts w:eastAsia="Times New Roman"/>
          <w:b/>
          <w:bCs/>
          <w:sz w:val="20"/>
          <w:szCs w:val="20"/>
        </w:rPr>
        <w:t>Uplácení úředních osob</w:t>
      </w:r>
    </w:p>
    <w:p w14:paraId="05924FA1" w14:textId="77777777" w:rsidR="006E1B0A" w:rsidRDefault="006E1B0A" w:rsidP="006E1B0A">
      <w:pPr>
        <w:spacing w:line="234" w:lineRule="exact"/>
        <w:rPr>
          <w:sz w:val="20"/>
          <w:szCs w:val="20"/>
        </w:rPr>
      </w:pPr>
    </w:p>
    <w:p w14:paraId="59057FD8" w14:textId="77777777" w:rsidR="006E1B0A" w:rsidRDefault="006E1B0A" w:rsidP="006E1B0A">
      <w:pPr>
        <w:spacing w:line="234" w:lineRule="auto"/>
        <w:ind w:left="43" w:right="20"/>
        <w:jc w:val="both"/>
        <w:rPr>
          <w:sz w:val="20"/>
          <w:szCs w:val="20"/>
        </w:rPr>
      </w:pPr>
      <w:r>
        <w:rPr>
          <w:rFonts w:eastAsia="Times New Roman"/>
          <w:sz w:val="20"/>
          <w:szCs w:val="20"/>
        </w:rPr>
        <w:t>Ve většině zemí platí zákony zakazující přímo i nepřímo předávat, nabízet nebo slibovat jakoukoli platbu nebo cokoli hodnotného úřední osobě s úmyslem ovlivnit úřední úkon nebo rozhodnutí o udržení či získání zakázky.</w:t>
      </w:r>
    </w:p>
    <w:p w14:paraId="43066FB0" w14:textId="77777777" w:rsidR="006E1B0A" w:rsidRDefault="006E1B0A" w:rsidP="006E1B0A">
      <w:pPr>
        <w:spacing w:line="292" w:lineRule="exact"/>
        <w:rPr>
          <w:sz w:val="20"/>
          <w:szCs w:val="20"/>
        </w:rPr>
      </w:pPr>
    </w:p>
    <w:p w14:paraId="68F79431" w14:textId="77777777" w:rsidR="006E1B0A" w:rsidRDefault="006E1B0A" w:rsidP="006E1B0A">
      <w:pPr>
        <w:ind w:left="43"/>
        <w:rPr>
          <w:sz w:val="20"/>
          <w:szCs w:val="20"/>
        </w:rPr>
      </w:pPr>
      <w:r>
        <w:rPr>
          <w:rFonts w:eastAsia="Times New Roman"/>
          <w:sz w:val="20"/>
          <w:szCs w:val="20"/>
        </w:rPr>
        <w:t>Pojem „</w:t>
      </w:r>
      <w:r>
        <w:rPr>
          <w:rFonts w:eastAsia="Times New Roman"/>
          <w:b/>
          <w:bCs/>
          <w:i/>
          <w:iCs/>
          <w:sz w:val="20"/>
          <w:szCs w:val="20"/>
        </w:rPr>
        <w:t>úřední osoba</w:t>
      </w:r>
      <w:r>
        <w:rPr>
          <w:rFonts w:eastAsia="Times New Roman"/>
          <w:sz w:val="20"/>
          <w:szCs w:val="20"/>
        </w:rPr>
        <w:t>“ má široký význam a označuje:</w:t>
      </w:r>
    </w:p>
    <w:p w14:paraId="7CFD1328" w14:textId="77777777" w:rsidR="006E1B0A" w:rsidRDefault="006E1B0A" w:rsidP="006E1B0A">
      <w:pPr>
        <w:spacing w:line="60" w:lineRule="exact"/>
        <w:rPr>
          <w:sz w:val="20"/>
          <w:szCs w:val="20"/>
        </w:rPr>
      </w:pPr>
    </w:p>
    <w:p w14:paraId="13D4F34C" w14:textId="77777777" w:rsidR="006E1B0A" w:rsidRDefault="006E1B0A" w:rsidP="006E1B0A">
      <w:pPr>
        <w:numPr>
          <w:ilvl w:val="0"/>
          <w:numId w:val="33"/>
        </w:numPr>
        <w:tabs>
          <w:tab w:val="left" w:pos="763"/>
        </w:tabs>
        <w:ind w:left="763" w:hanging="689"/>
        <w:rPr>
          <w:rFonts w:eastAsia="Times New Roman"/>
          <w:sz w:val="20"/>
          <w:szCs w:val="20"/>
        </w:rPr>
      </w:pPr>
      <w:r>
        <w:rPr>
          <w:rFonts w:eastAsia="Times New Roman"/>
          <w:sz w:val="20"/>
          <w:szCs w:val="20"/>
        </w:rPr>
        <w:t>jakoukoli volenou či jmenovanou úřední osobu (např. zákonodárce nebo pracovník státního ministerstva),</w:t>
      </w:r>
    </w:p>
    <w:p w14:paraId="6B86778F" w14:textId="77777777" w:rsidR="006E1B0A" w:rsidRDefault="006E1B0A" w:rsidP="006E1B0A">
      <w:pPr>
        <w:spacing w:line="239" w:lineRule="exact"/>
        <w:rPr>
          <w:sz w:val="20"/>
          <w:szCs w:val="20"/>
        </w:rPr>
      </w:pPr>
    </w:p>
    <w:p w14:paraId="20A597B2" w14:textId="77777777" w:rsidR="006E1B0A" w:rsidRDefault="006E1B0A" w:rsidP="006E1B0A">
      <w:pPr>
        <w:numPr>
          <w:ilvl w:val="0"/>
          <w:numId w:val="34"/>
        </w:numPr>
        <w:tabs>
          <w:tab w:val="left" w:pos="763"/>
        </w:tabs>
        <w:spacing w:line="236" w:lineRule="auto"/>
        <w:ind w:left="763" w:right="20" w:hanging="720"/>
        <w:jc w:val="both"/>
        <w:rPr>
          <w:rFonts w:eastAsia="Times New Roman"/>
          <w:sz w:val="20"/>
          <w:szCs w:val="20"/>
        </w:rPr>
      </w:pPr>
      <w:r>
        <w:rPr>
          <w:rFonts w:eastAsia="Times New Roman"/>
          <w:sz w:val="20"/>
          <w:szCs w:val="20"/>
        </w:rPr>
        <w:t>jakéhokoli zaměstnance nebo osobu jednající v zájmu nebo jménem úřední osoby, státního úřadu nebo podniku vykonávajícího správní funkci nebo vlastněného či řízeného vládou (např. zdravotník zaměstnaný státní nemocnicí nebo výzkumník zaměstnaný státní univerzitou),</w:t>
      </w:r>
    </w:p>
    <w:p w14:paraId="0BB94D20" w14:textId="77777777" w:rsidR="006E1B0A" w:rsidRDefault="006E1B0A" w:rsidP="006E1B0A">
      <w:pPr>
        <w:spacing w:line="240" w:lineRule="exact"/>
        <w:rPr>
          <w:rFonts w:eastAsia="Times New Roman"/>
          <w:sz w:val="20"/>
          <w:szCs w:val="20"/>
        </w:rPr>
      </w:pPr>
    </w:p>
    <w:p w14:paraId="5ED086B6" w14:textId="77777777" w:rsidR="006E1B0A" w:rsidRDefault="006E1B0A" w:rsidP="006E1B0A">
      <w:pPr>
        <w:numPr>
          <w:ilvl w:val="1"/>
          <w:numId w:val="34"/>
        </w:numPr>
        <w:tabs>
          <w:tab w:val="left" w:pos="763"/>
        </w:tabs>
        <w:spacing w:line="234" w:lineRule="auto"/>
        <w:ind w:left="763" w:hanging="686"/>
        <w:rPr>
          <w:rFonts w:eastAsia="Times New Roman"/>
          <w:sz w:val="20"/>
          <w:szCs w:val="20"/>
        </w:rPr>
      </w:pPr>
      <w:r>
        <w:rPr>
          <w:rFonts w:eastAsia="Times New Roman"/>
          <w:sz w:val="20"/>
          <w:szCs w:val="20"/>
        </w:rPr>
        <w:t>jakéhokoli představitele politické strany, kandidáta na veřejnou funkci, činitele nebo zaměstnance či osobu jednající jménem politické strany či kandidáta na veřejnou funkci,</w:t>
      </w:r>
    </w:p>
    <w:p w14:paraId="00CCD5E7" w14:textId="77777777" w:rsidR="006E1B0A" w:rsidRDefault="006E1B0A" w:rsidP="006E1B0A">
      <w:pPr>
        <w:spacing w:line="231" w:lineRule="exact"/>
        <w:rPr>
          <w:rFonts w:eastAsia="Times New Roman"/>
          <w:sz w:val="20"/>
          <w:szCs w:val="20"/>
        </w:rPr>
      </w:pPr>
    </w:p>
    <w:p w14:paraId="4D36B3F7" w14:textId="77777777" w:rsidR="006E1B0A" w:rsidRDefault="006E1B0A" w:rsidP="006E1B0A">
      <w:pPr>
        <w:numPr>
          <w:ilvl w:val="1"/>
          <w:numId w:val="34"/>
        </w:numPr>
        <w:tabs>
          <w:tab w:val="left" w:pos="763"/>
        </w:tabs>
        <w:ind w:left="763" w:hanging="686"/>
        <w:rPr>
          <w:rFonts w:eastAsia="Times New Roman"/>
          <w:sz w:val="20"/>
          <w:szCs w:val="20"/>
        </w:rPr>
      </w:pPr>
      <w:r>
        <w:rPr>
          <w:rFonts w:eastAsia="Times New Roman"/>
          <w:sz w:val="20"/>
          <w:szCs w:val="20"/>
        </w:rPr>
        <w:t>jakéhokoli zaměstnance nebo osobu jednající jménem veřejné mezinárodní organizace,</w:t>
      </w:r>
    </w:p>
    <w:p w14:paraId="46A2FBA6" w14:textId="77777777" w:rsidR="006E1B0A" w:rsidRDefault="006E1B0A" w:rsidP="006E1B0A">
      <w:pPr>
        <w:spacing w:line="230" w:lineRule="exact"/>
        <w:rPr>
          <w:rFonts w:eastAsia="Times New Roman"/>
          <w:sz w:val="20"/>
          <w:szCs w:val="20"/>
        </w:rPr>
      </w:pPr>
    </w:p>
    <w:p w14:paraId="759CEA57" w14:textId="77777777" w:rsidR="006E1B0A" w:rsidRDefault="006E1B0A" w:rsidP="006E1B0A">
      <w:pPr>
        <w:numPr>
          <w:ilvl w:val="1"/>
          <w:numId w:val="34"/>
        </w:numPr>
        <w:tabs>
          <w:tab w:val="left" w:pos="763"/>
        </w:tabs>
        <w:ind w:left="763" w:hanging="689"/>
        <w:rPr>
          <w:rFonts w:eastAsia="Times New Roman"/>
          <w:sz w:val="20"/>
          <w:szCs w:val="20"/>
        </w:rPr>
      </w:pPr>
      <w:r>
        <w:rPr>
          <w:rFonts w:eastAsia="Times New Roman"/>
          <w:sz w:val="20"/>
          <w:szCs w:val="20"/>
        </w:rPr>
        <w:t>jakéhokoli člena královské rodiny nebo člena armády,</w:t>
      </w:r>
    </w:p>
    <w:p w14:paraId="1FD7000C" w14:textId="77777777" w:rsidR="006E1B0A" w:rsidRDefault="006E1B0A" w:rsidP="006E1B0A">
      <w:pPr>
        <w:spacing w:line="228" w:lineRule="exact"/>
        <w:rPr>
          <w:rFonts w:eastAsia="Times New Roman"/>
          <w:sz w:val="20"/>
          <w:szCs w:val="20"/>
        </w:rPr>
      </w:pPr>
    </w:p>
    <w:p w14:paraId="16298A54" w14:textId="77777777" w:rsidR="006E1B0A" w:rsidRDefault="006E1B0A" w:rsidP="006E1B0A">
      <w:pPr>
        <w:numPr>
          <w:ilvl w:val="1"/>
          <w:numId w:val="34"/>
        </w:numPr>
        <w:tabs>
          <w:tab w:val="left" w:pos="763"/>
        </w:tabs>
        <w:ind w:left="763" w:hanging="689"/>
        <w:rPr>
          <w:rFonts w:eastAsia="Times New Roman"/>
          <w:sz w:val="20"/>
          <w:szCs w:val="20"/>
        </w:rPr>
      </w:pPr>
      <w:r>
        <w:rPr>
          <w:rFonts w:eastAsia="Times New Roman"/>
          <w:sz w:val="20"/>
          <w:szCs w:val="20"/>
        </w:rPr>
        <w:t>jakoukoli osobu jiným způsobem zařazenou do kategorie úřední osoby v souladu s příslušnými zákony.</w:t>
      </w:r>
    </w:p>
    <w:p w14:paraId="52AC744F" w14:textId="77777777" w:rsidR="006E1B0A" w:rsidRDefault="006E1B0A" w:rsidP="006E1B0A">
      <w:pPr>
        <w:spacing w:line="291" w:lineRule="exact"/>
        <w:rPr>
          <w:sz w:val="20"/>
          <w:szCs w:val="20"/>
        </w:rPr>
      </w:pPr>
    </w:p>
    <w:p w14:paraId="3CF6D297" w14:textId="77777777" w:rsidR="006E1B0A" w:rsidRDefault="006E1B0A" w:rsidP="006E1B0A">
      <w:pPr>
        <w:ind w:left="43"/>
        <w:rPr>
          <w:sz w:val="20"/>
          <w:szCs w:val="20"/>
        </w:rPr>
      </w:pPr>
      <w:r>
        <w:rPr>
          <w:rFonts w:eastAsia="Times New Roman"/>
          <w:sz w:val="20"/>
          <w:szCs w:val="20"/>
        </w:rPr>
        <w:t>„Úřad“ označuje všechny úrovně a typy úřadů (tj. místní, oblastní nebo státní, administrativní, legislativní nebo výkonné).</w:t>
      </w:r>
    </w:p>
    <w:p w14:paraId="63F9C72A" w14:textId="77777777" w:rsidR="006E1B0A" w:rsidRDefault="006E1B0A" w:rsidP="006E1B0A">
      <w:pPr>
        <w:spacing w:line="362" w:lineRule="exact"/>
        <w:rPr>
          <w:sz w:val="20"/>
          <w:szCs w:val="20"/>
        </w:rPr>
      </w:pPr>
    </w:p>
    <w:p w14:paraId="005A8E13" w14:textId="77777777" w:rsidR="006E1B0A" w:rsidRDefault="006E1B0A" w:rsidP="006E1B0A">
      <w:pPr>
        <w:spacing w:line="235" w:lineRule="auto"/>
        <w:ind w:left="43"/>
        <w:jc w:val="both"/>
        <w:rPr>
          <w:sz w:val="20"/>
          <w:szCs w:val="20"/>
        </w:rPr>
      </w:pPr>
      <w:r>
        <w:rPr>
          <w:rFonts w:eastAsia="Times New Roman"/>
          <w:sz w:val="20"/>
          <w:szCs w:val="20"/>
        </w:rPr>
        <w:t>Vzhledem k tomu, jak je tato definice „úřední osoby“ široká, je pravděpodobné, že obchodní partneři budou jednat s úředními osobami v rámci své běžné práce pro společnost Pfizer. Za „úřední osoby“ jsou považováni například lékaři zaměstnaní státními nemocnicemi.</w:t>
      </w:r>
    </w:p>
    <w:p w14:paraId="2D090D06" w14:textId="77777777" w:rsidR="006E1B0A" w:rsidRDefault="006E1B0A" w:rsidP="006E1B0A">
      <w:pPr>
        <w:spacing w:line="364" w:lineRule="exact"/>
        <w:rPr>
          <w:sz w:val="20"/>
          <w:szCs w:val="20"/>
        </w:rPr>
      </w:pPr>
    </w:p>
    <w:p w14:paraId="4F4579C5" w14:textId="77777777" w:rsidR="006E1B0A" w:rsidRDefault="006E1B0A" w:rsidP="006E1B0A">
      <w:pPr>
        <w:spacing w:line="238" w:lineRule="auto"/>
        <w:ind w:left="43"/>
        <w:jc w:val="both"/>
        <w:rPr>
          <w:sz w:val="20"/>
          <w:szCs w:val="20"/>
        </w:rPr>
      </w:pPr>
      <w:r>
        <w:rPr>
          <w:rFonts w:eastAsia="Times New Roman"/>
          <w:sz w:val="20"/>
          <w:szCs w:val="20"/>
        </w:rPr>
        <w:t>Americký zákon o zahraničních korupčních praktikách („FCPA“) zakazuje provádění, slibování nebo schvalování platby nebo poskytování čehokoli cenného neamerické úřední osobě za účelem nepatřičného ovlivnění této osoby k provedení úředního úkonu nebo rozhodnutí, které společnosti pomůže k získání či udržení zakázky či k získání jiné nepatřičné obchodní výhody. Zákon FCPA také nedovoluje, aby společnosti nebo osoby k provádění těchto aktivit využívaly jiné společnosti nebo osoby. Jako americká společnost musí Pfizer zákon FCPA dodržovat a může nést právní odpovědnost za jednání svých obchodních partnerů kdekoli na světě.</w:t>
      </w:r>
    </w:p>
    <w:p w14:paraId="375D5395" w14:textId="77777777" w:rsidR="006E1B0A" w:rsidRDefault="006E1B0A" w:rsidP="006E1B0A">
      <w:pPr>
        <w:spacing w:line="297" w:lineRule="exact"/>
        <w:rPr>
          <w:sz w:val="20"/>
          <w:szCs w:val="20"/>
        </w:rPr>
      </w:pPr>
    </w:p>
    <w:p w14:paraId="125C4CE1" w14:textId="77777777" w:rsidR="006E1B0A" w:rsidRDefault="006E1B0A" w:rsidP="006E1B0A">
      <w:pPr>
        <w:ind w:left="43"/>
        <w:rPr>
          <w:sz w:val="20"/>
          <w:szCs w:val="20"/>
        </w:rPr>
      </w:pPr>
      <w:r>
        <w:rPr>
          <w:rFonts w:eastAsia="Times New Roman"/>
          <w:b/>
          <w:bCs/>
          <w:i/>
          <w:iCs/>
          <w:sz w:val="20"/>
          <w:szCs w:val="20"/>
        </w:rPr>
        <w:t>Protikorupční zásady upravující styk s úřady a úředními osobami</w:t>
      </w:r>
    </w:p>
    <w:p w14:paraId="79FE0DBB" w14:textId="77777777" w:rsidR="006E1B0A" w:rsidRDefault="006E1B0A" w:rsidP="006E1B0A">
      <w:pPr>
        <w:spacing w:line="224" w:lineRule="exact"/>
        <w:rPr>
          <w:sz w:val="20"/>
          <w:szCs w:val="20"/>
        </w:rPr>
      </w:pPr>
    </w:p>
    <w:p w14:paraId="2261AF67" w14:textId="77777777" w:rsidR="006E1B0A" w:rsidRDefault="006E1B0A" w:rsidP="006E1B0A">
      <w:pPr>
        <w:ind w:left="43"/>
        <w:rPr>
          <w:sz w:val="20"/>
          <w:szCs w:val="20"/>
        </w:rPr>
      </w:pPr>
      <w:r>
        <w:rPr>
          <w:rFonts w:eastAsia="Times New Roman"/>
          <w:sz w:val="20"/>
          <w:szCs w:val="20"/>
        </w:rPr>
        <w:t>Obchodní partneři musejí při jednání s úřady a úředními osobami dodržovat následující zásady a musí je umět vysvětlit:</w:t>
      </w:r>
    </w:p>
    <w:p w14:paraId="1892CE9F" w14:textId="77777777" w:rsidR="006E1B0A" w:rsidRDefault="006E1B0A" w:rsidP="006E1B0A">
      <w:pPr>
        <w:spacing w:line="200" w:lineRule="exact"/>
        <w:rPr>
          <w:sz w:val="20"/>
          <w:szCs w:val="20"/>
        </w:rPr>
      </w:pPr>
    </w:p>
    <w:p w14:paraId="530D792F" w14:textId="77777777" w:rsidR="006E1B0A" w:rsidRDefault="006E1B0A" w:rsidP="006E1B0A">
      <w:pPr>
        <w:spacing w:line="296" w:lineRule="exact"/>
        <w:rPr>
          <w:sz w:val="20"/>
          <w:szCs w:val="20"/>
        </w:rPr>
      </w:pPr>
    </w:p>
    <w:p w14:paraId="46EEEE98" w14:textId="77777777" w:rsidR="006E1B0A" w:rsidRDefault="006E1B0A" w:rsidP="006E1B0A">
      <w:pPr>
        <w:numPr>
          <w:ilvl w:val="0"/>
          <w:numId w:val="35"/>
        </w:numPr>
        <w:tabs>
          <w:tab w:val="left" w:pos="363"/>
        </w:tabs>
        <w:spacing w:line="236" w:lineRule="auto"/>
        <w:ind w:left="363" w:hanging="363"/>
        <w:jc w:val="both"/>
        <w:rPr>
          <w:rFonts w:ascii="Symbol" w:eastAsia="Symbol" w:hAnsi="Symbol" w:cs="Symbol"/>
          <w:sz w:val="20"/>
          <w:szCs w:val="20"/>
        </w:rPr>
      </w:pPr>
      <w:r>
        <w:rPr>
          <w:rFonts w:eastAsia="Times New Roman"/>
          <w:sz w:val="20"/>
          <w:szCs w:val="20"/>
        </w:rPr>
        <w:t>Obchodní partneři ani osoby jednající jejich jménem ve spojení s prací pro společnost Pfizer nesmějí přímo ani nepřímo provádět, slibovat nebo schvalovat provedení korupční platby, ani poskytnout cokoli cenného úřední osobě s cílem tuto osobu přimět, aby provedla úřední úkon nebo rozhodnutí, které společnosti Pfizer pomůže zajistit nebo udržet zakázku. Obchodní partneři ani osoby jednající jejich jménem ve spojení s prací pro společnost Pfizer nesmějí nikdy úřední osobě poskytnout platbu ani jí nabídnout žádnou odměnu nebo výhodu jakékoli hodnoty, a to s cílem nepatřičně úřední osobu přimět ke schválení, proplacení, předepsání nebo zakoupení produktu Pfizer nebo ovlivnění výsledku klinické studie či jinému nepatřičnému zvýhodnění obchodní činnosti společnosti Pfizer.</w:t>
      </w:r>
    </w:p>
    <w:p w14:paraId="574413FC" w14:textId="77777777" w:rsidR="006E1B0A" w:rsidRDefault="006E1B0A" w:rsidP="006E1B0A">
      <w:pPr>
        <w:spacing w:line="267" w:lineRule="exact"/>
        <w:rPr>
          <w:rFonts w:ascii="Symbol" w:eastAsia="Symbol" w:hAnsi="Symbol" w:cs="Symbol"/>
          <w:sz w:val="20"/>
          <w:szCs w:val="20"/>
        </w:rPr>
      </w:pPr>
    </w:p>
    <w:p w14:paraId="69BF916C" w14:textId="77777777" w:rsidR="006E1B0A" w:rsidRDefault="006E1B0A" w:rsidP="006E1B0A">
      <w:pPr>
        <w:numPr>
          <w:ilvl w:val="0"/>
          <w:numId w:val="35"/>
        </w:numPr>
        <w:tabs>
          <w:tab w:val="left" w:pos="363"/>
        </w:tabs>
        <w:spacing w:line="227" w:lineRule="auto"/>
        <w:ind w:left="363" w:hanging="363"/>
        <w:jc w:val="both"/>
        <w:rPr>
          <w:rFonts w:ascii="Symbol" w:eastAsia="Symbol" w:hAnsi="Symbol" w:cs="Symbol"/>
          <w:sz w:val="20"/>
          <w:szCs w:val="20"/>
        </w:rPr>
      </w:pPr>
      <w:r>
        <w:rPr>
          <w:rFonts w:eastAsia="Times New Roman"/>
          <w:sz w:val="20"/>
          <w:szCs w:val="20"/>
        </w:rPr>
        <w:t>Při vykonávání činnosti pro společnost Pfizer musejí obchodní partneři a osoby jednající jejich jménem ve spojení s prací pro společnost Pfizer znát a dodržovat všechny místní zákony, nařízení nebo provozní postupy (včetně požadavků</w:t>
      </w:r>
    </w:p>
    <w:p w14:paraId="753AC522" w14:textId="77777777" w:rsidR="006E1B0A" w:rsidRDefault="006E1B0A" w:rsidP="006E1B0A">
      <w:pPr>
        <w:sectPr w:rsidR="006E1B0A">
          <w:pgSz w:w="11900" w:h="16838"/>
          <w:pgMar w:top="1437" w:right="926" w:bottom="925" w:left="797" w:header="0" w:footer="0" w:gutter="0"/>
          <w:cols w:space="708" w:equalWidth="0">
            <w:col w:w="10183"/>
          </w:cols>
        </w:sectPr>
      </w:pPr>
    </w:p>
    <w:p w14:paraId="6AA98E94" w14:textId="77777777" w:rsidR="006E1B0A" w:rsidRDefault="006E1B0A" w:rsidP="006E1B0A">
      <w:pPr>
        <w:spacing w:line="3" w:lineRule="exact"/>
        <w:rPr>
          <w:sz w:val="20"/>
          <w:szCs w:val="20"/>
        </w:rPr>
      </w:pPr>
      <w:bookmarkStart w:id="12" w:name="page12"/>
      <w:bookmarkEnd w:id="12"/>
    </w:p>
    <w:p w14:paraId="05CFACE5" w14:textId="77777777" w:rsidR="006E1B0A" w:rsidRDefault="006E1B0A" w:rsidP="006E1B0A">
      <w:pPr>
        <w:spacing w:line="238" w:lineRule="auto"/>
        <w:ind w:left="363"/>
        <w:jc w:val="both"/>
        <w:rPr>
          <w:sz w:val="20"/>
          <w:szCs w:val="20"/>
        </w:rPr>
      </w:pPr>
      <w:r>
        <w:rPr>
          <w:rFonts w:eastAsia="Times New Roman"/>
          <w:sz w:val="20"/>
          <w:szCs w:val="20"/>
        </w:rPr>
        <w:t>úředních institucí, jako jsou státní nemocnice nebo výzkumné ústavy), které stanoví limity výše, omezení nebo požadavky na zveřejnění odměn, finanční podpory, příspěvků nebo dárků poskytnutých úředním osobám. Obchodní partneři a osoby jednající jejich jménem ve spojení s prací pro společnost Pfizer musí při výkonu svých činností souvisejících se společností Pfizer brát v úvahu a jednat v souladu se všemi příslušnými omezeními. Pokud si obchodní partner není jistý významem limitů, omezení nebo požadavků na zveřejnění nebo tím, jak se vztahují na jednání s úředními osobami, musí se poradit s primární kontaktní osobou ve společnost Pfizer dříve, než takové jednání zahájí.</w:t>
      </w:r>
    </w:p>
    <w:p w14:paraId="0B287A9A" w14:textId="77777777" w:rsidR="006E1B0A" w:rsidRDefault="006E1B0A" w:rsidP="006E1B0A">
      <w:pPr>
        <w:spacing w:line="257" w:lineRule="exact"/>
        <w:rPr>
          <w:sz w:val="20"/>
          <w:szCs w:val="20"/>
        </w:rPr>
      </w:pPr>
    </w:p>
    <w:p w14:paraId="2AF41C45" w14:textId="77777777" w:rsidR="006E1B0A" w:rsidRDefault="006E1B0A" w:rsidP="006E1B0A">
      <w:pPr>
        <w:numPr>
          <w:ilvl w:val="0"/>
          <w:numId w:val="36"/>
        </w:numPr>
        <w:tabs>
          <w:tab w:val="left" w:pos="363"/>
        </w:tabs>
        <w:spacing w:line="236" w:lineRule="auto"/>
        <w:ind w:left="363" w:hanging="363"/>
        <w:jc w:val="both"/>
        <w:rPr>
          <w:rFonts w:ascii="Symbol" w:eastAsia="Symbol" w:hAnsi="Symbol" w:cs="Symbol"/>
          <w:sz w:val="20"/>
          <w:szCs w:val="20"/>
        </w:rPr>
      </w:pPr>
      <w:r>
        <w:rPr>
          <w:rFonts w:eastAsia="Times New Roman"/>
          <w:sz w:val="20"/>
          <w:szCs w:val="20"/>
        </w:rPr>
        <w:t>Obchodní partneři a osoby jednající jejich jménem v souvislosti s plněním pro společnost Pfizer nejsou oprávněni poskytovat tzv. „usnadňující platby“. Těmi se rozumí především nepatrné neoficiální platby úředním osobám za účelem zabezpečení nebo urychlení provedení rutinních činností, které nevyžadují uvážení. Příklady usnadňujících plateb zahrnují platby na urychlení řízení o vydání licencí, povolení nebo víz, u nichž je příslušná žádost podána řádně. V případě, že obchodní partner nebo osoba jednající jeho jménem v souvislosti s plněním pro společnost Pfizer obdrží nebo se dozví o vyžádání usnadňující platby nebo úplatku v souvislosti s plněním pro společnost Pfizer, je obchodní partner povinen před učiněním jakýchkoli dalších kroků ohlásit takový požadavek příslušné kontaktní osobě ve společnosti Pfizer.</w:t>
      </w:r>
    </w:p>
    <w:p w14:paraId="71ED50FD" w14:textId="77777777" w:rsidR="006E1B0A" w:rsidRDefault="006E1B0A" w:rsidP="006E1B0A">
      <w:pPr>
        <w:spacing w:line="247" w:lineRule="exact"/>
        <w:rPr>
          <w:sz w:val="20"/>
          <w:szCs w:val="20"/>
        </w:rPr>
      </w:pPr>
    </w:p>
    <w:p w14:paraId="3848F684" w14:textId="77777777" w:rsidR="006E1B0A" w:rsidRDefault="006E1B0A" w:rsidP="006E1B0A">
      <w:pPr>
        <w:ind w:left="43"/>
        <w:rPr>
          <w:sz w:val="20"/>
          <w:szCs w:val="20"/>
        </w:rPr>
      </w:pPr>
      <w:r>
        <w:rPr>
          <w:rFonts w:eastAsia="Times New Roman"/>
          <w:b/>
          <w:bCs/>
          <w:sz w:val="20"/>
          <w:szCs w:val="20"/>
        </w:rPr>
        <w:t>Uplácení v soukromé sféře</w:t>
      </w:r>
    </w:p>
    <w:p w14:paraId="6226027D" w14:textId="77777777" w:rsidR="006E1B0A" w:rsidRDefault="006E1B0A" w:rsidP="006E1B0A">
      <w:pPr>
        <w:spacing w:line="234" w:lineRule="exact"/>
        <w:rPr>
          <w:sz w:val="20"/>
          <w:szCs w:val="20"/>
        </w:rPr>
      </w:pPr>
    </w:p>
    <w:p w14:paraId="673A5BC3" w14:textId="77777777" w:rsidR="006E1B0A" w:rsidRDefault="006E1B0A" w:rsidP="006E1B0A">
      <w:pPr>
        <w:spacing w:line="238" w:lineRule="auto"/>
        <w:ind w:left="43"/>
        <w:jc w:val="both"/>
        <w:rPr>
          <w:sz w:val="20"/>
          <w:szCs w:val="20"/>
        </w:rPr>
      </w:pPr>
      <w:r>
        <w:rPr>
          <w:rFonts w:eastAsia="Times New Roman"/>
          <w:sz w:val="20"/>
          <w:szCs w:val="20"/>
        </w:rPr>
        <w:t>K úplatkářství a korupci může docházet i mimo úřední styk, v obchodních vztazích mezi podniky. Ve většině zemí platí zákony, které zakazují nabízet, slibovat, předávat, vyžadovat, přijímat, nebo souhlasit s přijetím peněz nebo čehokoli hodnotného výměnou na nepatřičnou obchodní výhodu. Příkladem zakázaného chování může být například předávání nákladných dárků, okázalá pohostinnost, nezákonné provize nebo investiční příležitosti s cílem nepatřičně přimět někoho k nákupu zboží nebo služeb. Zaměstnanci společnosti Pfizer mají zakázáno nabízet, předávat, vyžadovat a přijímat úplatky. Od obchodních partnerů i osob jednajících jejich jménem ve spojení s prací pro společnost Pfizer očekáváme, že budou dodržovat stejné zásady.</w:t>
      </w:r>
    </w:p>
    <w:p w14:paraId="44DF2653" w14:textId="77777777" w:rsidR="006E1B0A" w:rsidRDefault="006E1B0A" w:rsidP="006E1B0A">
      <w:pPr>
        <w:spacing w:line="238" w:lineRule="exact"/>
        <w:rPr>
          <w:sz w:val="20"/>
          <w:szCs w:val="20"/>
        </w:rPr>
      </w:pPr>
    </w:p>
    <w:p w14:paraId="3FCE19DD" w14:textId="77777777" w:rsidR="006E1B0A" w:rsidRDefault="006E1B0A" w:rsidP="006E1B0A">
      <w:pPr>
        <w:ind w:left="43"/>
        <w:rPr>
          <w:sz w:val="20"/>
          <w:szCs w:val="20"/>
        </w:rPr>
      </w:pPr>
      <w:r>
        <w:rPr>
          <w:rFonts w:eastAsia="Times New Roman"/>
          <w:b/>
          <w:bCs/>
          <w:i/>
          <w:iCs/>
          <w:sz w:val="20"/>
          <w:szCs w:val="20"/>
        </w:rPr>
        <w:t>Protikorupční zásady upravující styk se soukromými osobami a zaměstnanci společnosti Pfizer</w:t>
      </w:r>
    </w:p>
    <w:p w14:paraId="60C319B6" w14:textId="77777777" w:rsidR="006E1B0A" w:rsidRDefault="006E1B0A" w:rsidP="006E1B0A">
      <w:pPr>
        <w:spacing w:line="234" w:lineRule="exact"/>
        <w:rPr>
          <w:sz w:val="20"/>
          <w:szCs w:val="20"/>
        </w:rPr>
      </w:pPr>
    </w:p>
    <w:p w14:paraId="37BE4092" w14:textId="77777777" w:rsidR="006E1B0A" w:rsidRDefault="006E1B0A" w:rsidP="006E1B0A">
      <w:pPr>
        <w:spacing w:line="234" w:lineRule="auto"/>
        <w:ind w:left="43" w:right="40"/>
        <w:rPr>
          <w:sz w:val="20"/>
          <w:szCs w:val="20"/>
        </w:rPr>
      </w:pPr>
      <w:r>
        <w:rPr>
          <w:rFonts w:eastAsia="Times New Roman"/>
          <w:sz w:val="20"/>
          <w:szCs w:val="20"/>
        </w:rPr>
        <w:t>Obchodní partneři musí při jednání se soukromými subjekty a zaměstnanci společnosti Pfizer vysvětlit a dodržovat následující zásady:</w:t>
      </w:r>
    </w:p>
    <w:p w14:paraId="18BFF8A2" w14:textId="77777777" w:rsidR="006E1B0A" w:rsidRDefault="006E1B0A" w:rsidP="006E1B0A">
      <w:pPr>
        <w:spacing w:line="200" w:lineRule="exact"/>
        <w:rPr>
          <w:sz w:val="20"/>
          <w:szCs w:val="20"/>
        </w:rPr>
      </w:pPr>
    </w:p>
    <w:p w14:paraId="17B21F4B" w14:textId="77777777" w:rsidR="006E1B0A" w:rsidRDefault="006E1B0A" w:rsidP="006E1B0A">
      <w:pPr>
        <w:spacing w:line="298" w:lineRule="exact"/>
        <w:rPr>
          <w:sz w:val="20"/>
          <w:szCs w:val="20"/>
        </w:rPr>
      </w:pPr>
    </w:p>
    <w:p w14:paraId="27673BD1" w14:textId="77777777" w:rsidR="006E1B0A" w:rsidRDefault="006E1B0A" w:rsidP="006E1B0A">
      <w:pPr>
        <w:numPr>
          <w:ilvl w:val="0"/>
          <w:numId w:val="37"/>
        </w:numPr>
        <w:tabs>
          <w:tab w:val="left" w:pos="763"/>
        </w:tabs>
        <w:spacing w:line="231" w:lineRule="auto"/>
        <w:ind w:left="763" w:right="20" w:hanging="360"/>
        <w:jc w:val="both"/>
        <w:rPr>
          <w:rFonts w:ascii="Symbol" w:eastAsia="Symbol" w:hAnsi="Symbol" w:cs="Symbol"/>
          <w:sz w:val="20"/>
          <w:szCs w:val="20"/>
        </w:rPr>
      </w:pPr>
      <w:r>
        <w:rPr>
          <w:rFonts w:eastAsia="Times New Roman"/>
          <w:sz w:val="20"/>
          <w:szCs w:val="20"/>
        </w:rPr>
        <w:t>Obchodní partneři ani osoby jednající jejich jménem ve spojení s prací pro společnost Pfizer nesmějí přímo ani nepřímo provádět, slibovat nebo schvalovat provedení korupční platby, ani poskytnout cokoli cenného jakékoli osobě s cílem přimět ji k poskytnutí nezákonné obchodní výhody společnosti Pfizer.</w:t>
      </w:r>
    </w:p>
    <w:p w14:paraId="3E6E83E9" w14:textId="77777777" w:rsidR="006E1B0A" w:rsidRDefault="006E1B0A" w:rsidP="006E1B0A">
      <w:pPr>
        <w:spacing w:line="264" w:lineRule="exact"/>
        <w:rPr>
          <w:rFonts w:ascii="Symbol" w:eastAsia="Symbol" w:hAnsi="Symbol" w:cs="Symbol"/>
          <w:sz w:val="20"/>
          <w:szCs w:val="20"/>
        </w:rPr>
      </w:pPr>
    </w:p>
    <w:p w14:paraId="30C76A52" w14:textId="77777777" w:rsidR="006E1B0A" w:rsidRDefault="006E1B0A" w:rsidP="006E1B0A">
      <w:pPr>
        <w:numPr>
          <w:ilvl w:val="0"/>
          <w:numId w:val="37"/>
        </w:numPr>
        <w:tabs>
          <w:tab w:val="left" w:pos="763"/>
        </w:tabs>
        <w:spacing w:line="231" w:lineRule="auto"/>
        <w:ind w:left="763" w:right="20" w:hanging="360"/>
        <w:jc w:val="both"/>
        <w:rPr>
          <w:rFonts w:ascii="Symbol" w:eastAsia="Symbol" w:hAnsi="Symbol" w:cs="Symbol"/>
          <w:sz w:val="20"/>
          <w:szCs w:val="20"/>
        </w:rPr>
      </w:pPr>
      <w:r>
        <w:rPr>
          <w:rFonts w:eastAsia="Times New Roman"/>
          <w:sz w:val="20"/>
          <w:szCs w:val="20"/>
        </w:rPr>
        <w:t>Obchodní partneři a osoby jednající jejich jménem ve spojení s prací pro společnost Pfizer nesmějí přímo ani nepřímo vyžadovat, souhlasit s přijetím nebo přijmout platbu či cokoli hodnotného jako nepatřičnou pobídku ve spojení s obchodní činností pro společnost Pfizer</w:t>
      </w:r>
    </w:p>
    <w:p w14:paraId="6D469C1C" w14:textId="77777777" w:rsidR="006E1B0A" w:rsidRDefault="006E1B0A" w:rsidP="006E1B0A">
      <w:pPr>
        <w:spacing w:line="267" w:lineRule="exact"/>
        <w:rPr>
          <w:rFonts w:ascii="Symbol" w:eastAsia="Symbol" w:hAnsi="Symbol" w:cs="Symbol"/>
          <w:sz w:val="20"/>
          <w:szCs w:val="20"/>
        </w:rPr>
      </w:pPr>
    </w:p>
    <w:p w14:paraId="48DFD396" w14:textId="77777777" w:rsidR="006E1B0A" w:rsidRDefault="006E1B0A" w:rsidP="006E1B0A">
      <w:pPr>
        <w:numPr>
          <w:ilvl w:val="0"/>
          <w:numId w:val="37"/>
        </w:numPr>
        <w:tabs>
          <w:tab w:val="left" w:pos="763"/>
        </w:tabs>
        <w:spacing w:line="233" w:lineRule="auto"/>
        <w:ind w:left="763" w:right="20" w:hanging="360"/>
        <w:jc w:val="both"/>
        <w:rPr>
          <w:rFonts w:ascii="Symbol" w:eastAsia="Symbol" w:hAnsi="Symbol" w:cs="Symbol"/>
          <w:sz w:val="20"/>
          <w:szCs w:val="20"/>
        </w:rPr>
      </w:pPr>
      <w:r>
        <w:rPr>
          <w:rFonts w:eastAsia="Times New Roman"/>
          <w:sz w:val="20"/>
          <w:szCs w:val="20"/>
        </w:rPr>
        <w:t>Zaměstnanci společnosti Pfizer mají zakázáno od obchodních partnerů a osob jednajících jejich jménem ve spojení s prací pro společnost Pfizer přijímat dárky, služby, výhody, zábavu nebo jiné položky větší než symbolické nebo zanedbatelné peněžní hodnoty. Kromě toho jsou dárky zanedbatelné hodnoty povoleny pouze tehdy, pokud jsou přijímány jen občas a při vhodných příležitostech.</w:t>
      </w:r>
    </w:p>
    <w:p w14:paraId="4DC4ED3F" w14:textId="77777777" w:rsidR="006E1B0A" w:rsidRDefault="006E1B0A" w:rsidP="006E1B0A">
      <w:pPr>
        <w:spacing w:line="236" w:lineRule="exact"/>
        <w:rPr>
          <w:sz w:val="20"/>
          <w:szCs w:val="20"/>
        </w:rPr>
      </w:pPr>
    </w:p>
    <w:p w14:paraId="16CE55DE" w14:textId="77777777" w:rsidR="006E1B0A" w:rsidRDefault="006E1B0A" w:rsidP="006E1B0A">
      <w:pPr>
        <w:ind w:left="43"/>
        <w:rPr>
          <w:sz w:val="20"/>
          <w:szCs w:val="20"/>
        </w:rPr>
      </w:pPr>
      <w:r>
        <w:rPr>
          <w:rFonts w:eastAsia="Times New Roman"/>
          <w:b/>
          <w:bCs/>
          <w:sz w:val="20"/>
          <w:szCs w:val="20"/>
        </w:rPr>
        <w:t>Ohlašování porušení nebo podezření na porušení</w:t>
      </w:r>
    </w:p>
    <w:p w14:paraId="04C0E02C" w14:textId="77777777" w:rsidR="006E1B0A" w:rsidRDefault="006E1B0A" w:rsidP="006E1B0A">
      <w:pPr>
        <w:spacing w:line="237" w:lineRule="exact"/>
        <w:rPr>
          <w:sz w:val="20"/>
          <w:szCs w:val="20"/>
        </w:rPr>
      </w:pPr>
    </w:p>
    <w:p w14:paraId="7664A623" w14:textId="77777777" w:rsidR="006E1B0A" w:rsidRDefault="006E1B0A" w:rsidP="006E1B0A">
      <w:pPr>
        <w:spacing w:line="236" w:lineRule="auto"/>
        <w:ind w:left="43"/>
        <w:jc w:val="both"/>
        <w:rPr>
          <w:rFonts w:eastAsia="Times New Roman"/>
          <w:color w:val="0000FF"/>
          <w:sz w:val="20"/>
          <w:szCs w:val="20"/>
        </w:rPr>
      </w:pPr>
      <w:r>
        <w:rPr>
          <w:rFonts w:eastAsia="Times New Roman"/>
          <w:sz w:val="20"/>
          <w:szCs w:val="20"/>
        </w:rPr>
        <w:t xml:space="preserve">Obchodní partneři a osoby jednající jejich jménem ve spojení s prací pro společnost Pfizer mají povinnost ohlásit podezření na potenciální porušení těchto mezinárodních protiúplatkářských a protikorupčních zásad nebo zákona. Hlášení lze provést primární kontaktní osobě obchodního partnera ve společnosti Pfizer nebo e-mailem na adresu </w:t>
      </w:r>
      <w:hyperlink r:id="rId11">
        <w:r>
          <w:rPr>
            <w:rFonts w:eastAsia="Times New Roman"/>
            <w:color w:val="0000FF"/>
            <w:sz w:val="20"/>
            <w:szCs w:val="20"/>
            <w:u w:val="single"/>
          </w:rPr>
          <w:t>corporate.compliance@pfizer.com</w:t>
        </w:r>
        <w:r>
          <w:rPr>
            <w:rFonts w:eastAsia="Times New Roman"/>
            <w:color w:val="000000"/>
            <w:sz w:val="20"/>
            <w:szCs w:val="20"/>
          </w:rPr>
          <w:t xml:space="preserve">, </w:t>
        </w:r>
      </w:hyperlink>
      <w:r>
        <w:rPr>
          <w:rFonts w:eastAsia="Times New Roman"/>
          <w:color w:val="0000FF"/>
          <w:sz w:val="20"/>
          <w:szCs w:val="20"/>
        </w:rPr>
        <w:t xml:space="preserve">případně </w:t>
      </w:r>
      <w:r>
        <w:rPr>
          <w:rFonts w:eastAsia="Times New Roman"/>
          <w:color w:val="000000"/>
          <w:sz w:val="20"/>
          <w:szCs w:val="20"/>
        </w:rPr>
        <w:t>telefonicky na čísle 1</w:t>
      </w:r>
      <w:r>
        <w:rPr>
          <w:rFonts w:eastAsia="Times New Roman"/>
          <w:color w:val="0000FF"/>
          <w:sz w:val="20"/>
          <w:szCs w:val="20"/>
        </w:rPr>
        <w:t xml:space="preserve"> </w:t>
      </w:r>
      <w:r>
        <w:rPr>
          <w:rFonts w:eastAsia="Times New Roman"/>
          <w:color w:val="000000"/>
          <w:sz w:val="20"/>
          <w:szCs w:val="20"/>
        </w:rPr>
        <w:t>212 733 3026.</w:t>
      </w:r>
    </w:p>
    <w:p w14:paraId="0E4688B9" w14:textId="77777777" w:rsidR="006E1B0A" w:rsidRDefault="006E1B0A" w:rsidP="006E1B0A">
      <w:pPr>
        <w:sectPr w:rsidR="006E1B0A">
          <w:pgSz w:w="11900" w:h="16838"/>
          <w:pgMar w:top="1440" w:right="926" w:bottom="1440" w:left="797" w:header="0" w:footer="0" w:gutter="0"/>
          <w:cols w:space="708" w:equalWidth="0">
            <w:col w:w="10183"/>
          </w:cols>
        </w:sectPr>
      </w:pPr>
    </w:p>
    <w:p w14:paraId="42F7EC5C" w14:textId="77777777" w:rsidR="006E1B0A" w:rsidRDefault="006E1B0A" w:rsidP="006E1B0A">
      <w:pPr>
        <w:jc w:val="center"/>
        <w:rPr>
          <w:sz w:val="20"/>
          <w:szCs w:val="20"/>
        </w:rPr>
      </w:pPr>
      <w:bookmarkStart w:id="13" w:name="page13"/>
      <w:bookmarkEnd w:id="13"/>
      <w:r>
        <w:rPr>
          <w:rFonts w:eastAsia="Times New Roman"/>
          <w:b/>
          <w:bCs/>
        </w:rPr>
        <w:lastRenderedPageBreak/>
        <w:t>Příloha 5</w:t>
      </w:r>
    </w:p>
    <w:p w14:paraId="3C336661" w14:textId="77777777" w:rsidR="006E1B0A" w:rsidRDefault="006E1B0A" w:rsidP="006E1B0A">
      <w:pPr>
        <w:spacing w:line="253" w:lineRule="exact"/>
        <w:rPr>
          <w:sz w:val="20"/>
          <w:szCs w:val="20"/>
        </w:rPr>
      </w:pPr>
    </w:p>
    <w:p w14:paraId="1AEB72BA" w14:textId="77777777" w:rsidR="006E1B0A" w:rsidRDefault="006E1B0A" w:rsidP="006E1B0A">
      <w:pPr>
        <w:jc w:val="center"/>
        <w:rPr>
          <w:sz w:val="20"/>
          <w:szCs w:val="20"/>
        </w:rPr>
      </w:pPr>
      <w:r>
        <w:rPr>
          <w:rFonts w:eastAsia="Times New Roman"/>
          <w:b/>
          <w:bCs/>
        </w:rPr>
        <w:t>Protikorupční zásady společnosti Pfizer</w:t>
      </w:r>
    </w:p>
    <w:p w14:paraId="559D1B17" w14:textId="77777777" w:rsidR="006E1B0A" w:rsidRDefault="006E1B0A" w:rsidP="006E1B0A">
      <w:pPr>
        <w:jc w:val="center"/>
        <w:rPr>
          <w:sz w:val="20"/>
          <w:szCs w:val="20"/>
        </w:rPr>
      </w:pPr>
      <w:r>
        <w:rPr>
          <w:rFonts w:eastAsia="Times New Roman"/>
          <w:b/>
          <w:bCs/>
        </w:rPr>
        <w:t>– Pravidelné roční potvrzení</w:t>
      </w:r>
    </w:p>
    <w:p w14:paraId="0725332D" w14:textId="77777777" w:rsidR="006E1B0A" w:rsidRDefault="006E1B0A" w:rsidP="006E1B0A">
      <w:pPr>
        <w:spacing w:line="259" w:lineRule="exact"/>
        <w:rPr>
          <w:sz w:val="20"/>
          <w:szCs w:val="20"/>
        </w:rPr>
      </w:pPr>
    </w:p>
    <w:p w14:paraId="3928F574" w14:textId="77777777" w:rsidR="006E1B0A" w:rsidRPr="00372B9C" w:rsidRDefault="006E1B0A" w:rsidP="006E1B0A">
      <w:pPr>
        <w:spacing w:line="236" w:lineRule="auto"/>
        <w:jc w:val="both"/>
        <w:rPr>
          <w:sz w:val="20"/>
          <w:szCs w:val="20"/>
        </w:rPr>
      </w:pPr>
      <w:r>
        <w:rPr>
          <w:rFonts w:eastAsia="Times New Roman"/>
        </w:rPr>
        <w:t xml:space="preserve">V souladu s článkem VI. odst. 5 Dohody o poskytování množstevního bonusu za odběr výrobků uzavřené mezi společností Pfizer PFE, spol. s r.o. a společností </w:t>
      </w:r>
      <w:r w:rsidRPr="00372B9C">
        <w:rPr>
          <w:rFonts w:eastAsia="Times New Roman"/>
        </w:rPr>
        <w:t>Fakultní nemocnice Ostrava ze dne ……</w:t>
      </w:r>
      <w:proofErr w:type="gramStart"/>
      <w:r w:rsidRPr="00372B9C">
        <w:rPr>
          <w:rFonts w:eastAsia="Times New Roman"/>
        </w:rPr>
        <w:t>…….</w:t>
      </w:r>
      <w:proofErr w:type="gramEnd"/>
      <w:r w:rsidRPr="00372B9C">
        <w:rPr>
          <w:rFonts w:eastAsia="Times New Roman"/>
        </w:rPr>
        <w:t>tímto Nákupní organizace potvrzuje, že:</w:t>
      </w:r>
    </w:p>
    <w:p w14:paraId="735D2E24" w14:textId="77777777" w:rsidR="006E1B0A" w:rsidRPr="00372B9C" w:rsidRDefault="006E1B0A" w:rsidP="006E1B0A">
      <w:pPr>
        <w:spacing w:line="286" w:lineRule="exact"/>
        <w:rPr>
          <w:sz w:val="20"/>
          <w:szCs w:val="20"/>
        </w:rPr>
      </w:pPr>
    </w:p>
    <w:p w14:paraId="58C01476" w14:textId="77777777" w:rsidR="006E1B0A" w:rsidRPr="00372B9C" w:rsidRDefault="006E1B0A" w:rsidP="006E1B0A">
      <w:pPr>
        <w:numPr>
          <w:ilvl w:val="0"/>
          <w:numId w:val="38"/>
        </w:numPr>
        <w:tabs>
          <w:tab w:val="left" w:pos="720"/>
        </w:tabs>
        <w:spacing w:line="228" w:lineRule="auto"/>
        <w:ind w:left="720" w:hanging="718"/>
        <w:jc w:val="both"/>
        <w:rPr>
          <w:rFonts w:eastAsia="Times New Roman"/>
          <w:sz w:val="24"/>
          <w:szCs w:val="24"/>
        </w:rPr>
      </w:pPr>
      <w:r w:rsidRPr="00372B9C">
        <w:rPr>
          <w:rFonts w:eastAsia="Times New Roman"/>
        </w:rPr>
        <w:t>jí společnost Pfizer poskytla kopii Mezinárodních protikorupčních zásad Pfizer a že Nákupní organizace tyto zásady dále komunikovala všem osobám jednajícím jeho jménem v souvislosti s plněním pro společnost Pfizer, včetně zástupců, zprostředkovatelů a subdodavatelů v souvislosti s Dohodou;</w:t>
      </w:r>
    </w:p>
    <w:p w14:paraId="5BDDD698" w14:textId="77777777" w:rsidR="006E1B0A" w:rsidRPr="00372B9C" w:rsidRDefault="006E1B0A" w:rsidP="006E1B0A">
      <w:pPr>
        <w:spacing w:line="154" w:lineRule="exact"/>
        <w:rPr>
          <w:rFonts w:eastAsia="Times New Roman"/>
          <w:sz w:val="24"/>
          <w:szCs w:val="24"/>
        </w:rPr>
      </w:pPr>
    </w:p>
    <w:p w14:paraId="687E7C5A" w14:textId="77777777" w:rsidR="006E1B0A" w:rsidRDefault="006E1B0A" w:rsidP="006E1B0A">
      <w:pPr>
        <w:numPr>
          <w:ilvl w:val="0"/>
          <w:numId w:val="38"/>
        </w:numPr>
        <w:tabs>
          <w:tab w:val="left" w:pos="720"/>
        </w:tabs>
        <w:spacing w:line="236" w:lineRule="auto"/>
        <w:ind w:left="720" w:hanging="718"/>
        <w:jc w:val="both"/>
        <w:rPr>
          <w:rFonts w:eastAsia="Times New Roman"/>
          <w:sz w:val="24"/>
          <w:szCs w:val="24"/>
        </w:rPr>
      </w:pPr>
      <w:r w:rsidRPr="00372B9C">
        <w:rPr>
          <w:rFonts w:eastAsia="Times New Roman"/>
        </w:rPr>
        <w:t>Nákupní organizace ani žádný zástupce, zprostředkovatel či subdodavatel jednající jejím jménem v souvislosti s Dohodou, neučinili žádné platby ani neposkytli žádné plnění či prospěch úřední osobě, jak je definovaná v Mezinárodních protikorupčních zásadách Pfizer, ani žádné jiné osobě, v úmyslu ovlivnit</w:t>
      </w:r>
      <w:r>
        <w:rPr>
          <w:rFonts w:eastAsia="Times New Roman"/>
        </w:rPr>
        <w:t xml:space="preserve"> tuto úřední osobu nebo jinou osobu, aby učinila jakýkoli úkon anebo rozhodnutí, které by mohli napomoct společnosti Pfizer neoprávněným způsobem získat anebo si udržet obchodní zakázku anebo získat neoprávněnou obchodní výhodu. Toto zahrnuje např. jakékoli nabádání úřední anebo jiné osoby, aby schvalovala, hradila, předepisovala anebo nakupovala jakýkoli výrobek společnosti Pfizer, ovlivňovala výsledek klinického hodnocení anebo jiným neoprávněným způsobem napomáhala sjednat prospěch pro společnost Pfizer;</w:t>
      </w:r>
    </w:p>
    <w:p w14:paraId="5775818E" w14:textId="77777777" w:rsidR="006E1B0A" w:rsidRDefault="006E1B0A" w:rsidP="006E1B0A">
      <w:pPr>
        <w:spacing w:line="153" w:lineRule="exact"/>
        <w:rPr>
          <w:rFonts w:eastAsia="Times New Roman"/>
          <w:sz w:val="24"/>
          <w:szCs w:val="24"/>
        </w:rPr>
      </w:pPr>
    </w:p>
    <w:p w14:paraId="51F7FDE6" w14:textId="77777777" w:rsidR="006E1B0A" w:rsidRDefault="006E1B0A" w:rsidP="006E1B0A">
      <w:pPr>
        <w:numPr>
          <w:ilvl w:val="0"/>
          <w:numId w:val="38"/>
        </w:numPr>
        <w:tabs>
          <w:tab w:val="left" w:pos="720"/>
        </w:tabs>
        <w:spacing w:line="231" w:lineRule="auto"/>
        <w:ind w:left="720" w:hanging="718"/>
        <w:jc w:val="both"/>
        <w:rPr>
          <w:rFonts w:eastAsia="Times New Roman"/>
          <w:sz w:val="24"/>
          <w:szCs w:val="24"/>
        </w:rPr>
      </w:pPr>
      <w:r>
        <w:rPr>
          <w:rFonts w:eastAsia="Times New Roman"/>
        </w:rPr>
        <w:t>Nákupní organizace ani žádný zástupce, zprostředkovatel či subdodavatel jednající jejím jménem v souvislosti s plněním pro společnost Pfizer, nepřijali žádnou platbu, plnění ani prospěch, bez ohledu na jejich hodnotu, jako pobídku pro společnost Pfizer k neoprávněnému získání anebo udržení obchodní zakázky anebo získání neoprávněné obchodní výhody;</w:t>
      </w:r>
    </w:p>
    <w:p w14:paraId="31D44E2D" w14:textId="77777777" w:rsidR="006E1B0A" w:rsidRDefault="006E1B0A" w:rsidP="006E1B0A">
      <w:pPr>
        <w:spacing w:line="156" w:lineRule="exact"/>
        <w:rPr>
          <w:rFonts w:eastAsia="Times New Roman"/>
          <w:sz w:val="24"/>
          <w:szCs w:val="24"/>
        </w:rPr>
      </w:pPr>
    </w:p>
    <w:p w14:paraId="38C7E439" w14:textId="77777777" w:rsidR="006E1B0A" w:rsidRDefault="006E1B0A" w:rsidP="006E1B0A">
      <w:pPr>
        <w:numPr>
          <w:ilvl w:val="0"/>
          <w:numId w:val="38"/>
        </w:numPr>
        <w:tabs>
          <w:tab w:val="left" w:pos="720"/>
        </w:tabs>
        <w:spacing w:line="228" w:lineRule="auto"/>
        <w:ind w:left="720" w:right="20" w:hanging="718"/>
        <w:jc w:val="both"/>
        <w:rPr>
          <w:rFonts w:eastAsia="Times New Roman"/>
          <w:sz w:val="24"/>
          <w:szCs w:val="24"/>
        </w:rPr>
      </w:pPr>
      <w:r>
        <w:rPr>
          <w:rFonts w:eastAsia="Times New Roman"/>
        </w:rPr>
        <w:t>sdělila společnosti Pfizer veškeré změny týkající se její odpovědí v dotazníku protikorupční prověrky, který vyplnila pro společnost Pfizer ve vztahu k sobě a/nebo veškerým fyzickým osobám výslovně uvedeným v dotazníku prověrky anebo jim blízkých osob, jak je specifikováno v dotazníku prověrky; a</w:t>
      </w:r>
    </w:p>
    <w:p w14:paraId="678B2A4F" w14:textId="77777777" w:rsidR="006E1B0A" w:rsidRDefault="006E1B0A" w:rsidP="006E1B0A">
      <w:pPr>
        <w:spacing w:line="154" w:lineRule="exact"/>
        <w:rPr>
          <w:rFonts w:eastAsia="Times New Roman"/>
          <w:sz w:val="24"/>
          <w:szCs w:val="24"/>
        </w:rPr>
      </w:pPr>
    </w:p>
    <w:p w14:paraId="60E2FD1A" w14:textId="77777777" w:rsidR="006E1B0A" w:rsidRDefault="006E1B0A" w:rsidP="006E1B0A">
      <w:pPr>
        <w:numPr>
          <w:ilvl w:val="0"/>
          <w:numId w:val="38"/>
        </w:numPr>
        <w:tabs>
          <w:tab w:val="left" w:pos="720"/>
        </w:tabs>
        <w:spacing w:line="223" w:lineRule="auto"/>
        <w:ind w:left="720" w:right="20" w:hanging="718"/>
        <w:rPr>
          <w:rFonts w:eastAsia="Times New Roman"/>
          <w:sz w:val="24"/>
          <w:szCs w:val="24"/>
        </w:rPr>
      </w:pPr>
      <w:r>
        <w:rPr>
          <w:rFonts w:eastAsia="Times New Roman"/>
        </w:rPr>
        <w:t>že v rozsahu dohodnutém se společností Pfizer všechny osoby jednající jejím jménem, jak určila společnost Pfizer, absolvovali protikorupční školení poskytované společností Pfizer.</w:t>
      </w:r>
    </w:p>
    <w:p w14:paraId="7F14B791" w14:textId="77777777" w:rsidR="006E1B0A" w:rsidRDefault="006E1B0A" w:rsidP="006E1B0A">
      <w:pPr>
        <w:spacing w:line="200" w:lineRule="exact"/>
        <w:rPr>
          <w:sz w:val="20"/>
          <w:szCs w:val="20"/>
        </w:rPr>
      </w:pPr>
    </w:p>
    <w:p w14:paraId="58D32FCF" w14:textId="77777777" w:rsidR="006E1B0A" w:rsidRDefault="006E1B0A" w:rsidP="006E1B0A">
      <w:pPr>
        <w:spacing w:line="200" w:lineRule="exact"/>
        <w:rPr>
          <w:sz w:val="20"/>
          <w:szCs w:val="20"/>
        </w:rPr>
      </w:pPr>
    </w:p>
    <w:p w14:paraId="38DDF509" w14:textId="77777777" w:rsidR="006E1B0A" w:rsidRDefault="006E1B0A" w:rsidP="006E1B0A">
      <w:pPr>
        <w:spacing w:line="200" w:lineRule="exact"/>
        <w:rPr>
          <w:sz w:val="20"/>
          <w:szCs w:val="20"/>
        </w:rPr>
      </w:pPr>
    </w:p>
    <w:p w14:paraId="360E3622" w14:textId="77777777" w:rsidR="006E1B0A" w:rsidRDefault="006E1B0A" w:rsidP="006E1B0A">
      <w:pPr>
        <w:spacing w:line="267" w:lineRule="exact"/>
        <w:rPr>
          <w:sz w:val="20"/>
          <w:szCs w:val="20"/>
        </w:rPr>
      </w:pPr>
    </w:p>
    <w:p w14:paraId="5A3F845A" w14:textId="77777777" w:rsidR="006E1B0A" w:rsidRDefault="006E1B0A" w:rsidP="006E1B0A">
      <w:pPr>
        <w:rPr>
          <w:sz w:val="20"/>
          <w:szCs w:val="20"/>
        </w:rPr>
      </w:pPr>
      <w:r>
        <w:rPr>
          <w:rFonts w:eastAsia="Times New Roman"/>
        </w:rPr>
        <w:t>OBCHODNÍ FIRMA/NÁZEV:  Fakultní nemocnice Ostrava</w:t>
      </w:r>
    </w:p>
    <w:p w14:paraId="51C54DE8" w14:textId="77777777" w:rsidR="006E1B0A" w:rsidRDefault="006E1B0A" w:rsidP="006E1B0A">
      <w:pPr>
        <w:spacing w:line="119" w:lineRule="exact"/>
        <w:rPr>
          <w:sz w:val="20"/>
          <w:szCs w:val="20"/>
        </w:rPr>
      </w:pPr>
    </w:p>
    <w:p w14:paraId="194A95A0" w14:textId="77777777" w:rsidR="006E1B0A" w:rsidRDefault="006E1B0A" w:rsidP="006E1B0A">
      <w:pPr>
        <w:tabs>
          <w:tab w:val="left" w:pos="1000"/>
        </w:tabs>
        <w:rPr>
          <w:sz w:val="20"/>
          <w:szCs w:val="20"/>
        </w:rPr>
      </w:pPr>
      <w:r>
        <w:rPr>
          <w:rFonts w:eastAsia="Times New Roman"/>
        </w:rPr>
        <w:t>JMÉNO:</w:t>
      </w:r>
      <w:r>
        <w:rPr>
          <w:rFonts w:eastAsia="Times New Roman"/>
        </w:rPr>
        <w:tab/>
        <w:t>___________________________</w:t>
      </w:r>
    </w:p>
    <w:p w14:paraId="5D5AD485" w14:textId="77777777" w:rsidR="006E1B0A" w:rsidRDefault="006E1B0A" w:rsidP="006E1B0A">
      <w:pPr>
        <w:spacing w:line="121" w:lineRule="exact"/>
        <w:rPr>
          <w:sz w:val="20"/>
          <w:szCs w:val="20"/>
        </w:rPr>
      </w:pPr>
    </w:p>
    <w:p w14:paraId="0097D168" w14:textId="77777777" w:rsidR="006E1B0A" w:rsidRDefault="006E1B0A" w:rsidP="006E1B0A">
      <w:pPr>
        <w:rPr>
          <w:sz w:val="20"/>
          <w:szCs w:val="20"/>
        </w:rPr>
      </w:pPr>
      <w:r>
        <w:rPr>
          <w:rFonts w:eastAsia="Times New Roman"/>
        </w:rPr>
        <w:t>FUNKCE: ___________________________</w:t>
      </w:r>
    </w:p>
    <w:p w14:paraId="5B492326" w14:textId="77777777" w:rsidR="006E1B0A" w:rsidRDefault="006E1B0A" w:rsidP="006E1B0A">
      <w:pPr>
        <w:spacing w:line="120" w:lineRule="exact"/>
        <w:rPr>
          <w:sz w:val="20"/>
          <w:szCs w:val="20"/>
        </w:rPr>
      </w:pPr>
    </w:p>
    <w:p w14:paraId="1FD654A1" w14:textId="77777777" w:rsidR="006E1B0A" w:rsidRDefault="006E1B0A" w:rsidP="006E1B0A">
      <w:pPr>
        <w:tabs>
          <w:tab w:val="left" w:pos="1020"/>
        </w:tabs>
        <w:rPr>
          <w:sz w:val="20"/>
          <w:szCs w:val="20"/>
        </w:rPr>
      </w:pPr>
      <w:r>
        <w:rPr>
          <w:rFonts w:eastAsia="Times New Roman"/>
        </w:rPr>
        <w:t>DATUM:</w:t>
      </w:r>
      <w:r>
        <w:rPr>
          <w:sz w:val="20"/>
          <w:szCs w:val="20"/>
        </w:rPr>
        <w:tab/>
      </w:r>
      <w:r>
        <w:rPr>
          <w:rFonts w:eastAsia="Times New Roman"/>
          <w:sz w:val="21"/>
          <w:szCs w:val="21"/>
        </w:rPr>
        <w:t>___________________________</w:t>
      </w:r>
    </w:p>
    <w:p w14:paraId="7C797209" w14:textId="77777777" w:rsidR="006E1B0A" w:rsidRDefault="006E1B0A" w:rsidP="006E1B0A">
      <w:pPr>
        <w:spacing w:line="121" w:lineRule="exact"/>
        <w:rPr>
          <w:sz w:val="20"/>
          <w:szCs w:val="20"/>
        </w:rPr>
      </w:pPr>
    </w:p>
    <w:p w14:paraId="5A18C365" w14:textId="77777777" w:rsidR="006E1B0A" w:rsidRDefault="006E1B0A" w:rsidP="006E1B0A">
      <w:pPr>
        <w:tabs>
          <w:tab w:val="left" w:pos="1020"/>
        </w:tabs>
        <w:rPr>
          <w:sz w:val="20"/>
          <w:szCs w:val="20"/>
        </w:rPr>
      </w:pPr>
      <w:r>
        <w:rPr>
          <w:rFonts w:eastAsia="Times New Roman"/>
        </w:rPr>
        <w:t>PODPIS:</w:t>
      </w:r>
      <w:r>
        <w:rPr>
          <w:rFonts w:eastAsia="Times New Roman"/>
        </w:rPr>
        <w:tab/>
        <w:t>_________________________</w:t>
      </w:r>
    </w:p>
    <w:p w14:paraId="082109F2" w14:textId="77777777" w:rsidR="00A2557D" w:rsidRDefault="00A2557D">
      <w:pPr>
        <w:tabs>
          <w:tab w:val="left" w:pos="1020"/>
        </w:tabs>
        <w:rPr>
          <w:rFonts w:eastAsia="Times New Roman"/>
        </w:rPr>
      </w:pPr>
    </w:p>
    <w:p w14:paraId="76873E2F" w14:textId="77777777" w:rsidR="00A2557D" w:rsidRDefault="00A2557D">
      <w:pPr>
        <w:tabs>
          <w:tab w:val="left" w:pos="1020"/>
        </w:tabs>
        <w:rPr>
          <w:rFonts w:eastAsia="Times New Roman"/>
        </w:rPr>
      </w:pPr>
    </w:p>
    <w:p w14:paraId="3D6996E6" w14:textId="77777777" w:rsidR="00A2557D" w:rsidRDefault="00A2557D">
      <w:pPr>
        <w:tabs>
          <w:tab w:val="left" w:pos="1020"/>
        </w:tabs>
        <w:rPr>
          <w:rFonts w:eastAsia="Times New Roman"/>
        </w:rPr>
      </w:pPr>
    </w:p>
    <w:p w14:paraId="16CEB8EB" w14:textId="77777777" w:rsidR="00A2557D" w:rsidRDefault="00A2557D">
      <w:pPr>
        <w:tabs>
          <w:tab w:val="left" w:pos="1020"/>
        </w:tabs>
        <w:rPr>
          <w:rFonts w:eastAsia="Times New Roman"/>
        </w:rPr>
      </w:pPr>
    </w:p>
    <w:p w14:paraId="1398CE2A" w14:textId="77777777" w:rsidR="00A2557D" w:rsidRDefault="00A2557D">
      <w:pPr>
        <w:tabs>
          <w:tab w:val="left" w:pos="1020"/>
        </w:tabs>
        <w:rPr>
          <w:rFonts w:eastAsia="Times New Roman"/>
        </w:rPr>
      </w:pPr>
    </w:p>
    <w:p w14:paraId="6829DCF9" w14:textId="77777777" w:rsidR="00A2557D" w:rsidRDefault="00A2557D">
      <w:pPr>
        <w:tabs>
          <w:tab w:val="left" w:pos="1020"/>
        </w:tabs>
        <w:rPr>
          <w:rFonts w:eastAsia="Times New Roman"/>
        </w:rPr>
      </w:pPr>
    </w:p>
    <w:p w14:paraId="290F33BF" w14:textId="77777777" w:rsidR="00A2557D" w:rsidRDefault="00A2557D">
      <w:pPr>
        <w:tabs>
          <w:tab w:val="left" w:pos="1020"/>
        </w:tabs>
        <w:rPr>
          <w:rFonts w:eastAsia="Times New Roman"/>
        </w:rPr>
      </w:pPr>
    </w:p>
    <w:p w14:paraId="4740E075" w14:textId="77777777" w:rsidR="00A2557D" w:rsidRDefault="00A2557D">
      <w:pPr>
        <w:tabs>
          <w:tab w:val="left" w:pos="1020"/>
        </w:tabs>
        <w:rPr>
          <w:rFonts w:eastAsia="Times New Roman"/>
        </w:rPr>
      </w:pPr>
    </w:p>
    <w:p w14:paraId="1EEFB994" w14:textId="77777777" w:rsidR="00A00742" w:rsidRDefault="00A00742">
      <w:pPr>
        <w:tabs>
          <w:tab w:val="left" w:pos="1020"/>
        </w:tabs>
        <w:rPr>
          <w:rFonts w:eastAsia="Times New Roman"/>
        </w:rPr>
      </w:pPr>
    </w:p>
    <w:p w14:paraId="6DAF2AC5" w14:textId="77777777" w:rsidR="00A2557D" w:rsidRDefault="00A2557D">
      <w:pPr>
        <w:tabs>
          <w:tab w:val="left" w:pos="1020"/>
        </w:tabs>
        <w:rPr>
          <w:rFonts w:eastAsia="Times New Roman"/>
        </w:rPr>
      </w:pPr>
    </w:p>
    <w:p w14:paraId="7408B6C2" w14:textId="77777777" w:rsidR="00A2557D" w:rsidRDefault="00A2557D">
      <w:pPr>
        <w:tabs>
          <w:tab w:val="left" w:pos="1020"/>
        </w:tabs>
        <w:rPr>
          <w:rFonts w:eastAsia="Times New Roman"/>
        </w:rPr>
      </w:pPr>
    </w:p>
    <w:p w14:paraId="44A71AA9" w14:textId="77777777" w:rsidR="00A2557D" w:rsidRDefault="00A2557D">
      <w:pPr>
        <w:tabs>
          <w:tab w:val="left" w:pos="1020"/>
        </w:tabs>
        <w:rPr>
          <w:rFonts w:eastAsia="Times New Roman"/>
        </w:rPr>
      </w:pPr>
    </w:p>
    <w:p w14:paraId="4B94EEA9" w14:textId="2A7905C8" w:rsidR="002C20C2" w:rsidRDefault="002C20C2" w:rsidP="00FD391E">
      <w:pPr>
        <w:spacing w:after="120"/>
        <w:jc w:val="center"/>
        <w:rPr>
          <w:b/>
          <w:szCs w:val="24"/>
          <w:u w:val="single"/>
        </w:rPr>
      </w:pPr>
      <w:r w:rsidRPr="00FD391E">
        <w:rPr>
          <w:b/>
          <w:u w:val="single"/>
        </w:rPr>
        <w:lastRenderedPageBreak/>
        <w:t xml:space="preserve">Příloha č. 2 – Ústní dohoda smluvních stran ze dne </w:t>
      </w:r>
      <w:r w:rsidRPr="00FD391E">
        <w:rPr>
          <w:b/>
          <w:szCs w:val="24"/>
          <w:u w:val="single"/>
        </w:rPr>
        <w:t>1.</w:t>
      </w:r>
      <w:r w:rsidR="006E1B0A" w:rsidRPr="00FD391E">
        <w:rPr>
          <w:b/>
          <w:szCs w:val="24"/>
          <w:u w:val="single"/>
        </w:rPr>
        <w:t xml:space="preserve"> 6. 2017</w:t>
      </w:r>
    </w:p>
    <w:p w14:paraId="7FDF9568" w14:textId="3F73A91F" w:rsidR="00FD391E" w:rsidRDefault="00FD391E" w:rsidP="00FD391E">
      <w:pPr>
        <w:spacing w:after="120"/>
        <w:jc w:val="center"/>
        <w:rPr>
          <w:b/>
          <w:szCs w:val="24"/>
          <w:u w:val="single"/>
        </w:rPr>
      </w:pPr>
    </w:p>
    <w:p w14:paraId="532BEB4B" w14:textId="77777777" w:rsidR="00FD391E" w:rsidRPr="00FD391E" w:rsidRDefault="00FD391E" w:rsidP="00FD391E">
      <w:pPr>
        <w:spacing w:after="120"/>
        <w:jc w:val="center"/>
        <w:rPr>
          <w:b/>
          <w:szCs w:val="24"/>
          <w:u w:val="single"/>
        </w:rPr>
      </w:pPr>
    </w:p>
    <w:p w14:paraId="0F778E7E" w14:textId="77777777" w:rsidR="006E1B0A" w:rsidRPr="00CB2FC2" w:rsidRDefault="006E1B0A" w:rsidP="006E1B0A">
      <w:pPr>
        <w:jc w:val="center"/>
        <w:rPr>
          <w:b/>
          <w:sz w:val="28"/>
          <w:szCs w:val="28"/>
        </w:rPr>
      </w:pPr>
      <w:r w:rsidRPr="00CB2FC2">
        <w:rPr>
          <w:b/>
          <w:sz w:val="28"/>
          <w:szCs w:val="28"/>
        </w:rPr>
        <w:t xml:space="preserve">Dodatek č. </w:t>
      </w:r>
      <w:r>
        <w:rPr>
          <w:b/>
          <w:sz w:val="28"/>
          <w:szCs w:val="28"/>
        </w:rPr>
        <w:t>1</w:t>
      </w:r>
    </w:p>
    <w:p w14:paraId="78A230A4" w14:textId="77777777" w:rsidR="006E1B0A" w:rsidRPr="00CB2FC2" w:rsidRDefault="006E1B0A" w:rsidP="006E1B0A">
      <w:pPr>
        <w:jc w:val="center"/>
      </w:pPr>
    </w:p>
    <w:p w14:paraId="0130FE9D" w14:textId="77777777" w:rsidR="006E1B0A" w:rsidRPr="00CB2FC2" w:rsidRDefault="006E1B0A" w:rsidP="006E1B0A">
      <w:pPr>
        <w:jc w:val="center"/>
      </w:pPr>
      <w:r w:rsidRPr="00CB2FC2">
        <w:t xml:space="preserve">ke smlouvě o </w:t>
      </w:r>
      <w:r>
        <w:t>poskytování množstevního bonusu</w:t>
      </w:r>
    </w:p>
    <w:p w14:paraId="4FA48A67" w14:textId="77777777" w:rsidR="006E1B0A" w:rsidRPr="00CB2FC2" w:rsidRDefault="006E1B0A" w:rsidP="006E1B0A">
      <w:pPr>
        <w:jc w:val="center"/>
      </w:pPr>
      <w:r w:rsidRPr="00CB2FC2">
        <w:t>(dále jen „</w:t>
      </w:r>
      <w:r w:rsidRPr="00CB2FC2">
        <w:rPr>
          <w:b/>
        </w:rPr>
        <w:t>Dodatek</w:t>
      </w:r>
      <w:r w:rsidRPr="00CB2FC2">
        <w:t>“)</w:t>
      </w:r>
    </w:p>
    <w:p w14:paraId="765E6230" w14:textId="77777777" w:rsidR="006E1B0A" w:rsidRPr="00CB2FC2" w:rsidRDefault="006E1B0A" w:rsidP="006E1B0A"/>
    <w:p w14:paraId="1DE9CFC3" w14:textId="77777777" w:rsidR="006E1B0A" w:rsidRPr="00CB2FC2" w:rsidRDefault="006E1B0A" w:rsidP="006E1B0A">
      <w:pPr>
        <w:jc w:val="both"/>
      </w:pPr>
      <w:r>
        <w:t>uzavřené dne 1.9.2016</w:t>
      </w:r>
      <w:r w:rsidRPr="00CB2FC2">
        <w:t xml:space="preserve"> mezi</w:t>
      </w:r>
    </w:p>
    <w:p w14:paraId="2DD43D4A" w14:textId="77777777" w:rsidR="006E1B0A" w:rsidRPr="00CB2FC2" w:rsidRDefault="006E1B0A" w:rsidP="006E1B0A">
      <w:pPr>
        <w:jc w:val="both"/>
      </w:pPr>
    </w:p>
    <w:p w14:paraId="4240045E" w14:textId="2FD45C8E" w:rsidR="006E1B0A" w:rsidRPr="00CB2FC2" w:rsidRDefault="006E1B0A" w:rsidP="006E1B0A">
      <w:pPr>
        <w:numPr>
          <w:ilvl w:val="0"/>
          <w:numId w:val="44"/>
        </w:numPr>
        <w:tabs>
          <w:tab w:val="clear" w:pos="720"/>
        </w:tabs>
        <w:ind w:left="540" w:hanging="540"/>
        <w:jc w:val="both"/>
      </w:pPr>
      <w:r w:rsidRPr="00CB2FC2">
        <w:rPr>
          <w:b/>
        </w:rPr>
        <w:t>Pfizer PFE, spol. s r.o.</w:t>
      </w:r>
      <w:r w:rsidRPr="00CB2FC2">
        <w:t>, se sídlem Stroupežnického 17, Praha 5, IČ: 03212301, DIČ: CZ03212301, zapsanou v obchodním rejstříku vedeném u Městského soudu v Praze, oddíl C., vložka číslo 228795</w:t>
      </w:r>
      <w:r>
        <w:t xml:space="preserve">, zastoupena </w:t>
      </w:r>
      <w:r w:rsidR="006B1AD6" w:rsidRPr="006B1AD6">
        <w:t>[OSOBNÍ ÚDAJE]</w:t>
      </w:r>
      <w:r w:rsidRPr="00CB2FC2">
        <w:t xml:space="preserve"> (dále jen „</w:t>
      </w:r>
      <w:r w:rsidRPr="00CB2FC2">
        <w:rPr>
          <w:b/>
        </w:rPr>
        <w:t>Pfizer</w:t>
      </w:r>
      <w:r w:rsidRPr="00CB2FC2">
        <w:t>“);</w:t>
      </w:r>
    </w:p>
    <w:p w14:paraId="2CF464BD" w14:textId="77777777" w:rsidR="006E1B0A" w:rsidRPr="00CB2FC2" w:rsidRDefault="006E1B0A" w:rsidP="006E1B0A">
      <w:pPr>
        <w:jc w:val="both"/>
      </w:pPr>
    </w:p>
    <w:p w14:paraId="36C9714A" w14:textId="77777777" w:rsidR="006E1B0A" w:rsidRPr="00CB2FC2" w:rsidRDefault="006E1B0A" w:rsidP="006E1B0A">
      <w:pPr>
        <w:jc w:val="both"/>
      </w:pPr>
      <w:r w:rsidRPr="00CB2FC2">
        <w:t>a</w:t>
      </w:r>
    </w:p>
    <w:p w14:paraId="690BFA6C" w14:textId="77777777" w:rsidR="006E1B0A" w:rsidRPr="00CB2FC2" w:rsidRDefault="006E1B0A" w:rsidP="006E1B0A">
      <w:pPr>
        <w:jc w:val="both"/>
      </w:pPr>
    </w:p>
    <w:p w14:paraId="0B92F993" w14:textId="77777777" w:rsidR="006E1B0A" w:rsidRPr="007202A1" w:rsidRDefault="006E1B0A" w:rsidP="006E1B0A">
      <w:pPr>
        <w:pStyle w:val="ListParagraph"/>
        <w:numPr>
          <w:ilvl w:val="0"/>
          <w:numId w:val="44"/>
        </w:numPr>
        <w:spacing w:after="0" w:line="240" w:lineRule="auto"/>
        <w:rPr>
          <w:b/>
        </w:rPr>
      </w:pPr>
      <w:r w:rsidRPr="007202A1">
        <w:rPr>
          <w:b/>
        </w:rPr>
        <w:t>Fakultní nemocnice Ostrava</w:t>
      </w:r>
      <w:r w:rsidRPr="007202A1">
        <w:t xml:space="preserve"> se sídlem: 17. listopadu 1790, Ostrava, 708 52</w:t>
      </w:r>
      <w:r w:rsidRPr="007202A1">
        <w:tab/>
      </w:r>
      <w:r w:rsidRPr="007202A1">
        <w:rPr>
          <w:b/>
        </w:rPr>
        <w:t xml:space="preserve">zastoupená: </w:t>
      </w:r>
    </w:p>
    <w:p w14:paraId="7BFEEF4A" w14:textId="6D4B2B91" w:rsidR="006E1B0A" w:rsidRPr="007202A1" w:rsidRDefault="006B1AD6">
      <w:pPr>
        <w:ind w:left="720"/>
        <w:rPr>
          <w:color w:val="000000"/>
        </w:rPr>
      </w:pPr>
      <w:r w:rsidRPr="00A13DD8">
        <w:t>[OSOBNÍ ÚDAJE]</w:t>
      </w:r>
      <w:r w:rsidR="006E1B0A">
        <w:rPr>
          <w:color w:val="000000"/>
        </w:rPr>
        <w:t xml:space="preserve">, </w:t>
      </w:r>
      <w:r w:rsidR="002F1A92">
        <w:rPr>
          <w:color w:val="000000"/>
        </w:rPr>
        <w:t>ředitel</w:t>
      </w:r>
    </w:p>
    <w:p w14:paraId="7E2EDD7E" w14:textId="77777777" w:rsidR="006E1B0A" w:rsidRPr="007202A1" w:rsidRDefault="006E1B0A" w:rsidP="006E1B0A">
      <w:pPr>
        <w:pStyle w:val="Title"/>
        <w:tabs>
          <w:tab w:val="left" w:pos="0"/>
        </w:tabs>
        <w:ind w:left="720" w:hanging="720"/>
        <w:jc w:val="left"/>
        <w:rPr>
          <w:b w:val="0"/>
          <w:sz w:val="22"/>
          <w:szCs w:val="22"/>
        </w:rPr>
      </w:pPr>
      <w:r>
        <w:rPr>
          <w:b w:val="0"/>
          <w:sz w:val="22"/>
          <w:szCs w:val="22"/>
        </w:rPr>
        <w:tab/>
        <w:t xml:space="preserve">IČ: 00843989, </w:t>
      </w:r>
      <w:r w:rsidRPr="00DB4654">
        <w:rPr>
          <w:b w:val="0"/>
          <w:sz w:val="22"/>
          <w:szCs w:val="22"/>
        </w:rPr>
        <w:t xml:space="preserve">DIČ: </w:t>
      </w:r>
      <w:r>
        <w:rPr>
          <w:b w:val="0"/>
          <w:sz w:val="22"/>
          <w:szCs w:val="22"/>
        </w:rPr>
        <w:t>CZ 00843989</w:t>
      </w:r>
    </w:p>
    <w:p w14:paraId="41B3F876" w14:textId="03CA4BF7" w:rsidR="006E1B0A" w:rsidRPr="00E92147" w:rsidRDefault="002F1A92" w:rsidP="006E1B0A">
      <w:pPr>
        <w:ind w:left="720"/>
        <w:jc w:val="both"/>
      </w:pPr>
      <w:r w:rsidRPr="00DB4654" w:rsidDel="002F1A92">
        <w:t xml:space="preserve"> </w:t>
      </w:r>
      <w:r w:rsidR="006E1B0A" w:rsidRPr="00E92147">
        <w:t>(dále jen „</w:t>
      </w:r>
      <w:r w:rsidR="006E1B0A">
        <w:rPr>
          <w:b/>
        </w:rPr>
        <w:t>Nákupní organizace</w:t>
      </w:r>
      <w:r w:rsidR="006E1B0A" w:rsidRPr="00E92147">
        <w:t>“)</w:t>
      </w:r>
    </w:p>
    <w:p w14:paraId="304FA5BA" w14:textId="77777777" w:rsidR="006E1B0A" w:rsidRPr="00CB2FC2" w:rsidRDefault="006E1B0A" w:rsidP="006E1B0A">
      <w:pPr>
        <w:ind w:left="540"/>
        <w:jc w:val="both"/>
      </w:pPr>
    </w:p>
    <w:p w14:paraId="7A95A8C2" w14:textId="77777777" w:rsidR="006E1B0A" w:rsidRPr="00CB2FC2" w:rsidRDefault="006E1B0A" w:rsidP="006E1B0A">
      <w:pPr>
        <w:jc w:val="both"/>
      </w:pPr>
    </w:p>
    <w:p w14:paraId="5A7812A9" w14:textId="77777777" w:rsidR="006E1B0A" w:rsidRPr="00CB2FC2" w:rsidRDefault="006E1B0A" w:rsidP="006E1B0A">
      <w:pPr>
        <w:jc w:val="both"/>
        <w:rPr>
          <w:bCs/>
          <w:spacing w:val="-3"/>
        </w:rPr>
      </w:pPr>
      <w:r w:rsidRPr="00CB2FC2">
        <w:rPr>
          <w:bCs/>
          <w:spacing w:val="-3"/>
        </w:rPr>
        <w:t xml:space="preserve">Pfizer a </w:t>
      </w:r>
      <w:r>
        <w:t xml:space="preserve">Nákupní organizace </w:t>
      </w:r>
      <w:r w:rsidRPr="00CB2FC2">
        <w:rPr>
          <w:bCs/>
          <w:spacing w:val="-3"/>
        </w:rPr>
        <w:t>budou dále v tomto Dodatku společně označováni také jako „</w:t>
      </w:r>
      <w:r w:rsidRPr="00CB2FC2">
        <w:rPr>
          <w:b/>
          <w:bCs/>
          <w:spacing w:val="-3"/>
        </w:rPr>
        <w:t>strany</w:t>
      </w:r>
      <w:r w:rsidRPr="00CB2FC2">
        <w:rPr>
          <w:bCs/>
          <w:spacing w:val="-3"/>
        </w:rPr>
        <w:t>“ a jednotlivě jako „</w:t>
      </w:r>
      <w:r w:rsidRPr="00CB2FC2">
        <w:rPr>
          <w:b/>
          <w:bCs/>
          <w:spacing w:val="-3"/>
        </w:rPr>
        <w:t>strana</w:t>
      </w:r>
      <w:r w:rsidRPr="00CB2FC2">
        <w:rPr>
          <w:bCs/>
          <w:spacing w:val="-3"/>
        </w:rPr>
        <w:t>“.</w:t>
      </w:r>
    </w:p>
    <w:p w14:paraId="4B70C4B8" w14:textId="77777777" w:rsidR="006E1B0A" w:rsidRPr="00CB2FC2" w:rsidRDefault="006E1B0A" w:rsidP="006E1B0A">
      <w:pPr>
        <w:jc w:val="both"/>
      </w:pPr>
    </w:p>
    <w:p w14:paraId="4037B331" w14:textId="2BD8BA56" w:rsidR="006E1B0A" w:rsidRPr="007202A1" w:rsidRDefault="006E1B0A" w:rsidP="006E1B0A">
      <w:pPr>
        <w:pStyle w:val="CommentText"/>
      </w:pPr>
      <w:r w:rsidRPr="00CB2FC2">
        <w:rPr>
          <w:sz w:val="22"/>
          <w:szCs w:val="22"/>
        </w:rPr>
        <w:t xml:space="preserve">uzavírají tento Dodatek č. </w:t>
      </w:r>
      <w:r>
        <w:rPr>
          <w:sz w:val="22"/>
          <w:szCs w:val="22"/>
        </w:rPr>
        <w:t>1 ke smlouvě o poskytovaní množs</w:t>
      </w:r>
      <w:r w:rsidR="00D1721A">
        <w:rPr>
          <w:sz w:val="22"/>
          <w:szCs w:val="22"/>
        </w:rPr>
        <w:t>t</w:t>
      </w:r>
      <w:r>
        <w:rPr>
          <w:sz w:val="22"/>
          <w:szCs w:val="22"/>
        </w:rPr>
        <w:t>evního bonusu uzavřené dne 1.9.2016</w:t>
      </w:r>
      <w:r w:rsidRPr="00CB2FC2">
        <w:rPr>
          <w:sz w:val="22"/>
          <w:szCs w:val="22"/>
        </w:rPr>
        <w:t xml:space="preserve">, jejímž předmětem jsou práva a povinnosti stran týkající se </w:t>
      </w:r>
      <w:r w:rsidRPr="007202A1">
        <w:rPr>
          <w:sz w:val="22"/>
          <w:szCs w:val="22"/>
        </w:rPr>
        <w:t xml:space="preserve">poskytnutí množstevního bonusu za nákup produktů společnosti Pfizer </w:t>
      </w:r>
      <w:r w:rsidRPr="00CB2FC2">
        <w:rPr>
          <w:sz w:val="22"/>
          <w:szCs w:val="22"/>
        </w:rPr>
        <w:t>(dále jen „</w:t>
      </w:r>
      <w:r w:rsidRPr="00CB2FC2">
        <w:rPr>
          <w:b/>
          <w:sz w:val="22"/>
          <w:szCs w:val="22"/>
        </w:rPr>
        <w:t>Smlouva</w:t>
      </w:r>
      <w:r w:rsidRPr="00CB2FC2">
        <w:rPr>
          <w:sz w:val="22"/>
          <w:szCs w:val="22"/>
        </w:rPr>
        <w:t>“).</w:t>
      </w:r>
    </w:p>
    <w:p w14:paraId="33E22B4E" w14:textId="77777777" w:rsidR="006E1B0A" w:rsidRPr="00CB2FC2" w:rsidRDefault="006E1B0A" w:rsidP="006E1B0A">
      <w:pPr>
        <w:jc w:val="both"/>
      </w:pPr>
    </w:p>
    <w:p w14:paraId="06A41446" w14:textId="77777777" w:rsidR="006E1B0A" w:rsidRPr="00CB2FC2" w:rsidRDefault="006E1B0A" w:rsidP="006E1B0A">
      <w:pPr>
        <w:jc w:val="both"/>
      </w:pPr>
      <w:r w:rsidRPr="00CB2FC2">
        <w:t>Strany se dohodly na níže uvedených změnách Smlouvy:</w:t>
      </w:r>
    </w:p>
    <w:p w14:paraId="5FAA791A" w14:textId="77777777" w:rsidR="006E1B0A" w:rsidRPr="00CB2FC2" w:rsidRDefault="006E1B0A" w:rsidP="006E1B0A">
      <w:pPr>
        <w:jc w:val="both"/>
        <w:rPr>
          <w:highlight w:val="yellow"/>
        </w:rPr>
      </w:pPr>
    </w:p>
    <w:p w14:paraId="29F4B2B6" w14:textId="77777777" w:rsidR="006E1B0A" w:rsidRPr="007202A1" w:rsidRDefault="006E1B0A" w:rsidP="006E1B0A">
      <w:pPr>
        <w:numPr>
          <w:ilvl w:val="0"/>
          <w:numId w:val="45"/>
        </w:numPr>
        <w:tabs>
          <w:tab w:val="clear" w:pos="720"/>
          <w:tab w:val="num" w:pos="540"/>
        </w:tabs>
        <w:ind w:left="540" w:hanging="540"/>
        <w:jc w:val="both"/>
      </w:pPr>
      <w:r w:rsidRPr="007202A1">
        <w:t>Přílohy č.1</w:t>
      </w:r>
      <w:r>
        <w:t xml:space="preserve"> </w:t>
      </w:r>
      <w:r w:rsidRPr="007202A1">
        <w:t>se mění a jejich nová znění jsou přílohou tohoto Dodatku.“</w:t>
      </w:r>
    </w:p>
    <w:p w14:paraId="2B78C8E9" w14:textId="77777777" w:rsidR="006E1B0A" w:rsidRPr="00CB2FC2" w:rsidRDefault="006E1B0A" w:rsidP="006E1B0A">
      <w:pPr>
        <w:jc w:val="both"/>
      </w:pPr>
    </w:p>
    <w:p w14:paraId="53C04F7C" w14:textId="77777777" w:rsidR="006E1B0A" w:rsidRPr="00CB2FC2" w:rsidRDefault="006E1B0A" w:rsidP="006E1B0A">
      <w:pPr>
        <w:numPr>
          <w:ilvl w:val="0"/>
          <w:numId w:val="45"/>
        </w:numPr>
        <w:tabs>
          <w:tab w:val="clear" w:pos="720"/>
          <w:tab w:val="num" w:pos="540"/>
        </w:tabs>
        <w:ind w:left="540" w:hanging="540"/>
        <w:jc w:val="both"/>
      </w:pPr>
      <w:r w:rsidRPr="00CB2FC2">
        <w:t xml:space="preserve">Ostatní články Smlouvy nedotčené tímto Dodatkem zůstávají v plném znění v platnosti a beze změn. </w:t>
      </w:r>
    </w:p>
    <w:p w14:paraId="13B634C5" w14:textId="77777777" w:rsidR="006E1B0A" w:rsidRPr="00CB2FC2" w:rsidRDefault="006E1B0A" w:rsidP="006E1B0A">
      <w:pPr>
        <w:jc w:val="both"/>
      </w:pPr>
    </w:p>
    <w:p w14:paraId="5013328C" w14:textId="77777777" w:rsidR="006E1B0A" w:rsidRPr="00CB2FC2" w:rsidRDefault="006E1B0A" w:rsidP="006E1B0A">
      <w:pPr>
        <w:numPr>
          <w:ilvl w:val="0"/>
          <w:numId w:val="45"/>
        </w:numPr>
        <w:tabs>
          <w:tab w:val="clear" w:pos="720"/>
          <w:tab w:val="num" w:pos="540"/>
        </w:tabs>
        <w:ind w:left="540" w:hanging="540"/>
        <w:jc w:val="both"/>
      </w:pPr>
      <w:r w:rsidRPr="00CB2FC2">
        <w:t>Tento Dodatek nabývá platnosti a účinnosti podpisem poslední Strany.</w:t>
      </w:r>
    </w:p>
    <w:p w14:paraId="0B86FB8E" w14:textId="77777777" w:rsidR="006E1B0A" w:rsidRPr="00CB2FC2" w:rsidRDefault="006E1B0A" w:rsidP="006E1B0A">
      <w:pPr>
        <w:jc w:val="both"/>
      </w:pPr>
    </w:p>
    <w:p w14:paraId="546D3021" w14:textId="77777777" w:rsidR="006E1B0A" w:rsidRPr="00CB2FC2" w:rsidRDefault="006E1B0A" w:rsidP="006E1B0A">
      <w:pPr>
        <w:numPr>
          <w:ilvl w:val="0"/>
          <w:numId w:val="45"/>
        </w:numPr>
        <w:tabs>
          <w:tab w:val="clear" w:pos="720"/>
          <w:tab w:val="num" w:pos="540"/>
        </w:tabs>
        <w:ind w:left="540" w:hanging="540"/>
        <w:jc w:val="both"/>
      </w:pPr>
      <w:r w:rsidRPr="00CB2FC2">
        <w:t>Tento Dodatek je sepsán ve dvou originálních vyhotoveních, z nichž každá Strana obdrží po jednom originálním vyhotovení.</w:t>
      </w:r>
    </w:p>
    <w:p w14:paraId="7BDC4F01" w14:textId="77777777" w:rsidR="006E1B0A" w:rsidRPr="00CB2FC2" w:rsidRDefault="006E1B0A" w:rsidP="006E1B0A">
      <w:pPr>
        <w:jc w:val="both"/>
      </w:pPr>
    </w:p>
    <w:p w14:paraId="4DCFE494" w14:textId="77777777" w:rsidR="006E1B0A" w:rsidRPr="00CB2FC2" w:rsidRDefault="006E1B0A" w:rsidP="006E1B0A">
      <w:pPr>
        <w:jc w:val="both"/>
      </w:pPr>
      <w:r w:rsidRPr="00CB2FC2">
        <w:t xml:space="preserve">Příloha: </w:t>
      </w:r>
      <w:r w:rsidRPr="00CB2FC2">
        <w:tab/>
      </w:r>
      <w:r>
        <w:t>1</w:t>
      </w:r>
    </w:p>
    <w:p w14:paraId="3B80EE7D" w14:textId="77777777" w:rsidR="006E1B0A" w:rsidRPr="00CB2FC2" w:rsidRDefault="006E1B0A" w:rsidP="006E1B0A">
      <w:pPr>
        <w:jc w:val="both"/>
      </w:pPr>
      <w:r>
        <w:tab/>
      </w:r>
      <w:r>
        <w:tab/>
      </w:r>
    </w:p>
    <w:p w14:paraId="5C49FA64" w14:textId="77777777" w:rsidR="006E1B0A" w:rsidRPr="00CB2FC2" w:rsidRDefault="006E1B0A" w:rsidP="006E1B0A">
      <w:pPr>
        <w:jc w:val="both"/>
      </w:pPr>
    </w:p>
    <w:p w14:paraId="1D17A506" w14:textId="02D0EC8B" w:rsidR="006E1B0A" w:rsidRPr="00CB2FC2" w:rsidRDefault="006E1B0A" w:rsidP="006E1B0A">
      <w:pPr>
        <w:jc w:val="both"/>
      </w:pPr>
      <w:r w:rsidRPr="007202A1">
        <w:t>V Praze dne: …………….</w:t>
      </w:r>
      <w:r w:rsidRPr="007202A1">
        <w:tab/>
      </w:r>
      <w:r w:rsidRPr="007202A1">
        <w:tab/>
      </w:r>
      <w:r w:rsidRPr="007202A1">
        <w:tab/>
        <w:t xml:space="preserve">V </w:t>
      </w:r>
      <w:r w:rsidR="002F1A92">
        <w:t>Ostravě</w:t>
      </w:r>
      <w:r w:rsidR="002F1A92" w:rsidRPr="007202A1">
        <w:t xml:space="preserve"> </w:t>
      </w:r>
      <w:r w:rsidRPr="007202A1">
        <w:t>dne: …………….</w:t>
      </w:r>
    </w:p>
    <w:p w14:paraId="2F2290BA" w14:textId="77777777" w:rsidR="006E1B0A" w:rsidRPr="00CB2FC2" w:rsidRDefault="006E1B0A" w:rsidP="006E1B0A">
      <w:pPr>
        <w:jc w:val="both"/>
      </w:pPr>
    </w:p>
    <w:tbl>
      <w:tblPr>
        <w:tblW w:w="0" w:type="auto"/>
        <w:tblLook w:val="01E0" w:firstRow="1" w:lastRow="1" w:firstColumn="1" w:lastColumn="1" w:noHBand="0" w:noVBand="0"/>
      </w:tblPr>
      <w:tblGrid>
        <w:gridCol w:w="4644"/>
        <w:gridCol w:w="4644"/>
      </w:tblGrid>
      <w:tr w:rsidR="006E1B0A" w:rsidRPr="00CB2FC2" w14:paraId="469EFE86" w14:textId="77777777" w:rsidTr="00D833B7">
        <w:tc>
          <w:tcPr>
            <w:tcW w:w="4644" w:type="dxa"/>
            <w:shd w:val="clear" w:color="auto" w:fill="auto"/>
          </w:tcPr>
          <w:p w14:paraId="5C16F63A" w14:textId="77777777" w:rsidR="006E1B0A" w:rsidRPr="00CB2FC2" w:rsidRDefault="006E1B0A" w:rsidP="00D833B7">
            <w:pPr>
              <w:jc w:val="both"/>
            </w:pPr>
            <w:r w:rsidRPr="00CB2FC2">
              <w:rPr>
                <w:b/>
              </w:rPr>
              <w:t>Pfizer PFE, spol. s r.o.</w:t>
            </w:r>
            <w:r w:rsidRPr="00CB2FC2">
              <w:t xml:space="preserve"> </w:t>
            </w:r>
          </w:p>
          <w:p w14:paraId="77F0F3EC" w14:textId="77777777" w:rsidR="006E1B0A" w:rsidRDefault="006E1B0A" w:rsidP="00D833B7">
            <w:pPr>
              <w:jc w:val="both"/>
            </w:pPr>
          </w:p>
          <w:p w14:paraId="71CA914E" w14:textId="77777777" w:rsidR="006E1B0A" w:rsidRDefault="006E1B0A" w:rsidP="00D833B7">
            <w:pPr>
              <w:jc w:val="both"/>
            </w:pPr>
          </w:p>
          <w:p w14:paraId="03353ED2" w14:textId="77777777" w:rsidR="006E1B0A" w:rsidRDefault="006E1B0A" w:rsidP="00D833B7">
            <w:pPr>
              <w:jc w:val="both"/>
            </w:pPr>
          </w:p>
          <w:p w14:paraId="2CB7BDE8" w14:textId="77777777" w:rsidR="006E1B0A" w:rsidRPr="00CB2FC2" w:rsidRDefault="006E1B0A" w:rsidP="00D833B7">
            <w:pPr>
              <w:jc w:val="both"/>
            </w:pPr>
            <w:r w:rsidRPr="00CB2FC2">
              <w:t>_______________________</w:t>
            </w:r>
          </w:p>
          <w:p w14:paraId="1FFD28EE" w14:textId="77777777" w:rsidR="006E1B0A" w:rsidRPr="00CB2FC2" w:rsidRDefault="006E1B0A" w:rsidP="00D833B7">
            <w:pPr>
              <w:jc w:val="both"/>
            </w:pPr>
            <w:r>
              <w:rPr>
                <w:b/>
              </w:rPr>
              <w:t>Zastoupená:</w:t>
            </w:r>
          </w:p>
          <w:p w14:paraId="4E17ED0E" w14:textId="3578817B" w:rsidR="006E1B0A" w:rsidRPr="00CB2FC2" w:rsidRDefault="006B1AD6" w:rsidP="00D833B7">
            <w:pPr>
              <w:jc w:val="both"/>
            </w:pPr>
            <w:r w:rsidRPr="006B1AD6">
              <w:t>[OSOBNÍ ÚDAJE]</w:t>
            </w:r>
          </w:p>
          <w:p w14:paraId="06EE0D94" w14:textId="77777777" w:rsidR="006E1B0A" w:rsidRPr="00CB2FC2" w:rsidRDefault="006E1B0A" w:rsidP="00D833B7">
            <w:pPr>
              <w:jc w:val="both"/>
            </w:pPr>
            <w:r w:rsidRPr="00CB2FC2">
              <w:t>jednatel</w:t>
            </w:r>
          </w:p>
        </w:tc>
        <w:tc>
          <w:tcPr>
            <w:tcW w:w="4644" w:type="dxa"/>
            <w:shd w:val="clear" w:color="auto" w:fill="auto"/>
          </w:tcPr>
          <w:p w14:paraId="758B91EC" w14:textId="77777777" w:rsidR="006E1B0A" w:rsidRDefault="006E1B0A" w:rsidP="00D833B7">
            <w:pPr>
              <w:spacing w:before="120" w:after="480"/>
              <w:jc w:val="both"/>
              <w:rPr>
                <w:b/>
              </w:rPr>
            </w:pPr>
            <w:r>
              <w:rPr>
                <w:b/>
              </w:rPr>
              <w:t>Fakultní nemocnice Ostrava</w:t>
            </w:r>
          </w:p>
          <w:p w14:paraId="0669FC8E" w14:textId="77777777" w:rsidR="006E1B0A" w:rsidRDefault="006E1B0A" w:rsidP="00D833B7">
            <w:pPr>
              <w:spacing w:before="240"/>
              <w:jc w:val="both"/>
            </w:pPr>
            <w:r>
              <w:t>_________________________________</w:t>
            </w:r>
          </w:p>
          <w:p w14:paraId="2B0A83C4" w14:textId="77777777" w:rsidR="006E1B0A" w:rsidRDefault="006E1B0A" w:rsidP="00D833B7">
            <w:pPr>
              <w:rPr>
                <w:color w:val="000000"/>
              </w:rPr>
            </w:pPr>
            <w:r w:rsidRPr="00DB4654">
              <w:rPr>
                <w:b/>
              </w:rPr>
              <w:t>z</w:t>
            </w:r>
            <w:r>
              <w:rPr>
                <w:b/>
              </w:rPr>
              <w:t xml:space="preserve">astoupená: </w:t>
            </w:r>
          </w:p>
          <w:p w14:paraId="4D6DC82D" w14:textId="4D2AAA4A" w:rsidR="006E1B0A" w:rsidRDefault="006B1AD6" w:rsidP="00D833B7">
            <w:pPr>
              <w:rPr>
                <w:color w:val="000000"/>
              </w:rPr>
            </w:pPr>
            <w:r w:rsidRPr="00A13DD8">
              <w:t>[OSOBNÍ ÚDAJE]</w:t>
            </w:r>
          </w:p>
          <w:p w14:paraId="67F895FD" w14:textId="2B6B5187" w:rsidR="006E1B0A" w:rsidRPr="00EA05EC" w:rsidRDefault="002F1A92" w:rsidP="00D833B7">
            <w:pPr>
              <w:rPr>
                <w:color w:val="000000"/>
              </w:rPr>
            </w:pPr>
            <w:r>
              <w:rPr>
                <w:color w:val="000000"/>
              </w:rPr>
              <w:t>ředitel</w:t>
            </w:r>
          </w:p>
        </w:tc>
      </w:tr>
    </w:tbl>
    <w:p w14:paraId="5C973EEF" w14:textId="77777777" w:rsidR="006E1B0A" w:rsidRDefault="006E1B0A" w:rsidP="006E1B0A">
      <w:pPr>
        <w:jc w:val="both"/>
      </w:pPr>
    </w:p>
    <w:p w14:paraId="31563203" w14:textId="77777777" w:rsidR="006E1B0A" w:rsidRDefault="006E1B0A" w:rsidP="006E1B0A">
      <w:pPr>
        <w:pStyle w:val="Heading2"/>
        <w:rPr>
          <w:bCs/>
          <w:sz w:val="22"/>
          <w:szCs w:val="22"/>
          <w:lang w:eastAsia="en-US"/>
        </w:rPr>
      </w:pPr>
      <w:r>
        <w:rPr>
          <w:bCs/>
          <w:sz w:val="22"/>
          <w:szCs w:val="22"/>
          <w:lang w:eastAsia="en-US"/>
        </w:rPr>
        <w:t>Příloha 1</w:t>
      </w:r>
    </w:p>
    <w:p w14:paraId="52C9791A" w14:textId="77777777" w:rsidR="006E1B0A" w:rsidRDefault="006E1B0A" w:rsidP="006E1B0A">
      <w:pPr>
        <w:jc w:val="center"/>
        <w:rPr>
          <w:b/>
        </w:rPr>
      </w:pPr>
    </w:p>
    <w:p w14:paraId="1637B663" w14:textId="77777777" w:rsidR="006E1B0A" w:rsidRDefault="006E1B0A" w:rsidP="006E1B0A">
      <w:pPr>
        <w:jc w:val="center"/>
        <w:rPr>
          <w:b/>
        </w:rPr>
      </w:pPr>
      <w:r>
        <w:rPr>
          <w:b/>
        </w:rPr>
        <w:t xml:space="preserve"> Bonus</w:t>
      </w:r>
    </w:p>
    <w:p w14:paraId="725CA291" w14:textId="7CC58029" w:rsidR="006E1B0A" w:rsidRDefault="006E1B0A" w:rsidP="006E1B0A">
      <w:pPr>
        <w:jc w:val="center"/>
        <w:rPr>
          <w:b/>
        </w:rPr>
      </w:pPr>
      <w:r w:rsidRPr="00FD708E">
        <w:rPr>
          <w:b/>
        </w:rPr>
        <w:t>[VÝPOČET BONUSU]</w:t>
      </w:r>
    </w:p>
    <w:p w14:paraId="66D59420" w14:textId="77777777" w:rsidR="006E1B0A" w:rsidRDefault="006E1B0A" w:rsidP="006E1B0A">
      <w:pPr>
        <w:jc w:val="center"/>
        <w:rPr>
          <w:b/>
        </w:rPr>
      </w:pPr>
      <w:r>
        <w:rPr>
          <w:color w:val="1F497D"/>
        </w:rPr>
        <w:t>–nepodléhá zveřejnění dle § 3 odst. 2 písm. b) zákona č. 340/2015 Sb.</w:t>
      </w:r>
    </w:p>
    <w:p w14:paraId="2AA08EC8" w14:textId="77777777" w:rsidR="006E1B0A" w:rsidRDefault="006E1B0A" w:rsidP="006E1B0A">
      <w:pPr>
        <w:jc w:val="center"/>
        <w:rPr>
          <w:b/>
        </w:rPr>
      </w:pPr>
    </w:p>
    <w:p w14:paraId="3F26487A" w14:textId="77777777" w:rsidR="006E1B0A" w:rsidRDefault="006E1B0A" w:rsidP="006E1B0A">
      <w:pPr>
        <w:rPr>
          <w:b/>
        </w:rPr>
      </w:pPr>
    </w:p>
    <w:p w14:paraId="423C5046" w14:textId="6A6E5B4E" w:rsidR="003729D0" w:rsidRPr="00231E86" w:rsidRDefault="003729D0" w:rsidP="00231E86"/>
    <w:p w14:paraId="1EE06EB0" w14:textId="77777777" w:rsidR="003729D0" w:rsidRDefault="003729D0" w:rsidP="00A2557D">
      <w:pPr>
        <w:tabs>
          <w:tab w:val="left" w:pos="1020"/>
        </w:tabs>
        <w:rPr>
          <w:rFonts w:eastAsia="Times New Roman"/>
          <w:color w:val="1F497D"/>
          <w:sz w:val="24"/>
          <w:szCs w:val="24"/>
        </w:rPr>
      </w:pPr>
    </w:p>
    <w:p w14:paraId="230326F0" w14:textId="77777777" w:rsidR="003729D0" w:rsidRDefault="003729D0" w:rsidP="00A2557D">
      <w:pPr>
        <w:tabs>
          <w:tab w:val="left" w:pos="1020"/>
        </w:tabs>
        <w:rPr>
          <w:rFonts w:eastAsia="Times New Roman"/>
          <w:color w:val="1F497D"/>
          <w:sz w:val="24"/>
          <w:szCs w:val="24"/>
        </w:rPr>
      </w:pPr>
    </w:p>
    <w:p w14:paraId="4AF9863A" w14:textId="77777777" w:rsidR="003729D0" w:rsidRDefault="003729D0" w:rsidP="00A2557D">
      <w:pPr>
        <w:tabs>
          <w:tab w:val="left" w:pos="1020"/>
        </w:tabs>
        <w:rPr>
          <w:rFonts w:eastAsia="Times New Roman"/>
          <w:color w:val="1F497D"/>
          <w:sz w:val="24"/>
          <w:szCs w:val="24"/>
        </w:rPr>
      </w:pPr>
    </w:p>
    <w:p w14:paraId="619F2C05" w14:textId="77777777" w:rsidR="003729D0" w:rsidRDefault="003729D0" w:rsidP="00A2557D">
      <w:pPr>
        <w:tabs>
          <w:tab w:val="left" w:pos="1020"/>
        </w:tabs>
        <w:rPr>
          <w:rFonts w:eastAsia="Times New Roman"/>
          <w:color w:val="1F497D"/>
          <w:sz w:val="24"/>
          <w:szCs w:val="24"/>
        </w:rPr>
      </w:pPr>
    </w:p>
    <w:p w14:paraId="3268AA90" w14:textId="77777777" w:rsidR="003729D0" w:rsidRDefault="003729D0" w:rsidP="00A2557D">
      <w:pPr>
        <w:tabs>
          <w:tab w:val="left" w:pos="1020"/>
        </w:tabs>
        <w:rPr>
          <w:rFonts w:eastAsia="Times New Roman"/>
          <w:color w:val="1F497D"/>
          <w:sz w:val="24"/>
          <w:szCs w:val="24"/>
        </w:rPr>
      </w:pPr>
    </w:p>
    <w:p w14:paraId="74641B9E" w14:textId="77777777" w:rsidR="003729D0" w:rsidRDefault="003729D0" w:rsidP="00A2557D">
      <w:pPr>
        <w:tabs>
          <w:tab w:val="left" w:pos="1020"/>
        </w:tabs>
        <w:rPr>
          <w:rFonts w:eastAsia="Times New Roman"/>
          <w:color w:val="1F497D"/>
          <w:sz w:val="24"/>
          <w:szCs w:val="24"/>
        </w:rPr>
      </w:pPr>
    </w:p>
    <w:p w14:paraId="3F847D47" w14:textId="77777777" w:rsidR="003729D0" w:rsidRDefault="003729D0" w:rsidP="00A2557D">
      <w:pPr>
        <w:tabs>
          <w:tab w:val="left" w:pos="1020"/>
        </w:tabs>
        <w:rPr>
          <w:rFonts w:eastAsia="Times New Roman"/>
          <w:color w:val="1F497D"/>
          <w:sz w:val="24"/>
          <w:szCs w:val="24"/>
        </w:rPr>
      </w:pPr>
    </w:p>
    <w:p w14:paraId="58C6D074" w14:textId="77777777" w:rsidR="003729D0" w:rsidRDefault="003729D0" w:rsidP="00A2557D">
      <w:pPr>
        <w:tabs>
          <w:tab w:val="left" w:pos="1020"/>
        </w:tabs>
        <w:rPr>
          <w:rFonts w:eastAsia="Times New Roman"/>
          <w:color w:val="1F497D"/>
          <w:sz w:val="24"/>
          <w:szCs w:val="24"/>
        </w:rPr>
      </w:pPr>
    </w:p>
    <w:p w14:paraId="5E37CCCD" w14:textId="77777777" w:rsidR="003729D0" w:rsidRDefault="003729D0" w:rsidP="00A2557D">
      <w:pPr>
        <w:tabs>
          <w:tab w:val="left" w:pos="1020"/>
        </w:tabs>
        <w:rPr>
          <w:rFonts w:eastAsia="Times New Roman"/>
          <w:color w:val="1F497D"/>
          <w:sz w:val="24"/>
          <w:szCs w:val="24"/>
        </w:rPr>
      </w:pPr>
    </w:p>
    <w:p w14:paraId="1DB8CC6F" w14:textId="77777777" w:rsidR="003729D0" w:rsidRDefault="003729D0" w:rsidP="00A2557D">
      <w:pPr>
        <w:tabs>
          <w:tab w:val="left" w:pos="1020"/>
        </w:tabs>
        <w:rPr>
          <w:rFonts w:eastAsia="Times New Roman"/>
          <w:color w:val="1F497D"/>
          <w:sz w:val="24"/>
          <w:szCs w:val="24"/>
        </w:rPr>
      </w:pPr>
    </w:p>
    <w:p w14:paraId="558790BF" w14:textId="77777777" w:rsidR="003729D0" w:rsidRDefault="003729D0" w:rsidP="00A2557D">
      <w:pPr>
        <w:tabs>
          <w:tab w:val="left" w:pos="1020"/>
        </w:tabs>
        <w:rPr>
          <w:rFonts w:eastAsia="Times New Roman"/>
          <w:color w:val="1F497D"/>
          <w:sz w:val="24"/>
          <w:szCs w:val="24"/>
        </w:rPr>
      </w:pPr>
    </w:p>
    <w:p w14:paraId="4CC8C1BC" w14:textId="77777777" w:rsidR="003729D0" w:rsidRDefault="003729D0" w:rsidP="00A2557D">
      <w:pPr>
        <w:tabs>
          <w:tab w:val="left" w:pos="1020"/>
        </w:tabs>
        <w:rPr>
          <w:rFonts w:eastAsia="Times New Roman"/>
          <w:color w:val="1F497D"/>
          <w:sz w:val="24"/>
          <w:szCs w:val="24"/>
        </w:rPr>
      </w:pPr>
    </w:p>
    <w:p w14:paraId="4CBD14AD" w14:textId="77777777" w:rsidR="003729D0" w:rsidRDefault="003729D0" w:rsidP="00A2557D">
      <w:pPr>
        <w:tabs>
          <w:tab w:val="left" w:pos="1020"/>
        </w:tabs>
        <w:rPr>
          <w:rFonts w:eastAsia="Times New Roman"/>
          <w:color w:val="1F497D"/>
          <w:sz w:val="24"/>
          <w:szCs w:val="24"/>
        </w:rPr>
      </w:pPr>
    </w:p>
    <w:p w14:paraId="0CCF005A" w14:textId="77777777" w:rsidR="003729D0" w:rsidRDefault="003729D0" w:rsidP="00A2557D">
      <w:pPr>
        <w:tabs>
          <w:tab w:val="left" w:pos="1020"/>
        </w:tabs>
        <w:rPr>
          <w:rFonts w:eastAsia="Times New Roman"/>
          <w:color w:val="1F497D"/>
          <w:sz w:val="24"/>
          <w:szCs w:val="24"/>
        </w:rPr>
      </w:pPr>
    </w:p>
    <w:p w14:paraId="7C4D2574" w14:textId="77777777" w:rsidR="003729D0" w:rsidRDefault="003729D0" w:rsidP="00A2557D">
      <w:pPr>
        <w:tabs>
          <w:tab w:val="left" w:pos="1020"/>
        </w:tabs>
        <w:rPr>
          <w:rFonts w:eastAsia="Times New Roman"/>
          <w:color w:val="1F497D"/>
          <w:sz w:val="24"/>
          <w:szCs w:val="24"/>
        </w:rPr>
      </w:pPr>
    </w:p>
    <w:p w14:paraId="36A2CC27" w14:textId="77777777" w:rsidR="003729D0" w:rsidRDefault="003729D0" w:rsidP="00A2557D">
      <w:pPr>
        <w:tabs>
          <w:tab w:val="left" w:pos="1020"/>
        </w:tabs>
        <w:rPr>
          <w:rFonts w:eastAsia="Times New Roman"/>
          <w:color w:val="1F497D"/>
          <w:sz w:val="24"/>
          <w:szCs w:val="24"/>
        </w:rPr>
      </w:pPr>
    </w:p>
    <w:p w14:paraId="1E7EB522" w14:textId="77777777" w:rsidR="003729D0" w:rsidRDefault="003729D0" w:rsidP="00A2557D">
      <w:pPr>
        <w:tabs>
          <w:tab w:val="left" w:pos="1020"/>
        </w:tabs>
        <w:rPr>
          <w:rFonts w:eastAsia="Times New Roman"/>
          <w:color w:val="1F497D"/>
          <w:sz w:val="24"/>
          <w:szCs w:val="24"/>
        </w:rPr>
      </w:pPr>
    </w:p>
    <w:p w14:paraId="7DF79F55" w14:textId="77777777" w:rsidR="003729D0" w:rsidRDefault="003729D0" w:rsidP="00A2557D">
      <w:pPr>
        <w:tabs>
          <w:tab w:val="left" w:pos="1020"/>
        </w:tabs>
        <w:rPr>
          <w:rFonts w:eastAsia="Times New Roman"/>
          <w:color w:val="1F497D"/>
          <w:sz w:val="24"/>
          <w:szCs w:val="24"/>
        </w:rPr>
      </w:pPr>
    </w:p>
    <w:p w14:paraId="72FCC0ED" w14:textId="77777777" w:rsidR="003729D0" w:rsidRDefault="003729D0" w:rsidP="00A2557D">
      <w:pPr>
        <w:tabs>
          <w:tab w:val="left" w:pos="1020"/>
        </w:tabs>
        <w:rPr>
          <w:rFonts w:eastAsia="Times New Roman"/>
          <w:color w:val="1F497D"/>
          <w:sz w:val="24"/>
          <w:szCs w:val="24"/>
        </w:rPr>
      </w:pPr>
    </w:p>
    <w:p w14:paraId="2E24DC69" w14:textId="77777777" w:rsidR="006E1B0A" w:rsidRDefault="006E1B0A" w:rsidP="00A2557D">
      <w:pPr>
        <w:tabs>
          <w:tab w:val="left" w:pos="1020"/>
        </w:tabs>
        <w:rPr>
          <w:rFonts w:eastAsia="Times New Roman"/>
          <w:color w:val="1F497D"/>
          <w:sz w:val="24"/>
          <w:szCs w:val="24"/>
        </w:rPr>
      </w:pPr>
    </w:p>
    <w:p w14:paraId="65822B1F" w14:textId="77777777" w:rsidR="003729D0" w:rsidRDefault="003729D0" w:rsidP="00A2557D">
      <w:pPr>
        <w:tabs>
          <w:tab w:val="left" w:pos="1020"/>
        </w:tabs>
        <w:rPr>
          <w:rFonts w:eastAsia="Times New Roman"/>
          <w:color w:val="1F497D"/>
          <w:sz w:val="24"/>
          <w:szCs w:val="24"/>
        </w:rPr>
      </w:pPr>
    </w:p>
    <w:p w14:paraId="62B3EA85" w14:textId="77777777" w:rsidR="00231E86" w:rsidRDefault="00231E86">
      <w:pPr>
        <w:rPr>
          <w:b/>
          <w:u w:val="single"/>
        </w:rPr>
      </w:pPr>
      <w:r>
        <w:rPr>
          <w:b/>
          <w:u w:val="single"/>
        </w:rPr>
        <w:br w:type="page"/>
      </w:r>
    </w:p>
    <w:p w14:paraId="4DBD3B2C" w14:textId="1E2092FE" w:rsidR="003729D0" w:rsidRPr="00FD391E" w:rsidRDefault="003729D0" w:rsidP="00FD391E">
      <w:pPr>
        <w:tabs>
          <w:tab w:val="left" w:pos="1020"/>
        </w:tabs>
        <w:jc w:val="center"/>
        <w:rPr>
          <w:b/>
          <w:szCs w:val="24"/>
          <w:u w:val="single"/>
        </w:rPr>
      </w:pPr>
      <w:r w:rsidRPr="00FD391E">
        <w:rPr>
          <w:b/>
          <w:u w:val="single"/>
        </w:rPr>
        <w:lastRenderedPageBreak/>
        <w:t>Příloha č. 3 – Emailová komunikace ze dne 13. 9.</w:t>
      </w:r>
      <w:r w:rsidRPr="00FD391E">
        <w:rPr>
          <w:b/>
          <w:szCs w:val="24"/>
          <w:u w:val="single"/>
        </w:rPr>
        <w:t xml:space="preserve"> 2018 - Dodatek č. 2</w:t>
      </w:r>
    </w:p>
    <w:p w14:paraId="6F93EAF0" w14:textId="77777777" w:rsidR="003729D0" w:rsidRDefault="003729D0" w:rsidP="00A2557D">
      <w:pPr>
        <w:tabs>
          <w:tab w:val="left" w:pos="1020"/>
        </w:tabs>
        <w:rPr>
          <w:szCs w:val="24"/>
        </w:rPr>
      </w:pPr>
    </w:p>
    <w:p w14:paraId="18A8DEDE" w14:textId="77777777" w:rsidR="00531B7B" w:rsidRDefault="00531B7B" w:rsidP="00A2557D">
      <w:pPr>
        <w:tabs>
          <w:tab w:val="left" w:pos="1020"/>
        </w:tabs>
        <w:rPr>
          <w:szCs w:val="24"/>
        </w:rPr>
      </w:pPr>
    </w:p>
    <w:p w14:paraId="6E8A6AE2" w14:textId="26B1B0B4" w:rsidR="006E1B0A" w:rsidRDefault="006E1B0A" w:rsidP="006E1B0A">
      <w:pPr>
        <w:autoSpaceDE w:val="0"/>
        <w:autoSpaceDN w:val="0"/>
        <w:adjustRightInd w:val="0"/>
        <w:rPr>
          <w:rFonts w:ascii="Tahoma" w:hAnsi="Tahoma" w:cs="Tahoma"/>
          <w:color w:val="000000"/>
          <w:sz w:val="24"/>
          <w:szCs w:val="24"/>
        </w:rPr>
      </w:pPr>
      <w:proofErr w:type="spellStart"/>
      <w:r>
        <w:rPr>
          <w:rFonts w:ascii="Tahoma" w:hAnsi="Tahoma" w:cs="Tahoma"/>
          <w:b/>
          <w:bCs/>
          <w:color w:val="000000"/>
          <w:sz w:val="24"/>
          <w:szCs w:val="24"/>
        </w:rPr>
        <w:t>From</w:t>
      </w:r>
      <w:proofErr w:type="spellEnd"/>
      <w:r>
        <w:rPr>
          <w:rFonts w:ascii="Tahoma" w:hAnsi="Tahoma" w:cs="Tahoma"/>
          <w:b/>
          <w:bCs/>
          <w:color w:val="000000"/>
          <w:sz w:val="24"/>
          <w:szCs w:val="24"/>
        </w:rPr>
        <w:t>:</w:t>
      </w:r>
      <w:r>
        <w:rPr>
          <w:rFonts w:ascii="Tahoma" w:hAnsi="Tahoma" w:cs="Tahoma"/>
          <w:color w:val="000000"/>
          <w:sz w:val="24"/>
          <w:szCs w:val="24"/>
        </w:rPr>
        <w:t xml:space="preserve"> </w:t>
      </w:r>
      <w:r w:rsidR="00545A4C" w:rsidRPr="00A13DD8">
        <w:t>[OSOBNÍ ÚDAJE]</w:t>
      </w:r>
      <w:r>
        <w:rPr>
          <w:rFonts w:ascii="Tahoma" w:hAnsi="Tahoma" w:cs="Tahoma"/>
          <w:b/>
          <w:bCs/>
          <w:color w:val="000000"/>
          <w:sz w:val="24"/>
          <w:szCs w:val="24"/>
        </w:rPr>
        <w:br/>
        <w:t>Sent:</w:t>
      </w:r>
      <w:r>
        <w:rPr>
          <w:rFonts w:ascii="Tahoma" w:hAnsi="Tahoma" w:cs="Tahoma"/>
          <w:color w:val="000000"/>
          <w:sz w:val="24"/>
          <w:szCs w:val="24"/>
        </w:rPr>
        <w:t xml:space="preserve"> </w:t>
      </w:r>
      <w:proofErr w:type="spellStart"/>
      <w:r>
        <w:rPr>
          <w:rFonts w:ascii="Tahoma" w:hAnsi="Tahoma" w:cs="Tahoma"/>
          <w:color w:val="000000"/>
          <w:sz w:val="24"/>
          <w:szCs w:val="24"/>
        </w:rPr>
        <w:t>Thursday</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September</w:t>
      </w:r>
      <w:proofErr w:type="spellEnd"/>
      <w:r>
        <w:rPr>
          <w:rFonts w:ascii="Tahoma" w:hAnsi="Tahoma" w:cs="Tahoma"/>
          <w:color w:val="000000"/>
          <w:sz w:val="24"/>
          <w:szCs w:val="24"/>
        </w:rPr>
        <w:t xml:space="preserve"> 13, 2018 6:44 AM</w:t>
      </w:r>
      <w:r>
        <w:rPr>
          <w:rFonts w:ascii="Tahoma" w:hAnsi="Tahoma" w:cs="Tahoma"/>
          <w:b/>
          <w:bCs/>
          <w:color w:val="000000"/>
          <w:sz w:val="24"/>
          <w:szCs w:val="24"/>
        </w:rPr>
        <w:br/>
        <w:t>To:</w:t>
      </w:r>
      <w:r>
        <w:rPr>
          <w:rFonts w:ascii="Tahoma" w:hAnsi="Tahoma" w:cs="Tahoma"/>
          <w:color w:val="000000"/>
          <w:sz w:val="24"/>
          <w:szCs w:val="24"/>
        </w:rPr>
        <w:t xml:space="preserve"> </w:t>
      </w:r>
      <w:r w:rsidR="00545A4C" w:rsidRPr="00A13DD8">
        <w:t>[OSOBNÍ ÚDAJE]</w:t>
      </w:r>
      <w:r>
        <w:rPr>
          <w:rFonts w:ascii="Tahoma" w:hAnsi="Tahoma" w:cs="Tahoma"/>
          <w:b/>
          <w:bCs/>
          <w:color w:val="000000"/>
          <w:sz w:val="24"/>
          <w:szCs w:val="24"/>
        </w:rPr>
        <w:br/>
      </w:r>
      <w:proofErr w:type="spellStart"/>
      <w:r>
        <w:rPr>
          <w:rFonts w:ascii="Tahoma" w:hAnsi="Tahoma" w:cs="Tahoma"/>
          <w:b/>
          <w:bCs/>
          <w:color w:val="000000"/>
          <w:sz w:val="24"/>
          <w:szCs w:val="24"/>
        </w:rPr>
        <w:t>Subject</w:t>
      </w:r>
      <w:proofErr w:type="spellEnd"/>
      <w:r>
        <w:rPr>
          <w:rFonts w:ascii="Tahoma" w:hAnsi="Tahoma" w:cs="Tahoma"/>
          <w:b/>
          <w:bCs/>
          <w:color w:val="000000"/>
          <w:sz w:val="24"/>
          <w:szCs w:val="24"/>
        </w:rPr>
        <w:t>:</w:t>
      </w:r>
      <w:r>
        <w:rPr>
          <w:rFonts w:ascii="Tahoma" w:hAnsi="Tahoma" w:cs="Tahoma"/>
          <w:color w:val="000000"/>
          <w:sz w:val="24"/>
          <w:szCs w:val="24"/>
        </w:rPr>
        <w:t xml:space="preserve"> [EXTERNAL] RE: </w:t>
      </w:r>
      <w:r w:rsidR="00272F7F" w:rsidRPr="00272F7F">
        <w:rPr>
          <w:rFonts w:ascii="Tahoma" w:hAnsi="Tahoma" w:cs="Tahoma"/>
          <w:b/>
          <w:bCs/>
          <w:color w:val="000000"/>
          <w:sz w:val="24"/>
          <w:szCs w:val="24"/>
        </w:rPr>
        <w:t>[OBCHODNÍ TAJEMSTVÍ]</w:t>
      </w:r>
    </w:p>
    <w:p w14:paraId="4F334328"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7CA43476" w14:textId="77777777" w:rsidR="006E1B0A" w:rsidRDefault="006E1B0A" w:rsidP="006E1B0A">
      <w:pPr>
        <w:autoSpaceDE w:val="0"/>
        <w:autoSpaceDN w:val="0"/>
        <w:adjustRightInd w:val="0"/>
        <w:rPr>
          <w:rFonts w:ascii="Calibri" w:hAnsi="Calibri" w:cs="Calibri"/>
          <w:color w:val="004080"/>
          <w:sz w:val="24"/>
          <w:szCs w:val="24"/>
        </w:rPr>
      </w:pPr>
      <w:r>
        <w:rPr>
          <w:rFonts w:ascii="Calibri" w:hAnsi="Calibri" w:cs="Calibri"/>
          <w:color w:val="004080"/>
          <w:sz w:val="24"/>
          <w:szCs w:val="24"/>
        </w:rPr>
        <w:t xml:space="preserve">Zdravím a </w:t>
      </w:r>
      <w:proofErr w:type="spellStart"/>
      <w:r>
        <w:rPr>
          <w:rFonts w:ascii="Calibri" w:hAnsi="Calibri" w:cs="Calibri"/>
          <w:color w:val="004080"/>
          <w:sz w:val="24"/>
          <w:szCs w:val="24"/>
        </w:rPr>
        <w:t>odsouhlašuji</w:t>
      </w:r>
      <w:proofErr w:type="spellEnd"/>
      <w:r>
        <w:rPr>
          <w:rFonts w:ascii="Calibri" w:hAnsi="Calibri" w:cs="Calibri"/>
          <w:color w:val="004080"/>
          <w:sz w:val="24"/>
          <w:szCs w:val="24"/>
        </w:rPr>
        <w:t xml:space="preserve"> znění textu.</w:t>
      </w:r>
    </w:p>
    <w:p w14:paraId="427D9864" w14:textId="77777777" w:rsidR="006E1B0A" w:rsidRDefault="006E1B0A" w:rsidP="006E1B0A">
      <w:pPr>
        <w:autoSpaceDE w:val="0"/>
        <w:autoSpaceDN w:val="0"/>
        <w:adjustRightInd w:val="0"/>
        <w:rPr>
          <w:rFonts w:ascii="Calibri" w:hAnsi="Calibri" w:cs="Calibri"/>
          <w:color w:val="004080"/>
          <w:sz w:val="24"/>
          <w:szCs w:val="24"/>
        </w:rPr>
      </w:pPr>
      <w:r>
        <w:rPr>
          <w:rFonts w:ascii="Calibri" w:hAnsi="Calibri" w:cs="Calibri"/>
          <w:color w:val="004080"/>
          <w:sz w:val="24"/>
          <w:szCs w:val="24"/>
        </w:rPr>
        <w:t xml:space="preserve">                         Přeji pěkný den MK.</w:t>
      </w:r>
    </w:p>
    <w:p w14:paraId="674C022D" w14:textId="77777777" w:rsidR="006E1B0A" w:rsidRDefault="006E1B0A" w:rsidP="006E1B0A">
      <w:pPr>
        <w:autoSpaceDE w:val="0"/>
        <w:autoSpaceDN w:val="0"/>
        <w:adjustRightInd w:val="0"/>
        <w:rPr>
          <w:rFonts w:ascii="Calibri" w:hAnsi="Calibri" w:cs="Calibri"/>
          <w:color w:val="004080"/>
          <w:sz w:val="24"/>
          <w:szCs w:val="24"/>
        </w:rPr>
      </w:pPr>
      <w:r>
        <w:rPr>
          <w:rFonts w:ascii="Calibri" w:hAnsi="Calibri" w:cs="Calibri"/>
          <w:color w:val="004080"/>
          <w:sz w:val="24"/>
          <w:szCs w:val="24"/>
        </w:rPr>
        <w:t xml:space="preserve"> </w:t>
      </w:r>
    </w:p>
    <w:p w14:paraId="69FC6DFC" w14:textId="414CEBE0" w:rsidR="006E1B0A" w:rsidRDefault="006E1B0A" w:rsidP="006E1B0A">
      <w:pPr>
        <w:autoSpaceDE w:val="0"/>
        <w:autoSpaceDN w:val="0"/>
        <w:adjustRightInd w:val="0"/>
        <w:rPr>
          <w:rFonts w:ascii="Tahoma" w:hAnsi="Tahoma" w:cs="Tahoma"/>
          <w:color w:val="000000"/>
          <w:sz w:val="24"/>
          <w:szCs w:val="24"/>
        </w:rPr>
      </w:pPr>
      <w:proofErr w:type="spellStart"/>
      <w:r>
        <w:rPr>
          <w:rFonts w:ascii="Tahoma" w:hAnsi="Tahoma" w:cs="Tahoma"/>
          <w:b/>
          <w:bCs/>
          <w:color w:val="000000"/>
          <w:sz w:val="24"/>
          <w:szCs w:val="24"/>
        </w:rPr>
        <w:t>From</w:t>
      </w:r>
      <w:proofErr w:type="spellEnd"/>
      <w:r>
        <w:rPr>
          <w:rFonts w:ascii="Tahoma" w:hAnsi="Tahoma" w:cs="Tahoma"/>
          <w:b/>
          <w:bCs/>
          <w:color w:val="000000"/>
          <w:sz w:val="24"/>
          <w:szCs w:val="24"/>
        </w:rPr>
        <w:t>:</w:t>
      </w:r>
      <w:r>
        <w:rPr>
          <w:rFonts w:ascii="Tahoma" w:hAnsi="Tahoma" w:cs="Tahoma"/>
          <w:color w:val="000000"/>
          <w:sz w:val="24"/>
          <w:szCs w:val="24"/>
        </w:rPr>
        <w:t xml:space="preserve"> </w:t>
      </w:r>
      <w:r w:rsidR="00545A4C" w:rsidRPr="00A13DD8">
        <w:t>[OSOBNÍ ÚDAJE]</w:t>
      </w:r>
      <w:r>
        <w:rPr>
          <w:rFonts w:ascii="Tahoma" w:hAnsi="Tahoma" w:cs="Tahoma"/>
          <w:b/>
          <w:bCs/>
          <w:color w:val="000000"/>
          <w:sz w:val="24"/>
          <w:szCs w:val="24"/>
        </w:rPr>
        <w:br/>
        <w:t>Sent:</w:t>
      </w:r>
      <w:r>
        <w:rPr>
          <w:rFonts w:ascii="Tahoma" w:hAnsi="Tahoma" w:cs="Tahoma"/>
          <w:color w:val="000000"/>
          <w:sz w:val="24"/>
          <w:szCs w:val="24"/>
        </w:rPr>
        <w:t xml:space="preserve"> </w:t>
      </w:r>
      <w:proofErr w:type="spellStart"/>
      <w:r>
        <w:rPr>
          <w:rFonts w:ascii="Tahoma" w:hAnsi="Tahoma" w:cs="Tahoma"/>
          <w:color w:val="000000"/>
          <w:sz w:val="24"/>
          <w:szCs w:val="24"/>
        </w:rPr>
        <w:t>Wednesday</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September</w:t>
      </w:r>
      <w:proofErr w:type="spellEnd"/>
      <w:r>
        <w:rPr>
          <w:rFonts w:ascii="Tahoma" w:hAnsi="Tahoma" w:cs="Tahoma"/>
          <w:color w:val="000000"/>
          <w:sz w:val="24"/>
          <w:szCs w:val="24"/>
        </w:rPr>
        <w:t xml:space="preserve"> 12, 2018 9:57 AM</w:t>
      </w:r>
      <w:r>
        <w:rPr>
          <w:rFonts w:ascii="Tahoma" w:hAnsi="Tahoma" w:cs="Tahoma"/>
          <w:b/>
          <w:bCs/>
          <w:color w:val="000000"/>
          <w:sz w:val="24"/>
          <w:szCs w:val="24"/>
        </w:rPr>
        <w:br/>
        <w:t>To:</w:t>
      </w:r>
      <w:r>
        <w:rPr>
          <w:rFonts w:ascii="Tahoma" w:hAnsi="Tahoma" w:cs="Tahoma"/>
          <w:color w:val="000000"/>
          <w:sz w:val="24"/>
          <w:szCs w:val="24"/>
        </w:rPr>
        <w:t xml:space="preserve"> </w:t>
      </w:r>
      <w:r w:rsidR="00545A4C" w:rsidRPr="00A13DD8">
        <w:t>[OSOBNÍ ÚDAJE]</w:t>
      </w:r>
      <w:r>
        <w:rPr>
          <w:rFonts w:ascii="Tahoma" w:hAnsi="Tahoma" w:cs="Tahoma"/>
          <w:b/>
          <w:bCs/>
          <w:color w:val="000000"/>
          <w:sz w:val="24"/>
          <w:szCs w:val="24"/>
        </w:rPr>
        <w:br/>
      </w:r>
      <w:proofErr w:type="spellStart"/>
      <w:r>
        <w:rPr>
          <w:rFonts w:ascii="Tahoma" w:hAnsi="Tahoma" w:cs="Tahoma"/>
          <w:b/>
          <w:bCs/>
          <w:color w:val="000000"/>
          <w:sz w:val="24"/>
          <w:szCs w:val="24"/>
        </w:rPr>
        <w:t>Subject</w:t>
      </w:r>
      <w:proofErr w:type="spellEnd"/>
      <w:r>
        <w:rPr>
          <w:rFonts w:ascii="Tahoma" w:hAnsi="Tahoma" w:cs="Tahoma"/>
          <w:b/>
          <w:bCs/>
          <w:color w:val="000000"/>
          <w:sz w:val="24"/>
          <w:szCs w:val="24"/>
        </w:rPr>
        <w:t>:</w:t>
      </w:r>
      <w:r>
        <w:rPr>
          <w:rFonts w:ascii="Tahoma" w:hAnsi="Tahoma" w:cs="Tahoma"/>
          <w:color w:val="000000"/>
          <w:sz w:val="24"/>
          <w:szCs w:val="24"/>
        </w:rPr>
        <w:t xml:space="preserve"> </w:t>
      </w:r>
      <w:r w:rsidR="00272F7F" w:rsidRPr="00272F7F">
        <w:rPr>
          <w:rFonts w:ascii="Tahoma" w:hAnsi="Tahoma" w:cs="Tahoma"/>
          <w:b/>
          <w:bCs/>
          <w:color w:val="000000"/>
          <w:sz w:val="24"/>
          <w:szCs w:val="24"/>
        </w:rPr>
        <w:t>[OBCHODNÍ TAJEMSTVÍ]</w:t>
      </w:r>
    </w:p>
    <w:p w14:paraId="14143D22"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6779F9FF"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Vážená paní doktorko,</w:t>
      </w:r>
    </w:p>
    <w:p w14:paraId="4D7891C3"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257CD5C9"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Na základě naší poslední osobní schůzky Vás prosím o potvrzení textu níže:</w:t>
      </w:r>
    </w:p>
    <w:p w14:paraId="412241BB"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5A40883C"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Při pravidelném výpočtu bonusu, který vyplácíme na základě Dohody o poskytování množstevního bonusu uzavřené mezi Pfizer PFE a Fakultní nemocnicí Ostrava dne 6.8.2016 , jsme zjistili tuto nesrovnalost.</w:t>
      </w:r>
    </w:p>
    <w:p w14:paraId="78B755D0" w14:textId="3F01C126" w:rsidR="006E1B0A" w:rsidRDefault="00272F7F" w:rsidP="006E1B0A">
      <w:pPr>
        <w:autoSpaceDE w:val="0"/>
        <w:autoSpaceDN w:val="0"/>
        <w:adjustRightInd w:val="0"/>
        <w:rPr>
          <w:rFonts w:ascii="Calibri" w:hAnsi="Calibri" w:cs="Calibri"/>
          <w:color w:val="000000"/>
          <w:sz w:val="24"/>
          <w:szCs w:val="24"/>
        </w:rPr>
      </w:pPr>
      <w:r w:rsidRPr="00272F7F">
        <w:rPr>
          <w:rFonts w:ascii="Calibri" w:hAnsi="Calibri" w:cs="Calibri"/>
          <w:b/>
          <w:bCs/>
          <w:color w:val="000000"/>
          <w:sz w:val="24"/>
          <w:szCs w:val="24"/>
        </w:rPr>
        <w:t>[OBCHODNÍ TAJEMSTVÍ]</w:t>
      </w:r>
    </w:p>
    <w:p w14:paraId="7CEFB0C6" w14:textId="415BA14D" w:rsidR="006E1B0A" w:rsidRDefault="006E1B0A" w:rsidP="006E1B0A">
      <w:pPr>
        <w:autoSpaceDE w:val="0"/>
        <w:autoSpaceDN w:val="0"/>
        <w:adjustRightInd w:val="0"/>
        <w:rPr>
          <w:rFonts w:ascii="Calibri" w:hAnsi="Calibri" w:cs="Calibri"/>
          <w:color w:val="000000"/>
          <w:sz w:val="24"/>
          <w:szCs w:val="24"/>
        </w:rPr>
      </w:pPr>
    </w:p>
    <w:p w14:paraId="125D8F9F"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3180BB07" w14:textId="77777777" w:rsidR="00231E86" w:rsidRDefault="00272F7F" w:rsidP="006E1B0A">
      <w:pPr>
        <w:autoSpaceDE w:val="0"/>
        <w:autoSpaceDN w:val="0"/>
        <w:adjustRightInd w:val="0"/>
        <w:rPr>
          <w:rFonts w:ascii="Calibri" w:hAnsi="Calibri" w:cs="Calibri"/>
          <w:color w:val="000000"/>
          <w:sz w:val="24"/>
          <w:szCs w:val="24"/>
        </w:rPr>
      </w:pPr>
      <w:r w:rsidRPr="001B5293">
        <w:rPr>
          <w:rFonts w:ascii="Calibri" w:hAnsi="Calibri" w:cs="Calibri"/>
          <w:b/>
          <w:bCs/>
          <w:color w:val="000000"/>
          <w:sz w:val="24"/>
          <w:szCs w:val="24"/>
        </w:rPr>
        <w:t>[OBCHODNÍ TAJEMSTVÍ]</w:t>
      </w:r>
    </w:p>
    <w:p w14:paraId="150829D5" w14:textId="6B570ED1" w:rsidR="006E1B0A" w:rsidRDefault="006E1B0A" w:rsidP="006E1B0A">
      <w:pPr>
        <w:autoSpaceDE w:val="0"/>
        <w:autoSpaceDN w:val="0"/>
        <w:adjustRightInd w:val="0"/>
        <w:rPr>
          <w:rFonts w:ascii="Calibri" w:hAnsi="Calibri" w:cs="Calibri"/>
          <w:color w:val="000000"/>
          <w:sz w:val="24"/>
          <w:szCs w:val="24"/>
        </w:rPr>
      </w:pPr>
    </w:p>
    <w:p w14:paraId="75398666"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Co se týká stanoviska ke zveřejňovaní jednotkových cen, dnes by měla jít ze strany Pfizer PFE oficiální komunikace.</w:t>
      </w:r>
    </w:p>
    <w:p w14:paraId="3AE5F5D6"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2314D31C"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Kdyby bylo potřeba cokoli upřesnit, dejte vědět.</w:t>
      </w:r>
    </w:p>
    <w:p w14:paraId="70F38DC5"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4A92AC09"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Přeji klidné podzimní dny a budu se těšit brzy na viděnou.</w:t>
      </w:r>
    </w:p>
    <w:p w14:paraId="77DEBDA4"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371E3DC1"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J</w:t>
      </w:r>
    </w:p>
    <w:p w14:paraId="1E33F4A6" w14:textId="77777777" w:rsidR="006E1B0A" w:rsidRDefault="006E1B0A" w:rsidP="006E1B0A">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14:paraId="5EA6403E" w14:textId="77777777" w:rsidR="00545A4C" w:rsidRDefault="00545A4C" w:rsidP="006E1B0A">
      <w:pPr>
        <w:autoSpaceDE w:val="0"/>
        <w:autoSpaceDN w:val="0"/>
        <w:adjustRightInd w:val="0"/>
      </w:pPr>
      <w:r w:rsidRPr="00A13DD8">
        <w:t>[OSOBNÍ ÚDAJE]</w:t>
      </w:r>
    </w:p>
    <w:p w14:paraId="2CF8BE25" w14:textId="47CEABEB" w:rsidR="006E1B0A" w:rsidRDefault="006E1B0A" w:rsidP="006E1B0A">
      <w:pPr>
        <w:autoSpaceDE w:val="0"/>
        <w:autoSpaceDN w:val="0"/>
        <w:adjustRightInd w:val="0"/>
        <w:rPr>
          <w:rFonts w:ascii="Tahoma" w:hAnsi="Tahoma" w:cs="Tahoma"/>
          <w:color w:val="0000FF"/>
          <w:sz w:val="24"/>
          <w:szCs w:val="24"/>
        </w:rPr>
      </w:pPr>
      <w:r>
        <w:rPr>
          <w:rFonts w:ascii="Tahoma" w:hAnsi="Tahoma" w:cs="Tahoma"/>
          <w:color w:val="0000FF"/>
          <w:sz w:val="24"/>
          <w:szCs w:val="24"/>
        </w:rPr>
        <w:t xml:space="preserve">Senior </w:t>
      </w:r>
      <w:proofErr w:type="spellStart"/>
      <w:r>
        <w:rPr>
          <w:rFonts w:ascii="Tahoma" w:hAnsi="Tahoma" w:cs="Tahoma"/>
          <w:color w:val="0000FF"/>
          <w:sz w:val="24"/>
          <w:szCs w:val="24"/>
        </w:rPr>
        <w:t>Key</w:t>
      </w:r>
      <w:proofErr w:type="spellEnd"/>
      <w:r>
        <w:rPr>
          <w:rFonts w:ascii="Tahoma" w:hAnsi="Tahoma" w:cs="Tahoma"/>
          <w:color w:val="0000FF"/>
          <w:sz w:val="24"/>
          <w:szCs w:val="24"/>
        </w:rPr>
        <w:t xml:space="preserve"> Account </w:t>
      </w:r>
      <w:proofErr w:type="spellStart"/>
      <w:r>
        <w:rPr>
          <w:rFonts w:ascii="Tahoma" w:hAnsi="Tahoma" w:cs="Tahoma"/>
          <w:color w:val="0000FF"/>
          <w:sz w:val="24"/>
          <w:szCs w:val="24"/>
        </w:rPr>
        <w:t>Hospital</w:t>
      </w:r>
      <w:proofErr w:type="spellEnd"/>
      <w:r>
        <w:rPr>
          <w:rFonts w:ascii="Tahoma" w:hAnsi="Tahoma" w:cs="Tahoma"/>
          <w:color w:val="0000FF"/>
          <w:sz w:val="24"/>
          <w:szCs w:val="24"/>
        </w:rPr>
        <w:t xml:space="preserve"> Manager</w:t>
      </w:r>
    </w:p>
    <w:p w14:paraId="5DA355C6" w14:textId="77777777" w:rsidR="006E1B0A" w:rsidRDefault="006E1B0A" w:rsidP="006E1B0A">
      <w:pPr>
        <w:autoSpaceDE w:val="0"/>
        <w:autoSpaceDN w:val="0"/>
        <w:adjustRightInd w:val="0"/>
        <w:rPr>
          <w:rFonts w:ascii="Tahoma" w:hAnsi="Tahoma" w:cs="Tahoma"/>
          <w:b/>
          <w:bCs/>
          <w:color w:val="0000FF"/>
          <w:sz w:val="24"/>
          <w:szCs w:val="24"/>
        </w:rPr>
      </w:pPr>
      <w:r>
        <w:rPr>
          <w:rFonts w:ascii="Tahoma" w:hAnsi="Tahoma" w:cs="Tahoma"/>
          <w:b/>
          <w:bCs/>
          <w:color w:val="0000FF"/>
          <w:sz w:val="24"/>
          <w:szCs w:val="24"/>
        </w:rPr>
        <w:t xml:space="preserve"> </w:t>
      </w:r>
    </w:p>
    <w:p w14:paraId="5E1E7FF1" w14:textId="77777777" w:rsidR="006E1B0A" w:rsidRDefault="006E1B0A" w:rsidP="006E1B0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Pfizer </w:t>
      </w:r>
      <w:proofErr w:type="spellStart"/>
      <w:r>
        <w:rPr>
          <w:rFonts w:ascii="Tahoma" w:hAnsi="Tahoma" w:cs="Tahoma"/>
          <w:color w:val="000000"/>
          <w:sz w:val="24"/>
          <w:szCs w:val="24"/>
        </w:rPr>
        <w:t>Worldwide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Biopharmaceutical</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Businesses</w:t>
      </w:r>
      <w:proofErr w:type="spellEnd"/>
    </w:p>
    <w:p w14:paraId="531F39C9" w14:textId="77777777" w:rsidR="006E1B0A" w:rsidRDefault="006E1B0A" w:rsidP="006E1B0A">
      <w:pPr>
        <w:autoSpaceDE w:val="0"/>
        <w:autoSpaceDN w:val="0"/>
        <w:adjustRightInd w:val="0"/>
        <w:rPr>
          <w:rFonts w:ascii="Tahoma" w:hAnsi="Tahoma" w:cs="Tahoma"/>
          <w:b/>
          <w:bCs/>
          <w:color w:val="000000"/>
          <w:sz w:val="24"/>
          <w:szCs w:val="24"/>
        </w:rPr>
      </w:pPr>
      <w:r>
        <w:rPr>
          <w:rFonts w:ascii="Tahoma" w:hAnsi="Tahoma" w:cs="Tahoma"/>
          <w:b/>
          <w:bCs/>
          <w:color w:val="000000"/>
          <w:sz w:val="24"/>
          <w:szCs w:val="24"/>
        </w:rPr>
        <w:t xml:space="preserve"> </w:t>
      </w:r>
    </w:p>
    <w:p w14:paraId="6FF8A9CF" w14:textId="77777777" w:rsidR="006E1B0A" w:rsidRDefault="006E1B0A" w:rsidP="006E1B0A">
      <w:pPr>
        <w:autoSpaceDE w:val="0"/>
        <w:autoSpaceDN w:val="0"/>
        <w:adjustRightInd w:val="0"/>
        <w:rPr>
          <w:rFonts w:ascii="Tahoma" w:hAnsi="Tahoma" w:cs="Tahoma"/>
          <w:b/>
          <w:bCs/>
          <w:color w:val="000000"/>
          <w:sz w:val="24"/>
          <w:szCs w:val="24"/>
        </w:rPr>
      </w:pPr>
    </w:p>
    <w:p w14:paraId="31976994" w14:textId="05E0516E" w:rsidR="006E1B0A" w:rsidRDefault="006E1B0A" w:rsidP="006E1B0A">
      <w:pPr>
        <w:autoSpaceDE w:val="0"/>
        <w:autoSpaceDN w:val="0"/>
        <w:adjustRightInd w:val="0"/>
        <w:rPr>
          <w:rFonts w:ascii="Tahoma" w:hAnsi="Tahoma" w:cs="Tahoma"/>
          <w:b/>
          <w:bCs/>
          <w:color w:val="000000"/>
          <w:sz w:val="24"/>
          <w:szCs w:val="24"/>
        </w:rPr>
      </w:pPr>
      <w:r>
        <w:rPr>
          <w:rFonts w:ascii="Tahoma" w:hAnsi="Tahoma" w:cs="Tahoma"/>
          <w:b/>
          <w:bCs/>
          <w:color w:val="000000"/>
          <w:sz w:val="24"/>
          <w:szCs w:val="24"/>
        </w:rPr>
        <w:t xml:space="preserve"> </w:t>
      </w:r>
    </w:p>
    <w:p w14:paraId="09A092D9" w14:textId="702E56E9" w:rsidR="00231E86" w:rsidRDefault="00231E86" w:rsidP="006E1B0A">
      <w:pPr>
        <w:autoSpaceDE w:val="0"/>
        <w:autoSpaceDN w:val="0"/>
        <w:adjustRightInd w:val="0"/>
        <w:rPr>
          <w:rFonts w:ascii="Tahoma" w:hAnsi="Tahoma" w:cs="Tahoma"/>
          <w:b/>
          <w:bCs/>
          <w:color w:val="000000"/>
          <w:sz w:val="24"/>
          <w:szCs w:val="24"/>
        </w:rPr>
      </w:pPr>
    </w:p>
    <w:p w14:paraId="3CC91ECF" w14:textId="0AAFAFE9" w:rsidR="00231E86" w:rsidRDefault="00231E86" w:rsidP="006E1B0A">
      <w:pPr>
        <w:autoSpaceDE w:val="0"/>
        <w:autoSpaceDN w:val="0"/>
        <w:adjustRightInd w:val="0"/>
        <w:rPr>
          <w:rFonts w:ascii="Tahoma" w:hAnsi="Tahoma" w:cs="Tahoma"/>
          <w:b/>
          <w:bCs/>
          <w:color w:val="000000"/>
          <w:sz w:val="24"/>
          <w:szCs w:val="24"/>
        </w:rPr>
      </w:pPr>
    </w:p>
    <w:p w14:paraId="10FC46C7" w14:textId="77777777" w:rsidR="00231E86" w:rsidRDefault="00231E86" w:rsidP="006E1B0A">
      <w:pPr>
        <w:autoSpaceDE w:val="0"/>
        <w:autoSpaceDN w:val="0"/>
        <w:adjustRightInd w:val="0"/>
        <w:rPr>
          <w:rFonts w:ascii="Tahoma" w:hAnsi="Tahoma" w:cs="Tahoma"/>
          <w:b/>
          <w:bCs/>
          <w:color w:val="000000"/>
          <w:sz w:val="24"/>
          <w:szCs w:val="24"/>
        </w:rPr>
      </w:pPr>
    </w:p>
    <w:p w14:paraId="18BA2484" w14:textId="77777777" w:rsidR="006E1B0A" w:rsidRDefault="006E1B0A" w:rsidP="006E1B0A">
      <w:pPr>
        <w:autoSpaceDE w:val="0"/>
        <w:autoSpaceDN w:val="0"/>
        <w:adjustRightInd w:val="0"/>
        <w:rPr>
          <w:color w:val="000000"/>
          <w:sz w:val="24"/>
          <w:szCs w:val="24"/>
        </w:rPr>
      </w:pPr>
      <w:r>
        <w:rPr>
          <w:rFonts w:ascii="Tahoma" w:hAnsi="Tahoma" w:cs="Tahoma"/>
          <w:color w:val="000000"/>
          <w:sz w:val="24"/>
          <w:szCs w:val="24"/>
        </w:rPr>
        <w:lastRenderedPageBreak/>
        <w:t>Pfizer PFE s.r.o.</w:t>
      </w:r>
      <w:r>
        <w:rPr>
          <w:color w:val="000000"/>
          <w:sz w:val="24"/>
          <w:szCs w:val="24"/>
        </w:rPr>
        <w:t xml:space="preserve"> </w:t>
      </w:r>
      <w:r>
        <w:rPr>
          <w:rFonts w:ascii="Tahoma" w:hAnsi="Tahoma" w:cs="Tahoma"/>
          <w:color w:val="000000"/>
          <w:sz w:val="24"/>
          <w:szCs w:val="24"/>
        </w:rPr>
        <w:br/>
        <w:t>Stroupežnického 17</w:t>
      </w:r>
      <w:r>
        <w:rPr>
          <w:color w:val="000000"/>
          <w:sz w:val="24"/>
          <w:szCs w:val="24"/>
        </w:rPr>
        <w:t xml:space="preserve"> </w:t>
      </w:r>
      <w:r>
        <w:rPr>
          <w:rFonts w:ascii="Tahoma" w:hAnsi="Tahoma" w:cs="Tahoma"/>
          <w:color w:val="000000"/>
          <w:sz w:val="24"/>
          <w:szCs w:val="24"/>
        </w:rPr>
        <w:br/>
        <w:t xml:space="preserve">150 00 Praha 5 </w:t>
      </w:r>
      <w:r>
        <w:rPr>
          <w:rFonts w:ascii="Tahoma" w:hAnsi="Tahoma" w:cs="Tahoma"/>
          <w:color w:val="000000"/>
          <w:sz w:val="24"/>
          <w:szCs w:val="24"/>
        </w:rPr>
        <w:br/>
        <w:t>Czech Republic</w:t>
      </w:r>
      <w:r>
        <w:rPr>
          <w:color w:val="000000"/>
          <w:sz w:val="24"/>
          <w:szCs w:val="24"/>
        </w:rPr>
        <w:t xml:space="preserve"> </w:t>
      </w:r>
    </w:p>
    <w:p w14:paraId="1BAEDA9C" w14:textId="15E06D92" w:rsidR="006E1B0A" w:rsidRDefault="00545A4C" w:rsidP="000B74B2">
      <w:pPr>
        <w:tabs>
          <w:tab w:val="left" w:pos="1020"/>
        </w:tabs>
      </w:pPr>
      <w:r w:rsidRPr="00A13DD8">
        <w:t>[OSOBNÍ ÚDAJE]</w:t>
      </w:r>
    </w:p>
    <w:p w14:paraId="1E0542B4" w14:textId="77777777" w:rsidR="006E1B0A" w:rsidRDefault="006E1B0A" w:rsidP="00531B7B">
      <w:pPr>
        <w:spacing w:after="120"/>
        <w:jc w:val="both"/>
      </w:pPr>
    </w:p>
    <w:p w14:paraId="4ADCB76D" w14:textId="77777777" w:rsidR="006E1B0A" w:rsidRDefault="006E1B0A" w:rsidP="00531B7B">
      <w:pPr>
        <w:spacing w:after="120"/>
        <w:jc w:val="both"/>
      </w:pPr>
    </w:p>
    <w:p w14:paraId="1075A7BE" w14:textId="77777777" w:rsidR="006E1B0A" w:rsidRDefault="006E1B0A" w:rsidP="00531B7B">
      <w:pPr>
        <w:spacing w:after="120"/>
        <w:jc w:val="both"/>
      </w:pPr>
    </w:p>
    <w:p w14:paraId="0CB0E105" w14:textId="77777777" w:rsidR="006E1B0A" w:rsidRDefault="006E1B0A" w:rsidP="00531B7B">
      <w:pPr>
        <w:spacing w:after="120"/>
        <w:jc w:val="both"/>
      </w:pPr>
    </w:p>
    <w:p w14:paraId="5F10A7C5" w14:textId="77777777" w:rsidR="00581D33" w:rsidRDefault="00581D33" w:rsidP="00531B7B">
      <w:pPr>
        <w:spacing w:after="120"/>
        <w:jc w:val="both"/>
      </w:pPr>
    </w:p>
    <w:p w14:paraId="1D01271B" w14:textId="77777777" w:rsidR="00581D33" w:rsidRDefault="00581D33" w:rsidP="00531B7B">
      <w:pPr>
        <w:spacing w:after="120"/>
        <w:jc w:val="both"/>
      </w:pPr>
    </w:p>
    <w:p w14:paraId="5045F7EC" w14:textId="77777777" w:rsidR="00581D33" w:rsidRDefault="00581D33" w:rsidP="00531B7B">
      <w:pPr>
        <w:spacing w:after="120"/>
        <w:jc w:val="both"/>
      </w:pPr>
    </w:p>
    <w:p w14:paraId="2744ECA8" w14:textId="77777777" w:rsidR="00581D33" w:rsidRDefault="00581D33" w:rsidP="00531B7B">
      <w:pPr>
        <w:spacing w:after="120"/>
        <w:jc w:val="both"/>
      </w:pPr>
    </w:p>
    <w:p w14:paraId="1A37AD4B" w14:textId="77777777" w:rsidR="00581D33" w:rsidRDefault="00581D33" w:rsidP="00531B7B">
      <w:pPr>
        <w:spacing w:after="120"/>
        <w:jc w:val="both"/>
      </w:pPr>
    </w:p>
    <w:p w14:paraId="64FFDBED" w14:textId="77777777" w:rsidR="00581D33" w:rsidRDefault="00581D33" w:rsidP="00531B7B">
      <w:pPr>
        <w:spacing w:after="120"/>
        <w:jc w:val="both"/>
      </w:pPr>
    </w:p>
    <w:p w14:paraId="46A51074" w14:textId="77777777" w:rsidR="00581D33" w:rsidRDefault="00581D33" w:rsidP="00531B7B">
      <w:pPr>
        <w:spacing w:after="120"/>
        <w:jc w:val="both"/>
      </w:pPr>
    </w:p>
    <w:p w14:paraId="4575078F" w14:textId="77777777" w:rsidR="00581D33" w:rsidRDefault="00581D33" w:rsidP="00531B7B">
      <w:pPr>
        <w:spacing w:after="120"/>
        <w:jc w:val="both"/>
      </w:pPr>
    </w:p>
    <w:p w14:paraId="35AFD57D" w14:textId="77777777" w:rsidR="00581D33" w:rsidRDefault="00581D33" w:rsidP="00531B7B">
      <w:pPr>
        <w:spacing w:after="120"/>
        <w:jc w:val="both"/>
      </w:pPr>
    </w:p>
    <w:p w14:paraId="359DDC66" w14:textId="77777777" w:rsidR="00581D33" w:rsidRDefault="00581D33" w:rsidP="00531B7B">
      <w:pPr>
        <w:spacing w:after="120"/>
        <w:jc w:val="both"/>
      </w:pPr>
    </w:p>
    <w:p w14:paraId="041D138B" w14:textId="77777777" w:rsidR="00581D33" w:rsidRDefault="00581D33" w:rsidP="00531B7B">
      <w:pPr>
        <w:spacing w:after="120"/>
        <w:jc w:val="both"/>
      </w:pPr>
    </w:p>
    <w:p w14:paraId="6A8370D8" w14:textId="77777777" w:rsidR="00581D33" w:rsidRDefault="00581D33" w:rsidP="00531B7B">
      <w:pPr>
        <w:spacing w:after="120"/>
        <w:jc w:val="both"/>
      </w:pPr>
    </w:p>
    <w:p w14:paraId="4F8CF4E5" w14:textId="77777777" w:rsidR="00581D33" w:rsidRDefault="00581D33" w:rsidP="00531B7B">
      <w:pPr>
        <w:spacing w:after="120"/>
        <w:jc w:val="both"/>
      </w:pPr>
    </w:p>
    <w:p w14:paraId="6D9BDAA4" w14:textId="77777777" w:rsidR="00581D33" w:rsidRDefault="00581D33" w:rsidP="00531B7B">
      <w:pPr>
        <w:spacing w:after="120"/>
        <w:jc w:val="both"/>
      </w:pPr>
    </w:p>
    <w:p w14:paraId="0F1FC389" w14:textId="77777777" w:rsidR="00581D33" w:rsidRDefault="00581D33" w:rsidP="00531B7B">
      <w:pPr>
        <w:spacing w:after="120"/>
        <w:jc w:val="both"/>
      </w:pPr>
    </w:p>
    <w:p w14:paraId="509D1F48" w14:textId="77777777" w:rsidR="00581D33" w:rsidRDefault="00581D33" w:rsidP="00531B7B">
      <w:pPr>
        <w:spacing w:after="120"/>
        <w:jc w:val="both"/>
      </w:pPr>
    </w:p>
    <w:p w14:paraId="36C5F60F" w14:textId="77777777" w:rsidR="00581D33" w:rsidRDefault="00581D33" w:rsidP="00531B7B">
      <w:pPr>
        <w:spacing w:after="120"/>
        <w:jc w:val="both"/>
      </w:pPr>
    </w:p>
    <w:p w14:paraId="637D5C50" w14:textId="77777777" w:rsidR="00581D33" w:rsidRDefault="00581D33" w:rsidP="00531B7B">
      <w:pPr>
        <w:spacing w:after="120"/>
        <w:jc w:val="both"/>
      </w:pPr>
    </w:p>
    <w:p w14:paraId="5B4B521C" w14:textId="77777777" w:rsidR="00581D33" w:rsidRDefault="00581D33" w:rsidP="00531B7B">
      <w:pPr>
        <w:spacing w:after="120"/>
        <w:jc w:val="both"/>
      </w:pPr>
    </w:p>
    <w:p w14:paraId="7399EF55" w14:textId="77777777" w:rsidR="00581D33" w:rsidRDefault="00581D33" w:rsidP="00531B7B">
      <w:pPr>
        <w:spacing w:after="120"/>
        <w:jc w:val="both"/>
      </w:pPr>
    </w:p>
    <w:p w14:paraId="737F970C" w14:textId="77777777" w:rsidR="00581D33" w:rsidRDefault="00581D33" w:rsidP="00531B7B">
      <w:pPr>
        <w:spacing w:after="120"/>
        <w:jc w:val="both"/>
      </w:pPr>
    </w:p>
    <w:p w14:paraId="00D29B47" w14:textId="77777777" w:rsidR="00581D33" w:rsidRDefault="00581D33" w:rsidP="00531B7B">
      <w:pPr>
        <w:spacing w:after="120"/>
        <w:jc w:val="both"/>
      </w:pPr>
    </w:p>
    <w:p w14:paraId="2A9BA645" w14:textId="77777777" w:rsidR="00581D33" w:rsidRDefault="00581D33" w:rsidP="00531B7B">
      <w:pPr>
        <w:spacing w:after="120"/>
        <w:jc w:val="both"/>
      </w:pPr>
    </w:p>
    <w:p w14:paraId="304676BE" w14:textId="77777777" w:rsidR="00581D33" w:rsidRDefault="00581D33" w:rsidP="00531B7B">
      <w:pPr>
        <w:spacing w:after="120"/>
        <w:jc w:val="both"/>
      </w:pPr>
    </w:p>
    <w:p w14:paraId="1A46158E" w14:textId="77777777" w:rsidR="00581D33" w:rsidRDefault="00581D33" w:rsidP="00531B7B">
      <w:pPr>
        <w:spacing w:after="120"/>
        <w:jc w:val="both"/>
      </w:pPr>
    </w:p>
    <w:p w14:paraId="0DB59F1A" w14:textId="77777777" w:rsidR="00581D33" w:rsidRDefault="00581D33" w:rsidP="00531B7B">
      <w:pPr>
        <w:spacing w:after="120"/>
        <w:jc w:val="both"/>
      </w:pPr>
    </w:p>
    <w:p w14:paraId="0BA54E40" w14:textId="77777777" w:rsidR="00581D33" w:rsidRDefault="00581D33" w:rsidP="00531B7B">
      <w:pPr>
        <w:spacing w:after="120"/>
        <w:jc w:val="both"/>
      </w:pPr>
    </w:p>
    <w:p w14:paraId="1AB98B9E" w14:textId="77777777" w:rsidR="00231E86" w:rsidRDefault="00231E86">
      <w:pPr>
        <w:rPr>
          <w:b/>
          <w:u w:val="single"/>
        </w:rPr>
      </w:pPr>
      <w:r>
        <w:rPr>
          <w:b/>
          <w:u w:val="single"/>
        </w:rPr>
        <w:br w:type="page"/>
      </w:r>
    </w:p>
    <w:p w14:paraId="2CE7FC3C" w14:textId="3933FE8F" w:rsidR="00531B7B" w:rsidRPr="00FD391E" w:rsidRDefault="00531B7B" w:rsidP="00FD391E">
      <w:pPr>
        <w:spacing w:after="120"/>
        <w:jc w:val="center"/>
        <w:rPr>
          <w:b/>
          <w:szCs w:val="24"/>
          <w:u w:val="single"/>
        </w:rPr>
      </w:pPr>
      <w:r w:rsidRPr="00FD391E">
        <w:rPr>
          <w:b/>
          <w:u w:val="single"/>
        </w:rPr>
        <w:lastRenderedPageBreak/>
        <w:t xml:space="preserve">Příloha č. 4 – Správné znění (bez zjevných chyb ve psaní a počtech) Ústní dohody smluvních stran ze dne </w:t>
      </w:r>
      <w:r w:rsidRPr="00FD391E">
        <w:rPr>
          <w:b/>
          <w:szCs w:val="24"/>
          <w:u w:val="single"/>
        </w:rPr>
        <w:t>1. 6. 2017</w:t>
      </w:r>
    </w:p>
    <w:p w14:paraId="5AC46728" w14:textId="26A1139D" w:rsidR="00531B7B" w:rsidRPr="00272F7F" w:rsidRDefault="00272F7F" w:rsidP="000B74B2">
      <w:pPr>
        <w:tabs>
          <w:tab w:val="left" w:pos="1020"/>
        </w:tabs>
        <w:jc w:val="center"/>
        <w:rPr>
          <w:b/>
          <w:bCs/>
          <w:sz w:val="20"/>
          <w:szCs w:val="20"/>
        </w:rPr>
      </w:pPr>
      <w:r w:rsidRPr="00272F7F">
        <w:rPr>
          <w:b/>
          <w:bCs/>
          <w:sz w:val="20"/>
          <w:szCs w:val="20"/>
        </w:rPr>
        <w:t>[OBCHODNÍ TAJEMSTVÍ]</w:t>
      </w:r>
    </w:p>
    <w:p w14:paraId="5CBA6F7A" w14:textId="77777777" w:rsidR="00281597" w:rsidRPr="00372B9C" w:rsidRDefault="00281597" w:rsidP="00281597">
      <w:pPr>
        <w:tabs>
          <w:tab w:val="left" w:pos="1020"/>
        </w:tabs>
        <w:rPr>
          <w:sz w:val="20"/>
          <w:szCs w:val="20"/>
        </w:rPr>
      </w:pPr>
    </w:p>
    <w:p w14:paraId="69DBBA14" w14:textId="2D7E7539" w:rsidR="00FD391E" w:rsidRDefault="00FD391E" w:rsidP="00281597">
      <w:pPr>
        <w:tabs>
          <w:tab w:val="left" w:pos="1020"/>
        </w:tabs>
      </w:pPr>
    </w:p>
    <w:p w14:paraId="6763CB05" w14:textId="7A706B4F" w:rsidR="00FD391E" w:rsidRDefault="00FD391E" w:rsidP="00281597">
      <w:pPr>
        <w:tabs>
          <w:tab w:val="left" w:pos="1020"/>
        </w:tabs>
      </w:pPr>
    </w:p>
    <w:p w14:paraId="45D1B680" w14:textId="19532FA2" w:rsidR="00FD391E" w:rsidRDefault="00FD391E" w:rsidP="00281597">
      <w:pPr>
        <w:tabs>
          <w:tab w:val="left" w:pos="1020"/>
        </w:tabs>
      </w:pPr>
    </w:p>
    <w:p w14:paraId="2757193E" w14:textId="53702CA0" w:rsidR="00FD391E" w:rsidRDefault="00FD391E" w:rsidP="00281597">
      <w:pPr>
        <w:tabs>
          <w:tab w:val="left" w:pos="1020"/>
        </w:tabs>
      </w:pPr>
    </w:p>
    <w:p w14:paraId="116CCC72" w14:textId="15EBEE7C" w:rsidR="00FD391E" w:rsidRDefault="00FD391E" w:rsidP="00281597">
      <w:pPr>
        <w:tabs>
          <w:tab w:val="left" w:pos="1020"/>
        </w:tabs>
      </w:pPr>
    </w:p>
    <w:p w14:paraId="1728BFF3" w14:textId="115889E6" w:rsidR="00FD391E" w:rsidRDefault="00FD391E" w:rsidP="00281597">
      <w:pPr>
        <w:tabs>
          <w:tab w:val="left" w:pos="1020"/>
        </w:tabs>
      </w:pPr>
    </w:p>
    <w:p w14:paraId="0CAEEE03" w14:textId="2DED9812" w:rsidR="00FD391E" w:rsidRDefault="00FD391E" w:rsidP="00281597">
      <w:pPr>
        <w:tabs>
          <w:tab w:val="left" w:pos="1020"/>
        </w:tabs>
      </w:pPr>
    </w:p>
    <w:p w14:paraId="0EEFC01C" w14:textId="1EA9B649" w:rsidR="00FD391E" w:rsidRDefault="00FD391E" w:rsidP="00281597">
      <w:pPr>
        <w:tabs>
          <w:tab w:val="left" w:pos="1020"/>
        </w:tabs>
      </w:pPr>
    </w:p>
    <w:p w14:paraId="6FC2C643" w14:textId="1E3CFDF0" w:rsidR="00FD391E" w:rsidRDefault="00FD391E" w:rsidP="00281597">
      <w:pPr>
        <w:tabs>
          <w:tab w:val="left" w:pos="1020"/>
        </w:tabs>
      </w:pPr>
    </w:p>
    <w:p w14:paraId="24E6B4EF" w14:textId="41B7F902" w:rsidR="00FD391E" w:rsidRDefault="00FD391E" w:rsidP="00281597">
      <w:pPr>
        <w:tabs>
          <w:tab w:val="left" w:pos="1020"/>
        </w:tabs>
      </w:pPr>
    </w:p>
    <w:p w14:paraId="49D8A6CE" w14:textId="178407F4" w:rsidR="00FD391E" w:rsidRDefault="00FD391E" w:rsidP="00281597">
      <w:pPr>
        <w:tabs>
          <w:tab w:val="left" w:pos="1020"/>
        </w:tabs>
      </w:pPr>
    </w:p>
    <w:p w14:paraId="3F31CA52" w14:textId="742B8BD8" w:rsidR="00FD391E" w:rsidRDefault="00FD391E" w:rsidP="00281597">
      <w:pPr>
        <w:tabs>
          <w:tab w:val="left" w:pos="1020"/>
        </w:tabs>
      </w:pPr>
    </w:p>
    <w:p w14:paraId="45A0D86D" w14:textId="469BAA49" w:rsidR="00FD391E" w:rsidRDefault="00FD391E" w:rsidP="00281597">
      <w:pPr>
        <w:tabs>
          <w:tab w:val="left" w:pos="1020"/>
        </w:tabs>
      </w:pPr>
    </w:p>
    <w:p w14:paraId="5CE08072" w14:textId="2BAC6BA8" w:rsidR="00FD391E" w:rsidRDefault="00FD391E" w:rsidP="00281597">
      <w:pPr>
        <w:tabs>
          <w:tab w:val="left" w:pos="1020"/>
        </w:tabs>
      </w:pPr>
    </w:p>
    <w:p w14:paraId="10AAE87F" w14:textId="07A60929" w:rsidR="00FD391E" w:rsidRDefault="00FD391E" w:rsidP="00281597">
      <w:pPr>
        <w:tabs>
          <w:tab w:val="left" w:pos="1020"/>
        </w:tabs>
      </w:pPr>
    </w:p>
    <w:p w14:paraId="07BA2624" w14:textId="0B55E80E" w:rsidR="00FD391E" w:rsidRDefault="00FD391E" w:rsidP="00281597">
      <w:pPr>
        <w:tabs>
          <w:tab w:val="left" w:pos="1020"/>
        </w:tabs>
      </w:pPr>
    </w:p>
    <w:p w14:paraId="79B424AB" w14:textId="0EEFAE2F" w:rsidR="00FD391E" w:rsidRDefault="00FD391E" w:rsidP="00281597">
      <w:pPr>
        <w:tabs>
          <w:tab w:val="left" w:pos="1020"/>
        </w:tabs>
      </w:pPr>
    </w:p>
    <w:p w14:paraId="1BF9F082" w14:textId="5E8C5DE0" w:rsidR="00FD391E" w:rsidRDefault="00FD391E" w:rsidP="00281597">
      <w:pPr>
        <w:tabs>
          <w:tab w:val="left" w:pos="1020"/>
        </w:tabs>
      </w:pPr>
    </w:p>
    <w:p w14:paraId="49FA527C" w14:textId="233B3F68" w:rsidR="00FD391E" w:rsidRDefault="00FD391E" w:rsidP="00281597">
      <w:pPr>
        <w:tabs>
          <w:tab w:val="left" w:pos="1020"/>
        </w:tabs>
      </w:pPr>
    </w:p>
    <w:p w14:paraId="32FC42E3" w14:textId="129ECA98" w:rsidR="00FD391E" w:rsidRDefault="00FD391E" w:rsidP="00281597">
      <w:pPr>
        <w:tabs>
          <w:tab w:val="left" w:pos="1020"/>
        </w:tabs>
      </w:pPr>
    </w:p>
    <w:p w14:paraId="70CEF1AC" w14:textId="4E1A4620" w:rsidR="00FD391E" w:rsidRDefault="00FD391E" w:rsidP="00281597">
      <w:pPr>
        <w:tabs>
          <w:tab w:val="left" w:pos="1020"/>
        </w:tabs>
      </w:pPr>
    </w:p>
    <w:p w14:paraId="6101102A" w14:textId="00D61399" w:rsidR="00FD391E" w:rsidRDefault="00FD391E" w:rsidP="00281597">
      <w:pPr>
        <w:tabs>
          <w:tab w:val="left" w:pos="1020"/>
        </w:tabs>
      </w:pPr>
    </w:p>
    <w:p w14:paraId="2FBA7D1F" w14:textId="205ECC02" w:rsidR="00FD391E" w:rsidRDefault="00FD391E" w:rsidP="00281597">
      <w:pPr>
        <w:tabs>
          <w:tab w:val="left" w:pos="1020"/>
        </w:tabs>
      </w:pPr>
    </w:p>
    <w:p w14:paraId="6FC51B1D" w14:textId="77AE1A6F" w:rsidR="00FD391E" w:rsidRDefault="00FD391E" w:rsidP="00281597">
      <w:pPr>
        <w:tabs>
          <w:tab w:val="left" w:pos="1020"/>
        </w:tabs>
      </w:pPr>
    </w:p>
    <w:p w14:paraId="6D391653" w14:textId="421A4DB0" w:rsidR="00FD391E" w:rsidRDefault="00FD391E" w:rsidP="00281597">
      <w:pPr>
        <w:tabs>
          <w:tab w:val="left" w:pos="1020"/>
        </w:tabs>
      </w:pPr>
    </w:p>
    <w:p w14:paraId="06232332" w14:textId="0D09E8DE" w:rsidR="00FD391E" w:rsidRDefault="00FD391E" w:rsidP="00281597">
      <w:pPr>
        <w:tabs>
          <w:tab w:val="left" w:pos="1020"/>
        </w:tabs>
      </w:pPr>
    </w:p>
    <w:p w14:paraId="50374CDC" w14:textId="748C874F" w:rsidR="00FD391E" w:rsidRDefault="00FD391E" w:rsidP="00281597">
      <w:pPr>
        <w:tabs>
          <w:tab w:val="left" w:pos="1020"/>
        </w:tabs>
      </w:pPr>
    </w:p>
    <w:p w14:paraId="4E2FD769" w14:textId="1C67BEC6" w:rsidR="00FD391E" w:rsidRDefault="00FD391E" w:rsidP="00281597">
      <w:pPr>
        <w:tabs>
          <w:tab w:val="left" w:pos="1020"/>
        </w:tabs>
      </w:pPr>
    </w:p>
    <w:p w14:paraId="530E6D6C" w14:textId="6B88AA9D" w:rsidR="00FD391E" w:rsidRDefault="00FD391E" w:rsidP="00281597">
      <w:pPr>
        <w:tabs>
          <w:tab w:val="left" w:pos="1020"/>
        </w:tabs>
      </w:pPr>
    </w:p>
    <w:p w14:paraId="750635D4" w14:textId="0A4BFC55" w:rsidR="00FD391E" w:rsidRDefault="00FD391E" w:rsidP="00281597">
      <w:pPr>
        <w:tabs>
          <w:tab w:val="left" w:pos="1020"/>
        </w:tabs>
      </w:pPr>
    </w:p>
    <w:p w14:paraId="201BF52A" w14:textId="6B990D25" w:rsidR="00FD391E" w:rsidRDefault="00FD391E" w:rsidP="00281597">
      <w:pPr>
        <w:tabs>
          <w:tab w:val="left" w:pos="1020"/>
        </w:tabs>
      </w:pPr>
    </w:p>
    <w:p w14:paraId="4ACE89C5" w14:textId="77777777" w:rsidR="00971353" w:rsidRDefault="00971353">
      <w:pPr>
        <w:rPr>
          <w:b/>
          <w:szCs w:val="24"/>
          <w:u w:val="single"/>
        </w:rPr>
      </w:pPr>
      <w:r>
        <w:rPr>
          <w:b/>
          <w:szCs w:val="24"/>
          <w:u w:val="single"/>
        </w:rPr>
        <w:br w:type="page"/>
      </w:r>
    </w:p>
    <w:p w14:paraId="686F9D12" w14:textId="060A0E2D" w:rsidR="00D1721A" w:rsidRPr="00D1721A" w:rsidRDefault="00D1721A" w:rsidP="00D1721A">
      <w:pPr>
        <w:spacing w:after="120"/>
        <w:jc w:val="center"/>
        <w:rPr>
          <w:b/>
          <w:szCs w:val="24"/>
          <w:u w:val="single"/>
        </w:rPr>
      </w:pPr>
      <w:r w:rsidRPr="00D1721A">
        <w:rPr>
          <w:b/>
          <w:szCs w:val="24"/>
          <w:u w:val="single"/>
        </w:rPr>
        <w:lastRenderedPageBreak/>
        <w:t xml:space="preserve">Příloha č. 5 – Ústní dohoda smluvních stran ze dne </w:t>
      </w:r>
      <w:proofErr w:type="gramStart"/>
      <w:r w:rsidRPr="00D1721A">
        <w:rPr>
          <w:b/>
          <w:szCs w:val="24"/>
          <w:u w:val="single"/>
        </w:rPr>
        <w:t>9.12.2018  -</w:t>
      </w:r>
      <w:proofErr w:type="gramEnd"/>
      <w:r w:rsidRPr="00D1721A">
        <w:rPr>
          <w:b/>
          <w:szCs w:val="24"/>
          <w:u w:val="single"/>
        </w:rPr>
        <w:t xml:space="preserve"> Dodatek č. 3 (chybně označený jako Dodatek č. 2)</w:t>
      </w:r>
    </w:p>
    <w:p w14:paraId="699A29D1" w14:textId="2CB64B33" w:rsidR="00FD391E" w:rsidRDefault="00FD391E" w:rsidP="00FD391E">
      <w:pPr>
        <w:tabs>
          <w:tab w:val="left" w:pos="1020"/>
        </w:tabs>
        <w:jc w:val="center"/>
        <w:rPr>
          <w:b/>
          <w:u w:val="single"/>
        </w:rPr>
      </w:pPr>
    </w:p>
    <w:p w14:paraId="652A1ED5" w14:textId="1BEDC96B" w:rsidR="00FD391E" w:rsidRDefault="00FD391E" w:rsidP="00FD391E">
      <w:pPr>
        <w:tabs>
          <w:tab w:val="left" w:pos="1020"/>
        </w:tabs>
        <w:jc w:val="center"/>
        <w:rPr>
          <w:b/>
          <w:u w:val="single"/>
        </w:rPr>
      </w:pPr>
    </w:p>
    <w:p w14:paraId="0C54C0E7" w14:textId="77777777" w:rsidR="00FD391E" w:rsidRPr="00FD391E" w:rsidRDefault="00FD391E" w:rsidP="00FD391E">
      <w:pPr>
        <w:tabs>
          <w:tab w:val="left" w:pos="1020"/>
        </w:tabs>
        <w:jc w:val="center"/>
        <w:rPr>
          <w:b/>
          <w:u w:val="single"/>
        </w:rPr>
      </w:pPr>
    </w:p>
    <w:p w14:paraId="0D5EBC20" w14:textId="6DB63F95" w:rsidR="00FD391E" w:rsidRPr="00CB2FC2" w:rsidRDefault="00FD391E" w:rsidP="00FD391E">
      <w:pPr>
        <w:jc w:val="center"/>
        <w:rPr>
          <w:b/>
          <w:sz w:val="28"/>
          <w:szCs w:val="28"/>
        </w:rPr>
      </w:pPr>
      <w:r w:rsidRPr="00CB2FC2">
        <w:rPr>
          <w:b/>
          <w:sz w:val="28"/>
          <w:szCs w:val="28"/>
        </w:rPr>
        <w:t xml:space="preserve">Dodatek </w:t>
      </w:r>
      <w:r w:rsidRPr="00605E76">
        <w:rPr>
          <w:b/>
          <w:sz w:val="28"/>
          <w:szCs w:val="28"/>
        </w:rPr>
        <w:t xml:space="preserve">č. </w:t>
      </w:r>
      <w:r>
        <w:rPr>
          <w:b/>
          <w:sz w:val="28"/>
          <w:szCs w:val="28"/>
        </w:rPr>
        <w:t>3 (chybně označený jako dodatek č. 2)</w:t>
      </w:r>
    </w:p>
    <w:p w14:paraId="0663DE83" w14:textId="77777777" w:rsidR="00FD391E" w:rsidRPr="00CB2FC2" w:rsidRDefault="00FD391E" w:rsidP="00FD391E">
      <w:pPr>
        <w:jc w:val="center"/>
      </w:pPr>
    </w:p>
    <w:p w14:paraId="405BF49F" w14:textId="77777777" w:rsidR="00FD391E" w:rsidRPr="00CB2FC2" w:rsidRDefault="00FD391E" w:rsidP="00FD391E">
      <w:pPr>
        <w:jc w:val="center"/>
      </w:pPr>
      <w:r w:rsidRPr="00CB2FC2">
        <w:t xml:space="preserve">ke smlouvě o </w:t>
      </w:r>
      <w:proofErr w:type="spellStart"/>
      <w:r w:rsidRPr="003302CD">
        <w:t>O</w:t>
      </w:r>
      <w:proofErr w:type="spellEnd"/>
      <w:r w:rsidRPr="003302CD">
        <w:t xml:space="preserve"> POSKYTOVÁNÍ MNOŽSTEVNÍHO BONUSU ZA ODBĚR VÝROBKŮ</w:t>
      </w:r>
    </w:p>
    <w:p w14:paraId="22C457F9" w14:textId="77777777" w:rsidR="00FD391E" w:rsidRPr="00CB2FC2" w:rsidRDefault="00FD391E" w:rsidP="00FD391E">
      <w:pPr>
        <w:jc w:val="center"/>
      </w:pPr>
      <w:r w:rsidRPr="00CB2FC2">
        <w:t>(dále jen „</w:t>
      </w:r>
      <w:r w:rsidRPr="00CB2FC2">
        <w:rPr>
          <w:b/>
        </w:rPr>
        <w:t>Dodatek</w:t>
      </w:r>
      <w:r w:rsidRPr="00CB2FC2">
        <w:t>“)</w:t>
      </w:r>
    </w:p>
    <w:p w14:paraId="616FA79F" w14:textId="77777777" w:rsidR="00FD391E" w:rsidRPr="00CB2FC2" w:rsidRDefault="00FD391E" w:rsidP="00FD391E"/>
    <w:p w14:paraId="137E797F" w14:textId="77777777" w:rsidR="00FD391E" w:rsidRPr="00CB2FC2" w:rsidRDefault="00FD391E" w:rsidP="00FD391E">
      <w:pPr>
        <w:jc w:val="both"/>
      </w:pPr>
      <w:r w:rsidRPr="00CB2FC2">
        <w:t xml:space="preserve">uzavřené dne </w:t>
      </w:r>
      <w:r>
        <w:t xml:space="preserve">1.9.2016 </w:t>
      </w:r>
      <w:r w:rsidRPr="00CB2FC2">
        <w:t>mezi</w:t>
      </w:r>
    </w:p>
    <w:p w14:paraId="7607C4D7" w14:textId="77777777" w:rsidR="00FD391E" w:rsidRPr="00CB2FC2" w:rsidRDefault="00FD391E" w:rsidP="00FD391E">
      <w:pPr>
        <w:jc w:val="both"/>
      </w:pPr>
    </w:p>
    <w:p w14:paraId="231765CB" w14:textId="7DFE298B" w:rsidR="00FD391E" w:rsidRDefault="00FD391E" w:rsidP="00FD391E">
      <w:pPr>
        <w:numPr>
          <w:ilvl w:val="0"/>
          <w:numId w:val="44"/>
        </w:numPr>
        <w:tabs>
          <w:tab w:val="clear" w:pos="720"/>
        </w:tabs>
        <w:ind w:left="540" w:hanging="540"/>
        <w:jc w:val="both"/>
      </w:pPr>
      <w:r w:rsidRPr="00CB2FC2">
        <w:rPr>
          <w:b/>
        </w:rPr>
        <w:t>Pfizer PFE, spol. s r.o.</w:t>
      </w:r>
      <w:r w:rsidRPr="00CB2FC2">
        <w:t>, se sídlem Stroupežnického 17, Praha 5, IČ: 03212301, DIČ: CZ03212301, zapsanou v obchodním rejstříku vedeném u Městského soudu v Praze, oddíl C., vložka číslo 228795</w:t>
      </w:r>
      <w:r>
        <w:t xml:space="preserve">, zastoupena </w:t>
      </w:r>
      <w:r w:rsidR="00A13DD8" w:rsidRPr="00A13DD8">
        <w:t>[OSOBNÍ ÚDAJE]</w:t>
      </w:r>
      <w:r w:rsidRPr="00CB2FC2">
        <w:t xml:space="preserve"> (dále jen „</w:t>
      </w:r>
      <w:r w:rsidRPr="00CB2FC2">
        <w:rPr>
          <w:b/>
        </w:rPr>
        <w:t>Pfizer</w:t>
      </w:r>
      <w:r w:rsidRPr="00CB2FC2">
        <w:t>“);</w:t>
      </w:r>
    </w:p>
    <w:p w14:paraId="53A8CF9F" w14:textId="77777777" w:rsidR="00FD391E" w:rsidRPr="00417578" w:rsidRDefault="00FD391E" w:rsidP="00FD391E">
      <w:pPr>
        <w:jc w:val="both"/>
      </w:pPr>
    </w:p>
    <w:p w14:paraId="0E31ED6B" w14:textId="77777777" w:rsidR="00FD391E" w:rsidRPr="00CB2FC2" w:rsidRDefault="00FD391E" w:rsidP="00FD391E">
      <w:pPr>
        <w:jc w:val="both"/>
      </w:pPr>
      <w:r w:rsidRPr="00CB2FC2">
        <w:t>a</w:t>
      </w:r>
    </w:p>
    <w:p w14:paraId="2C6DCF81" w14:textId="77777777" w:rsidR="00FD391E" w:rsidRPr="00CB2FC2" w:rsidRDefault="00FD391E" w:rsidP="00FD391E">
      <w:pPr>
        <w:jc w:val="both"/>
      </w:pPr>
    </w:p>
    <w:p w14:paraId="0BBE5318" w14:textId="77777777" w:rsidR="00FD391E" w:rsidRPr="00605E76" w:rsidRDefault="00FD391E" w:rsidP="00FD391E">
      <w:pPr>
        <w:ind w:left="360"/>
        <w:rPr>
          <w:b/>
        </w:rPr>
      </w:pPr>
      <w:r>
        <w:rPr>
          <w:b/>
        </w:rPr>
        <w:t xml:space="preserve">( 2 ) </w:t>
      </w:r>
      <w:r w:rsidRPr="00605E76">
        <w:rPr>
          <w:b/>
        </w:rPr>
        <w:t>Fakultní nemocnice Ostrava</w:t>
      </w:r>
      <w:r w:rsidRPr="00605E76">
        <w:t xml:space="preserve"> se sídlem: 17. listopadu 1790, Ostrava, 708 52</w:t>
      </w:r>
      <w:r w:rsidRPr="00605E76">
        <w:tab/>
      </w:r>
      <w:r w:rsidRPr="00605E76">
        <w:rPr>
          <w:b/>
        </w:rPr>
        <w:t xml:space="preserve">zastoupená: </w:t>
      </w:r>
    </w:p>
    <w:p w14:paraId="1F868149" w14:textId="0B26EDF9" w:rsidR="00FD391E" w:rsidRDefault="00A13DD8" w:rsidP="00FD391E">
      <w:pPr>
        <w:ind w:left="720"/>
        <w:rPr>
          <w:color w:val="000000"/>
        </w:rPr>
      </w:pPr>
      <w:r w:rsidRPr="00A13DD8">
        <w:t>[OSOBNÍ ÚDAJE]</w:t>
      </w:r>
      <w:r w:rsidR="00FD391E">
        <w:rPr>
          <w:color w:val="000000"/>
        </w:rPr>
        <w:t xml:space="preserve">, ředitel, </w:t>
      </w:r>
      <w:r w:rsidR="00FD391E">
        <w:t xml:space="preserve">IČ: 00843989, </w:t>
      </w:r>
      <w:r w:rsidR="00FD391E" w:rsidRPr="00DB4654">
        <w:t xml:space="preserve">DIČ: </w:t>
      </w:r>
      <w:r w:rsidR="00FD391E">
        <w:t>CZ 00843989</w:t>
      </w:r>
    </w:p>
    <w:p w14:paraId="061A7E87" w14:textId="3FA86EBC" w:rsidR="00FD391E" w:rsidRPr="00DB4654" w:rsidRDefault="00FD391E" w:rsidP="00FD391E">
      <w:pPr>
        <w:pStyle w:val="Title"/>
        <w:tabs>
          <w:tab w:val="left" w:pos="0"/>
        </w:tabs>
        <w:ind w:left="1440" w:hanging="720"/>
        <w:jc w:val="left"/>
        <w:rPr>
          <w:b w:val="0"/>
          <w:sz w:val="22"/>
          <w:szCs w:val="22"/>
        </w:rPr>
      </w:pPr>
      <w:r w:rsidRPr="00DB4654">
        <w:rPr>
          <w:b w:val="0"/>
          <w:sz w:val="22"/>
          <w:szCs w:val="22"/>
        </w:rPr>
        <w:t>bank</w:t>
      </w:r>
      <w:r>
        <w:rPr>
          <w:b w:val="0"/>
          <w:sz w:val="22"/>
          <w:szCs w:val="22"/>
        </w:rPr>
        <w:t xml:space="preserve">ovní účet. č. : </w:t>
      </w:r>
      <w:r w:rsidR="00971353">
        <w:rPr>
          <w:b w:val="0"/>
          <w:sz w:val="22"/>
          <w:szCs w:val="22"/>
        </w:rPr>
        <w:t>[OBCHODNÍ TAJEMSTVÍ]</w:t>
      </w:r>
      <w:r>
        <w:rPr>
          <w:b w:val="0"/>
          <w:sz w:val="22"/>
          <w:szCs w:val="22"/>
        </w:rPr>
        <w:t xml:space="preserve"> Česká národní banka </w:t>
      </w:r>
      <w:r w:rsidRPr="00CB2FC2">
        <w:rPr>
          <w:sz w:val="22"/>
          <w:szCs w:val="22"/>
        </w:rPr>
        <w:t>(dále jen „</w:t>
      </w:r>
      <w:r>
        <w:rPr>
          <w:sz w:val="22"/>
          <w:szCs w:val="22"/>
        </w:rPr>
        <w:t>Nemocnice</w:t>
      </w:r>
      <w:r w:rsidRPr="00CB2FC2">
        <w:rPr>
          <w:sz w:val="22"/>
          <w:szCs w:val="22"/>
        </w:rPr>
        <w:t>“);</w:t>
      </w:r>
    </w:p>
    <w:p w14:paraId="4174AC94" w14:textId="77777777" w:rsidR="00FD391E" w:rsidRPr="00CB2FC2" w:rsidRDefault="00FD391E" w:rsidP="00FD391E">
      <w:pPr>
        <w:jc w:val="both"/>
      </w:pPr>
    </w:p>
    <w:p w14:paraId="340D71B3" w14:textId="77777777" w:rsidR="00FD391E" w:rsidRPr="00CB2FC2" w:rsidRDefault="00FD391E" w:rsidP="00FD391E">
      <w:pPr>
        <w:jc w:val="both"/>
        <w:rPr>
          <w:bCs/>
          <w:spacing w:val="-3"/>
        </w:rPr>
      </w:pPr>
      <w:r w:rsidRPr="00CB2FC2">
        <w:rPr>
          <w:bCs/>
          <w:spacing w:val="-3"/>
        </w:rPr>
        <w:t xml:space="preserve">Pfizer a </w:t>
      </w:r>
      <w:r>
        <w:t xml:space="preserve"> Nemocnice </w:t>
      </w:r>
      <w:r w:rsidRPr="00CB2FC2">
        <w:rPr>
          <w:bCs/>
          <w:spacing w:val="-3"/>
        </w:rPr>
        <w:t>budou dále v tomto Dodatku společně označováni také jako „</w:t>
      </w:r>
      <w:r w:rsidRPr="00CB2FC2">
        <w:rPr>
          <w:b/>
          <w:bCs/>
          <w:spacing w:val="-3"/>
        </w:rPr>
        <w:t>strany</w:t>
      </w:r>
      <w:r w:rsidRPr="00CB2FC2">
        <w:rPr>
          <w:bCs/>
          <w:spacing w:val="-3"/>
        </w:rPr>
        <w:t>“ a jednotlivě jako „</w:t>
      </w:r>
      <w:r w:rsidRPr="00CB2FC2">
        <w:rPr>
          <w:b/>
          <w:bCs/>
          <w:spacing w:val="-3"/>
        </w:rPr>
        <w:t>strana</w:t>
      </w:r>
      <w:r w:rsidRPr="00CB2FC2">
        <w:rPr>
          <w:bCs/>
          <w:spacing w:val="-3"/>
        </w:rPr>
        <w:t>“.</w:t>
      </w:r>
    </w:p>
    <w:p w14:paraId="02CFA1E5" w14:textId="77777777" w:rsidR="00FD391E" w:rsidRPr="00CB2FC2" w:rsidRDefault="00FD391E" w:rsidP="00FD391E">
      <w:pPr>
        <w:jc w:val="both"/>
      </w:pPr>
    </w:p>
    <w:p w14:paraId="728274B4" w14:textId="77777777" w:rsidR="00FD391E" w:rsidRPr="00CB2FC2" w:rsidRDefault="00FD391E" w:rsidP="00FD391E">
      <w:pPr>
        <w:jc w:val="both"/>
      </w:pPr>
      <w:r w:rsidRPr="00CB2FC2">
        <w:t xml:space="preserve">uzavírají tento Dodatek </w:t>
      </w:r>
      <w:r w:rsidRPr="00605E76">
        <w:t>č. 2</w:t>
      </w:r>
      <w:r>
        <w:t xml:space="preserve"> ke smlouvě o poskytování množstevního bonusu za odběr výrobků uzavřené dne 1.9.2016</w:t>
      </w:r>
      <w:r w:rsidRPr="00CB2FC2">
        <w:t xml:space="preserve"> jejímž předmětem jsou práva a povinnosti stran týkající se</w:t>
      </w:r>
      <w:r>
        <w:t xml:space="preserve"> poskytování množstevního bonusu za odběr výrobků společností Pfizer</w:t>
      </w:r>
      <w:r w:rsidRPr="00CB2FC2">
        <w:t xml:space="preserve"> </w:t>
      </w:r>
      <w:r>
        <w:t>(</w:t>
      </w:r>
      <w:r w:rsidRPr="00CB2FC2">
        <w:t>dále jen „</w:t>
      </w:r>
      <w:r w:rsidRPr="00CB2FC2">
        <w:rPr>
          <w:b/>
        </w:rPr>
        <w:t>Smlouva</w:t>
      </w:r>
      <w:r w:rsidRPr="00CB2FC2">
        <w:t>“).</w:t>
      </w:r>
    </w:p>
    <w:p w14:paraId="11C4052C" w14:textId="77777777" w:rsidR="00FD391E" w:rsidRPr="00CB2FC2" w:rsidRDefault="00FD391E" w:rsidP="00FD391E">
      <w:pPr>
        <w:jc w:val="both"/>
      </w:pPr>
    </w:p>
    <w:p w14:paraId="2807230E" w14:textId="77777777" w:rsidR="00FD391E" w:rsidRPr="00CB2FC2" w:rsidRDefault="00FD391E" w:rsidP="00FD391E">
      <w:pPr>
        <w:jc w:val="both"/>
      </w:pPr>
      <w:r w:rsidRPr="00CB2FC2">
        <w:t>Strany se dohodly na níže uvedených změnách Smlouvy:</w:t>
      </w:r>
    </w:p>
    <w:p w14:paraId="34D8A129" w14:textId="77777777" w:rsidR="00FD391E" w:rsidRPr="00CB2FC2" w:rsidRDefault="00FD391E" w:rsidP="00FD391E">
      <w:pPr>
        <w:jc w:val="both"/>
        <w:rPr>
          <w:highlight w:val="yellow"/>
        </w:rPr>
      </w:pPr>
    </w:p>
    <w:p w14:paraId="75AB69E6" w14:textId="77777777" w:rsidR="00FD391E" w:rsidRPr="00CB2FC2" w:rsidRDefault="00FD391E" w:rsidP="00FD391E">
      <w:pPr>
        <w:jc w:val="both"/>
        <w:rPr>
          <w:highlight w:val="yellow"/>
        </w:rPr>
      </w:pPr>
    </w:p>
    <w:p w14:paraId="4C0A8BBF" w14:textId="77777777" w:rsidR="00FD391E" w:rsidRPr="00E57658" w:rsidRDefault="00FD391E" w:rsidP="00FD391E">
      <w:pPr>
        <w:numPr>
          <w:ilvl w:val="0"/>
          <w:numId w:val="45"/>
        </w:numPr>
        <w:tabs>
          <w:tab w:val="clear" w:pos="720"/>
          <w:tab w:val="num" w:pos="540"/>
        </w:tabs>
        <w:ind w:left="540" w:hanging="540"/>
        <w:jc w:val="both"/>
      </w:pPr>
      <w:r w:rsidRPr="00E57658">
        <w:t xml:space="preserve">Přílohy č. 1 </w:t>
      </w:r>
      <w:r>
        <w:t xml:space="preserve">– Seznam Výrobků a výše bonusů </w:t>
      </w:r>
      <w:r w:rsidRPr="00E57658">
        <w:t>se mění a jejich nová znění jsou přílohou tohoto Dodatku.“</w:t>
      </w:r>
    </w:p>
    <w:p w14:paraId="4BA00D81" w14:textId="77777777" w:rsidR="00FD391E" w:rsidRPr="00CB2FC2" w:rsidRDefault="00FD391E" w:rsidP="00FD391E">
      <w:pPr>
        <w:jc w:val="both"/>
      </w:pPr>
    </w:p>
    <w:p w14:paraId="5632F603" w14:textId="7EC050D8" w:rsidR="00FD391E" w:rsidRPr="00CB2FC2" w:rsidRDefault="00FD391E" w:rsidP="00FD391E">
      <w:pPr>
        <w:numPr>
          <w:ilvl w:val="0"/>
          <w:numId w:val="45"/>
        </w:numPr>
        <w:tabs>
          <w:tab w:val="clear" w:pos="720"/>
          <w:tab w:val="num" w:pos="540"/>
        </w:tabs>
        <w:ind w:left="540" w:hanging="540"/>
        <w:jc w:val="both"/>
      </w:pPr>
      <w:r w:rsidRPr="00CB2FC2">
        <w:t>Ostatní články Smlouvy nedotčené tímto Dodatkem zůstávají v plném</w:t>
      </w:r>
      <w:r>
        <w:t xml:space="preserve"> znění v platnosti a beze změn s </w:t>
      </w:r>
      <w:proofErr w:type="gramStart"/>
      <w:r>
        <w:t>výjimkou  změny</w:t>
      </w:r>
      <w:proofErr w:type="gramEnd"/>
      <w:r>
        <w:t xml:space="preserve"> čísla bankovního účtu Fakultní nemocnice Ostrava </w:t>
      </w:r>
      <w:proofErr w:type="spellStart"/>
      <w:r>
        <w:t>p.o</w:t>
      </w:r>
      <w:proofErr w:type="spellEnd"/>
      <w:r>
        <w:t xml:space="preserve">. a zastupujícího na straně Fakultní nemocnice Ostrava </w:t>
      </w:r>
      <w:proofErr w:type="spellStart"/>
      <w:r>
        <w:t>p.o</w:t>
      </w:r>
      <w:proofErr w:type="spellEnd"/>
      <w:r>
        <w:t xml:space="preserve">. ředitele </w:t>
      </w:r>
      <w:r w:rsidR="00971353">
        <w:t>[OSOBNÍ ÚDAJE]</w:t>
      </w:r>
      <w:r>
        <w:t>.</w:t>
      </w:r>
    </w:p>
    <w:p w14:paraId="7C14BD5C" w14:textId="77777777" w:rsidR="00FD391E" w:rsidRPr="00CB2FC2" w:rsidRDefault="00FD391E" w:rsidP="00FD391E">
      <w:pPr>
        <w:jc w:val="both"/>
      </w:pPr>
    </w:p>
    <w:p w14:paraId="42B15E52" w14:textId="77777777" w:rsidR="00FD391E" w:rsidRPr="00CB2FC2" w:rsidRDefault="00FD391E" w:rsidP="00FD391E">
      <w:pPr>
        <w:numPr>
          <w:ilvl w:val="0"/>
          <w:numId w:val="45"/>
        </w:numPr>
        <w:tabs>
          <w:tab w:val="clear" w:pos="720"/>
          <w:tab w:val="num" w:pos="540"/>
        </w:tabs>
        <w:ind w:left="540" w:hanging="540"/>
        <w:jc w:val="both"/>
      </w:pPr>
      <w:r w:rsidRPr="00AE110C">
        <w:t xml:space="preserve">Tento Dodatek nabývá platnosti podpisem poslední Strany a účinnosti zveřejněním v registru smluv podle zákona č. 340/2015 Sb. Příloha č. 1 sjednaná tímto dodatkem se začíná aplikovat na vyhodnocovací období podle Smlouvy počínaje dnem </w:t>
      </w:r>
      <w:r>
        <w:t>1. 12. 2018</w:t>
      </w:r>
      <w:r w:rsidRPr="00CB2FC2">
        <w:t>.</w:t>
      </w:r>
    </w:p>
    <w:p w14:paraId="297C38D9" w14:textId="77777777" w:rsidR="00FD391E" w:rsidRPr="00CB2FC2" w:rsidRDefault="00FD391E" w:rsidP="00FD391E">
      <w:pPr>
        <w:jc w:val="both"/>
      </w:pPr>
    </w:p>
    <w:p w14:paraId="1D9D9422" w14:textId="77777777" w:rsidR="00FD391E" w:rsidRPr="00CB2FC2" w:rsidRDefault="00FD391E" w:rsidP="00FD391E">
      <w:pPr>
        <w:numPr>
          <w:ilvl w:val="0"/>
          <w:numId w:val="45"/>
        </w:numPr>
        <w:tabs>
          <w:tab w:val="clear" w:pos="720"/>
          <w:tab w:val="num" w:pos="540"/>
        </w:tabs>
        <w:ind w:left="540" w:hanging="540"/>
        <w:jc w:val="both"/>
      </w:pPr>
      <w:r w:rsidRPr="00CB2FC2">
        <w:t>Tento Dodatek je sepsán ve dvou originálních vyhotoveních, z nichž každá Strana obdrží po jednom originálním vyhotovení.</w:t>
      </w:r>
    </w:p>
    <w:p w14:paraId="414891C7" w14:textId="77777777" w:rsidR="00FD391E" w:rsidRPr="00CB2FC2" w:rsidRDefault="00FD391E" w:rsidP="00FD391E">
      <w:pPr>
        <w:jc w:val="both"/>
      </w:pPr>
    </w:p>
    <w:p w14:paraId="180D4654" w14:textId="77777777" w:rsidR="00FD391E" w:rsidRPr="00CB2FC2" w:rsidRDefault="00FD391E" w:rsidP="00FD391E">
      <w:pPr>
        <w:jc w:val="both"/>
      </w:pPr>
      <w:r>
        <w:t>Příloha:  Příloha 1 – Seznam Výrobků a výše bonusů</w:t>
      </w:r>
    </w:p>
    <w:p w14:paraId="504FBF7C" w14:textId="77777777" w:rsidR="00FD391E" w:rsidRPr="00CB2FC2" w:rsidRDefault="00FD391E" w:rsidP="00FD391E">
      <w:pPr>
        <w:jc w:val="both"/>
      </w:pPr>
    </w:p>
    <w:p w14:paraId="1E71D004" w14:textId="77777777" w:rsidR="00FD391E" w:rsidRPr="00CB2FC2" w:rsidRDefault="00FD391E" w:rsidP="00FD391E">
      <w:pPr>
        <w:jc w:val="both"/>
      </w:pPr>
      <w:r w:rsidRPr="00CB2FC2">
        <w:t xml:space="preserve">V Praze dne: </w:t>
      </w:r>
      <w:r w:rsidRPr="00E57658">
        <w:t>…………….</w:t>
      </w:r>
      <w:r>
        <w:tab/>
      </w:r>
      <w:r>
        <w:tab/>
      </w:r>
      <w:r>
        <w:tab/>
        <w:t>V……………………….</w:t>
      </w:r>
      <w:r w:rsidRPr="00CB2FC2">
        <w:t xml:space="preserve"> dne: </w:t>
      </w:r>
      <w:r w:rsidRPr="00E57658">
        <w:t>…………….</w:t>
      </w:r>
    </w:p>
    <w:p w14:paraId="0F45E660" w14:textId="77777777" w:rsidR="00FD391E" w:rsidRDefault="00FD391E" w:rsidP="00FD391E">
      <w:pPr>
        <w:jc w:val="both"/>
      </w:pPr>
    </w:p>
    <w:p w14:paraId="07A397D7" w14:textId="77777777" w:rsidR="00FD391E" w:rsidRPr="00CB2FC2" w:rsidRDefault="00FD391E" w:rsidP="00FD391E">
      <w:pPr>
        <w:jc w:val="both"/>
      </w:pPr>
    </w:p>
    <w:tbl>
      <w:tblPr>
        <w:tblW w:w="0" w:type="auto"/>
        <w:tblLook w:val="01E0" w:firstRow="1" w:lastRow="1" w:firstColumn="1" w:lastColumn="1" w:noHBand="0" w:noVBand="0"/>
      </w:tblPr>
      <w:tblGrid>
        <w:gridCol w:w="4644"/>
        <w:gridCol w:w="4644"/>
      </w:tblGrid>
      <w:tr w:rsidR="00FD391E" w:rsidRPr="00CB2FC2" w14:paraId="205D64FC" w14:textId="77777777" w:rsidTr="009E549B">
        <w:tc>
          <w:tcPr>
            <w:tcW w:w="4644" w:type="dxa"/>
            <w:shd w:val="clear" w:color="auto" w:fill="auto"/>
          </w:tcPr>
          <w:p w14:paraId="2A04D7F7" w14:textId="77777777" w:rsidR="00FD391E" w:rsidRPr="00CB2FC2" w:rsidRDefault="00FD391E" w:rsidP="009E549B">
            <w:pPr>
              <w:jc w:val="both"/>
            </w:pPr>
            <w:r w:rsidRPr="00CB2FC2">
              <w:t>_______________________</w:t>
            </w:r>
          </w:p>
          <w:p w14:paraId="16DDF5CD" w14:textId="77777777" w:rsidR="00FD391E" w:rsidRPr="00CB2FC2" w:rsidRDefault="00FD391E" w:rsidP="009E549B">
            <w:pPr>
              <w:jc w:val="both"/>
            </w:pPr>
            <w:r w:rsidRPr="00CB2FC2">
              <w:rPr>
                <w:b/>
              </w:rPr>
              <w:t>Pfizer PFE, spol. s r.o.</w:t>
            </w:r>
            <w:r w:rsidRPr="00CB2FC2">
              <w:t xml:space="preserve"> </w:t>
            </w:r>
          </w:p>
          <w:p w14:paraId="38FD660F" w14:textId="77777777" w:rsidR="00A13DD8" w:rsidRDefault="00A13DD8" w:rsidP="009E549B">
            <w:pPr>
              <w:jc w:val="both"/>
            </w:pPr>
            <w:r w:rsidRPr="00A13DD8">
              <w:t>[OSOBNÍ ÚDAJE]</w:t>
            </w:r>
          </w:p>
          <w:p w14:paraId="0961338E" w14:textId="3AE68808" w:rsidR="00FD391E" w:rsidRPr="00CB2FC2" w:rsidRDefault="00FD391E" w:rsidP="009E549B">
            <w:pPr>
              <w:jc w:val="both"/>
            </w:pPr>
            <w:r w:rsidRPr="00CB2FC2">
              <w:t>jednatel</w:t>
            </w:r>
          </w:p>
        </w:tc>
        <w:tc>
          <w:tcPr>
            <w:tcW w:w="4644" w:type="dxa"/>
            <w:shd w:val="clear" w:color="auto" w:fill="auto"/>
          </w:tcPr>
          <w:p w14:paraId="71038EF2" w14:textId="77777777" w:rsidR="00FD391E" w:rsidRPr="00CB2FC2" w:rsidRDefault="00FD391E" w:rsidP="009E549B">
            <w:pPr>
              <w:jc w:val="both"/>
            </w:pPr>
            <w:r w:rsidRPr="00CB2FC2">
              <w:t>_______________________</w:t>
            </w:r>
            <w:r>
              <w:t>____</w:t>
            </w:r>
          </w:p>
          <w:p w14:paraId="308FDB3E" w14:textId="77777777" w:rsidR="00FD391E" w:rsidRPr="00605E76" w:rsidRDefault="00FD391E" w:rsidP="009E549B">
            <w:pPr>
              <w:rPr>
                <w:b/>
              </w:rPr>
            </w:pPr>
            <w:r w:rsidRPr="00605E76">
              <w:rPr>
                <w:b/>
              </w:rPr>
              <w:t xml:space="preserve">Fakultní nemocnice Ostrava </w:t>
            </w:r>
            <w:proofErr w:type="spellStart"/>
            <w:r w:rsidRPr="00605E76">
              <w:rPr>
                <w:b/>
              </w:rPr>
              <w:t>p.o</w:t>
            </w:r>
            <w:proofErr w:type="spellEnd"/>
            <w:r w:rsidRPr="00605E76">
              <w:rPr>
                <w:b/>
              </w:rPr>
              <w:t>.</w:t>
            </w:r>
          </w:p>
          <w:p w14:paraId="19DAA0C8" w14:textId="355C1341" w:rsidR="00FD391E" w:rsidRPr="00461837" w:rsidRDefault="00FD391E" w:rsidP="009E549B">
            <w:pPr>
              <w:rPr>
                <w:highlight w:val="magenta"/>
              </w:rPr>
            </w:pPr>
          </w:p>
          <w:p w14:paraId="7356E887" w14:textId="1B9E2745" w:rsidR="00FD391E" w:rsidRDefault="00A13DD8" w:rsidP="009E549B">
            <w:r w:rsidRPr="00A13DD8">
              <w:t>[OSOBNÍ ÚDAJE]</w:t>
            </w:r>
          </w:p>
          <w:p w14:paraId="68237502" w14:textId="385A5604" w:rsidR="00FD391E" w:rsidRDefault="00FD391E" w:rsidP="009E549B">
            <w:r>
              <w:t>ředitel</w:t>
            </w:r>
          </w:p>
          <w:p w14:paraId="334CB235" w14:textId="77777777" w:rsidR="00FD391E" w:rsidRPr="007D478D" w:rsidRDefault="00FD391E"/>
        </w:tc>
      </w:tr>
    </w:tbl>
    <w:p w14:paraId="39F7E732" w14:textId="77777777" w:rsidR="00FD391E" w:rsidRDefault="00FD391E" w:rsidP="00FD391E">
      <w:pPr>
        <w:jc w:val="both"/>
      </w:pPr>
      <w:r w:rsidRPr="00CB2FC2">
        <w:lastRenderedPageBreak/>
        <w:tab/>
      </w:r>
    </w:p>
    <w:p w14:paraId="766D4639" w14:textId="77777777" w:rsidR="00FD391E" w:rsidRDefault="00FD391E" w:rsidP="00FD391E">
      <w:pPr>
        <w:pStyle w:val="Heading2"/>
        <w:rPr>
          <w:bCs/>
          <w:sz w:val="22"/>
          <w:szCs w:val="22"/>
          <w:lang w:eastAsia="en-US"/>
        </w:rPr>
      </w:pPr>
      <w:r>
        <w:rPr>
          <w:bCs/>
          <w:sz w:val="22"/>
          <w:szCs w:val="22"/>
          <w:lang w:eastAsia="en-US"/>
        </w:rPr>
        <w:t>Příloha 1</w:t>
      </w:r>
    </w:p>
    <w:p w14:paraId="592BE979" w14:textId="77777777" w:rsidR="00FD391E" w:rsidRDefault="00FD391E" w:rsidP="00FD391E">
      <w:pPr>
        <w:jc w:val="center"/>
        <w:rPr>
          <w:b/>
        </w:rPr>
      </w:pPr>
    </w:p>
    <w:p w14:paraId="04A8AF09" w14:textId="77777777" w:rsidR="00FD391E" w:rsidRDefault="00FD391E" w:rsidP="00FD391E">
      <w:pPr>
        <w:jc w:val="center"/>
        <w:rPr>
          <w:b/>
        </w:rPr>
      </w:pPr>
      <w:r>
        <w:rPr>
          <w:b/>
        </w:rPr>
        <w:t>Seznam Výrobků a výše bonusů</w:t>
      </w:r>
    </w:p>
    <w:p w14:paraId="564FAB35" w14:textId="77777777" w:rsidR="00FD391E" w:rsidRDefault="00FD391E" w:rsidP="00FD391E">
      <w:pPr>
        <w:jc w:val="center"/>
        <w:rPr>
          <w:b/>
        </w:rPr>
      </w:pPr>
      <w:r w:rsidRPr="00EE565A">
        <w:rPr>
          <w:b/>
        </w:rPr>
        <w:t>[OBCHODNÍ TAJEMSTVÍ]</w:t>
      </w:r>
    </w:p>
    <w:p w14:paraId="49680045" w14:textId="77777777" w:rsidR="00FD391E" w:rsidRDefault="00FD391E" w:rsidP="00FD391E">
      <w:pPr>
        <w:jc w:val="center"/>
        <w:rPr>
          <w:b/>
        </w:rPr>
      </w:pPr>
    </w:p>
    <w:p w14:paraId="5E480E70" w14:textId="77777777" w:rsidR="00FD391E" w:rsidRPr="00281597" w:rsidRDefault="00FD391E" w:rsidP="00281597">
      <w:pPr>
        <w:tabs>
          <w:tab w:val="left" w:pos="1020"/>
        </w:tabs>
      </w:pPr>
    </w:p>
    <w:sectPr w:rsidR="00FD391E" w:rsidRPr="00281597">
      <w:pgSz w:w="11900" w:h="16838"/>
      <w:pgMar w:top="1437" w:right="1006" w:bottom="1440" w:left="980" w:header="0" w:footer="0" w:gutter="0"/>
      <w:cols w:space="708" w:equalWidth="0">
        <w:col w:w="99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8CFF" w14:textId="77777777" w:rsidR="00CF530F" w:rsidRDefault="00CF530F" w:rsidP="00D92CF2">
      <w:r>
        <w:separator/>
      </w:r>
    </w:p>
  </w:endnote>
  <w:endnote w:type="continuationSeparator" w:id="0">
    <w:p w14:paraId="1A8C61D6" w14:textId="77777777" w:rsidR="00CF530F" w:rsidRDefault="00CF530F" w:rsidP="00D9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2D83E" w14:textId="77777777" w:rsidR="00CF530F" w:rsidRDefault="00CF530F" w:rsidP="00D92CF2">
      <w:r>
        <w:separator/>
      </w:r>
    </w:p>
  </w:footnote>
  <w:footnote w:type="continuationSeparator" w:id="0">
    <w:p w14:paraId="7FCC04BB" w14:textId="77777777" w:rsidR="00CF530F" w:rsidRDefault="00CF530F" w:rsidP="00D92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E8DA9A9C"/>
    <w:lvl w:ilvl="0" w:tplc="D99CF868">
      <w:start w:val="2"/>
      <w:numFmt w:val="decimal"/>
      <w:lvlText w:val="%1."/>
      <w:lvlJc w:val="left"/>
    </w:lvl>
    <w:lvl w:ilvl="1" w:tplc="5CC2F7E6">
      <w:numFmt w:val="decimal"/>
      <w:lvlText w:val=""/>
      <w:lvlJc w:val="left"/>
    </w:lvl>
    <w:lvl w:ilvl="2" w:tplc="B54EF324">
      <w:numFmt w:val="decimal"/>
      <w:lvlText w:val=""/>
      <w:lvlJc w:val="left"/>
    </w:lvl>
    <w:lvl w:ilvl="3" w:tplc="6BE82F4E">
      <w:numFmt w:val="decimal"/>
      <w:lvlText w:val=""/>
      <w:lvlJc w:val="left"/>
    </w:lvl>
    <w:lvl w:ilvl="4" w:tplc="0B66B4CC">
      <w:numFmt w:val="decimal"/>
      <w:lvlText w:val=""/>
      <w:lvlJc w:val="left"/>
    </w:lvl>
    <w:lvl w:ilvl="5" w:tplc="74BCDC52">
      <w:numFmt w:val="decimal"/>
      <w:lvlText w:val=""/>
      <w:lvlJc w:val="left"/>
    </w:lvl>
    <w:lvl w:ilvl="6" w:tplc="E9BA43A6">
      <w:numFmt w:val="decimal"/>
      <w:lvlText w:val=""/>
      <w:lvlJc w:val="left"/>
    </w:lvl>
    <w:lvl w:ilvl="7" w:tplc="BDFE364A">
      <w:numFmt w:val="decimal"/>
      <w:lvlText w:val=""/>
      <w:lvlJc w:val="left"/>
    </w:lvl>
    <w:lvl w:ilvl="8" w:tplc="2E2EECF2">
      <w:numFmt w:val="decimal"/>
      <w:lvlText w:val=""/>
      <w:lvlJc w:val="left"/>
    </w:lvl>
  </w:abstractNum>
  <w:abstractNum w:abstractNumId="1" w15:restartNumberingAfterBreak="0">
    <w:nsid w:val="049027BC"/>
    <w:multiLevelType w:val="hybridMultilevel"/>
    <w:tmpl w:val="21DEB5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072367"/>
    <w:multiLevelType w:val="hybridMultilevel"/>
    <w:tmpl w:val="635E7778"/>
    <w:lvl w:ilvl="0" w:tplc="A866DAEE">
      <w:start w:val="2"/>
      <w:numFmt w:val="lowerRoman"/>
      <w:lvlText w:val="(%1)"/>
      <w:lvlJc w:val="left"/>
    </w:lvl>
    <w:lvl w:ilvl="1" w:tplc="6C7AFCF4">
      <w:start w:val="3"/>
      <w:numFmt w:val="lowerRoman"/>
      <w:lvlText w:val="(%2)"/>
      <w:lvlJc w:val="left"/>
    </w:lvl>
    <w:lvl w:ilvl="2" w:tplc="E3723802">
      <w:numFmt w:val="decimal"/>
      <w:lvlText w:val=""/>
      <w:lvlJc w:val="left"/>
    </w:lvl>
    <w:lvl w:ilvl="3" w:tplc="FE14CDF4">
      <w:numFmt w:val="decimal"/>
      <w:lvlText w:val=""/>
      <w:lvlJc w:val="left"/>
    </w:lvl>
    <w:lvl w:ilvl="4" w:tplc="91608B72">
      <w:numFmt w:val="decimal"/>
      <w:lvlText w:val=""/>
      <w:lvlJc w:val="left"/>
    </w:lvl>
    <w:lvl w:ilvl="5" w:tplc="FA760C0A">
      <w:numFmt w:val="decimal"/>
      <w:lvlText w:val=""/>
      <w:lvlJc w:val="left"/>
    </w:lvl>
    <w:lvl w:ilvl="6" w:tplc="3950FA26">
      <w:numFmt w:val="decimal"/>
      <w:lvlText w:val=""/>
      <w:lvlJc w:val="left"/>
    </w:lvl>
    <w:lvl w:ilvl="7" w:tplc="1EDC4BB0">
      <w:numFmt w:val="decimal"/>
      <w:lvlText w:val=""/>
      <w:lvlJc w:val="left"/>
    </w:lvl>
    <w:lvl w:ilvl="8" w:tplc="125E1110">
      <w:numFmt w:val="decimal"/>
      <w:lvlText w:val=""/>
      <w:lvlJc w:val="left"/>
    </w:lvl>
  </w:abstractNum>
  <w:abstractNum w:abstractNumId="3" w15:restartNumberingAfterBreak="0">
    <w:nsid w:val="08138641"/>
    <w:multiLevelType w:val="hybridMultilevel"/>
    <w:tmpl w:val="FD24058A"/>
    <w:lvl w:ilvl="0" w:tplc="E91450A2">
      <w:start w:val="3"/>
      <w:numFmt w:val="decimal"/>
      <w:lvlText w:val="%1."/>
      <w:lvlJc w:val="left"/>
    </w:lvl>
    <w:lvl w:ilvl="1" w:tplc="ECA62396">
      <w:start w:val="1"/>
      <w:numFmt w:val="lowerLetter"/>
      <w:lvlText w:val="%2."/>
      <w:lvlJc w:val="left"/>
    </w:lvl>
    <w:lvl w:ilvl="2" w:tplc="802470F8">
      <w:numFmt w:val="decimal"/>
      <w:lvlText w:val=""/>
      <w:lvlJc w:val="left"/>
    </w:lvl>
    <w:lvl w:ilvl="3" w:tplc="3EA838C4">
      <w:numFmt w:val="decimal"/>
      <w:lvlText w:val=""/>
      <w:lvlJc w:val="left"/>
    </w:lvl>
    <w:lvl w:ilvl="4" w:tplc="3FF2AE38">
      <w:numFmt w:val="decimal"/>
      <w:lvlText w:val=""/>
      <w:lvlJc w:val="left"/>
    </w:lvl>
    <w:lvl w:ilvl="5" w:tplc="06BCB862">
      <w:numFmt w:val="decimal"/>
      <w:lvlText w:val=""/>
      <w:lvlJc w:val="left"/>
    </w:lvl>
    <w:lvl w:ilvl="6" w:tplc="0C1A7DB2">
      <w:numFmt w:val="decimal"/>
      <w:lvlText w:val=""/>
      <w:lvlJc w:val="left"/>
    </w:lvl>
    <w:lvl w:ilvl="7" w:tplc="A1082FC4">
      <w:numFmt w:val="decimal"/>
      <w:lvlText w:val=""/>
      <w:lvlJc w:val="left"/>
    </w:lvl>
    <w:lvl w:ilvl="8" w:tplc="B6EE7478">
      <w:numFmt w:val="decimal"/>
      <w:lvlText w:val=""/>
      <w:lvlJc w:val="left"/>
    </w:lvl>
  </w:abstractNum>
  <w:abstractNum w:abstractNumId="4" w15:restartNumberingAfterBreak="0">
    <w:nsid w:val="0836C40E"/>
    <w:multiLevelType w:val="hybridMultilevel"/>
    <w:tmpl w:val="94003026"/>
    <w:lvl w:ilvl="0" w:tplc="83E6B2F0">
      <w:start w:val="1"/>
      <w:numFmt w:val="decimal"/>
      <w:lvlText w:val="%1."/>
      <w:lvlJc w:val="left"/>
    </w:lvl>
    <w:lvl w:ilvl="1" w:tplc="1E6EDA3A">
      <w:numFmt w:val="decimal"/>
      <w:lvlText w:val=""/>
      <w:lvlJc w:val="left"/>
    </w:lvl>
    <w:lvl w:ilvl="2" w:tplc="A606A30C">
      <w:numFmt w:val="decimal"/>
      <w:lvlText w:val=""/>
      <w:lvlJc w:val="left"/>
    </w:lvl>
    <w:lvl w:ilvl="3" w:tplc="72547046">
      <w:numFmt w:val="decimal"/>
      <w:lvlText w:val=""/>
      <w:lvlJc w:val="left"/>
    </w:lvl>
    <w:lvl w:ilvl="4" w:tplc="AA2CFDA6">
      <w:numFmt w:val="decimal"/>
      <w:lvlText w:val=""/>
      <w:lvlJc w:val="left"/>
    </w:lvl>
    <w:lvl w:ilvl="5" w:tplc="781E765A">
      <w:numFmt w:val="decimal"/>
      <w:lvlText w:val=""/>
      <w:lvlJc w:val="left"/>
    </w:lvl>
    <w:lvl w:ilvl="6" w:tplc="DA048988">
      <w:numFmt w:val="decimal"/>
      <w:lvlText w:val=""/>
      <w:lvlJc w:val="left"/>
    </w:lvl>
    <w:lvl w:ilvl="7" w:tplc="8E70D180">
      <w:numFmt w:val="decimal"/>
      <w:lvlText w:val=""/>
      <w:lvlJc w:val="left"/>
    </w:lvl>
    <w:lvl w:ilvl="8" w:tplc="AAAAD3A4">
      <w:numFmt w:val="decimal"/>
      <w:lvlText w:val=""/>
      <w:lvlJc w:val="left"/>
    </w:lvl>
  </w:abstractNum>
  <w:abstractNum w:abstractNumId="5" w15:restartNumberingAfterBreak="0">
    <w:nsid w:val="08EDBDAB"/>
    <w:multiLevelType w:val="hybridMultilevel"/>
    <w:tmpl w:val="D0804564"/>
    <w:lvl w:ilvl="0" w:tplc="7BF4E4E0">
      <w:start w:val="1"/>
      <w:numFmt w:val="decimal"/>
      <w:lvlText w:val="%1."/>
      <w:lvlJc w:val="left"/>
    </w:lvl>
    <w:lvl w:ilvl="1" w:tplc="FE2ED2A8">
      <w:numFmt w:val="decimal"/>
      <w:lvlText w:val=""/>
      <w:lvlJc w:val="left"/>
    </w:lvl>
    <w:lvl w:ilvl="2" w:tplc="12F6A692">
      <w:numFmt w:val="decimal"/>
      <w:lvlText w:val=""/>
      <w:lvlJc w:val="left"/>
    </w:lvl>
    <w:lvl w:ilvl="3" w:tplc="C7B89918">
      <w:numFmt w:val="decimal"/>
      <w:lvlText w:val=""/>
      <w:lvlJc w:val="left"/>
    </w:lvl>
    <w:lvl w:ilvl="4" w:tplc="C4602750">
      <w:numFmt w:val="decimal"/>
      <w:lvlText w:val=""/>
      <w:lvlJc w:val="left"/>
    </w:lvl>
    <w:lvl w:ilvl="5" w:tplc="AB3A451C">
      <w:numFmt w:val="decimal"/>
      <w:lvlText w:val=""/>
      <w:lvlJc w:val="left"/>
    </w:lvl>
    <w:lvl w:ilvl="6" w:tplc="B136EFF6">
      <w:numFmt w:val="decimal"/>
      <w:lvlText w:val=""/>
      <w:lvlJc w:val="left"/>
    </w:lvl>
    <w:lvl w:ilvl="7" w:tplc="387667D0">
      <w:numFmt w:val="decimal"/>
      <w:lvlText w:val=""/>
      <w:lvlJc w:val="left"/>
    </w:lvl>
    <w:lvl w:ilvl="8" w:tplc="F90A77EE">
      <w:numFmt w:val="decimal"/>
      <w:lvlText w:val=""/>
      <w:lvlJc w:val="left"/>
    </w:lvl>
  </w:abstractNum>
  <w:abstractNum w:abstractNumId="6" w15:restartNumberingAfterBreak="0">
    <w:nsid w:val="0B03E0C6"/>
    <w:multiLevelType w:val="hybridMultilevel"/>
    <w:tmpl w:val="044C51D8"/>
    <w:lvl w:ilvl="0" w:tplc="5A968F1A">
      <w:start w:val="3"/>
      <w:numFmt w:val="lowerLetter"/>
      <w:lvlText w:val="%1."/>
      <w:lvlJc w:val="left"/>
    </w:lvl>
    <w:lvl w:ilvl="1" w:tplc="6B6EF31A">
      <w:numFmt w:val="decimal"/>
      <w:lvlText w:val=""/>
      <w:lvlJc w:val="left"/>
    </w:lvl>
    <w:lvl w:ilvl="2" w:tplc="CFCA05F4">
      <w:numFmt w:val="decimal"/>
      <w:lvlText w:val=""/>
      <w:lvlJc w:val="left"/>
    </w:lvl>
    <w:lvl w:ilvl="3" w:tplc="A56A5B0E">
      <w:numFmt w:val="decimal"/>
      <w:lvlText w:val=""/>
      <w:lvlJc w:val="left"/>
    </w:lvl>
    <w:lvl w:ilvl="4" w:tplc="A44A4A6E">
      <w:numFmt w:val="decimal"/>
      <w:lvlText w:val=""/>
      <w:lvlJc w:val="left"/>
    </w:lvl>
    <w:lvl w:ilvl="5" w:tplc="D7F09154">
      <w:numFmt w:val="decimal"/>
      <w:lvlText w:val=""/>
      <w:lvlJc w:val="left"/>
    </w:lvl>
    <w:lvl w:ilvl="6" w:tplc="DB3AE650">
      <w:numFmt w:val="decimal"/>
      <w:lvlText w:val=""/>
      <w:lvlJc w:val="left"/>
    </w:lvl>
    <w:lvl w:ilvl="7" w:tplc="0E3E9BD2">
      <w:numFmt w:val="decimal"/>
      <w:lvlText w:val=""/>
      <w:lvlJc w:val="left"/>
    </w:lvl>
    <w:lvl w:ilvl="8" w:tplc="3CCA8C82">
      <w:numFmt w:val="decimal"/>
      <w:lvlText w:val=""/>
      <w:lvlJc w:val="left"/>
    </w:lvl>
  </w:abstractNum>
  <w:abstractNum w:abstractNumId="7" w15:restartNumberingAfterBreak="0">
    <w:nsid w:val="189A769B"/>
    <w:multiLevelType w:val="hybridMultilevel"/>
    <w:tmpl w:val="C590C90C"/>
    <w:lvl w:ilvl="0" w:tplc="6BC0FE7A">
      <w:start w:val="1"/>
      <w:numFmt w:val="decimal"/>
      <w:lvlText w:val="%1"/>
      <w:lvlJc w:val="left"/>
    </w:lvl>
    <w:lvl w:ilvl="1" w:tplc="5128D420">
      <w:start w:val="5"/>
      <w:numFmt w:val="lowerLetter"/>
      <w:lvlText w:val="%2."/>
      <w:lvlJc w:val="left"/>
    </w:lvl>
    <w:lvl w:ilvl="2" w:tplc="8DB017A8">
      <w:numFmt w:val="decimal"/>
      <w:lvlText w:val=""/>
      <w:lvlJc w:val="left"/>
    </w:lvl>
    <w:lvl w:ilvl="3" w:tplc="ECC03952">
      <w:numFmt w:val="decimal"/>
      <w:lvlText w:val=""/>
      <w:lvlJc w:val="left"/>
    </w:lvl>
    <w:lvl w:ilvl="4" w:tplc="5FF46C44">
      <w:numFmt w:val="decimal"/>
      <w:lvlText w:val=""/>
      <w:lvlJc w:val="left"/>
    </w:lvl>
    <w:lvl w:ilvl="5" w:tplc="D4AA228C">
      <w:numFmt w:val="decimal"/>
      <w:lvlText w:val=""/>
      <w:lvlJc w:val="left"/>
    </w:lvl>
    <w:lvl w:ilvl="6" w:tplc="DD189D30">
      <w:numFmt w:val="decimal"/>
      <w:lvlText w:val=""/>
      <w:lvlJc w:val="left"/>
    </w:lvl>
    <w:lvl w:ilvl="7" w:tplc="CE6CBAB6">
      <w:numFmt w:val="decimal"/>
      <w:lvlText w:val=""/>
      <w:lvlJc w:val="left"/>
    </w:lvl>
    <w:lvl w:ilvl="8" w:tplc="580050A8">
      <w:numFmt w:val="decimal"/>
      <w:lvlText w:val=""/>
      <w:lvlJc w:val="left"/>
    </w:lvl>
  </w:abstractNum>
  <w:abstractNum w:abstractNumId="8" w15:restartNumberingAfterBreak="0">
    <w:nsid w:val="1E7FF521"/>
    <w:multiLevelType w:val="hybridMultilevel"/>
    <w:tmpl w:val="C0E002A4"/>
    <w:lvl w:ilvl="0" w:tplc="90242F8E">
      <w:start w:val="3"/>
      <w:numFmt w:val="lowerLetter"/>
      <w:lvlText w:val="%1."/>
      <w:lvlJc w:val="left"/>
    </w:lvl>
    <w:lvl w:ilvl="1" w:tplc="E6003386">
      <w:numFmt w:val="decimal"/>
      <w:lvlText w:val=""/>
      <w:lvlJc w:val="left"/>
    </w:lvl>
    <w:lvl w:ilvl="2" w:tplc="13F298FA">
      <w:numFmt w:val="decimal"/>
      <w:lvlText w:val=""/>
      <w:lvlJc w:val="left"/>
    </w:lvl>
    <w:lvl w:ilvl="3" w:tplc="3D1CED4A">
      <w:numFmt w:val="decimal"/>
      <w:lvlText w:val=""/>
      <w:lvlJc w:val="left"/>
    </w:lvl>
    <w:lvl w:ilvl="4" w:tplc="D9A62D9E">
      <w:numFmt w:val="decimal"/>
      <w:lvlText w:val=""/>
      <w:lvlJc w:val="left"/>
    </w:lvl>
    <w:lvl w:ilvl="5" w:tplc="63DA31DE">
      <w:numFmt w:val="decimal"/>
      <w:lvlText w:val=""/>
      <w:lvlJc w:val="left"/>
    </w:lvl>
    <w:lvl w:ilvl="6" w:tplc="6ED669BE">
      <w:numFmt w:val="decimal"/>
      <w:lvlText w:val=""/>
      <w:lvlJc w:val="left"/>
    </w:lvl>
    <w:lvl w:ilvl="7" w:tplc="1E9818A2">
      <w:numFmt w:val="decimal"/>
      <w:lvlText w:val=""/>
      <w:lvlJc w:val="left"/>
    </w:lvl>
    <w:lvl w:ilvl="8" w:tplc="597C4482">
      <w:numFmt w:val="decimal"/>
      <w:lvlText w:val=""/>
      <w:lvlJc w:val="left"/>
    </w:lvl>
  </w:abstractNum>
  <w:abstractNum w:abstractNumId="9" w15:restartNumberingAfterBreak="0">
    <w:nsid w:val="22221A70"/>
    <w:multiLevelType w:val="hybridMultilevel"/>
    <w:tmpl w:val="28BE49A8"/>
    <w:lvl w:ilvl="0" w:tplc="48CC2058">
      <w:start w:val="12"/>
      <w:numFmt w:val="decimal"/>
      <w:lvlText w:val="%1."/>
      <w:lvlJc w:val="left"/>
    </w:lvl>
    <w:lvl w:ilvl="1" w:tplc="391665BE">
      <w:numFmt w:val="decimal"/>
      <w:lvlText w:val=""/>
      <w:lvlJc w:val="left"/>
    </w:lvl>
    <w:lvl w:ilvl="2" w:tplc="81CE26A6">
      <w:numFmt w:val="decimal"/>
      <w:lvlText w:val=""/>
      <w:lvlJc w:val="left"/>
    </w:lvl>
    <w:lvl w:ilvl="3" w:tplc="33E683FE">
      <w:numFmt w:val="decimal"/>
      <w:lvlText w:val=""/>
      <w:lvlJc w:val="left"/>
    </w:lvl>
    <w:lvl w:ilvl="4" w:tplc="265039E8">
      <w:numFmt w:val="decimal"/>
      <w:lvlText w:val=""/>
      <w:lvlJc w:val="left"/>
    </w:lvl>
    <w:lvl w:ilvl="5" w:tplc="C7DCD1DE">
      <w:numFmt w:val="decimal"/>
      <w:lvlText w:val=""/>
      <w:lvlJc w:val="left"/>
    </w:lvl>
    <w:lvl w:ilvl="6" w:tplc="E9D8A650">
      <w:numFmt w:val="decimal"/>
      <w:lvlText w:val=""/>
      <w:lvlJc w:val="left"/>
    </w:lvl>
    <w:lvl w:ilvl="7" w:tplc="E2662302">
      <w:numFmt w:val="decimal"/>
      <w:lvlText w:val=""/>
      <w:lvlJc w:val="left"/>
    </w:lvl>
    <w:lvl w:ilvl="8" w:tplc="75360596">
      <w:numFmt w:val="decimal"/>
      <w:lvlText w:val=""/>
      <w:lvlJc w:val="left"/>
    </w:lvl>
  </w:abstractNum>
  <w:abstractNum w:abstractNumId="10" w15:restartNumberingAfterBreak="0">
    <w:nsid w:val="2443A858"/>
    <w:multiLevelType w:val="hybridMultilevel"/>
    <w:tmpl w:val="E560302A"/>
    <w:lvl w:ilvl="0" w:tplc="40D0B936">
      <w:start w:val="1"/>
      <w:numFmt w:val="decimal"/>
      <w:lvlText w:val="%1."/>
      <w:lvlJc w:val="left"/>
    </w:lvl>
    <w:lvl w:ilvl="1" w:tplc="05F6EEDE">
      <w:numFmt w:val="decimal"/>
      <w:lvlText w:val=""/>
      <w:lvlJc w:val="left"/>
    </w:lvl>
    <w:lvl w:ilvl="2" w:tplc="47B67F5C">
      <w:numFmt w:val="decimal"/>
      <w:lvlText w:val=""/>
      <w:lvlJc w:val="left"/>
    </w:lvl>
    <w:lvl w:ilvl="3" w:tplc="667C18F4">
      <w:numFmt w:val="decimal"/>
      <w:lvlText w:val=""/>
      <w:lvlJc w:val="left"/>
    </w:lvl>
    <w:lvl w:ilvl="4" w:tplc="87E4A1E0">
      <w:numFmt w:val="decimal"/>
      <w:lvlText w:val=""/>
      <w:lvlJc w:val="left"/>
    </w:lvl>
    <w:lvl w:ilvl="5" w:tplc="AEA0D78C">
      <w:numFmt w:val="decimal"/>
      <w:lvlText w:val=""/>
      <w:lvlJc w:val="left"/>
    </w:lvl>
    <w:lvl w:ilvl="6" w:tplc="D9226694">
      <w:numFmt w:val="decimal"/>
      <w:lvlText w:val=""/>
      <w:lvlJc w:val="left"/>
    </w:lvl>
    <w:lvl w:ilvl="7" w:tplc="BE0A3A26">
      <w:numFmt w:val="decimal"/>
      <w:lvlText w:val=""/>
      <w:lvlJc w:val="left"/>
    </w:lvl>
    <w:lvl w:ilvl="8" w:tplc="120EF522">
      <w:numFmt w:val="decimal"/>
      <w:lvlText w:val=""/>
      <w:lvlJc w:val="left"/>
    </w:lvl>
  </w:abstractNum>
  <w:abstractNum w:abstractNumId="11" w15:restartNumberingAfterBreak="0">
    <w:nsid w:val="257130A3"/>
    <w:multiLevelType w:val="hybridMultilevel"/>
    <w:tmpl w:val="15DC0D80"/>
    <w:lvl w:ilvl="0" w:tplc="3A564C7A">
      <w:start w:val="1"/>
      <w:numFmt w:val="decimal"/>
      <w:lvlText w:val="%1."/>
      <w:lvlJc w:val="left"/>
    </w:lvl>
    <w:lvl w:ilvl="1" w:tplc="4336DE2E">
      <w:numFmt w:val="decimal"/>
      <w:lvlText w:val=""/>
      <w:lvlJc w:val="left"/>
    </w:lvl>
    <w:lvl w:ilvl="2" w:tplc="35B27364">
      <w:numFmt w:val="decimal"/>
      <w:lvlText w:val=""/>
      <w:lvlJc w:val="left"/>
    </w:lvl>
    <w:lvl w:ilvl="3" w:tplc="25FA58B8">
      <w:numFmt w:val="decimal"/>
      <w:lvlText w:val=""/>
      <w:lvlJc w:val="left"/>
    </w:lvl>
    <w:lvl w:ilvl="4" w:tplc="FD88FFC8">
      <w:numFmt w:val="decimal"/>
      <w:lvlText w:val=""/>
      <w:lvlJc w:val="left"/>
    </w:lvl>
    <w:lvl w:ilvl="5" w:tplc="473654A6">
      <w:numFmt w:val="decimal"/>
      <w:lvlText w:val=""/>
      <w:lvlJc w:val="left"/>
    </w:lvl>
    <w:lvl w:ilvl="6" w:tplc="F2BA73F6">
      <w:numFmt w:val="decimal"/>
      <w:lvlText w:val=""/>
      <w:lvlJc w:val="left"/>
    </w:lvl>
    <w:lvl w:ilvl="7" w:tplc="39F603E6">
      <w:numFmt w:val="decimal"/>
      <w:lvlText w:val=""/>
      <w:lvlJc w:val="left"/>
    </w:lvl>
    <w:lvl w:ilvl="8" w:tplc="F9364200">
      <w:numFmt w:val="decimal"/>
      <w:lvlText w:val=""/>
      <w:lvlJc w:val="left"/>
    </w:lvl>
  </w:abstractNum>
  <w:abstractNum w:abstractNumId="12" w15:restartNumberingAfterBreak="0">
    <w:nsid w:val="2CA88611"/>
    <w:multiLevelType w:val="hybridMultilevel"/>
    <w:tmpl w:val="F3E41DD6"/>
    <w:lvl w:ilvl="0" w:tplc="20CA5C2E">
      <w:start w:val="3"/>
      <w:numFmt w:val="decimal"/>
      <w:lvlText w:val="%1."/>
      <w:lvlJc w:val="left"/>
    </w:lvl>
    <w:lvl w:ilvl="1" w:tplc="EA567DAC">
      <w:start w:val="1"/>
      <w:numFmt w:val="lowerLetter"/>
      <w:lvlText w:val="%2"/>
      <w:lvlJc w:val="left"/>
    </w:lvl>
    <w:lvl w:ilvl="2" w:tplc="AE324878">
      <w:numFmt w:val="decimal"/>
      <w:lvlText w:val=""/>
      <w:lvlJc w:val="left"/>
    </w:lvl>
    <w:lvl w:ilvl="3" w:tplc="87343ED2">
      <w:numFmt w:val="decimal"/>
      <w:lvlText w:val=""/>
      <w:lvlJc w:val="left"/>
    </w:lvl>
    <w:lvl w:ilvl="4" w:tplc="7182FABA">
      <w:numFmt w:val="decimal"/>
      <w:lvlText w:val=""/>
      <w:lvlJc w:val="left"/>
    </w:lvl>
    <w:lvl w:ilvl="5" w:tplc="7134325E">
      <w:numFmt w:val="decimal"/>
      <w:lvlText w:val=""/>
      <w:lvlJc w:val="left"/>
    </w:lvl>
    <w:lvl w:ilvl="6" w:tplc="CC6AB646">
      <w:numFmt w:val="decimal"/>
      <w:lvlText w:val=""/>
      <w:lvlJc w:val="left"/>
    </w:lvl>
    <w:lvl w:ilvl="7" w:tplc="49DE2AD4">
      <w:numFmt w:val="decimal"/>
      <w:lvlText w:val=""/>
      <w:lvlJc w:val="left"/>
    </w:lvl>
    <w:lvl w:ilvl="8" w:tplc="77A44A58">
      <w:numFmt w:val="decimal"/>
      <w:lvlText w:val=""/>
      <w:lvlJc w:val="left"/>
    </w:lvl>
  </w:abstractNum>
  <w:abstractNum w:abstractNumId="13" w15:restartNumberingAfterBreak="0">
    <w:nsid w:val="2D1D5AE9"/>
    <w:multiLevelType w:val="hybridMultilevel"/>
    <w:tmpl w:val="D088837A"/>
    <w:lvl w:ilvl="0" w:tplc="6D9C8CC2">
      <w:start w:val="1"/>
      <w:numFmt w:val="decimal"/>
      <w:lvlText w:val="%1."/>
      <w:lvlJc w:val="left"/>
    </w:lvl>
    <w:lvl w:ilvl="1" w:tplc="79CE3BC0">
      <w:numFmt w:val="decimal"/>
      <w:lvlText w:val=""/>
      <w:lvlJc w:val="left"/>
    </w:lvl>
    <w:lvl w:ilvl="2" w:tplc="B65C8E24">
      <w:numFmt w:val="decimal"/>
      <w:lvlText w:val=""/>
      <w:lvlJc w:val="left"/>
    </w:lvl>
    <w:lvl w:ilvl="3" w:tplc="A12807A8">
      <w:numFmt w:val="decimal"/>
      <w:lvlText w:val=""/>
      <w:lvlJc w:val="left"/>
    </w:lvl>
    <w:lvl w:ilvl="4" w:tplc="30404C02">
      <w:numFmt w:val="decimal"/>
      <w:lvlText w:val=""/>
      <w:lvlJc w:val="left"/>
    </w:lvl>
    <w:lvl w:ilvl="5" w:tplc="5CF23298">
      <w:numFmt w:val="decimal"/>
      <w:lvlText w:val=""/>
      <w:lvlJc w:val="left"/>
    </w:lvl>
    <w:lvl w:ilvl="6" w:tplc="6A8C1DF0">
      <w:numFmt w:val="decimal"/>
      <w:lvlText w:val=""/>
      <w:lvlJc w:val="left"/>
    </w:lvl>
    <w:lvl w:ilvl="7" w:tplc="C1267CF0">
      <w:numFmt w:val="decimal"/>
      <w:lvlText w:val=""/>
      <w:lvlJc w:val="left"/>
    </w:lvl>
    <w:lvl w:ilvl="8" w:tplc="6B7873CE">
      <w:numFmt w:val="decimal"/>
      <w:lvlText w:val=""/>
      <w:lvlJc w:val="left"/>
    </w:lvl>
  </w:abstractNum>
  <w:abstractNum w:abstractNumId="14" w15:restartNumberingAfterBreak="0">
    <w:nsid w:val="3006C83E"/>
    <w:multiLevelType w:val="hybridMultilevel"/>
    <w:tmpl w:val="1284B43A"/>
    <w:lvl w:ilvl="0" w:tplc="8236E578">
      <w:start w:val="35"/>
      <w:numFmt w:val="upperLetter"/>
      <w:lvlText w:val="%1."/>
      <w:lvlJc w:val="left"/>
    </w:lvl>
    <w:lvl w:ilvl="1" w:tplc="DEBA1BDC">
      <w:numFmt w:val="decimal"/>
      <w:lvlText w:val=""/>
      <w:lvlJc w:val="left"/>
    </w:lvl>
    <w:lvl w:ilvl="2" w:tplc="4D66930E">
      <w:numFmt w:val="decimal"/>
      <w:lvlText w:val=""/>
      <w:lvlJc w:val="left"/>
    </w:lvl>
    <w:lvl w:ilvl="3" w:tplc="26CCC472">
      <w:numFmt w:val="decimal"/>
      <w:lvlText w:val=""/>
      <w:lvlJc w:val="left"/>
    </w:lvl>
    <w:lvl w:ilvl="4" w:tplc="E540854A">
      <w:numFmt w:val="decimal"/>
      <w:lvlText w:val=""/>
      <w:lvlJc w:val="left"/>
    </w:lvl>
    <w:lvl w:ilvl="5" w:tplc="D1183E0C">
      <w:numFmt w:val="decimal"/>
      <w:lvlText w:val=""/>
      <w:lvlJc w:val="left"/>
    </w:lvl>
    <w:lvl w:ilvl="6" w:tplc="BFD83AC6">
      <w:numFmt w:val="decimal"/>
      <w:lvlText w:val=""/>
      <w:lvlJc w:val="left"/>
    </w:lvl>
    <w:lvl w:ilvl="7" w:tplc="2F1E1FFC">
      <w:numFmt w:val="decimal"/>
      <w:lvlText w:val=""/>
      <w:lvlJc w:val="left"/>
    </w:lvl>
    <w:lvl w:ilvl="8" w:tplc="841000D8">
      <w:numFmt w:val="decimal"/>
      <w:lvlText w:val=""/>
      <w:lvlJc w:val="left"/>
    </w:lvl>
  </w:abstractNum>
  <w:abstractNum w:abstractNumId="15" w15:restartNumberingAfterBreak="0">
    <w:nsid w:val="313B66A5"/>
    <w:multiLevelType w:val="hybridMultilevel"/>
    <w:tmpl w:val="08BA24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33AB105"/>
    <w:multiLevelType w:val="hybridMultilevel"/>
    <w:tmpl w:val="8D207682"/>
    <w:lvl w:ilvl="0" w:tplc="B52E1ABC">
      <w:start w:val="4"/>
      <w:numFmt w:val="decimal"/>
      <w:lvlText w:val="%1."/>
      <w:lvlJc w:val="left"/>
    </w:lvl>
    <w:lvl w:ilvl="1" w:tplc="E794A652">
      <w:numFmt w:val="decimal"/>
      <w:lvlText w:val=""/>
      <w:lvlJc w:val="left"/>
    </w:lvl>
    <w:lvl w:ilvl="2" w:tplc="46DE3388">
      <w:numFmt w:val="decimal"/>
      <w:lvlText w:val=""/>
      <w:lvlJc w:val="left"/>
    </w:lvl>
    <w:lvl w:ilvl="3" w:tplc="6306374A">
      <w:numFmt w:val="decimal"/>
      <w:lvlText w:val=""/>
      <w:lvlJc w:val="left"/>
    </w:lvl>
    <w:lvl w:ilvl="4" w:tplc="7402EAB8">
      <w:numFmt w:val="decimal"/>
      <w:lvlText w:val=""/>
      <w:lvlJc w:val="left"/>
    </w:lvl>
    <w:lvl w:ilvl="5" w:tplc="45D6AB3C">
      <w:numFmt w:val="decimal"/>
      <w:lvlText w:val=""/>
      <w:lvlJc w:val="left"/>
    </w:lvl>
    <w:lvl w:ilvl="6" w:tplc="A78AE48C">
      <w:numFmt w:val="decimal"/>
      <w:lvlText w:val=""/>
      <w:lvlJc w:val="left"/>
    </w:lvl>
    <w:lvl w:ilvl="7" w:tplc="826ABFAE">
      <w:numFmt w:val="decimal"/>
      <w:lvlText w:val=""/>
      <w:lvlJc w:val="left"/>
    </w:lvl>
    <w:lvl w:ilvl="8" w:tplc="0C5C9B50">
      <w:numFmt w:val="decimal"/>
      <w:lvlText w:val=""/>
      <w:lvlJc w:val="left"/>
    </w:lvl>
  </w:abstractNum>
  <w:abstractNum w:abstractNumId="17" w15:restartNumberingAfterBreak="0">
    <w:nsid w:val="3804823E"/>
    <w:multiLevelType w:val="hybridMultilevel"/>
    <w:tmpl w:val="D0B41752"/>
    <w:lvl w:ilvl="0" w:tplc="FD00B52A">
      <w:start w:val="1"/>
      <w:numFmt w:val="bullet"/>
      <w:lvlText w:val=""/>
      <w:lvlJc w:val="left"/>
    </w:lvl>
    <w:lvl w:ilvl="1" w:tplc="88AC93A4">
      <w:numFmt w:val="decimal"/>
      <w:lvlText w:val=""/>
      <w:lvlJc w:val="left"/>
    </w:lvl>
    <w:lvl w:ilvl="2" w:tplc="5E704E1C">
      <w:numFmt w:val="decimal"/>
      <w:lvlText w:val=""/>
      <w:lvlJc w:val="left"/>
    </w:lvl>
    <w:lvl w:ilvl="3" w:tplc="205E3858">
      <w:numFmt w:val="decimal"/>
      <w:lvlText w:val=""/>
      <w:lvlJc w:val="left"/>
    </w:lvl>
    <w:lvl w:ilvl="4" w:tplc="FBBCEA18">
      <w:numFmt w:val="decimal"/>
      <w:lvlText w:val=""/>
      <w:lvlJc w:val="left"/>
    </w:lvl>
    <w:lvl w:ilvl="5" w:tplc="4A88A1C8">
      <w:numFmt w:val="decimal"/>
      <w:lvlText w:val=""/>
      <w:lvlJc w:val="left"/>
    </w:lvl>
    <w:lvl w:ilvl="6" w:tplc="192AA18C">
      <w:numFmt w:val="decimal"/>
      <w:lvlText w:val=""/>
      <w:lvlJc w:val="left"/>
    </w:lvl>
    <w:lvl w:ilvl="7" w:tplc="DFA66F4E">
      <w:numFmt w:val="decimal"/>
      <w:lvlText w:val=""/>
      <w:lvlJc w:val="left"/>
    </w:lvl>
    <w:lvl w:ilvl="8" w:tplc="976EE798">
      <w:numFmt w:val="decimal"/>
      <w:lvlText w:val=""/>
      <w:lvlJc w:val="left"/>
    </w:lvl>
  </w:abstractNum>
  <w:abstractNum w:abstractNumId="18" w15:restartNumberingAfterBreak="0">
    <w:nsid w:val="3A95F874"/>
    <w:multiLevelType w:val="hybridMultilevel"/>
    <w:tmpl w:val="7E74885E"/>
    <w:lvl w:ilvl="0" w:tplc="1324A1BE">
      <w:start w:val="1"/>
      <w:numFmt w:val="decimal"/>
      <w:lvlText w:val="%1."/>
      <w:lvlJc w:val="left"/>
    </w:lvl>
    <w:lvl w:ilvl="1" w:tplc="7FA4368E">
      <w:start w:val="1"/>
      <w:numFmt w:val="lowerLetter"/>
      <w:lvlText w:val="%2"/>
      <w:lvlJc w:val="left"/>
    </w:lvl>
    <w:lvl w:ilvl="2" w:tplc="637E5A80">
      <w:start w:val="2"/>
      <w:numFmt w:val="lowerLetter"/>
      <w:lvlText w:val="%3."/>
      <w:lvlJc w:val="left"/>
    </w:lvl>
    <w:lvl w:ilvl="3" w:tplc="5CB05A60">
      <w:numFmt w:val="decimal"/>
      <w:lvlText w:val=""/>
      <w:lvlJc w:val="left"/>
    </w:lvl>
    <w:lvl w:ilvl="4" w:tplc="9F1A4948">
      <w:numFmt w:val="decimal"/>
      <w:lvlText w:val=""/>
      <w:lvlJc w:val="left"/>
    </w:lvl>
    <w:lvl w:ilvl="5" w:tplc="C41A94AC">
      <w:numFmt w:val="decimal"/>
      <w:lvlText w:val=""/>
      <w:lvlJc w:val="left"/>
    </w:lvl>
    <w:lvl w:ilvl="6" w:tplc="0F569E5A">
      <w:numFmt w:val="decimal"/>
      <w:lvlText w:val=""/>
      <w:lvlJc w:val="left"/>
    </w:lvl>
    <w:lvl w:ilvl="7" w:tplc="562AEA8E">
      <w:numFmt w:val="decimal"/>
      <w:lvlText w:val=""/>
      <w:lvlJc w:val="left"/>
    </w:lvl>
    <w:lvl w:ilvl="8" w:tplc="E52A3C98">
      <w:numFmt w:val="decimal"/>
      <w:lvlText w:val=""/>
      <w:lvlJc w:val="left"/>
    </w:lvl>
  </w:abstractNum>
  <w:abstractNum w:abstractNumId="19" w15:restartNumberingAfterBreak="0">
    <w:nsid w:val="419AC241"/>
    <w:multiLevelType w:val="hybridMultilevel"/>
    <w:tmpl w:val="43C689CE"/>
    <w:lvl w:ilvl="0" w:tplc="45100DC2">
      <w:start w:val="2"/>
      <w:numFmt w:val="decimal"/>
      <w:lvlText w:val="%1."/>
      <w:lvlJc w:val="left"/>
    </w:lvl>
    <w:lvl w:ilvl="1" w:tplc="41C0C75C">
      <w:numFmt w:val="decimal"/>
      <w:lvlText w:val=""/>
      <w:lvlJc w:val="left"/>
    </w:lvl>
    <w:lvl w:ilvl="2" w:tplc="A9BADA42">
      <w:numFmt w:val="decimal"/>
      <w:lvlText w:val=""/>
      <w:lvlJc w:val="left"/>
    </w:lvl>
    <w:lvl w:ilvl="3" w:tplc="AAB6A26E">
      <w:numFmt w:val="decimal"/>
      <w:lvlText w:val=""/>
      <w:lvlJc w:val="left"/>
    </w:lvl>
    <w:lvl w:ilvl="4" w:tplc="CF6052BC">
      <w:numFmt w:val="decimal"/>
      <w:lvlText w:val=""/>
      <w:lvlJc w:val="left"/>
    </w:lvl>
    <w:lvl w:ilvl="5" w:tplc="7B78250A">
      <w:numFmt w:val="decimal"/>
      <w:lvlText w:val=""/>
      <w:lvlJc w:val="left"/>
    </w:lvl>
    <w:lvl w:ilvl="6" w:tplc="58BCA5A8">
      <w:numFmt w:val="decimal"/>
      <w:lvlText w:val=""/>
      <w:lvlJc w:val="left"/>
    </w:lvl>
    <w:lvl w:ilvl="7" w:tplc="87E61398">
      <w:numFmt w:val="decimal"/>
      <w:lvlText w:val=""/>
      <w:lvlJc w:val="left"/>
    </w:lvl>
    <w:lvl w:ilvl="8" w:tplc="30D235E6">
      <w:numFmt w:val="decimal"/>
      <w:lvlText w:val=""/>
      <w:lvlJc w:val="left"/>
    </w:lvl>
  </w:abstractNum>
  <w:abstractNum w:abstractNumId="20" w15:restartNumberingAfterBreak="0">
    <w:nsid w:val="4353D0CD"/>
    <w:multiLevelType w:val="hybridMultilevel"/>
    <w:tmpl w:val="DE4CC00A"/>
    <w:lvl w:ilvl="0" w:tplc="C64E58EA">
      <w:start w:val="1"/>
      <w:numFmt w:val="decimal"/>
      <w:lvlText w:val="%1."/>
      <w:lvlJc w:val="left"/>
    </w:lvl>
    <w:lvl w:ilvl="1" w:tplc="611846F2">
      <w:start w:val="1"/>
      <w:numFmt w:val="lowerLetter"/>
      <w:lvlText w:val="%2."/>
      <w:lvlJc w:val="left"/>
    </w:lvl>
    <w:lvl w:ilvl="2" w:tplc="312268F8">
      <w:numFmt w:val="decimal"/>
      <w:lvlText w:val=""/>
      <w:lvlJc w:val="left"/>
    </w:lvl>
    <w:lvl w:ilvl="3" w:tplc="63F2C2F4">
      <w:numFmt w:val="decimal"/>
      <w:lvlText w:val=""/>
      <w:lvlJc w:val="left"/>
    </w:lvl>
    <w:lvl w:ilvl="4" w:tplc="BC0CBF9E">
      <w:numFmt w:val="decimal"/>
      <w:lvlText w:val=""/>
      <w:lvlJc w:val="left"/>
    </w:lvl>
    <w:lvl w:ilvl="5" w:tplc="C7A0C93C">
      <w:numFmt w:val="decimal"/>
      <w:lvlText w:val=""/>
      <w:lvlJc w:val="left"/>
    </w:lvl>
    <w:lvl w:ilvl="6" w:tplc="A10612AA">
      <w:numFmt w:val="decimal"/>
      <w:lvlText w:val=""/>
      <w:lvlJc w:val="left"/>
    </w:lvl>
    <w:lvl w:ilvl="7" w:tplc="52281D7A">
      <w:numFmt w:val="decimal"/>
      <w:lvlText w:val=""/>
      <w:lvlJc w:val="left"/>
    </w:lvl>
    <w:lvl w:ilvl="8" w:tplc="203E5652">
      <w:numFmt w:val="decimal"/>
      <w:lvlText w:val=""/>
      <w:lvlJc w:val="left"/>
    </w:lvl>
  </w:abstractNum>
  <w:abstractNum w:abstractNumId="21" w15:restartNumberingAfterBreak="0">
    <w:nsid w:val="436C6125"/>
    <w:multiLevelType w:val="hybridMultilevel"/>
    <w:tmpl w:val="7D56D68A"/>
    <w:lvl w:ilvl="0" w:tplc="043A8024">
      <w:start w:val="1"/>
      <w:numFmt w:val="upperLetter"/>
      <w:lvlText w:val="(%1)"/>
      <w:lvlJc w:val="left"/>
    </w:lvl>
    <w:lvl w:ilvl="1" w:tplc="5E18172C">
      <w:numFmt w:val="decimal"/>
      <w:lvlText w:val=""/>
      <w:lvlJc w:val="left"/>
    </w:lvl>
    <w:lvl w:ilvl="2" w:tplc="34FCF242">
      <w:numFmt w:val="decimal"/>
      <w:lvlText w:val=""/>
      <w:lvlJc w:val="left"/>
    </w:lvl>
    <w:lvl w:ilvl="3" w:tplc="87207560">
      <w:numFmt w:val="decimal"/>
      <w:lvlText w:val=""/>
      <w:lvlJc w:val="left"/>
    </w:lvl>
    <w:lvl w:ilvl="4" w:tplc="866A10BC">
      <w:numFmt w:val="decimal"/>
      <w:lvlText w:val=""/>
      <w:lvlJc w:val="left"/>
    </w:lvl>
    <w:lvl w:ilvl="5" w:tplc="45FC6510">
      <w:numFmt w:val="decimal"/>
      <w:lvlText w:val=""/>
      <w:lvlJc w:val="left"/>
    </w:lvl>
    <w:lvl w:ilvl="6" w:tplc="B70E2C7C">
      <w:numFmt w:val="decimal"/>
      <w:lvlText w:val=""/>
      <w:lvlJc w:val="left"/>
    </w:lvl>
    <w:lvl w:ilvl="7" w:tplc="F954C8B4">
      <w:numFmt w:val="decimal"/>
      <w:lvlText w:val=""/>
      <w:lvlJc w:val="left"/>
    </w:lvl>
    <w:lvl w:ilvl="8" w:tplc="1B16705C">
      <w:numFmt w:val="decimal"/>
      <w:lvlText w:val=""/>
      <w:lvlJc w:val="left"/>
    </w:lvl>
  </w:abstractNum>
  <w:abstractNum w:abstractNumId="22" w15:restartNumberingAfterBreak="0">
    <w:nsid w:val="440BADFC"/>
    <w:multiLevelType w:val="hybridMultilevel"/>
    <w:tmpl w:val="DEDE70B4"/>
    <w:lvl w:ilvl="0" w:tplc="2C48432A">
      <w:start w:val="1"/>
      <w:numFmt w:val="lowerRoman"/>
      <w:lvlText w:val="(%1)"/>
      <w:lvlJc w:val="left"/>
    </w:lvl>
    <w:lvl w:ilvl="1" w:tplc="352A105A">
      <w:numFmt w:val="decimal"/>
      <w:lvlText w:val=""/>
      <w:lvlJc w:val="left"/>
    </w:lvl>
    <w:lvl w:ilvl="2" w:tplc="A9EA1EEC">
      <w:numFmt w:val="decimal"/>
      <w:lvlText w:val=""/>
      <w:lvlJc w:val="left"/>
    </w:lvl>
    <w:lvl w:ilvl="3" w:tplc="9E021E4C">
      <w:numFmt w:val="decimal"/>
      <w:lvlText w:val=""/>
      <w:lvlJc w:val="left"/>
    </w:lvl>
    <w:lvl w:ilvl="4" w:tplc="96DABF98">
      <w:numFmt w:val="decimal"/>
      <w:lvlText w:val=""/>
      <w:lvlJc w:val="left"/>
    </w:lvl>
    <w:lvl w:ilvl="5" w:tplc="B0C02A02">
      <w:numFmt w:val="decimal"/>
      <w:lvlText w:val=""/>
      <w:lvlJc w:val="left"/>
    </w:lvl>
    <w:lvl w:ilvl="6" w:tplc="057CC3A0">
      <w:numFmt w:val="decimal"/>
      <w:lvlText w:val=""/>
      <w:lvlJc w:val="left"/>
    </w:lvl>
    <w:lvl w:ilvl="7" w:tplc="4B50ABD6">
      <w:numFmt w:val="decimal"/>
      <w:lvlText w:val=""/>
      <w:lvlJc w:val="left"/>
    </w:lvl>
    <w:lvl w:ilvl="8" w:tplc="E20EB940">
      <w:numFmt w:val="decimal"/>
      <w:lvlText w:val=""/>
      <w:lvlJc w:val="left"/>
    </w:lvl>
  </w:abstractNum>
  <w:abstractNum w:abstractNumId="23" w15:restartNumberingAfterBreak="0">
    <w:nsid w:val="4516DDE9"/>
    <w:multiLevelType w:val="hybridMultilevel"/>
    <w:tmpl w:val="AEB6035E"/>
    <w:lvl w:ilvl="0" w:tplc="830A958C">
      <w:start w:val="9"/>
      <w:numFmt w:val="upperLetter"/>
      <w:lvlText w:val="%1."/>
      <w:lvlJc w:val="left"/>
    </w:lvl>
    <w:lvl w:ilvl="1" w:tplc="C6F091CE">
      <w:numFmt w:val="decimal"/>
      <w:lvlText w:val=""/>
      <w:lvlJc w:val="left"/>
    </w:lvl>
    <w:lvl w:ilvl="2" w:tplc="F168E494">
      <w:numFmt w:val="decimal"/>
      <w:lvlText w:val=""/>
      <w:lvlJc w:val="left"/>
    </w:lvl>
    <w:lvl w:ilvl="3" w:tplc="8A2AD27A">
      <w:numFmt w:val="decimal"/>
      <w:lvlText w:val=""/>
      <w:lvlJc w:val="left"/>
    </w:lvl>
    <w:lvl w:ilvl="4" w:tplc="353EF654">
      <w:numFmt w:val="decimal"/>
      <w:lvlText w:val=""/>
      <w:lvlJc w:val="left"/>
    </w:lvl>
    <w:lvl w:ilvl="5" w:tplc="AA3AF058">
      <w:numFmt w:val="decimal"/>
      <w:lvlText w:val=""/>
      <w:lvlJc w:val="left"/>
    </w:lvl>
    <w:lvl w:ilvl="6" w:tplc="E1309FB6">
      <w:numFmt w:val="decimal"/>
      <w:lvlText w:val=""/>
      <w:lvlJc w:val="left"/>
    </w:lvl>
    <w:lvl w:ilvl="7" w:tplc="B406C8A6">
      <w:numFmt w:val="decimal"/>
      <w:lvlText w:val=""/>
      <w:lvlJc w:val="left"/>
    </w:lvl>
    <w:lvl w:ilvl="8" w:tplc="1502687E">
      <w:numFmt w:val="decimal"/>
      <w:lvlText w:val=""/>
      <w:lvlJc w:val="left"/>
    </w:lvl>
  </w:abstractNum>
  <w:abstractNum w:abstractNumId="24" w15:restartNumberingAfterBreak="0">
    <w:nsid w:val="54E49EB4"/>
    <w:multiLevelType w:val="hybridMultilevel"/>
    <w:tmpl w:val="AF68AFCA"/>
    <w:lvl w:ilvl="0" w:tplc="472CC3AA">
      <w:start w:val="2"/>
      <w:numFmt w:val="decimal"/>
      <w:lvlText w:val="%1."/>
      <w:lvlJc w:val="left"/>
    </w:lvl>
    <w:lvl w:ilvl="1" w:tplc="004CC652">
      <w:start w:val="22"/>
      <w:numFmt w:val="lowerLetter"/>
      <w:lvlText w:val="%2"/>
      <w:lvlJc w:val="left"/>
    </w:lvl>
    <w:lvl w:ilvl="2" w:tplc="CCDEF05A">
      <w:numFmt w:val="decimal"/>
      <w:lvlText w:val=""/>
      <w:lvlJc w:val="left"/>
    </w:lvl>
    <w:lvl w:ilvl="3" w:tplc="2DDA55DA">
      <w:numFmt w:val="decimal"/>
      <w:lvlText w:val=""/>
      <w:lvlJc w:val="left"/>
    </w:lvl>
    <w:lvl w:ilvl="4" w:tplc="DDA0BF3A">
      <w:numFmt w:val="decimal"/>
      <w:lvlText w:val=""/>
      <w:lvlJc w:val="left"/>
    </w:lvl>
    <w:lvl w:ilvl="5" w:tplc="C7546E46">
      <w:numFmt w:val="decimal"/>
      <w:lvlText w:val=""/>
      <w:lvlJc w:val="left"/>
    </w:lvl>
    <w:lvl w:ilvl="6" w:tplc="F3D26E56">
      <w:numFmt w:val="decimal"/>
      <w:lvlText w:val=""/>
      <w:lvlJc w:val="left"/>
    </w:lvl>
    <w:lvl w:ilvl="7" w:tplc="549684EE">
      <w:numFmt w:val="decimal"/>
      <w:lvlText w:val=""/>
      <w:lvlJc w:val="left"/>
    </w:lvl>
    <w:lvl w:ilvl="8" w:tplc="38FECA00">
      <w:numFmt w:val="decimal"/>
      <w:lvlText w:val=""/>
      <w:lvlJc w:val="left"/>
    </w:lvl>
  </w:abstractNum>
  <w:abstractNum w:abstractNumId="25" w15:restartNumberingAfterBreak="0">
    <w:nsid w:val="5577F8E1"/>
    <w:multiLevelType w:val="hybridMultilevel"/>
    <w:tmpl w:val="292E2832"/>
    <w:lvl w:ilvl="0" w:tplc="6E02DE66">
      <w:start w:val="61"/>
      <w:numFmt w:val="upperLetter"/>
      <w:lvlText w:val="%1."/>
      <w:lvlJc w:val="left"/>
    </w:lvl>
    <w:lvl w:ilvl="1" w:tplc="74FED5E8">
      <w:numFmt w:val="decimal"/>
      <w:lvlText w:val=""/>
      <w:lvlJc w:val="left"/>
    </w:lvl>
    <w:lvl w:ilvl="2" w:tplc="B18250DC">
      <w:numFmt w:val="decimal"/>
      <w:lvlText w:val=""/>
      <w:lvlJc w:val="left"/>
    </w:lvl>
    <w:lvl w:ilvl="3" w:tplc="8B76AD54">
      <w:numFmt w:val="decimal"/>
      <w:lvlText w:val=""/>
      <w:lvlJc w:val="left"/>
    </w:lvl>
    <w:lvl w:ilvl="4" w:tplc="F404C082">
      <w:numFmt w:val="decimal"/>
      <w:lvlText w:val=""/>
      <w:lvlJc w:val="left"/>
    </w:lvl>
    <w:lvl w:ilvl="5" w:tplc="DC3EC52A">
      <w:numFmt w:val="decimal"/>
      <w:lvlText w:val=""/>
      <w:lvlJc w:val="left"/>
    </w:lvl>
    <w:lvl w:ilvl="6" w:tplc="55806DBC">
      <w:numFmt w:val="decimal"/>
      <w:lvlText w:val=""/>
      <w:lvlJc w:val="left"/>
    </w:lvl>
    <w:lvl w:ilvl="7" w:tplc="223CD4F4">
      <w:numFmt w:val="decimal"/>
      <w:lvlText w:val=""/>
      <w:lvlJc w:val="left"/>
    </w:lvl>
    <w:lvl w:ilvl="8" w:tplc="0B5060CC">
      <w:numFmt w:val="decimal"/>
      <w:lvlText w:val=""/>
      <w:lvlJc w:val="left"/>
    </w:lvl>
  </w:abstractNum>
  <w:abstractNum w:abstractNumId="26" w15:restartNumberingAfterBreak="0">
    <w:nsid w:val="59501D5A"/>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482A97"/>
    <w:multiLevelType w:val="hybridMultilevel"/>
    <w:tmpl w:val="CB44649E"/>
    <w:lvl w:ilvl="0" w:tplc="9334B85A">
      <w:start w:val="1"/>
      <w:numFmt w:val="decimal"/>
      <w:lvlText w:val="%1."/>
      <w:lvlJc w:val="left"/>
    </w:lvl>
    <w:lvl w:ilvl="1" w:tplc="E6A01AFE">
      <w:numFmt w:val="decimal"/>
      <w:lvlText w:val=""/>
      <w:lvlJc w:val="left"/>
    </w:lvl>
    <w:lvl w:ilvl="2" w:tplc="0916E056">
      <w:numFmt w:val="decimal"/>
      <w:lvlText w:val=""/>
      <w:lvlJc w:val="left"/>
    </w:lvl>
    <w:lvl w:ilvl="3" w:tplc="DC1846DC">
      <w:numFmt w:val="decimal"/>
      <w:lvlText w:val=""/>
      <w:lvlJc w:val="left"/>
    </w:lvl>
    <w:lvl w:ilvl="4" w:tplc="F2DCAD20">
      <w:numFmt w:val="decimal"/>
      <w:lvlText w:val=""/>
      <w:lvlJc w:val="left"/>
    </w:lvl>
    <w:lvl w:ilvl="5" w:tplc="2CDEC4F2">
      <w:numFmt w:val="decimal"/>
      <w:lvlText w:val=""/>
      <w:lvlJc w:val="left"/>
    </w:lvl>
    <w:lvl w:ilvl="6" w:tplc="336C25D8">
      <w:numFmt w:val="decimal"/>
      <w:lvlText w:val=""/>
      <w:lvlJc w:val="left"/>
    </w:lvl>
    <w:lvl w:ilvl="7" w:tplc="50380AE2">
      <w:numFmt w:val="decimal"/>
      <w:lvlText w:val=""/>
      <w:lvlJc w:val="left"/>
    </w:lvl>
    <w:lvl w:ilvl="8" w:tplc="BAAA8AD6">
      <w:numFmt w:val="decimal"/>
      <w:lvlText w:val=""/>
      <w:lvlJc w:val="left"/>
    </w:lvl>
  </w:abstractNum>
  <w:abstractNum w:abstractNumId="28" w15:restartNumberingAfterBreak="0">
    <w:nsid w:val="6066035B"/>
    <w:multiLevelType w:val="hybridMultilevel"/>
    <w:tmpl w:val="36943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4FD4A1"/>
    <w:multiLevelType w:val="hybridMultilevel"/>
    <w:tmpl w:val="BADE4F08"/>
    <w:lvl w:ilvl="0" w:tplc="58D2F87E">
      <w:start w:val="1"/>
      <w:numFmt w:val="decimal"/>
      <w:lvlText w:val="%1."/>
      <w:lvlJc w:val="left"/>
    </w:lvl>
    <w:lvl w:ilvl="1" w:tplc="B59CC0D6">
      <w:numFmt w:val="decimal"/>
      <w:lvlText w:val=""/>
      <w:lvlJc w:val="left"/>
    </w:lvl>
    <w:lvl w:ilvl="2" w:tplc="7DB86D7C">
      <w:numFmt w:val="decimal"/>
      <w:lvlText w:val=""/>
      <w:lvlJc w:val="left"/>
    </w:lvl>
    <w:lvl w:ilvl="3" w:tplc="B71431C8">
      <w:numFmt w:val="decimal"/>
      <w:lvlText w:val=""/>
      <w:lvlJc w:val="left"/>
    </w:lvl>
    <w:lvl w:ilvl="4" w:tplc="2C92585C">
      <w:numFmt w:val="decimal"/>
      <w:lvlText w:val=""/>
      <w:lvlJc w:val="left"/>
    </w:lvl>
    <w:lvl w:ilvl="5" w:tplc="50AAE936">
      <w:numFmt w:val="decimal"/>
      <w:lvlText w:val=""/>
      <w:lvlJc w:val="left"/>
    </w:lvl>
    <w:lvl w:ilvl="6" w:tplc="3BAECDA8">
      <w:numFmt w:val="decimal"/>
      <w:lvlText w:val=""/>
      <w:lvlJc w:val="left"/>
    </w:lvl>
    <w:lvl w:ilvl="7" w:tplc="5DA0351C">
      <w:numFmt w:val="decimal"/>
      <w:lvlText w:val=""/>
      <w:lvlJc w:val="left"/>
    </w:lvl>
    <w:lvl w:ilvl="8" w:tplc="F764551A">
      <w:numFmt w:val="decimal"/>
      <w:lvlText w:val=""/>
      <w:lvlJc w:val="left"/>
    </w:lvl>
  </w:abstractNum>
  <w:abstractNum w:abstractNumId="30" w15:restartNumberingAfterBreak="0">
    <w:nsid w:val="628C895D"/>
    <w:multiLevelType w:val="hybridMultilevel"/>
    <w:tmpl w:val="DD64036C"/>
    <w:lvl w:ilvl="0" w:tplc="C7E88974">
      <w:start w:val="1"/>
      <w:numFmt w:val="decimal"/>
      <w:lvlText w:val="%1."/>
      <w:lvlJc w:val="left"/>
    </w:lvl>
    <w:lvl w:ilvl="1" w:tplc="AC2A6CFC">
      <w:numFmt w:val="decimal"/>
      <w:lvlText w:val=""/>
      <w:lvlJc w:val="left"/>
    </w:lvl>
    <w:lvl w:ilvl="2" w:tplc="80386094">
      <w:numFmt w:val="decimal"/>
      <w:lvlText w:val=""/>
      <w:lvlJc w:val="left"/>
    </w:lvl>
    <w:lvl w:ilvl="3" w:tplc="93409964">
      <w:numFmt w:val="decimal"/>
      <w:lvlText w:val=""/>
      <w:lvlJc w:val="left"/>
    </w:lvl>
    <w:lvl w:ilvl="4" w:tplc="0AACB5CE">
      <w:numFmt w:val="decimal"/>
      <w:lvlText w:val=""/>
      <w:lvlJc w:val="left"/>
    </w:lvl>
    <w:lvl w:ilvl="5" w:tplc="4EAC7814">
      <w:numFmt w:val="decimal"/>
      <w:lvlText w:val=""/>
      <w:lvlJc w:val="left"/>
    </w:lvl>
    <w:lvl w:ilvl="6" w:tplc="22BCED90">
      <w:numFmt w:val="decimal"/>
      <w:lvlText w:val=""/>
      <w:lvlJc w:val="left"/>
    </w:lvl>
    <w:lvl w:ilvl="7" w:tplc="3E04865A">
      <w:numFmt w:val="decimal"/>
      <w:lvlText w:val=""/>
      <w:lvlJc w:val="left"/>
    </w:lvl>
    <w:lvl w:ilvl="8" w:tplc="D5965814">
      <w:numFmt w:val="decimal"/>
      <w:lvlText w:val=""/>
      <w:lvlJc w:val="left"/>
    </w:lvl>
  </w:abstractNum>
  <w:abstractNum w:abstractNumId="31" w15:restartNumberingAfterBreak="0">
    <w:nsid w:val="62BBD95A"/>
    <w:multiLevelType w:val="hybridMultilevel"/>
    <w:tmpl w:val="7B363428"/>
    <w:lvl w:ilvl="0" w:tplc="5D6C9058">
      <w:start w:val="2"/>
      <w:numFmt w:val="decimal"/>
      <w:lvlText w:val="%1."/>
      <w:lvlJc w:val="left"/>
    </w:lvl>
    <w:lvl w:ilvl="1" w:tplc="04441D5C">
      <w:numFmt w:val="decimal"/>
      <w:lvlText w:val=""/>
      <w:lvlJc w:val="left"/>
    </w:lvl>
    <w:lvl w:ilvl="2" w:tplc="A58EE7F0">
      <w:numFmt w:val="decimal"/>
      <w:lvlText w:val=""/>
      <w:lvlJc w:val="left"/>
    </w:lvl>
    <w:lvl w:ilvl="3" w:tplc="98E63416">
      <w:numFmt w:val="decimal"/>
      <w:lvlText w:val=""/>
      <w:lvlJc w:val="left"/>
    </w:lvl>
    <w:lvl w:ilvl="4" w:tplc="AA4240C2">
      <w:numFmt w:val="decimal"/>
      <w:lvlText w:val=""/>
      <w:lvlJc w:val="left"/>
    </w:lvl>
    <w:lvl w:ilvl="5" w:tplc="E1DC341C">
      <w:numFmt w:val="decimal"/>
      <w:lvlText w:val=""/>
      <w:lvlJc w:val="left"/>
    </w:lvl>
    <w:lvl w:ilvl="6" w:tplc="A5F896F0">
      <w:numFmt w:val="decimal"/>
      <w:lvlText w:val=""/>
      <w:lvlJc w:val="left"/>
    </w:lvl>
    <w:lvl w:ilvl="7" w:tplc="160E6A06">
      <w:numFmt w:val="decimal"/>
      <w:lvlText w:val=""/>
      <w:lvlJc w:val="left"/>
    </w:lvl>
    <w:lvl w:ilvl="8" w:tplc="D8BE9C08">
      <w:numFmt w:val="decimal"/>
      <w:lvlText w:val=""/>
      <w:lvlJc w:val="left"/>
    </w:lvl>
  </w:abstractNum>
  <w:abstractNum w:abstractNumId="32" w15:restartNumberingAfterBreak="0">
    <w:nsid w:val="643C9869"/>
    <w:multiLevelType w:val="hybridMultilevel"/>
    <w:tmpl w:val="7B8049B2"/>
    <w:lvl w:ilvl="0" w:tplc="A9D279D4">
      <w:start w:val="1"/>
      <w:numFmt w:val="decimal"/>
      <w:lvlText w:val="(%1)"/>
      <w:lvlJc w:val="left"/>
    </w:lvl>
    <w:lvl w:ilvl="1" w:tplc="2172956C">
      <w:numFmt w:val="decimal"/>
      <w:lvlText w:val=""/>
      <w:lvlJc w:val="left"/>
    </w:lvl>
    <w:lvl w:ilvl="2" w:tplc="EBDA9714">
      <w:numFmt w:val="decimal"/>
      <w:lvlText w:val=""/>
      <w:lvlJc w:val="left"/>
    </w:lvl>
    <w:lvl w:ilvl="3" w:tplc="6C9E40A2">
      <w:numFmt w:val="decimal"/>
      <w:lvlText w:val=""/>
      <w:lvlJc w:val="left"/>
    </w:lvl>
    <w:lvl w:ilvl="4" w:tplc="0EA4EF54">
      <w:numFmt w:val="decimal"/>
      <w:lvlText w:val=""/>
      <w:lvlJc w:val="left"/>
    </w:lvl>
    <w:lvl w:ilvl="5" w:tplc="26282C44">
      <w:numFmt w:val="decimal"/>
      <w:lvlText w:val=""/>
      <w:lvlJc w:val="left"/>
    </w:lvl>
    <w:lvl w:ilvl="6" w:tplc="8DDC9262">
      <w:numFmt w:val="decimal"/>
      <w:lvlText w:val=""/>
      <w:lvlJc w:val="left"/>
    </w:lvl>
    <w:lvl w:ilvl="7" w:tplc="406CF3D0">
      <w:numFmt w:val="decimal"/>
      <w:lvlText w:val=""/>
      <w:lvlJc w:val="left"/>
    </w:lvl>
    <w:lvl w:ilvl="8" w:tplc="F48417B4">
      <w:numFmt w:val="decimal"/>
      <w:lvlText w:val=""/>
      <w:lvlJc w:val="left"/>
    </w:lvl>
  </w:abstractNum>
  <w:abstractNum w:abstractNumId="33" w15:restartNumberingAfterBreak="0">
    <w:nsid w:val="65344A06"/>
    <w:multiLevelType w:val="hybridMultilevel"/>
    <w:tmpl w:val="F7D43F0A"/>
    <w:lvl w:ilvl="0" w:tplc="F614F0E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334873"/>
    <w:multiLevelType w:val="hybridMultilevel"/>
    <w:tmpl w:val="9634F8AC"/>
    <w:lvl w:ilvl="0" w:tplc="69A2C44A">
      <w:start w:val="1"/>
      <w:numFmt w:val="decimal"/>
      <w:lvlText w:val="%1."/>
      <w:lvlJc w:val="left"/>
    </w:lvl>
    <w:lvl w:ilvl="1" w:tplc="C676238E">
      <w:numFmt w:val="decimal"/>
      <w:lvlText w:val=""/>
      <w:lvlJc w:val="left"/>
    </w:lvl>
    <w:lvl w:ilvl="2" w:tplc="79A06BD4">
      <w:numFmt w:val="decimal"/>
      <w:lvlText w:val=""/>
      <w:lvlJc w:val="left"/>
    </w:lvl>
    <w:lvl w:ilvl="3" w:tplc="244CCA6E">
      <w:numFmt w:val="decimal"/>
      <w:lvlText w:val=""/>
      <w:lvlJc w:val="left"/>
    </w:lvl>
    <w:lvl w:ilvl="4" w:tplc="88605FEA">
      <w:numFmt w:val="decimal"/>
      <w:lvlText w:val=""/>
      <w:lvlJc w:val="left"/>
    </w:lvl>
    <w:lvl w:ilvl="5" w:tplc="EF3A18BE">
      <w:numFmt w:val="decimal"/>
      <w:lvlText w:val=""/>
      <w:lvlJc w:val="left"/>
    </w:lvl>
    <w:lvl w:ilvl="6" w:tplc="9980377A">
      <w:numFmt w:val="decimal"/>
      <w:lvlText w:val=""/>
      <w:lvlJc w:val="left"/>
    </w:lvl>
    <w:lvl w:ilvl="7" w:tplc="C65EB6D4">
      <w:numFmt w:val="decimal"/>
      <w:lvlText w:val=""/>
      <w:lvlJc w:val="left"/>
    </w:lvl>
    <w:lvl w:ilvl="8" w:tplc="77AA4248">
      <w:numFmt w:val="decimal"/>
      <w:lvlText w:val=""/>
      <w:lvlJc w:val="left"/>
    </w:lvl>
  </w:abstractNum>
  <w:abstractNum w:abstractNumId="35" w15:restartNumberingAfterBreak="0">
    <w:nsid w:val="6763845E"/>
    <w:multiLevelType w:val="hybridMultilevel"/>
    <w:tmpl w:val="241483EE"/>
    <w:lvl w:ilvl="0" w:tplc="B734F84A">
      <w:start w:val="2"/>
      <w:numFmt w:val="decimal"/>
      <w:lvlText w:val="%1."/>
      <w:lvlJc w:val="left"/>
    </w:lvl>
    <w:lvl w:ilvl="1" w:tplc="B074016C">
      <w:numFmt w:val="decimal"/>
      <w:lvlText w:val=""/>
      <w:lvlJc w:val="left"/>
    </w:lvl>
    <w:lvl w:ilvl="2" w:tplc="F3F820A2">
      <w:numFmt w:val="decimal"/>
      <w:lvlText w:val=""/>
      <w:lvlJc w:val="left"/>
    </w:lvl>
    <w:lvl w:ilvl="3" w:tplc="30BAD974">
      <w:numFmt w:val="decimal"/>
      <w:lvlText w:val=""/>
      <w:lvlJc w:val="left"/>
    </w:lvl>
    <w:lvl w:ilvl="4" w:tplc="CBE6E262">
      <w:numFmt w:val="decimal"/>
      <w:lvlText w:val=""/>
      <w:lvlJc w:val="left"/>
    </w:lvl>
    <w:lvl w:ilvl="5" w:tplc="7708FC9C">
      <w:numFmt w:val="decimal"/>
      <w:lvlText w:val=""/>
      <w:lvlJc w:val="left"/>
    </w:lvl>
    <w:lvl w:ilvl="6" w:tplc="A0C07CF8">
      <w:numFmt w:val="decimal"/>
      <w:lvlText w:val=""/>
      <w:lvlJc w:val="left"/>
    </w:lvl>
    <w:lvl w:ilvl="7" w:tplc="D60037FC">
      <w:numFmt w:val="decimal"/>
      <w:lvlText w:val=""/>
      <w:lvlJc w:val="left"/>
    </w:lvl>
    <w:lvl w:ilvl="8" w:tplc="45AC501C">
      <w:numFmt w:val="decimal"/>
      <w:lvlText w:val=""/>
      <w:lvlJc w:val="left"/>
    </w:lvl>
  </w:abstractNum>
  <w:abstractNum w:abstractNumId="36" w15:restartNumberingAfterBreak="0">
    <w:nsid w:val="6CEAF087"/>
    <w:multiLevelType w:val="hybridMultilevel"/>
    <w:tmpl w:val="97506C78"/>
    <w:lvl w:ilvl="0" w:tplc="A2A8B492">
      <w:start w:val="7"/>
      <w:numFmt w:val="decimal"/>
      <w:lvlText w:val="%1."/>
      <w:lvlJc w:val="left"/>
    </w:lvl>
    <w:lvl w:ilvl="1" w:tplc="D3A6089E">
      <w:numFmt w:val="decimal"/>
      <w:lvlText w:val=""/>
      <w:lvlJc w:val="left"/>
    </w:lvl>
    <w:lvl w:ilvl="2" w:tplc="FB0EF21C">
      <w:numFmt w:val="decimal"/>
      <w:lvlText w:val=""/>
      <w:lvlJc w:val="left"/>
    </w:lvl>
    <w:lvl w:ilvl="3" w:tplc="A85099D0">
      <w:numFmt w:val="decimal"/>
      <w:lvlText w:val=""/>
      <w:lvlJc w:val="left"/>
    </w:lvl>
    <w:lvl w:ilvl="4" w:tplc="4ADC4C4A">
      <w:numFmt w:val="decimal"/>
      <w:lvlText w:val=""/>
      <w:lvlJc w:val="left"/>
    </w:lvl>
    <w:lvl w:ilvl="5" w:tplc="02586A0E">
      <w:numFmt w:val="decimal"/>
      <w:lvlText w:val=""/>
      <w:lvlJc w:val="left"/>
    </w:lvl>
    <w:lvl w:ilvl="6" w:tplc="3086D138">
      <w:numFmt w:val="decimal"/>
      <w:lvlText w:val=""/>
      <w:lvlJc w:val="left"/>
    </w:lvl>
    <w:lvl w:ilvl="7" w:tplc="F73AF6B8">
      <w:numFmt w:val="decimal"/>
      <w:lvlText w:val=""/>
      <w:lvlJc w:val="left"/>
    </w:lvl>
    <w:lvl w:ilvl="8" w:tplc="A23EA6CA">
      <w:numFmt w:val="decimal"/>
      <w:lvlText w:val=""/>
      <w:lvlJc w:val="left"/>
    </w:lvl>
  </w:abstractNum>
  <w:abstractNum w:abstractNumId="37" w15:restartNumberingAfterBreak="0">
    <w:nsid w:val="6F01415F"/>
    <w:multiLevelType w:val="hybridMultilevel"/>
    <w:tmpl w:val="CDF4A9B2"/>
    <w:lvl w:ilvl="0" w:tplc="9C10A2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1F32454"/>
    <w:multiLevelType w:val="hybridMultilevel"/>
    <w:tmpl w:val="1B68ED70"/>
    <w:lvl w:ilvl="0" w:tplc="873689BA">
      <w:start w:val="1"/>
      <w:numFmt w:val="decimal"/>
      <w:lvlText w:val="%1"/>
      <w:lvlJc w:val="left"/>
    </w:lvl>
    <w:lvl w:ilvl="1" w:tplc="09E4B00E">
      <w:start w:val="9"/>
      <w:numFmt w:val="lowerLetter"/>
      <w:lvlText w:val="%2"/>
      <w:lvlJc w:val="left"/>
    </w:lvl>
    <w:lvl w:ilvl="2" w:tplc="7FF67136">
      <w:numFmt w:val="decimal"/>
      <w:lvlText w:val=""/>
      <w:lvlJc w:val="left"/>
    </w:lvl>
    <w:lvl w:ilvl="3" w:tplc="B5F28BB4">
      <w:numFmt w:val="decimal"/>
      <w:lvlText w:val=""/>
      <w:lvlJc w:val="left"/>
    </w:lvl>
    <w:lvl w:ilvl="4" w:tplc="0C80E0B2">
      <w:numFmt w:val="decimal"/>
      <w:lvlText w:val=""/>
      <w:lvlJc w:val="left"/>
    </w:lvl>
    <w:lvl w:ilvl="5" w:tplc="BE985E7E">
      <w:numFmt w:val="decimal"/>
      <w:lvlText w:val=""/>
      <w:lvlJc w:val="left"/>
    </w:lvl>
    <w:lvl w:ilvl="6" w:tplc="83C48676">
      <w:numFmt w:val="decimal"/>
      <w:lvlText w:val=""/>
      <w:lvlJc w:val="left"/>
    </w:lvl>
    <w:lvl w:ilvl="7" w:tplc="DC46FDB8">
      <w:numFmt w:val="decimal"/>
      <w:lvlText w:val=""/>
      <w:lvlJc w:val="left"/>
    </w:lvl>
    <w:lvl w:ilvl="8" w:tplc="19E4A9BA">
      <w:numFmt w:val="decimal"/>
      <w:lvlText w:val=""/>
      <w:lvlJc w:val="left"/>
    </w:lvl>
  </w:abstractNum>
  <w:abstractNum w:abstractNumId="39" w15:restartNumberingAfterBreak="0">
    <w:nsid w:val="721DA317"/>
    <w:multiLevelType w:val="hybridMultilevel"/>
    <w:tmpl w:val="EED27DE6"/>
    <w:lvl w:ilvl="0" w:tplc="567085AA">
      <w:start w:val="6"/>
      <w:numFmt w:val="decimal"/>
      <w:lvlText w:val="%1."/>
      <w:lvlJc w:val="left"/>
    </w:lvl>
    <w:lvl w:ilvl="1" w:tplc="49907726">
      <w:numFmt w:val="decimal"/>
      <w:lvlText w:val=""/>
      <w:lvlJc w:val="left"/>
    </w:lvl>
    <w:lvl w:ilvl="2" w:tplc="8AF8E0E8">
      <w:numFmt w:val="decimal"/>
      <w:lvlText w:val=""/>
      <w:lvlJc w:val="left"/>
    </w:lvl>
    <w:lvl w:ilvl="3" w:tplc="DEAE63F4">
      <w:numFmt w:val="decimal"/>
      <w:lvlText w:val=""/>
      <w:lvlJc w:val="left"/>
    </w:lvl>
    <w:lvl w:ilvl="4" w:tplc="1C74CDA2">
      <w:numFmt w:val="decimal"/>
      <w:lvlText w:val=""/>
      <w:lvlJc w:val="left"/>
    </w:lvl>
    <w:lvl w:ilvl="5" w:tplc="6226A12A">
      <w:numFmt w:val="decimal"/>
      <w:lvlText w:val=""/>
      <w:lvlJc w:val="left"/>
    </w:lvl>
    <w:lvl w:ilvl="6" w:tplc="7924CB22">
      <w:numFmt w:val="decimal"/>
      <w:lvlText w:val=""/>
      <w:lvlJc w:val="left"/>
    </w:lvl>
    <w:lvl w:ilvl="7" w:tplc="70BC7D52">
      <w:numFmt w:val="decimal"/>
      <w:lvlText w:val=""/>
      <w:lvlJc w:val="left"/>
    </w:lvl>
    <w:lvl w:ilvl="8" w:tplc="2320DBB2">
      <w:numFmt w:val="decimal"/>
      <w:lvlText w:val=""/>
      <w:lvlJc w:val="left"/>
    </w:lvl>
  </w:abstractNum>
  <w:abstractNum w:abstractNumId="40" w15:restartNumberingAfterBreak="0">
    <w:nsid w:val="737B8DDC"/>
    <w:multiLevelType w:val="hybridMultilevel"/>
    <w:tmpl w:val="6F4E603E"/>
    <w:lvl w:ilvl="0" w:tplc="83BC40B0">
      <w:start w:val="4"/>
      <w:numFmt w:val="decimal"/>
      <w:lvlText w:val="%1."/>
      <w:lvlJc w:val="left"/>
    </w:lvl>
    <w:lvl w:ilvl="1" w:tplc="06D8F6F0">
      <w:start w:val="1"/>
      <w:numFmt w:val="lowerLetter"/>
      <w:lvlText w:val="%2"/>
      <w:lvlJc w:val="left"/>
    </w:lvl>
    <w:lvl w:ilvl="2" w:tplc="E2E60E44">
      <w:start w:val="1"/>
      <w:numFmt w:val="lowerLetter"/>
      <w:lvlText w:val="%3"/>
      <w:lvlJc w:val="left"/>
    </w:lvl>
    <w:lvl w:ilvl="3" w:tplc="A056ADCE">
      <w:numFmt w:val="decimal"/>
      <w:lvlText w:val=""/>
      <w:lvlJc w:val="left"/>
    </w:lvl>
    <w:lvl w:ilvl="4" w:tplc="343A1776">
      <w:numFmt w:val="decimal"/>
      <w:lvlText w:val=""/>
      <w:lvlJc w:val="left"/>
    </w:lvl>
    <w:lvl w:ilvl="5" w:tplc="6F48B93A">
      <w:numFmt w:val="decimal"/>
      <w:lvlText w:val=""/>
      <w:lvlJc w:val="left"/>
    </w:lvl>
    <w:lvl w:ilvl="6" w:tplc="646293A6">
      <w:numFmt w:val="decimal"/>
      <w:lvlText w:val=""/>
      <w:lvlJc w:val="left"/>
    </w:lvl>
    <w:lvl w:ilvl="7" w:tplc="DA96696C">
      <w:numFmt w:val="decimal"/>
      <w:lvlText w:val=""/>
      <w:lvlJc w:val="left"/>
    </w:lvl>
    <w:lvl w:ilvl="8" w:tplc="F47A8BBE">
      <w:numFmt w:val="decimal"/>
      <w:lvlText w:val=""/>
      <w:lvlJc w:val="left"/>
    </w:lvl>
  </w:abstractNum>
  <w:abstractNum w:abstractNumId="41" w15:restartNumberingAfterBreak="0">
    <w:nsid w:val="75A2A8D4"/>
    <w:multiLevelType w:val="hybridMultilevel"/>
    <w:tmpl w:val="A3EAD6C8"/>
    <w:lvl w:ilvl="0" w:tplc="6FCEA0F0">
      <w:start w:val="5"/>
      <w:numFmt w:val="decimal"/>
      <w:lvlText w:val="%1."/>
      <w:lvlJc w:val="left"/>
    </w:lvl>
    <w:lvl w:ilvl="1" w:tplc="85B4DEFE">
      <w:numFmt w:val="decimal"/>
      <w:lvlText w:val=""/>
      <w:lvlJc w:val="left"/>
    </w:lvl>
    <w:lvl w:ilvl="2" w:tplc="5B9856DA">
      <w:numFmt w:val="decimal"/>
      <w:lvlText w:val=""/>
      <w:lvlJc w:val="left"/>
    </w:lvl>
    <w:lvl w:ilvl="3" w:tplc="5C164DFC">
      <w:numFmt w:val="decimal"/>
      <w:lvlText w:val=""/>
      <w:lvlJc w:val="left"/>
    </w:lvl>
    <w:lvl w:ilvl="4" w:tplc="47E45854">
      <w:numFmt w:val="decimal"/>
      <w:lvlText w:val=""/>
      <w:lvlJc w:val="left"/>
    </w:lvl>
    <w:lvl w:ilvl="5" w:tplc="F6CC7EA2">
      <w:numFmt w:val="decimal"/>
      <w:lvlText w:val=""/>
      <w:lvlJc w:val="left"/>
    </w:lvl>
    <w:lvl w:ilvl="6" w:tplc="772E98CC">
      <w:numFmt w:val="decimal"/>
      <w:lvlText w:val=""/>
      <w:lvlJc w:val="left"/>
    </w:lvl>
    <w:lvl w:ilvl="7" w:tplc="79366F5E">
      <w:numFmt w:val="decimal"/>
      <w:lvlText w:val=""/>
      <w:lvlJc w:val="left"/>
    </w:lvl>
    <w:lvl w:ilvl="8" w:tplc="E3C0C9D0">
      <w:numFmt w:val="decimal"/>
      <w:lvlText w:val=""/>
      <w:lvlJc w:val="left"/>
    </w:lvl>
  </w:abstractNum>
  <w:abstractNum w:abstractNumId="42" w15:restartNumberingAfterBreak="0">
    <w:nsid w:val="7724C67E"/>
    <w:multiLevelType w:val="hybridMultilevel"/>
    <w:tmpl w:val="3014D5C2"/>
    <w:lvl w:ilvl="0" w:tplc="F69EC320">
      <w:start w:val="1"/>
      <w:numFmt w:val="bullet"/>
      <w:lvlText w:val=""/>
      <w:lvlJc w:val="left"/>
    </w:lvl>
    <w:lvl w:ilvl="1" w:tplc="44B0814A">
      <w:numFmt w:val="decimal"/>
      <w:lvlText w:val=""/>
      <w:lvlJc w:val="left"/>
    </w:lvl>
    <w:lvl w:ilvl="2" w:tplc="574C6CAE">
      <w:numFmt w:val="decimal"/>
      <w:lvlText w:val=""/>
      <w:lvlJc w:val="left"/>
    </w:lvl>
    <w:lvl w:ilvl="3" w:tplc="D83AEC7C">
      <w:numFmt w:val="decimal"/>
      <w:lvlText w:val=""/>
      <w:lvlJc w:val="left"/>
    </w:lvl>
    <w:lvl w:ilvl="4" w:tplc="093A665A">
      <w:numFmt w:val="decimal"/>
      <w:lvlText w:val=""/>
      <w:lvlJc w:val="left"/>
    </w:lvl>
    <w:lvl w:ilvl="5" w:tplc="E5CA3612">
      <w:numFmt w:val="decimal"/>
      <w:lvlText w:val=""/>
      <w:lvlJc w:val="left"/>
    </w:lvl>
    <w:lvl w:ilvl="6" w:tplc="D7905B7E">
      <w:numFmt w:val="decimal"/>
      <w:lvlText w:val=""/>
      <w:lvlJc w:val="left"/>
    </w:lvl>
    <w:lvl w:ilvl="7" w:tplc="67DCD8E6">
      <w:numFmt w:val="decimal"/>
      <w:lvlText w:val=""/>
      <w:lvlJc w:val="left"/>
    </w:lvl>
    <w:lvl w:ilvl="8" w:tplc="B3565EB6">
      <w:numFmt w:val="decimal"/>
      <w:lvlText w:val=""/>
      <w:lvlJc w:val="left"/>
    </w:lvl>
  </w:abstractNum>
  <w:abstractNum w:abstractNumId="43" w15:restartNumberingAfterBreak="0">
    <w:nsid w:val="77465F01"/>
    <w:multiLevelType w:val="hybridMultilevel"/>
    <w:tmpl w:val="651A20B6"/>
    <w:lvl w:ilvl="0" w:tplc="38CE98D4">
      <w:start w:val="1"/>
      <w:numFmt w:val="bullet"/>
      <w:lvlText w:val=""/>
      <w:lvlJc w:val="left"/>
    </w:lvl>
    <w:lvl w:ilvl="1" w:tplc="AC9AFEAE">
      <w:numFmt w:val="decimal"/>
      <w:lvlText w:val=""/>
      <w:lvlJc w:val="left"/>
    </w:lvl>
    <w:lvl w:ilvl="2" w:tplc="EE2EDCA8">
      <w:numFmt w:val="decimal"/>
      <w:lvlText w:val=""/>
      <w:lvlJc w:val="left"/>
    </w:lvl>
    <w:lvl w:ilvl="3" w:tplc="9D6CB290">
      <w:numFmt w:val="decimal"/>
      <w:lvlText w:val=""/>
      <w:lvlJc w:val="left"/>
    </w:lvl>
    <w:lvl w:ilvl="4" w:tplc="DE389606">
      <w:numFmt w:val="decimal"/>
      <w:lvlText w:val=""/>
      <w:lvlJc w:val="left"/>
    </w:lvl>
    <w:lvl w:ilvl="5" w:tplc="F31E8700">
      <w:numFmt w:val="decimal"/>
      <w:lvlText w:val=""/>
      <w:lvlJc w:val="left"/>
    </w:lvl>
    <w:lvl w:ilvl="6" w:tplc="AFD0482E">
      <w:numFmt w:val="decimal"/>
      <w:lvlText w:val=""/>
      <w:lvlJc w:val="left"/>
    </w:lvl>
    <w:lvl w:ilvl="7" w:tplc="7504AE08">
      <w:numFmt w:val="decimal"/>
      <w:lvlText w:val=""/>
      <w:lvlJc w:val="left"/>
    </w:lvl>
    <w:lvl w:ilvl="8" w:tplc="ECCC06EE">
      <w:numFmt w:val="decimal"/>
      <w:lvlText w:val=""/>
      <w:lvlJc w:val="left"/>
    </w:lvl>
  </w:abstractNum>
  <w:abstractNum w:abstractNumId="44" w15:restartNumberingAfterBreak="0">
    <w:nsid w:val="79838CB2"/>
    <w:multiLevelType w:val="hybridMultilevel"/>
    <w:tmpl w:val="496E5F14"/>
    <w:lvl w:ilvl="0" w:tplc="D69A5580">
      <w:start w:val="2"/>
      <w:numFmt w:val="decimal"/>
      <w:lvlText w:val="%1."/>
      <w:lvlJc w:val="left"/>
    </w:lvl>
    <w:lvl w:ilvl="1" w:tplc="93BE4CC8">
      <w:numFmt w:val="decimal"/>
      <w:lvlText w:val=""/>
      <w:lvlJc w:val="left"/>
    </w:lvl>
    <w:lvl w:ilvl="2" w:tplc="EF6E12F4">
      <w:numFmt w:val="decimal"/>
      <w:lvlText w:val=""/>
      <w:lvlJc w:val="left"/>
    </w:lvl>
    <w:lvl w:ilvl="3" w:tplc="91DC4DCA">
      <w:numFmt w:val="decimal"/>
      <w:lvlText w:val=""/>
      <w:lvlJc w:val="left"/>
    </w:lvl>
    <w:lvl w:ilvl="4" w:tplc="B6789360">
      <w:numFmt w:val="decimal"/>
      <w:lvlText w:val=""/>
      <w:lvlJc w:val="left"/>
    </w:lvl>
    <w:lvl w:ilvl="5" w:tplc="532067A0">
      <w:numFmt w:val="decimal"/>
      <w:lvlText w:val=""/>
      <w:lvlJc w:val="left"/>
    </w:lvl>
    <w:lvl w:ilvl="6" w:tplc="E28CA2CE">
      <w:numFmt w:val="decimal"/>
      <w:lvlText w:val=""/>
      <w:lvlJc w:val="left"/>
    </w:lvl>
    <w:lvl w:ilvl="7" w:tplc="50C89A76">
      <w:numFmt w:val="decimal"/>
      <w:lvlText w:val=""/>
      <w:lvlJc w:val="left"/>
    </w:lvl>
    <w:lvl w:ilvl="8" w:tplc="31D884E6">
      <w:numFmt w:val="decimal"/>
      <w:lvlText w:val=""/>
      <w:lvlJc w:val="left"/>
    </w:lvl>
  </w:abstractNum>
  <w:abstractNum w:abstractNumId="45" w15:restartNumberingAfterBreak="0">
    <w:nsid w:val="7C3DBD3D"/>
    <w:multiLevelType w:val="hybridMultilevel"/>
    <w:tmpl w:val="B52AC1AC"/>
    <w:lvl w:ilvl="0" w:tplc="90B2A4F8">
      <w:start w:val="1"/>
      <w:numFmt w:val="decimal"/>
      <w:lvlText w:val="%1"/>
      <w:lvlJc w:val="left"/>
    </w:lvl>
    <w:lvl w:ilvl="1" w:tplc="4262FCCE">
      <w:start w:val="1"/>
      <w:numFmt w:val="lowerLetter"/>
      <w:lvlText w:val="%2"/>
      <w:lvlJc w:val="left"/>
    </w:lvl>
    <w:lvl w:ilvl="2" w:tplc="0FF21F80">
      <w:start w:val="4"/>
      <w:numFmt w:val="lowerLetter"/>
      <w:lvlText w:val="%3."/>
      <w:lvlJc w:val="left"/>
    </w:lvl>
    <w:lvl w:ilvl="3" w:tplc="E5BCF9AE">
      <w:numFmt w:val="decimal"/>
      <w:lvlText w:val=""/>
      <w:lvlJc w:val="left"/>
    </w:lvl>
    <w:lvl w:ilvl="4" w:tplc="38C40A4A">
      <w:numFmt w:val="decimal"/>
      <w:lvlText w:val=""/>
      <w:lvlJc w:val="left"/>
    </w:lvl>
    <w:lvl w:ilvl="5" w:tplc="1250ED24">
      <w:numFmt w:val="decimal"/>
      <w:lvlText w:val=""/>
      <w:lvlJc w:val="left"/>
    </w:lvl>
    <w:lvl w:ilvl="6" w:tplc="2402D120">
      <w:numFmt w:val="decimal"/>
      <w:lvlText w:val=""/>
      <w:lvlJc w:val="left"/>
    </w:lvl>
    <w:lvl w:ilvl="7" w:tplc="3DBE21A4">
      <w:numFmt w:val="decimal"/>
      <w:lvlText w:val=""/>
      <w:lvlJc w:val="left"/>
    </w:lvl>
    <w:lvl w:ilvl="8" w:tplc="E2DCC3C2">
      <w:numFmt w:val="decimal"/>
      <w:lvlText w:val=""/>
      <w:lvlJc w:val="left"/>
    </w:lvl>
  </w:abstractNum>
  <w:num w:numId="1">
    <w:abstractNumId w:val="11"/>
  </w:num>
  <w:num w:numId="2">
    <w:abstractNumId w:val="31"/>
  </w:num>
  <w:num w:numId="3">
    <w:abstractNumId w:val="21"/>
  </w:num>
  <w:num w:numId="4">
    <w:abstractNumId w:val="30"/>
  </w:num>
  <w:num w:numId="5">
    <w:abstractNumId w:val="16"/>
  </w:num>
  <w:num w:numId="6">
    <w:abstractNumId w:val="39"/>
  </w:num>
  <w:num w:numId="7">
    <w:abstractNumId w:val="10"/>
  </w:num>
  <w:num w:numId="8">
    <w:abstractNumId w:val="13"/>
  </w:num>
  <w:num w:numId="9">
    <w:abstractNumId w:val="35"/>
  </w:num>
  <w:num w:numId="10">
    <w:abstractNumId w:val="41"/>
  </w:num>
  <w:num w:numId="11">
    <w:abstractNumId w:val="5"/>
  </w:num>
  <w:num w:numId="12">
    <w:abstractNumId w:val="44"/>
  </w:num>
  <w:num w:numId="13">
    <w:abstractNumId w:val="20"/>
  </w:num>
  <w:num w:numId="14">
    <w:abstractNumId w:val="6"/>
  </w:num>
  <w:num w:numId="15">
    <w:abstractNumId w:val="7"/>
  </w:num>
  <w:num w:numId="16">
    <w:abstractNumId w:val="24"/>
  </w:num>
  <w:num w:numId="17">
    <w:abstractNumId w:val="38"/>
  </w:num>
  <w:num w:numId="18">
    <w:abstractNumId w:val="12"/>
  </w:num>
  <w:num w:numId="19">
    <w:abstractNumId w:val="4"/>
  </w:num>
  <w:num w:numId="20">
    <w:abstractNumId w:val="0"/>
  </w:num>
  <w:num w:numId="21">
    <w:abstractNumId w:val="18"/>
  </w:num>
  <w:num w:numId="22">
    <w:abstractNumId w:val="3"/>
  </w:num>
  <w:num w:numId="23">
    <w:abstractNumId w:val="8"/>
  </w:num>
  <w:num w:numId="24">
    <w:abstractNumId w:val="45"/>
  </w:num>
  <w:num w:numId="25">
    <w:abstractNumId w:val="40"/>
  </w:num>
  <w:num w:numId="26">
    <w:abstractNumId w:val="36"/>
  </w:num>
  <w:num w:numId="27">
    <w:abstractNumId w:val="9"/>
  </w:num>
  <w:num w:numId="28">
    <w:abstractNumId w:val="23"/>
  </w:num>
  <w:num w:numId="29">
    <w:abstractNumId w:val="14"/>
  </w:num>
  <w:num w:numId="30">
    <w:abstractNumId w:val="29"/>
  </w:num>
  <w:num w:numId="31">
    <w:abstractNumId w:val="19"/>
  </w:num>
  <w:num w:numId="32">
    <w:abstractNumId w:val="25"/>
  </w:num>
  <w:num w:numId="33">
    <w:abstractNumId w:val="22"/>
  </w:num>
  <w:num w:numId="34">
    <w:abstractNumId w:val="2"/>
  </w:num>
  <w:num w:numId="35">
    <w:abstractNumId w:val="17"/>
  </w:num>
  <w:num w:numId="36">
    <w:abstractNumId w:val="43"/>
  </w:num>
  <w:num w:numId="37">
    <w:abstractNumId w:val="42"/>
  </w:num>
  <w:num w:numId="38">
    <w:abstractNumId w:val="27"/>
  </w:num>
  <w:num w:numId="39">
    <w:abstractNumId w:val="26"/>
  </w:num>
  <w:num w:numId="40">
    <w:abstractNumId w:val="33"/>
  </w:num>
  <w:num w:numId="41">
    <w:abstractNumId w:val="15"/>
  </w:num>
  <w:num w:numId="42">
    <w:abstractNumId w:val="32"/>
  </w:num>
  <w:num w:numId="43">
    <w:abstractNumId w:val="34"/>
  </w:num>
  <w:num w:numId="44">
    <w:abstractNumId w:val="37"/>
  </w:num>
  <w:num w:numId="45">
    <w:abstractNumId w:val="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4F"/>
    <w:rsid w:val="00010789"/>
    <w:rsid w:val="000513AB"/>
    <w:rsid w:val="00095114"/>
    <w:rsid w:val="000B74B2"/>
    <w:rsid w:val="00135A94"/>
    <w:rsid w:val="00225C07"/>
    <w:rsid w:val="00231E86"/>
    <w:rsid w:val="0025207C"/>
    <w:rsid w:val="00272F7F"/>
    <w:rsid w:val="00281597"/>
    <w:rsid w:val="002A5A54"/>
    <w:rsid w:val="002C20C2"/>
    <w:rsid w:val="002E2DD4"/>
    <w:rsid w:val="002F1A92"/>
    <w:rsid w:val="00367E0F"/>
    <w:rsid w:val="003729D0"/>
    <w:rsid w:val="00372B9C"/>
    <w:rsid w:val="003B106B"/>
    <w:rsid w:val="004205ED"/>
    <w:rsid w:val="004410BC"/>
    <w:rsid w:val="00444237"/>
    <w:rsid w:val="004C5AB3"/>
    <w:rsid w:val="004F57C4"/>
    <w:rsid w:val="00531B7B"/>
    <w:rsid w:val="00545A4C"/>
    <w:rsid w:val="005768FE"/>
    <w:rsid w:val="00581D33"/>
    <w:rsid w:val="005A1B3C"/>
    <w:rsid w:val="006415DD"/>
    <w:rsid w:val="0068593E"/>
    <w:rsid w:val="00690527"/>
    <w:rsid w:val="006B1AD6"/>
    <w:rsid w:val="006E1B0A"/>
    <w:rsid w:val="006F5BDE"/>
    <w:rsid w:val="007150CE"/>
    <w:rsid w:val="00751609"/>
    <w:rsid w:val="00757CD0"/>
    <w:rsid w:val="0076138E"/>
    <w:rsid w:val="0079769B"/>
    <w:rsid w:val="007C0CDF"/>
    <w:rsid w:val="007E6BF3"/>
    <w:rsid w:val="008F05D3"/>
    <w:rsid w:val="008F7C51"/>
    <w:rsid w:val="00971353"/>
    <w:rsid w:val="00975E0A"/>
    <w:rsid w:val="00982709"/>
    <w:rsid w:val="009E549B"/>
    <w:rsid w:val="009F063F"/>
    <w:rsid w:val="00A00742"/>
    <w:rsid w:val="00A11D91"/>
    <w:rsid w:val="00A13DD8"/>
    <w:rsid w:val="00A2557D"/>
    <w:rsid w:val="00A52B38"/>
    <w:rsid w:val="00A70853"/>
    <w:rsid w:val="00A93856"/>
    <w:rsid w:val="00AC43FD"/>
    <w:rsid w:val="00B06A82"/>
    <w:rsid w:val="00BC00AA"/>
    <w:rsid w:val="00BE43B6"/>
    <w:rsid w:val="00C210A4"/>
    <w:rsid w:val="00C931D2"/>
    <w:rsid w:val="00CF530F"/>
    <w:rsid w:val="00D1721A"/>
    <w:rsid w:val="00D44944"/>
    <w:rsid w:val="00D559D0"/>
    <w:rsid w:val="00D833B7"/>
    <w:rsid w:val="00D92CF2"/>
    <w:rsid w:val="00E06C47"/>
    <w:rsid w:val="00E705FC"/>
    <w:rsid w:val="00EA26E1"/>
    <w:rsid w:val="00EC6D4F"/>
    <w:rsid w:val="00EE1BE6"/>
    <w:rsid w:val="00EF410E"/>
    <w:rsid w:val="00F142B2"/>
    <w:rsid w:val="00F33A75"/>
    <w:rsid w:val="00F6171D"/>
    <w:rsid w:val="00F647AB"/>
    <w:rsid w:val="00F81989"/>
    <w:rsid w:val="00FA6483"/>
    <w:rsid w:val="00FB5AEE"/>
    <w:rsid w:val="00FC3A5D"/>
    <w:rsid w:val="00FD391E"/>
    <w:rsid w:val="00FD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3E85"/>
  <w15:docId w15:val="{8EAAB1CC-52CB-4411-B40E-8393148A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6E1B0A"/>
    <w:pPr>
      <w:keepNext/>
      <w:tabs>
        <w:tab w:val="left" w:pos="180"/>
        <w:tab w:val="left" w:pos="540"/>
        <w:tab w:val="left" w:pos="2730"/>
      </w:tabs>
      <w:jc w:val="center"/>
      <w:outlineLvl w:val="1"/>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557D"/>
    <w:pPr>
      <w:spacing w:after="200" w:line="276" w:lineRule="auto"/>
      <w:ind w:left="720"/>
      <w:contextualSpacing/>
    </w:pPr>
    <w:rPr>
      <w:rFonts w:asciiTheme="minorHAnsi" w:eastAsiaTheme="minorHAnsi" w:hAnsiTheme="minorHAnsi" w:cstheme="minorBidi"/>
      <w:lang w:eastAsia="en-US"/>
    </w:rPr>
  </w:style>
  <w:style w:type="paragraph" w:styleId="Title">
    <w:name w:val="Title"/>
    <w:basedOn w:val="Normal"/>
    <w:link w:val="TitleChar"/>
    <w:qFormat/>
    <w:rsid w:val="00A2557D"/>
    <w:pPr>
      <w:jc w:val="center"/>
    </w:pPr>
    <w:rPr>
      <w:rFonts w:eastAsia="Times New Roman"/>
      <w:b/>
      <w:sz w:val="24"/>
      <w:szCs w:val="20"/>
    </w:rPr>
  </w:style>
  <w:style w:type="character" w:customStyle="1" w:styleId="TitleChar">
    <w:name w:val="Title Char"/>
    <w:basedOn w:val="DefaultParagraphFont"/>
    <w:link w:val="Title"/>
    <w:rsid w:val="00A2557D"/>
    <w:rPr>
      <w:rFonts w:eastAsia="Times New Roman"/>
      <w:b/>
      <w:sz w:val="24"/>
      <w:szCs w:val="20"/>
    </w:rPr>
  </w:style>
  <w:style w:type="paragraph" w:styleId="BodyText">
    <w:name w:val="Body Text"/>
    <w:basedOn w:val="Normal"/>
    <w:link w:val="BodyTextChar"/>
    <w:unhideWhenUsed/>
    <w:rsid w:val="00A2557D"/>
    <w:pPr>
      <w:spacing w:after="120"/>
    </w:pPr>
    <w:rPr>
      <w:rFonts w:eastAsia="Times New Roman"/>
      <w:sz w:val="20"/>
      <w:szCs w:val="20"/>
    </w:rPr>
  </w:style>
  <w:style w:type="character" w:customStyle="1" w:styleId="BodyTextChar">
    <w:name w:val="Body Text Char"/>
    <w:basedOn w:val="DefaultParagraphFont"/>
    <w:link w:val="BodyText"/>
    <w:rsid w:val="00A2557D"/>
    <w:rPr>
      <w:rFonts w:eastAsia="Times New Roman"/>
      <w:sz w:val="20"/>
      <w:szCs w:val="20"/>
    </w:rPr>
  </w:style>
  <w:style w:type="paragraph" w:styleId="ListContinue">
    <w:name w:val="List Continue"/>
    <w:basedOn w:val="Normal"/>
    <w:unhideWhenUsed/>
    <w:rsid w:val="00A2557D"/>
    <w:pPr>
      <w:spacing w:after="120"/>
      <w:ind w:left="283"/>
    </w:pPr>
    <w:rPr>
      <w:rFonts w:eastAsia="Times New Roman"/>
      <w:sz w:val="20"/>
      <w:szCs w:val="20"/>
    </w:rPr>
  </w:style>
  <w:style w:type="character" w:customStyle="1" w:styleId="ListParagraphChar">
    <w:name w:val="List Paragraph Char"/>
    <w:basedOn w:val="DefaultParagraphFont"/>
    <w:link w:val="ListParagraph"/>
    <w:uiPriority w:val="34"/>
    <w:locked/>
    <w:rsid w:val="00A2557D"/>
    <w:rPr>
      <w:rFonts w:asciiTheme="minorHAnsi" w:eastAsiaTheme="minorHAnsi" w:hAnsiTheme="minorHAnsi" w:cstheme="minorBidi"/>
      <w:lang w:eastAsia="en-US"/>
    </w:rPr>
  </w:style>
  <w:style w:type="character" w:customStyle="1" w:styleId="platne1">
    <w:name w:val="platne1"/>
    <w:basedOn w:val="DefaultParagraphFont"/>
    <w:rsid w:val="00A2557D"/>
  </w:style>
  <w:style w:type="paragraph" w:styleId="BalloonText">
    <w:name w:val="Balloon Text"/>
    <w:basedOn w:val="Normal"/>
    <w:link w:val="BalloonTextChar"/>
    <w:uiPriority w:val="99"/>
    <w:semiHidden/>
    <w:unhideWhenUsed/>
    <w:rsid w:val="00BC0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AA"/>
    <w:rPr>
      <w:rFonts w:ascii="Segoe UI" w:hAnsi="Segoe UI" w:cs="Segoe UI"/>
      <w:sz w:val="18"/>
      <w:szCs w:val="18"/>
    </w:rPr>
  </w:style>
  <w:style w:type="character" w:styleId="CommentReference">
    <w:name w:val="annotation reference"/>
    <w:basedOn w:val="DefaultParagraphFont"/>
    <w:uiPriority w:val="99"/>
    <w:semiHidden/>
    <w:unhideWhenUsed/>
    <w:rsid w:val="00531B7B"/>
    <w:rPr>
      <w:sz w:val="16"/>
      <w:szCs w:val="16"/>
    </w:rPr>
  </w:style>
  <w:style w:type="paragraph" w:styleId="CommentText">
    <w:name w:val="annotation text"/>
    <w:basedOn w:val="Normal"/>
    <w:link w:val="CommentTextChar"/>
    <w:semiHidden/>
    <w:unhideWhenUsed/>
    <w:rsid w:val="00531B7B"/>
    <w:rPr>
      <w:sz w:val="20"/>
      <w:szCs w:val="20"/>
    </w:rPr>
  </w:style>
  <w:style w:type="character" w:customStyle="1" w:styleId="CommentTextChar">
    <w:name w:val="Comment Text Char"/>
    <w:basedOn w:val="DefaultParagraphFont"/>
    <w:link w:val="CommentText"/>
    <w:uiPriority w:val="99"/>
    <w:semiHidden/>
    <w:rsid w:val="00531B7B"/>
    <w:rPr>
      <w:sz w:val="20"/>
      <w:szCs w:val="20"/>
    </w:rPr>
  </w:style>
  <w:style w:type="paragraph" w:styleId="CommentSubject">
    <w:name w:val="annotation subject"/>
    <w:basedOn w:val="CommentText"/>
    <w:next w:val="CommentText"/>
    <w:link w:val="CommentSubjectChar"/>
    <w:uiPriority w:val="99"/>
    <w:semiHidden/>
    <w:unhideWhenUsed/>
    <w:rsid w:val="00531B7B"/>
    <w:rPr>
      <w:b/>
      <w:bCs/>
    </w:rPr>
  </w:style>
  <w:style w:type="character" w:customStyle="1" w:styleId="CommentSubjectChar">
    <w:name w:val="Comment Subject Char"/>
    <w:basedOn w:val="CommentTextChar"/>
    <w:link w:val="CommentSubject"/>
    <w:uiPriority w:val="99"/>
    <w:semiHidden/>
    <w:rsid w:val="00531B7B"/>
    <w:rPr>
      <w:b/>
      <w:bCs/>
      <w:sz w:val="20"/>
      <w:szCs w:val="20"/>
    </w:rPr>
  </w:style>
  <w:style w:type="character" w:customStyle="1" w:styleId="Heading2Char">
    <w:name w:val="Heading 2 Char"/>
    <w:basedOn w:val="DefaultParagraphFont"/>
    <w:link w:val="Heading2"/>
    <w:rsid w:val="006E1B0A"/>
    <w:rPr>
      <w:rFonts w:eastAsia="Times New Roman"/>
      <w:b/>
      <w:sz w:val="24"/>
      <w:szCs w:val="24"/>
    </w:rPr>
  </w:style>
  <w:style w:type="table" w:styleId="TableGrid">
    <w:name w:val="Table Grid"/>
    <w:basedOn w:val="TableNormal"/>
    <w:uiPriority w:val="59"/>
    <w:rsid w:val="0028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CF2"/>
    <w:pPr>
      <w:tabs>
        <w:tab w:val="center" w:pos="4536"/>
        <w:tab w:val="right" w:pos="9072"/>
      </w:tabs>
    </w:pPr>
  </w:style>
  <w:style w:type="character" w:customStyle="1" w:styleId="HeaderChar">
    <w:name w:val="Header Char"/>
    <w:basedOn w:val="DefaultParagraphFont"/>
    <w:link w:val="Header"/>
    <w:uiPriority w:val="99"/>
    <w:rsid w:val="00D92CF2"/>
  </w:style>
  <w:style w:type="paragraph" w:styleId="Footer">
    <w:name w:val="footer"/>
    <w:basedOn w:val="Normal"/>
    <w:link w:val="FooterChar"/>
    <w:uiPriority w:val="99"/>
    <w:unhideWhenUsed/>
    <w:rsid w:val="00D92CF2"/>
    <w:pPr>
      <w:tabs>
        <w:tab w:val="center" w:pos="4536"/>
        <w:tab w:val="right" w:pos="9072"/>
      </w:tabs>
    </w:pPr>
  </w:style>
  <w:style w:type="character" w:customStyle="1" w:styleId="FooterChar">
    <w:name w:val="Footer Char"/>
    <w:basedOn w:val="DefaultParagraphFont"/>
    <w:link w:val="Footer"/>
    <w:uiPriority w:val="99"/>
    <w:rsid w:val="00D9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porate.compliance@pfize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4F30B4879FD47BB6C0957FD930858" ma:contentTypeVersion="13" ma:contentTypeDescription="Create a new document." ma:contentTypeScope="" ma:versionID="936b2518e053f8b335c7c06ddbda3845">
  <xsd:schema xmlns:xsd="http://www.w3.org/2001/XMLSchema" xmlns:xs="http://www.w3.org/2001/XMLSchema" xmlns:p="http://schemas.microsoft.com/office/2006/metadata/properties" xmlns:ns3="d2e8fc8f-f1fd-47eb-935e-04204a7fa256" xmlns:ns4="dbf49e8f-1b69-4436-8ab3-a98e23b3e652" targetNamespace="http://schemas.microsoft.com/office/2006/metadata/properties" ma:root="true" ma:fieldsID="f7973f8dbc092978510d02eb50b13197" ns3:_="" ns4:_="">
    <xsd:import namespace="d2e8fc8f-f1fd-47eb-935e-04204a7fa256"/>
    <xsd:import namespace="dbf49e8f-1b69-4436-8ab3-a98e23b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8fc8f-f1fd-47eb-935e-04204a7fa2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49e8f-1b69-4436-8ab3-a98e23b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B46A-76DE-4A80-8FE2-E2FB8D80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8fc8f-f1fd-47eb-935e-04204a7fa256"/>
    <ds:schemaRef ds:uri="dbf49e8f-1b69-4436-8ab3-a98e23b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4D075-7F21-41BB-87C8-5158EEE2F5B8}">
  <ds:schemaRefs>
    <ds:schemaRef ds:uri="http://schemas.microsoft.com/sharepoint/v3/contenttype/forms"/>
  </ds:schemaRefs>
</ds:datastoreItem>
</file>

<file path=customXml/itemProps3.xml><?xml version="1.0" encoding="utf-8"?>
<ds:datastoreItem xmlns:ds="http://schemas.openxmlformats.org/officeDocument/2006/customXml" ds:itemID="{C498395B-56E5-4317-B063-C417B591B50F}">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2e8fc8f-f1fd-47eb-935e-04204a7fa256"/>
    <ds:schemaRef ds:uri="http://purl.org/dc/dcmitype/"/>
    <ds:schemaRef ds:uri="dbf49e8f-1b69-4436-8ab3-a98e23b3e652"/>
    <ds:schemaRef ds:uri="http://schemas.microsoft.com/office/2006/metadata/properties"/>
  </ds:schemaRefs>
</ds:datastoreItem>
</file>

<file path=customXml/itemProps4.xml><?xml version="1.0" encoding="utf-8"?>
<ds:datastoreItem xmlns:ds="http://schemas.openxmlformats.org/officeDocument/2006/customXml" ds:itemID="{98699562-B0D5-49B4-A9DA-D28B1E40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6991</Words>
  <Characters>41250</Characters>
  <Application>Microsoft Office Word</Application>
  <DocSecurity>4</DocSecurity>
  <Lines>343</Lines>
  <Paragraphs>96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Schneiderova, Lucie</dc:creator>
  <cp:lastModifiedBy>Schneiderova, Lucie</cp:lastModifiedBy>
  <cp:revision>2</cp:revision>
  <dcterms:created xsi:type="dcterms:W3CDTF">2020-03-25T14:34:00Z</dcterms:created>
  <dcterms:modified xsi:type="dcterms:W3CDTF">2020-03-25T14:34:00Z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0x01010043B4F30B4879FD47BB6C0957FD930858</vt:lpwstr>
  </property>
</Properties>
</file>