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B7" w:rsidRPr="004E703F" w:rsidRDefault="00187AB7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4E703F">
        <w:rPr>
          <w:rFonts w:ascii="Times New Roman" w:hAnsi="Times New Roman"/>
          <w:b/>
          <w:sz w:val="28"/>
          <w:szCs w:val="28"/>
        </w:rPr>
        <w:t xml:space="preserve">Dodatek č. 1 </w:t>
      </w:r>
    </w:p>
    <w:p w:rsidR="00187AB7" w:rsidRPr="004E703F" w:rsidRDefault="00187AB7" w:rsidP="00ED382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4E703F">
          <w:rPr>
            <w:rFonts w:ascii="Times New Roman" w:hAnsi="Times New Roman"/>
            <w:sz w:val="24"/>
            <w:szCs w:val="24"/>
          </w:rPr>
          <w:t>IS EU Extranet ČR - uzly Resort-V</w:t>
        </w:r>
      </w:fldSimple>
      <w:r w:rsidRPr="004E703F">
        <w:rPr>
          <w:rFonts w:ascii="Times New Roman" w:hAnsi="Times New Roman"/>
          <w:sz w:val="24"/>
          <w:szCs w:val="24"/>
        </w:rPr>
        <w:t xml:space="preserve"> 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4E703F">
          <w:rPr>
            <w:rFonts w:ascii="Times New Roman" w:hAnsi="Times New Roman"/>
            <w:sz w:val="24"/>
            <w:szCs w:val="24"/>
          </w:rPr>
          <w:t>536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>Ministerstvem zemědělství</w:t>
      </w:r>
      <w:r w:rsidRPr="004E703F">
        <w:rPr>
          <w:rFonts w:ascii="Times New Roman" w:hAnsi="Times New Roman"/>
          <w:sz w:val="24"/>
          <w:szCs w:val="24"/>
        </w:rPr>
        <w:t xml:space="preserve"> a  S.ICZ a.s. dne </w:t>
      </w:r>
      <w:r>
        <w:rPr>
          <w:rFonts w:ascii="Times New Roman" w:hAnsi="Times New Roman"/>
          <w:sz w:val="24"/>
          <w:szCs w:val="24"/>
        </w:rPr>
        <w:t>4</w:t>
      </w:r>
      <w:r w:rsidRPr="004E703F">
        <w:rPr>
          <w:rFonts w:ascii="Times New Roman" w:hAnsi="Times New Roman"/>
          <w:sz w:val="24"/>
          <w:szCs w:val="24"/>
        </w:rPr>
        <w:t xml:space="preserve">. 12. </w:t>
      </w:r>
      <w:r>
        <w:rPr>
          <w:rFonts w:ascii="Times New Roman" w:hAnsi="Times New Roman"/>
          <w:sz w:val="24"/>
          <w:szCs w:val="24"/>
        </w:rPr>
        <w:t>2013</w:t>
      </w:r>
      <w:r w:rsidRPr="004E703F">
        <w:rPr>
          <w:rFonts w:ascii="Times New Roman" w:hAnsi="Times New Roman"/>
          <w:sz w:val="24"/>
          <w:szCs w:val="24"/>
        </w:rPr>
        <w:t xml:space="preserve">. </w:t>
      </w:r>
    </w:p>
    <w:p w:rsidR="00187AB7" w:rsidRPr="004E703F" w:rsidRDefault="00187A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„Dodatek č. 1“)</w:t>
      </w:r>
    </w:p>
    <w:p w:rsidR="00187AB7" w:rsidRPr="004E703F" w:rsidRDefault="00187A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Smluvní strany</w:t>
      </w:r>
    </w:p>
    <w:p w:rsidR="00187AB7" w:rsidRPr="004E703F" w:rsidRDefault="00187AB7" w:rsidP="00ED3824">
      <w:pPr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45769851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Bankovní spojení: 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Zastoupený: Ing. Miloslavem Staškem, náměstkem </w:t>
      </w:r>
      <w:r>
        <w:rPr>
          <w:rFonts w:ascii="Times New Roman" w:hAnsi="Times New Roman"/>
          <w:sz w:val="24"/>
          <w:szCs w:val="24"/>
        </w:rPr>
        <w:t xml:space="preserve">pro řízení </w:t>
      </w:r>
      <w:r w:rsidRPr="004E703F">
        <w:rPr>
          <w:rFonts w:ascii="Times New Roman" w:hAnsi="Times New Roman"/>
          <w:sz w:val="24"/>
          <w:szCs w:val="24"/>
        </w:rPr>
        <w:t>sekce ekonomicko-provozní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 w:rsidRPr="004E703F">
        <w:rPr>
          <w:rFonts w:ascii="Times New Roman" w:hAnsi="Times New Roman" w:cs="Times New Roman"/>
          <w:bCs/>
          <w:sz w:val="24"/>
          <w:szCs w:val="24"/>
        </w:rPr>
        <w:t xml:space="preserve">Ministerstvem </w:t>
      </w:r>
      <w:r>
        <w:rPr>
          <w:rFonts w:ascii="Times New Roman" w:hAnsi="Times New Roman" w:cs="Times New Roman"/>
          <w:bCs/>
          <w:sz w:val="24"/>
          <w:szCs w:val="24"/>
        </w:rPr>
        <w:t>zemědělství</w:t>
      </w:r>
    </w:p>
    <w:p w:rsidR="00187AB7" w:rsidRPr="004E703F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Sídlo: </w:t>
      </w:r>
      <w:r w:rsidRPr="003843A9">
        <w:rPr>
          <w:rFonts w:ascii="Times New Roman" w:hAnsi="Times New Roman" w:cs="Times New Roman"/>
          <w:sz w:val="24"/>
          <w:szCs w:val="24"/>
        </w:rPr>
        <w:t>Těšnov 65/17, 11000 Praha 1</w:t>
      </w:r>
    </w:p>
    <w:p w:rsidR="00187AB7" w:rsidRPr="004E703F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IČ: </w:t>
      </w:r>
      <w:r w:rsidRPr="003843A9">
        <w:rPr>
          <w:rFonts w:ascii="Times New Roman" w:hAnsi="Times New Roman" w:cs="Times New Roman"/>
          <w:sz w:val="24"/>
          <w:szCs w:val="24"/>
        </w:rPr>
        <w:t>00020478</w:t>
      </w:r>
      <w:r w:rsidRPr="004E703F">
        <w:rPr>
          <w:rFonts w:ascii="Times New Roman" w:hAnsi="Times New Roman" w:cs="Times New Roman"/>
          <w:sz w:val="24"/>
          <w:szCs w:val="24"/>
        </w:rPr>
        <w:t>, neplátce DPH</w:t>
      </w:r>
    </w:p>
    <w:p w:rsidR="00187AB7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187AB7" w:rsidRPr="004E703F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Zastoupeno:  </w:t>
      </w:r>
      <w:r w:rsidRPr="0046002C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>em Šetinou</w:t>
      </w:r>
      <w:r w:rsidRPr="003843A9">
        <w:rPr>
          <w:rFonts w:ascii="Times New Roman" w:hAnsi="Times New Roman" w:cs="Times New Roman"/>
          <w:sz w:val="24"/>
          <w:szCs w:val="24"/>
        </w:rPr>
        <w:t>, ředitelem odboru Informačních a kom. technologií</w:t>
      </w:r>
    </w:p>
    <w:p w:rsidR="00187AB7" w:rsidRPr="004E703F" w:rsidRDefault="00187AB7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(dále jen „Odběratel podpory“</w:t>
      </w:r>
      <w:r>
        <w:rPr>
          <w:rFonts w:ascii="Times New Roman" w:hAnsi="Times New Roman" w:cs="Times New Roman"/>
          <w:sz w:val="24"/>
          <w:szCs w:val="24"/>
        </w:rPr>
        <w:t>, popř. „MZe</w:t>
      </w:r>
      <w:r w:rsidRPr="004E703F">
        <w:rPr>
          <w:rFonts w:ascii="Times New Roman" w:hAnsi="Times New Roman" w:cs="Times New Roman"/>
          <w:sz w:val="24"/>
          <w:szCs w:val="24"/>
        </w:rPr>
        <w:t>“)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a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S. ICZ a.s.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  26482444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DIČ: CZ 699000372</w:t>
      </w:r>
    </w:p>
    <w:p w:rsidR="00187AB7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Bankovní spojení: 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SZ: Obchodní rejstřík vedený Městským soudem v Praze oddíl B, vložka 7363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Zastoupený:  Mgr. Danem Rosendorfem, předsedou představenstva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„Poskytovatel“)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společně také „smluvní strany“ )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CF36E2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36E2">
        <w:rPr>
          <w:rFonts w:ascii="Times New Roman" w:hAnsi="Times New Roman"/>
          <w:sz w:val="24"/>
          <w:szCs w:val="24"/>
        </w:rPr>
        <w:t xml:space="preserve">Č. jednací Objednatele: </w:t>
      </w:r>
      <w:r w:rsidRPr="00CF36E2">
        <w:rPr>
          <w:rFonts w:ascii="Times New Roman" w:hAnsi="Times New Roman"/>
          <w:sz w:val="24"/>
          <w:szCs w:val="24"/>
        </w:rPr>
        <w:tab/>
      </w:r>
      <w:r w:rsidRPr="00CF36E2">
        <w:rPr>
          <w:rFonts w:ascii="Times New Roman" w:hAnsi="Times New Roman"/>
          <w:sz w:val="24"/>
          <w:szCs w:val="24"/>
        </w:rPr>
        <w:tab/>
      </w:r>
      <w:r w:rsidRPr="006C5C12">
        <w:rPr>
          <w:rFonts w:ascii="Times New Roman" w:hAnsi="Times New Roman"/>
          <w:sz w:val="24"/>
          <w:szCs w:val="24"/>
        </w:rPr>
        <w:t xml:space="preserve">124616-2/2016-OAIS (ke smlouvě </w:t>
      </w:r>
      <w:r w:rsidRPr="00CF36E2">
        <w:rPr>
          <w:rFonts w:ascii="Times New Roman" w:hAnsi="Times New Roman"/>
          <w:sz w:val="24"/>
          <w:szCs w:val="24"/>
        </w:rPr>
        <w:t>118474-2/2013-SZI</w:t>
      </w:r>
      <w:r>
        <w:rPr>
          <w:rFonts w:ascii="Times New Roman" w:hAnsi="Times New Roman"/>
          <w:sz w:val="24"/>
          <w:szCs w:val="24"/>
        </w:rPr>
        <w:t>)</w:t>
      </w:r>
    </w:p>
    <w:p w:rsidR="00187AB7" w:rsidRPr="00CF36E2" w:rsidRDefault="00187AB7" w:rsidP="002C61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36E2">
        <w:rPr>
          <w:rFonts w:ascii="Times New Roman" w:hAnsi="Times New Roman"/>
          <w:sz w:val="24"/>
          <w:szCs w:val="24"/>
        </w:rPr>
        <w:t>Č. jednací Odběratele podpory:</w:t>
      </w:r>
      <w:r w:rsidRPr="00CF36E2">
        <w:rPr>
          <w:rFonts w:ascii="Times New Roman" w:hAnsi="Times New Roman"/>
          <w:sz w:val="24"/>
          <w:szCs w:val="24"/>
        </w:rPr>
        <w:tab/>
        <w:t>76655/2013-MZE-12120/1</w:t>
      </w:r>
    </w:p>
    <w:p w:rsidR="00187AB7" w:rsidRPr="004E703F" w:rsidRDefault="00187AB7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36E2">
        <w:rPr>
          <w:rFonts w:ascii="Times New Roman" w:hAnsi="Times New Roman"/>
          <w:sz w:val="24"/>
          <w:szCs w:val="24"/>
        </w:rPr>
        <w:t xml:space="preserve">Č. jednací Poskytovatele: </w:t>
      </w:r>
      <w:r w:rsidRPr="00CF36E2">
        <w:rPr>
          <w:rFonts w:ascii="Times New Roman" w:hAnsi="Times New Roman"/>
          <w:sz w:val="24"/>
          <w:szCs w:val="24"/>
        </w:rPr>
        <w:tab/>
      </w:r>
      <w:r w:rsidRPr="00CF36E2">
        <w:rPr>
          <w:rFonts w:ascii="Times New Roman" w:hAnsi="Times New Roman"/>
          <w:sz w:val="24"/>
          <w:szCs w:val="24"/>
        </w:rPr>
        <w:tab/>
        <w:t>MZVI.</w:t>
      </w:r>
      <w:r>
        <w:rPr>
          <w:rFonts w:ascii="Times New Roman" w:hAnsi="Times New Roman"/>
          <w:sz w:val="24"/>
          <w:szCs w:val="24"/>
        </w:rPr>
        <w:t>14.61.S.05_</w:t>
      </w:r>
      <w:bookmarkStart w:id="0" w:name="_GoBack"/>
      <w:bookmarkEnd w:id="0"/>
      <w:r w:rsidRPr="00CF36E2">
        <w:rPr>
          <w:rFonts w:ascii="Times New Roman" w:hAnsi="Times New Roman"/>
          <w:sz w:val="24"/>
          <w:szCs w:val="24"/>
        </w:rPr>
        <w:t>2</w:t>
      </w:r>
    </w:p>
    <w:p w:rsidR="00187AB7" w:rsidRPr="004E703F" w:rsidRDefault="00187AB7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187AB7" w:rsidRPr="004E703F" w:rsidRDefault="00187AB7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187AB7" w:rsidRPr="004E703F" w:rsidRDefault="00187AB7" w:rsidP="006809EE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Účelem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je prodloužení Smlouvy do 31.12.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Pr="004E703F">
          <w:rPr>
            <w:rFonts w:ascii="Times New Roman" w:hAnsi="Times New Roman"/>
            <w:sz w:val="24"/>
            <w:szCs w:val="24"/>
          </w:rPr>
          <w:t>2017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návazná úprava podmínek plnění Smlouvy. Smluvní strany se proto dohodly na uzavření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. </w:t>
      </w:r>
    </w:p>
    <w:p w:rsidR="00187AB7" w:rsidRPr="00CF36E2" w:rsidRDefault="00187AB7" w:rsidP="00CF36E2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187AB7" w:rsidRPr="00CF36E2" w:rsidRDefault="00187AB7" w:rsidP="00CF36E2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187AB7" w:rsidRPr="00CF36E2" w:rsidRDefault="00187AB7" w:rsidP="00CF36E2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187AB7" w:rsidRDefault="00187AB7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Smluvní strany se dohodly následovně.</w:t>
      </w:r>
    </w:p>
    <w:p w:rsidR="00187AB7" w:rsidRPr="000177BD" w:rsidRDefault="00187AB7" w:rsidP="00A10B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Ustanovení 6.1. článku Cena a platební podmínky se nahrazuje následujícím zněním:</w:t>
      </w:r>
    </w:p>
    <w:p w:rsidR="00187AB7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976879" w:rsidRDefault="00187AB7" w:rsidP="00CF36E2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„6.1</w:t>
      </w:r>
      <w:r>
        <w:rPr>
          <w:rFonts w:ascii="Times New Roman" w:hAnsi="Times New Roman"/>
          <w:sz w:val="24"/>
          <w:szCs w:val="24"/>
        </w:rPr>
        <w:t>.</w:t>
      </w:r>
      <w:r w:rsidRPr="00976879">
        <w:rPr>
          <w:rFonts w:ascii="Times New Roman" w:hAnsi="Times New Roman"/>
          <w:sz w:val="24"/>
          <w:szCs w:val="24"/>
        </w:rPr>
        <w:t xml:space="preserve"> Cena za poskytování služeb podle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byla smluvními stranami sjednána měsíčními paušálními částkami, popř. poměrnou částkou při období kratším než měsíc.</w:t>
      </w:r>
    </w:p>
    <w:p w:rsidR="00187AB7" w:rsidRPr="00976879" w:rsidRDefault="00187AB7" w:rsidP="00CF36E2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 xml:space="preserve">Kalkulace měsíční paušální ceny systémové podpory a servisu IS EU Extranet ČR – uzly Resort-V, v celkové měsíční ceně 29.812,- Kč bez DPH, která je uvedena v příloze č. 3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– první část.</w:t>
      </w:r>
    </w:p>
    <w:p w:rsidR="00187AB7" w:rsidRDefault="00187AB7" w:rsidP="00CF36E2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DPH bude účtována v souladu se zákonem o DPH ve znění účinném ke dni uskutečnění zdanitelného plnění.“</w:t>
      </w:r>
    </w:p>
    <w:p w:rsidR="00187AB7" w:rsidRPr="00976879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Default="00187AB7" w:rsidP="00470E9B">
      <w:pPr>
        <w:pStyle w:val="ListParagraph"/>
        <w:numPr>
          <w:ilvl w:val="0"/>
          <w:numId w:val="9"/>
        </w:numPr>
        <w:tabs>
          <w:tab w:val="num" w:pos="3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03F">
        <w:rPr>
          <w:rFonts w:ascii="Times New Roman" w:hAnsi="Times New Roman"/>
          <w:color w:val="000000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>stanovení 12.1. článku Platnost a účinnost smlouvy, způsoby jejího ukončení se nahrazuje následujícím zněním: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i/>
          <w:sz w:val="24"/>
          <w:szCs w:val="24"/>
        </w:rPr>
        <w:t>"</w:t>
      </w:r>
      <w:r w:rsidRPr="004E703F">
        <w:rPr>
          <w:rFonts w:ascii="Times New Roman" w:hAnsi="Times New Roman"/>
          <w:sz w:val="24"/>
          <w:szCs w:val="24"/>
        </w:rPr>
        <w:t>12.1.</w:t>
      </w:r>
      <w:r w:rsidRPr="004E703F">
        <w:rPr>
          <w:rFonts w:ascii="Times New Roman" w:hAnsi="Times New Roman"/>
          <w:i/>
          <w:sz w:val="24"/>
          <w:szCs w:val="24"/>
        </w:rPr>
        <w:t xml:space="preserve"> Tato smlouva</w:t>
      </w:r>
      <w:r w:rsidRPr="004E703F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4E703F">
        <w:rPr>
          <w:rFonts w:ascii="Times New Roman" w:hAnsi="Times New Roman"/>
          <w:b/>
          <w:sz w:val="24"/>
          <w:szCs w:val="24"/>
        </w:rPr>
        <w:t xml:space="preserve">na dobu určitou do 31. 12. </w:t>
      </w:r>
      <w:r w:rsidRPr="004E703F">
        <w:rPr>
          <w:rFonts w:ascii="Times New Roman" w:hAnsi="Times New Roman"/>
        </w:rPr>
        <w:fldChar w:fldCharType="begin"/>
      </w:r>
      <w:r w:rsidRPr="004E703F">
        <w:rPr>
          <w:rFonts w:ascii="Times New Roman" w:hAnsi="Times New Roman"/>
        </w:rPr>
        <w:instrText xml:space="preserve"> DOCPROPERTY  PlatnostDo  \* MERGEFORMAT </w:instrText>
      </w:r>
      <w:r w:rsidRPr="004E703F">
        <w:rPr>
          <w:rFonts w:ascii="Times New Roman" w:hAnsi="Times New Roman"/>
        </w:rPr>
        <w:fldChar w:fldCharType="end"/>
      </w:r>
      <w:r w:rsidRPr="004E703F">
        <w:rPr>
          <w:rFonts w:ascii="Times New Roman" w:hAnsi="Times New Roman"/>
          <w:b/>
          <w:sz w:val="24"/>
          <w:szCs w:val="24"/>
        </w:rPr>
        <w:t xml:space="preserve">2017 </w:t>
      </w:r>
      <w:r w:rsidRPr="004E703F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4E703F">
        <w:rPr>
          <w:rFonts w:ascii="Times New Roman" w:hAnsi="Times New Roman"/>
          <w:i/>
          <w:sz w:val="24"/>
          <w:szCs w:val="24"/>
        </w:rPr>
        <w:t>Tato smlouva</w:t>
      </w:r>
      <w:r w:rsidRPr="004E703F">
        <w:rPr>
          <w:rFonts w:ascii="Times New Roman" w:hAnsi="Times New Roman"/>
          <w:sz w:val="24"/>
          <w:szCs w:val="24"/>
        </w:rPr>
        <w:t xml:space="preserve"> může být prodloužena  jen v souladu se zákonem č. </w:t>
      </w:r>
      <w:r>
        <w:rPr>
          <w:rFonts w:ascii="Times New Roman" w:hAnsi="Times New Roman"/>
          <w:sz w:val="24"/>
          <w:szCs w:val="24"/>
        </w:rPr>
        <w:t>134/2016</w:t>
      </w:r>
      <w:r w:rsidRPr="004E703F">
        <w:rPr>
          <w:rFonts w:ascii="Times New Roman" w:hAnsi="Times New Roman"/>
          <w:sz w:val="24"/>
          <w:szCs w:val="24"/>
        </w:rPr>
        <w:t xml:space="preserve"> Sb., o </w:t>
      </w:r>
      <w:r>
        <w:rPr>
          <w:rFonts w:ascii="Times New Roman" w:hAnsi="Times New Roman"/>
          <w:sz w:val="24"/>
          <w:szCs w:val="24"/>
        </w:rPr>
        <w:t>zadávání veřejných zakázek</w:t>
      </w:r>
      <w:r w:rsidRPr="004E703F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." 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058D2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Ustanovení 12.2. článku Platnost a účinnost smlouvy, způsoby jejího ukončení se nahrazuje následujícím zněním:</w:t>
      </w:r>
    </w:p>
    <w:p w:rsidR="00187AB7" w:rsidRPr="004E703F" w:rsidRDefault="00187AB7" w:rsidP="002B1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BB1D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"12.</w:t>
      </w:r>
      <w:r w:rsidRPr="004E703F">
        <w:rPr>
          <w:rFonts w:ascii="Times New Roman" w:hAnsi="Times New Roman"/>
          <w:sz w:val="24"/>
          <w:szCs w:val="24"/>
        </w:rPr>
        <w:t xml:space="preserve">2. Smluvní vztah založený </w:t>
      </w:r>
      <w:r w:rsidRPr="004E703F">
        <w:rPr>
          <w:rFonts w:ascii="Times New Roman" w:hAnsi="Times New Roman"/>
          <w:i/>
          <w:sz w:val="24"/>
          <w:szCs w:val="24"/>
        </w:rPr>
        <w:t>touto smlouvou</w:t>
      </w:r>
      <w:r w:rsidRPr="004E703F">
        <w:rPr>
          <w:rFonts w:ascii="Times New Roman" w:hAnsi="Times New Roman"/>
          <w:sz w:val="24"/>
          <w:szCs w:val="24"/>
        </w:rPr>
        <w:t xml:space="preserve"> nebo jeho části mohou být, kromě uplynutím dohodnuté doby (odst. 12.1</w:t>
      </w:r>
      <w:r>
        <w:rPr>
          <w:rFonts w:ascii="Times New Roman" w:hAnsi="Times New Roman"/>
          <w:sz w:val="24"/>
          <w:szCs w:val="24"/>
        </w:rPr>
        <w:t>.</w:t>
      </w:r>
      <w:r w:rsidRPr="004E703F">
        <w:rPr>
          <w:rFonts w:ascii="Times New Roman" w:hAnsi="Times New Roman"/>
          <w:sz w:val="24"/>
          <w:szCs w:val="24"/>
        </w:rPr>
        <w:t>), ukončeny: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12.2.1. písemnou dohodou všech smluvních stran. Pokud však hodlají dohodu uzavřít pouze dvě smluvní strany mezi sebou, musí v dostatečném časovém předstihu, nejméně třicet (30) dnů předem, prokazatelně informovat třetí, na dohodě nezúčastněnou smluvní stranu, která s ní musí prokazatelně vyslovit souhlas, jinak je dvoustranná dohoda neplatná a neúčinná, 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66697994"/>
      <w:r w:rsidRPr="004E703F">
        <w:rPr>
          <w:rFonts w:ascii="Times New Roman" w:hAnsi="Times New Roman" w:cs="Times New Roman"/>
          <w:sz w:val="24"/>
          <w:szCs w:val="24"/>
        </w:rPr>
        <w:t>12.2.2.písemnou výpovědí Objednatele, učiněnou vůči oběma smluvním stranám, se čtyřměsíční (4) výpovědní lhůtou i bez uvedení důvodů výpovědi</w:t>
      </w:r>
      <w:bookmarkEnd w:id="1"/>
      <w:r w:rsidRPr="004E703F">
        <w:rPr>
          <w:rFonts w:ascii="Times New Roman" w:hAnsi="Times New Roman" w:cs="Times New Roman"/>
          <w:sz w:val="24"/>
          <w:szCs w:val="24"/>
        </w:rPr>
        <w:t xml:space="preserve">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12.2.3 </w:t>
      </w:r>
      <w:r w:rsidRPr="004E703F">
        <w:rPr>
          <w:rFonts w:ascii="Times New Roman" w:hAnsi="Times New Roman" w:cs="Times New Roman"/>
          <w:sz w:val="24"/>
          <w:szCs w:val="24"/>
        </w:rPr>
        <w:tab/>
        <w:t xml:space="preserve">písemnou výpovědí Objednatele,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 xml:space="preserve">této smlouvy </w:t>
      </w:r>
      <w:r w:rsidRPr="004E703F">
        <w:rPr>
          <w:rFonts w:ascii="Times New Roman" w:hAnsi="Times New Roman" w:cs="Times New Roman"/>
          <w:sz w:val="24"/>
          <w:szCs w:val="24"/>
        </w:rPr>
        <w:t>výpovědí, nebo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12.2.4. písemnou výpovědí Odběratele podpory, učiněnou vůči oběma smluvním stranám, se čtyřměsíční (4) výpovědní lhůtou, v úmyslu nepokračovat v účasti na plnění podle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smlouvy,</w:t>
      </w:r>
      <w:r w:rsidRPr="004E703F">
        <w:rPr>
          <w:rFonts w:ascii="Times New Roman" w:hAnsi="Times New Roman" w:cs="Times New Roman"/>
          <w:sz w:val="24"/>
          <w:szCs w:val="24"/>
        </w:rPr>
        <w:t xml:space="preserve"> s cílem zrušit uzel. 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výpovědí. Náklady na zrušení uzle jdou výhradně k tíži Odběratele podpory, nebo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12.2.5. písemnou výpovědí Poskytovatele, učiněnou oběma smluvním stranám, se čtyřměsíční (4) výpovědní lhůtou i bez uvedení důvodů výpovědi,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 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12.2.6. písemnou výpovědí Poskytovatele,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 nebo </w:t>
      </w: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7AB7" w:rsidRPr="004E703F" w:rsidRDefault="00187AB7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12.2.7. písemnou výpovědí Objednatele, učiněnou oběma smluvním stranám, s jednoměsíční (1) výpovědní lhůtou v případě, že Objednatel oficiálně oznámí ukončení provozu ze strany Objednatele (MZV ČR) jako provozovatele IS EU Extranet ČR s tím, že výpovědní lhůta počíná běžet prvním (1.) dnem v měsíci následujícím po měsíci, ve kterém byla výpověď doručena."</w:t>
      </w:r>
    </w:p>
    <w:p w:rsidR="00187AB7" w:rsidRPr="004E703F" w:rsidRDefault="00187AB7" w:rsidP="00BB1D15">
      <w:pPr>
        <w:pStyle w:val="NoSpacing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187AB7" w:rsidRPr="004E703F" w:rsidRDefault="00187AB7" w:rsidP="000A1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Default="00187AB7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4 se nahrazuje Přílohou č. 4, která tvoří Přílohu č. 1 tohoto Dodatku č. 1.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6 se nahrazuje Přílohou č. 6, která tvoří Přílohu č. 2 tohoto Dodatku č. 1.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187AB7" w:rsidRDefault="00187A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87AB7" w:rsidRPr="004E703F" w:rsidRDefault="00187AB7" w:rsidP="00CA493A">
      <w:pPr>
        <w:pStyle w:val="ListParagraph"/>
        <w:numPr>
          <w:ilvl w:val="0"/>
          <w:numId w:val="7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187AB7" w:rsidRPr="00CF36E2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Ostatní ustanovení Smlouvy, tímto Dodatkem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je vyhotoven v šesti (6) shodných výtiscích, z nichž Objednatel, Odběratel podpory i Poskytovatel obdrží dvě (2) vyhotovení</w:t>
      </w:r>
    </w:p>
    <w:p w:rsidR="00187AB7" w:rsidRPr="004E703F" w:rsidRDefault="00187AB7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AF7B54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Platnost a účinnost</w:t>
      </w:r>
    </w:p>
    <w:p w:rsidR="00187AB7" w:rsidRPr="00CF36E2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 nabývá platnosti ke dni podpisu poslední ze smluvních stran s účinností od 1. 1. 2017.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1 se řídí platnými právními předpisy České republiky. </w:t>
      </w:r>
    </w:p>
    <w:p w:rsidR="00187AB7" w:rsidRPr="004E703F" w:rsidRDefault="00187AB7" w:rsidP="00CF36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Smluvní strany shodně prohlašují, že si tento Dodatek č. 1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187AB7" w:rsidRPr="004E703F" w:rsidRDefault="00187AB7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543392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Přílohy</w:t>
      </w:r>
    </w:p>
    <w:p w:rsidR="00187AB7" w:rsidRPr="004E703F" w:rsidRDefault="00187AB7" w:rsidP="007F3F35">
      <w:pPr>
        <w:numPr>
          <w:ilvl w:val="0"/>
          <w:numId w:val="24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Nedílnou součástí tohoto Dodatku č. 1 jsou následující přílohy.</w:t>
      </w:r>
    </w:p>
    <w:p w:rsidR="00187AB7" w:rsidRPr="004E703F" w:rsidRDefault="00187AB7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1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4 (</w:t>
      </w:r>
      <w:r w:rsidRPr="004E703F">
        <w:rPr>
          <w:rFonts w:ascii="Times New Roman" w:hAnsi="Times New Roman"/>
          <w:color w:val="000000"/>
          <w:sz w:val="24"/>
        </w:rPr>
        <w:t>Seznam určených osob)</w:t>
      </w:r>
    </w:p>
    <w:p w:rsidR="00187AB7" w:rsidRPr="004E703F" w:rsidRDefault="00187AB7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2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6 (</w:t>
      </w:r>
      <w:r w:rsidRPr="004E703F">
        <w:rPr>
          <w:rFonts w:ascii="Times New Roman" w:hAnsi="Times New Roman"/>
          <w:color w:val="000000"/>
          <w:sz w:val="24"/>
        </w:rPr>
        <w:t>Oprávněné osoby k jednání)</w:t>
      </w: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187AB7" w:rsidRPr="004E703F" w:rsidTr="00E21D61">
        <w:tc>
          <w:tcPr>
            <w:tcW w:w="4361" w:type="dxa"/>
            <w:tcBorders>
              <w:top w:val="single" w:sz="4" w:space="0" w:color="auto"/>
            </w:tcBorders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AB7" w:rsidRPr="004E703F" w:rsidTr="00E21D61">
        <w:tc>
          <w:tcPr>
            <w:tcW w:w="4361" w:type="dxa"/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náměstek sekce ekonomicko-provozní</w:t>
            </w:r>
          </w:p>
        </w:tc>
        <w:tc>
          <w:tcPr>
            <w:tcW w:w="283" w:type="dxa"/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187AB7" w:rsidRPr="004E703F" w:rsidRDefault="00187AB7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AB7" w:rsidRDefault="00187AB7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187AB7" w:rsidRPr="004E703F" w:rsidRDefault="00187AB7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187AB7" w:rsidRPr="004E703F" w:rsidRDefault="00187AB7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 Praze dne _________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_____________________</w:t>
      </w:r>
      <w:r w:rsidRPr="004E703F">
        <w:rPr>
          <w:rFonts w:ascii="Times New Roman" w:hAnsi="Times New Roman"/>
          <w:sz w:val="24"/>
          <w:szCs w:val="24"/>
        </w:rPr>
        <w:tab/>
      </w: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 w:rsidRPr="0046002C">
        <w:rPr>
          <w:rFonts w:ascii="Times New Roman" w:hAnsi="Times New Roman"/>
          <w:sz w:val="24"/>
          <w:szCs w:val="24"/>
        </w:rPr>
        <w:t>David Šetina</w:t>
      </w: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 w:rsidRPr="003843A9">
        <w:rPr>
          <w:rFonts w:ascii="Times New Roman" w:hAnsi="Times New Roman"/>
          <w:sz w:val="24"/>
          <w:szCs w:val="24"/>
        </w:rPr>
        <w:t>ředitel odboru Informačních a kom. technologií</w:t>
      </w:r>
    </w:p>
    <w:p w:rsidR="00187AB7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</w:p>
    <w:p w:rsidR="00187AB7" w:rsidRPr="004E703F" w:rsidRDefault="00187AB7" w:rsidP="00CF36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MZe</w:t>
      </w:r>
    </w:p>
    <w:p w:rsidR="00187AB7" w:rsidRPr="004E703F" w:rsidRDefault="00187AB7" w:rsidP="003F7650">
      <w:pPr>
        <w:pStyle w:val="Heading1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E703F">
        <w:rPr>
          <w:rFonts w:ascii="Times New Roman" w:hAnsi="Times New Roman"/>
          <w:color w:val="auto"/>
        </w:rPr>
        <w:t>Příloha č. 1:</w:t>
      </w:r>
    </w:p>
    <w:p w:rsidR="00187AB7" w:rsidRPr="004E703F" w:rsidRDefault="00187AB7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4 (Seznam určených osob)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1701"/>
        <w:gridCol w:w="3311"/>
      </w:tblGrid>
      <w:tr w:rsidR="00187AB7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 xml:space="preserve">SEZNAM URČENÝCH OSOB </w:t>
            </w:r>
          </w:p>
        </w:tc>
      </w:tr>
      <w:tr w:rsidR="00187AB7" w:rsidRPr="00985F2E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187AB7" w:rsidRPr="00985F2E" w:rsidRDefault="00187AB7" w:rsidP="00BD1777">
            <w:pPr>
              <w:pStyle w:val="ListBullet"/>
            </w:pPr>
          </w:p>
        </w:tc>
      </w:tr>
      <w:tr w:rsidR="00187AB7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Poštovní doména Objednatele: @mzv.cz</w:t>
            </w:r>
          </w:p>
          <w:p w:rsidR="00187AB7" w:rsidRPr="00454B33" w:rsidRDefault="00187AB7" w:rsidP="00BD1777">
            <w:pPr>
              <w:pStyle w:val="ListBullet"/>
            </w:pPr>
            <w:r w:rsidRPr="00454B33">
              <w:t xml:space="preserve">Poštovní doména Odběratele podpory: </w:t>
            </w:r>
            <w:r>
              <w:t>@mze.cz</w:t>
            </w:r>
          </w:p>
          <w:p w:rsidR="00187AB7" w:rsidRPr="00454B33" w:rsidRDefault="00187AB7" w:rsidP="00BD1777">
            <w:pPr>
              <w:pStyle w:val="ListBullet"/>
            </w:pPr>
            <w:r w:rsidRPr="00454B33">
              <w:t xml:space="preserve">Poštovní doména Poskytovatele: </w:t>
            </w:r>
            <w:r>
              <w:t>@i.cz</w:t>
            </w:r>
          </w:p>
          <w:p w:rsidR="00187AB7" w:rsidRPr="00454B33" w:rsidRDefault="00187AB7" w:rsidP="00BD1777">
            <w:pPr>
              <w:pStyle w:val="ListBullet"/>
            </w:pPr>
          </w:p>
        </w:tc>
      </w:tr>
      <w:tr w:rsidR="00187AB7" w:rsidRPr="00530DC8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187AB7" w:rsidRPr="00530DC8" w:rsidRDefault="00187AB7" w:rsidP="00BD1777">
            <w:pPr>
              <w:pStyle w:val="ListBullet"/>
            </w:pPr>
          </w:p>
        </w:tc>
      </w:tr>
      <w:tr w:rsidR="00187AB7" w:rsidRPr="00454B33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  <w:shd w:val="clear" w:color="auto" w:fill="FFC000"/>
          </w:tcPr>
          <w:p w:rsidR="00187AB7" w:rsidRPr="00454B33" w:rsidRDefault="00187AB7" w:rsidP="00BD1777">
            <w:pPr>
              <w:pStyle w:val="ListBullet"/>
            </w:pPr>
            <w:r w:rsidRPr="00454B33">
              <w:t>Objednatel:</w:t>
            </w:r>
          </w:p>
        </w:tc>
      </w:tr>
      <w:tr w:rsidR="00187AB7" w:rsidRPr="00454B33" w:rsidTr="00BD1777">
        <w:tc>
          <w:tcPr>
            <w:tcW w:w="2764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e-mail</w:t>
            </w: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r w:rsidRPr="00454B33">
              <w:t>Stanislav Vácha</w:t>
            </w:r>
          </w:p>
          <w:p w:rsidR="00187AB7" w:rsidRPr="00454B33" w:rsidRDefault="00187AB7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  <w:tcBorders>
              <w:top w:val="nil"/>
            </w:tcBorders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  <w:tcBorders>
              <w:top w:val="nil"/>
            </w:tcBorders>
          </w:tcPr>
          <w:p w:rsidR="00187AB7" w:rsidRPr="00454B33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r>
              <w:t>Michal Plášil</w:t>
            </w:r>
          </w:p>
          <w:p w:rsidR="00187AB7" w:rsidRPr="00454B33" w:rsidRDefault="00187AB7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454B33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smartTag w:uri="urn:schemas-microsoft-com:office:smarttags" w:element="PersonName">
              <w:smartTagPr>
                <w:attr w:name="ProductID" w:val="Luboš Pilař"/>
              </w:smartTagPr>
              <w:r w:rsidRPr="00454B33">
                <w:t>Luboš Pilař</w:t>
              </w:r>
            </w:smartTag>
          </w:p>
          <w:p w:rsidR="00187AB7" w:rsidRPr="00454B33" w:rsidRDefault="00187AB7" w:rsidP="00BD1777">
            <w:pPr>
              <w:pStyle w:val="ListBullet"/>
            </w:pPr>
            <w:r w:rsidRPr="00454B33">
              <w:t>(centrální systémy)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454B33" w:rsidRDefault="00187AB7" w:rsidP="00C02967">
            <w:pPr>
              <w:pStyle w:val="ListBullet"/>
            </w:pPr>
          </w:p>
        </w:tc>
      </w:tr>
      <w:tr w:rsidR="00187AB7" w:rsidRPr="00454B33" w:rsidTr="00BD1777">
        <w:tc>
          <w:tcPr>
            <w:tcW w:w="9335" w:type="dxa"/>
            <w:gridSpan w:val="4"/>
            <w:shd w:val="clear" w:color="auto" w:fill="FFFF66"/>
          </w:tcPr>
          <w:p w:rsidR="00187AB7" w:rsidRPr="00454B33" w:rsidRDefault="00187AB7" w:rsidP="00BD1777">
            <w:pPr>
              <w:pStyle w:val="ListBullet"/>
            </w:pPr>
            <w:r w:rsidRPr="00454B33">
              <w:t>Odběratel podpory:</w:t>
            </w:r>
          </w:p>
        </w:tc>
      </w:tr>
      <w:tr w:rsidR="00187AB7" w:rsidRPr="00454B33" w:rsidTr="00BD1777">
        <w:tc>
          <w:tcPr>
            <w:tcW w:w="2764" w:type="dxa"/>
            <w:shd w:val="clear" w:color="auto" w:fill="FFFF66"/>
          </w:tcPr>
          <w:p w:rsidR="00187AB7" w:rsidRPr="00454B33" w:rsidRDefault="00187AB7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66"/>
          </w:tcPr>
          <w:p w:rsidR="00187AB7" w:rsidRPr="00454B33" w:rsidRDefault="00187AB7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66"/>
          </w:tcPr>
          <w:p w:rsidR="00187AB7" w:rsidRPr="00454B33" w:rsidRDefault="00187AB7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66"/>
          </w:tcPr>
          <w:p w:rsidR="00187AB7" w:rsidRPr="00454B33" w:rsidRDefault="00187AB7" w:rsidP="00BD1777">
            <w:pPr>
              <w:pStyle w:val="ListBullet"/>
            </w:pPr>
            <w:r w:rsidRPr="00454B33">
              <w:t>e-mail</w:t>
            </w:r>
          </w:p>
        </w:tc>
      </w:tr>
      <w:tr w:rsidR="00187AB7" w:rsidRPr="00454B33" w:rsidTr="00BD1777">
        <w:trPr>
          <w:trHeight w:val="273"/>
        </w:trPr>
        <w:tc>
          <w:tcPr>
            <w:tcW w:w="2764" w:type="dxa"/>
          </w:tcPr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3843A9">
              <w:rPr>
                <w:rFonts w:ascii="Garamond" w:hAnsi="Garamond" w:cs="Garamond"/>
                <w:sz w:val="24"/>
              </w:rPr>
              <w:t>Pavel Štětina</w:t>
            </w:r>
          </w:p>
          <w:p w:rsidR="00187AB7" w:rsidRPr="00250734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</w:t>
            </w:r>
            <w:r w:rsidRPr="003843A9">
              <w:rPr>
                <w:rFonts w:ascii="Garamond" w:hAnsi="Garamond" w:cs="Garamond"/>
                <w:sz w:val="24"/>
              </w:rPr>
              <w:t>lokální správa OICT</w:t>
            </w:r>
            <w:r>
              <w:rPr>
                <w:rFonts w:ascii="Garamond" w:hAnsi="Garamond" w:cs="Garamond"/>
                <w:sz w:val="24"/>
              </w:rPr>
              <w:t>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311" w:type="dxa"/>
          </w:tcPr>
          <w:p w:rsidR="00187AB7" w:rsidRPr="00454B33" w:rsidRDefault="00187AB7" w:rsidP="00BD1777">
            <w:pPr>
              <w:pStyle w:val="Pokraovnseznamu1"/>
              <w:jc w:val="both"/>
              <w:rPr>
                <w:rFonts w:ascii="Garamond" w:hAnsi="Garamond"/>
                <w:sz w:val="24"/>
              </w:rPr>
            </w:pPr>
          </w:p>
        </w:tc>
      </w:tr>
      <w:tr w:rsidR="00187AB7" w:rsidRPr="00454B33" w:rsidTr="00BD1777">
        <w:trPr>
          <w:trHeight w:val="273"/>
        </w:trPr>
        <w:tc>
          <w:tcPr>
            <w:tcW w:w="2764" w:type="dxa"/>
          </w:tcPr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3843A9">
              <w:rPr>
                <w:rFonts w:ascii="Garamond" w:hAnsi="Garamond" w:cs="Garamond"/>
                <w:sz w:val="24"/>
              </w:rPr>
              <w:t>Zdeněk Hovorka</w:t>
            </w:r>
          </w:p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</w:t>
            </w:r>
            <w:r w:rsidRPr="003843A9">
              <w:rPr>
                <w:rFonts w:ascii="Garamond" w:hAnsi="Garamond" w:cs="Garamond"/>
                <w:sz w:val="24"/>
              </w:rPr>
              <w:t>bezpečnostní správce</w:t>
            </w:r>
            <w:r>
              <w:rPr>
                <w:rFonts w:ascii="Garamond" w:hAnsi="Garamond" w:cs="Garamond"/>
                <w:sz w:val="24"/>
              </w:rPr>
              <w:t>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187AB7" w:rsidRDefault="00187AB7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187AB7" w:rsidRPr="00454B33" w:rsidTr="00BD1777">
        <w:trPr>
          <w:trHeight w:val="273"/>
        </w:trPr>
        <w:tc>
          <w:tcPr>
            <w:tcW w:w="2764" w:type="dxa"/>
          </w:tcPr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3843A9">
              <w:rPr>
                <w:rFonts w:ascii="Garamond" w:hAnsi="Garamond" w:cs="Garamond"/>
                <w:sz w:val="24"/>
              </w:rPr>
              <w:t>Jiří Brabec</w:t>
            </w:r>
          </w:p>
          <w:p w:rsidR="00187AB7" w:rsidRPr="003843A9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(</w:t>
            </w:r>
            <w:r w:rsidRPr="003843A9">
              <w:rPr>
                <w:rFonts w:ascii="Garamond" w:hAnsi="Garamond" w:cs="Garamond"/>
                <w:sz w:val="24"/>
              </w:rPr>
              <w:t>bezpečnostní administrátor</w:t>
            </w:r>
            <w:r>
              <w:rPr>
                <w:rFonts w:ascii="Garamond" w:hAnsi="Garamond" w:cs="Garamond"/>
                <w:sz w:val="24"/>
              </w:rPr>
              <w:t>)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187AB7" w:rsidRDefault="00187AB7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187AB7" w:rsidRDefault="00187AB7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187AB7" w:rsidRPr="00454B33" w:rsidTr="00BD1777"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 xml:space="preserve">Poskytovatel: </w:t>
            </w:r>
          </w:p>
        </w:tc>
      </w:tr>
      <w:tr w:rsidR="00187AB7" w:rsidRPr="00454B33" w:rsidTr="00BD1777">
        <w:tc>
          <w:tcPr>
            <w:tcW w:w="2764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187AB7" w:rsidRPr="00454B33" w:rsidRDefault="00187AB7" w:rsidP="00BD1777">
            <w:pPr>
              <w:pStyle w:val="ListBullet"/>
            </w:pPr>
            <w:r w:rsidRPr="00454B33">
              <w:t>e-mail</w:t>
            </w: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r>
              <w:t>Libor Charvát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454B33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r>
              <w:t>Martin Viskup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454B33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Default="00187AB7" w:rsidP="00BD1777">
            <w:pPr>
              <w:pStyle w:val="ListBullet"/>
            </w:pPr>
            <w:r>
              <w:t>David Kejř</w:t>
            </w:r>
          </w:p>
        </w:tc>
        <w:tc>
          <w:tcPr>
            <w:tcW w:w="1559" w:type="dxa"/>
          </w:tcPr>
          <w:p w:rsidR="00187AB7" w:rsidRPr="00550EB8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550EB8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Default="00187AB7" w:rsidP="00BD1777">
            <w:pPr>
              <w:pStyle w:val="ListBullet"/>
            </w:pPr>
            <w:r>
              <w:t>Michal Caithaml</w:t>
            </w:r>
          </w:p>
        </w:tc>
        <w:tc>
          <w:tcPr>
            <w:tcW w:w="1559" w:type="dxa"/>
          </w:tcPr>
          <w:p w:rsidR="00187AB7" w:rsidRPr="00550EB8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550EB8" w:rsidRDefault="00187AB7" w:rsidP="00BD1777">
            <w:pPr>
              <w:pStyle w:val="ListBullet"/>
            </w:pPr>
          </w:p>
        </w:tc>
      </w:tr>
      <w:tr w:rsidR="00187AB7" w:rsidRPr="00454B33" w:rsidTr="00BD1777">
        <w:tc>
          <w:tcPr>
            <w:tcW w:w="2764" w:type="dxa"/>
          </w:tcPr>
          <w:p w:rsidR="00187AB7" w:rsidRPr="00454B33" w:rsidRDefault="00187AB7" w:rsidP="00BD1777">
            <w:pPr>
              <w:pStyle w:val="ListBullet"/>
            </w:pPr>
            <w:r>
              <w:t>Pavel Heroudek</w:t>
            </w:r>
          </w:p>
        </w:tc>
        <w:tc>
          <w:tcPr>
            <w:tcW w:w="1559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1701" w:type="dxa"/>
          </w:tcPr>
          <w:p w:rsidR="00187AB7" w:rsidRPr="00454B33" w:rsidRDefault="00187AB7" w:rsidP="00BD1777">
            <w:pPr>
              <w:pStyle w:val="ListBullet"/>
            </w:pPr>
          </w:p>
        </w:tc>
        <w:tc>
          <w:tcPr>
            <w:tcW w:w="3311" w:type="dxa"/>
          </w:tcPr>
          <w:p w:rsidR="00187AB7" w:rsidRPr="00454B33" w:rsidRDefault="00187AB7" w:rsidP="00BD1777">
            <w:pPr>
              <w:pStyle w:val="ListBullet"/>
            </w:pPr>
          </w:p>
        </w:tc>
      </w:tr>
    </w:tbl>
    <w:p w:rsidR="00187AB7" w:rsidRPr="00454B33" w:rsidRDefault="00187AB7" w:rsidP="002C613A">
      <w:pPr>
        <w:pStyle w:val="ListBullet"/>
      </w:pPr>
    </w:p>
    <w:p w:rsidR="00187AB7" w:rsidRPr="004E703F" w:rsidRDefault="00187AB7" w:rsidP="002C613A">
      <w:pPr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ADRESY K DORUČOVÁNÍ: </w:t>
      </w:r>
    </w:p>
    <w:p w:rsidR="00187AB7" w:rsidRPr="004E703F" w:rsidRDefault="00187AB7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 Ministerstvo zahraničních věcí ČR, Loretánské nám. 5, 118 00 Praha 1</w:t>
      </w:r>
    </w:p>
    <w:p w:rsidR="00187AB7" w:rsidRPr="004E703F" w:rsidRDefault="00187AB7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  <w:r w:rsidRPr="00637170">
        <w:rPr>
          <w:rFonts w:ascii="Times New Roman" w:hAnsi="Times New Roman"/>
          <w:sz w:val="24"/>
          <w:szCs w:val="24"/>
        </w:rPr>
        <w:t>Ministerstvo zemědělství ČR, Těšnov 65/17, 117 05, Praha 1</w:t>
      </w:r>
    </w:p>
    <w:p w:rsidR="00187AB7" w:rsidRPr="004E703F" w:rsidRDefault="00187AB7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 S.ICZ a. s., Na hřebenech II 1718/10, 140 00 Praha 4 - Nusle</w:t>
      </w:r>
    </w:p>
    <w:p w:rsidR="00187AB7" w:rsidRDefault="00187AB7">
      <w:pPr>
        <w:spacing w:after="0" w:line="240" w:lineRule="auto"/>
      </w:pPr>
      <w:r>
        <w:br w:type="page"/>
      </w:r>
    </w:p>
    <w:p w:rsidR="00187AB7" w:rsidRPr="004E703F" w:rsidRDefault="00187AB7" w:rsidP="00903E01">
      <w:pPr>
        <w:pStyle w:val="Heading1"/>
        <w:rPr>
          <w:rFonts w:ascii="Times New Roman" w:hAnsi="Times New Roman"/>
          <w:color w:val="auto"/>
        </w:rPr>
      </w:pPr>
      <w:r w:rsidRPr="004E703F">
        <w:rPr>
          <w:rFonts w:ascii="Times New Roman" w:hAnsi="Times New Roman"/>
          <w:color w:val="auto"/>
        </w:rPr>
        <w:t>Příloha č. 2:</w:t>
      </w:r>
    </w:p>
    <w:p w:rsidR="00187AB7" w:rsidRPr="004E703F" w:rsidRDefault="00187AB7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6 (Oprávněné osoby k jednání)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268"/>
        <w:gridCol w:w="2237"/>
        <w:gridCol w:w="2633"/>
      </w:tblGrid>
      <w:tr w:rsidR="00187AB7" w:rsidRPr="00454B33" w:rsidTr="003F7650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OPRÁVNĚNÉ OSOBY K JEDNÁNÍ</w:t>
            </w:r>
          </w:p>
        </w:tc>
      </w:tr>
      <w:tr w:rsidR="00187AB7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187AB7" w:rsidRPr="00454B33" w:rsidRDefault="00187AB7" w:rsidP="003F7650">
            <w:pPr>
              <w:pStyle w:val="ListBullet"/>
            </w:pPr>
          </w:p>
        </w:tc>
      </w:tr>
      <w:tr w:rsidR="00187AB7" w:rsidRPr="00454B33" w:rsidTr="003F7650"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Objednatel</w:t>
            </w:r>
          </w:p>
        </w:tc>
      </w:tr>
      <w:tr w:rsidR="00187AB7" w:rsidRPr="00454B33" w:rsidTr="003F7650">
        <w:tc>
          <w:tcPr>
            <w:tcW w:w="2197" w:type="dxa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187AB7" w:rsidRPr="00454B33" w:rsidRDefault="00187AB7" w:rsidP="003F7650">
            <w:pPr>
              <w:pStyle w:val="ListBullet"/>
            </w:pPr>
            <w:r w:rsidRPr="00454B33">
              <w:t>e-mail</w:t>
            </w:r>
          </w:p>
        </w:tc>
      </w:tr>
      <w:tr w:rsidR="00187AB7" w:rsidRPr="00454B33" w:rsidTr="003F7650">
        <w:tc>
          <w:tcPr>
            <w:tcW w:w="2197" w:type="dxa"/>
          </w:tcPr>
          <w:p w:rsidR="00187AB7" w:rsidRPr="00454B33" w:rsidRDefault="00187AB7" w:rsidP="00903E01">
            <w:pPr>
              <w:pStyle w:val="ListBullet"/>
            </w:pPr>
            <w:r>
              <w:t>Tomáš Pešava</w:t>
            </w:r>
          </w:p>
        </w:tc>
        <w:tc>
          <w:tcPr>
            <w:tcW w:w="2268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c>
          <w:tcPr>
            <w:tcW w:w="2197" w:type="dxa"/>
          </w:tcPr>
          <w:p w:rsidR="00187AB7" w:rsidRPr="00454B33" w:rsidRDefault="00187AB7" w:rsidP="00903E01">
            <w:pPr>
              <w:pStyle w:val="ListBullet"/>
            </w:pPr>
            <w:r>
              <w:t>Stanislav Vácha</w:t>
            </w:r>
          </w:p>
        </w:tc>
        <w:tc>
          <w:tcPr>
            <w:tcW w:w="2268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c>
          <w:tcPr>
            <w:tcW w:w="9335" w:type="dxa"/>
            <w:gridSpan w:val="4"/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Odběratel podpory</w:t>
            </w:r>
          </w:p>
        </w:tc>
      </w:tr>
      <w:tr w:rsidR="00187AB7" w:rsidRPr="00454B33" w:rsidTr="003F7650">
        <w:tc>
          <w:tcPr>
            <w:tcW w:w="2197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e-mail</w:t>
            </w:r>
          </w:p>
        </w:tc>
      </w:tr>
      <w:tr w:rsidR="00187AB7" w:rsidRPr="00454B33" w:rsidTr="003F7650">
        <w:tc>
          <w:tcPr>
            <w:tcW w:w="2197" w:type="dxa"/>
          </w:tcPr>
          <w:p w:rsidR="00187AB7" w:rsidRPr="00454B33" w:rsidRDefault="00187AB7" w:rsidP="00903E01">
            <w:pPr>
              <w:pStyle w:val="ListBullet"/>
            </w:pPr>
            <w:r w:rsidRPr="0046002C">
              <w:t>David Šetina</w:t>
            </w:r>
          </w:p>
        </w:tc>
        <w:tc>
          <w:tcPr>
            <w:tcW w:w="2268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454B33" w:rsidRDefault="00187AB7" w:rsidP="0046002C">
            <w:pPr>
              <w:pStyle w:val="ListBullet"/>
            </w:pPr>
          </w:p>
        </w:tc>
      </w:tr>
      <w:tr w:rsidR="00187AB7" w:rsidRPr="00454B33" w:rsidTr="003F7650">
        <w:tc>
          <w:tcPr>
            <w:tcW w:w="2197" w:type="dxa"/>
          </w:tcPr>
          <w:p w:rsidR="00187AB7" w:rsidRPr="00454B33" w:rsidRDefault="00187AB7" w:rsidP="00903E01">
            <w:pPr>
              <w:pStyle w:val="ListBullet"/>
            </w:pPr>
            <w:r w:rsidRPr="00637170">
              <w:t>Pavel Štětina</w:t>
            </w:r>
          </w:p>
        </w:tc>
        <w:tc>
          <w:tcPr>
            <w:tcW w:w="2268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c>
          <w:tcPr>
            <w:tcW w:w="2197" w:type="dxa"/>
          </w:tcPr>
          <w:p w:rsidR="00187AB7" w:rsidRPr="00454B33" w:rsidRDefault="00187AB7" w:rsidP="00903E01">
            <w:pPr>
              <w:pStyle w:val="ListBullet"/>
            </w:pPr>
            <w:r w:rsidRPr="00637170">
              <w:t>Jiří Brabec</w:t>
            </w:r>
          </w:p>
        </w:tc>
        <w:tc>
          <w:tcPr>
            <w:tcW w:w="2268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454B33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187AB7" w:rsidRPr="00454B33" w:rsidRDefault="00187AB7" w:rsidP="00903E01">
            <w:pPr>
              <w:pStyle w:val="ListBullet"/>
            </w:pPr>
          </w:p>
        </w:tc>
      </w:tr>
      <w:tr w:rsidR="00187AB7" w:rsidRPr="00454B33" w:rsidTr="003F7650">
        <w:tc>
          <w:tcPr>
            <w:tcW w:w="9335" w:type="dxa"/>
            <w:gridSpan w:val="4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Poskytovatel</w:t>
            </w:r>
          </w:p>
        </w:tc>
      </w:tr>
      <w:tr w:rsidR="00187AB7" w:rsidRPr="009F29C5" w:rsidTr="003F7650">
        <w:tc>
          <w:tcPr>
            <w:tcW w:w="2197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187AB7" w:rsidRPr="00454B33" w:rsidRDefault="00187AB7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187AB7" w:rsidRPr="009F29C5" w:rsidRDefault="00187AB7" w:rsidP="00903E01">
            <w:pPr>
              <w:pStyle w:val="ListBullet"/>
            </w:pPr>
            <w:r w:rsidRPr="00454B33">
              <w:t>e-mail</w:t>
            </w:r>
          </w:p>
        </w:tc>
      </w:tr>
      <w:tr w:rsidR="00187AB7" w:rsidRPr="009F29C5" w:rsidTr="003F7650">
        <w:tc>
          <w:tcPr>
            <w:tcW w:w="2197" w:type="dxa"/>
          </w:tcPr>
          <w:p w:rsidR="00187AB7" w:rsidRPr="009F29C5" w:rsidRDefault="00187AB7" w:rsidP="00903E01">
            <w:pPr>
              <w:pStyle w:val="ListBullet"/>
            </w:pPr>
            <w:r>
              <w:t>Dan Rosendorf</w:t>
            </w:r>
          </w:p>
        </w:tc>
        <w:tc>
          <w:tcPr>
            <w:tcW w:w="2268" w:type="dxa"/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187AB7" w:rsidRPr="009F29C5" w:rsidRDefault="00187AB7" w:rsidP="00903E01">
            <w:pPr>
              <w:pStyle w:val="ListBullet"/>
            </w:pPr>
          </w:p>
        </w:tc>
      </w:tr>
      <w:tr w:rsidR="00187AB7" w:rsidRPr="009F29C5" w:rsidTr="003F7650">
        <w:tc>
          <w:tcPr>
            <w:tcW w:w="2197" w:type="dxa"/>
          </w:tcPr>
          <w:p w:rsidR="00187AB7" w:rsidRPr="009F29C5" w:rsidRDefault="00187AB7" w:rsidP="00903E01">
            <w:pPr>
              <w:pStyle w:val="ListBullet"/>
            </w:pPr>
            <w:r>
              <w:t>Jiří Truxa</w:t>
            </w:r>
          </w:p>
        </w:tc>
        <w:tc>
          <w:tcPr>
            <w:tcW w:w="2268" w:type="dxa"/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9F29C5" w:rsidRDefault="00187AB7" w:rsidP="00903E01">
            <w:pPr>
              <w:pStyle w:val="ListBullet"/>
            </w:pPr>
          </w:p>
        </w:tc>
      </w:tr>
      <w:tr w:rsidR="00187AB7" w:rsidRPr="009F29C5" w:rsidTr="003F7650">
        <w:tc>
          <w:tcPr>
            <w:tcW w:w="2197" w:type="dxa"/>
          </w:tcPr>
          <w:p w:rsidR="00187AB7" w:rsidRPr="009F29C5" w:rsidRDefault="00187AB7" w:rsidP="00903E01">
            <w:pPr>
              <w:pStyle w:val="ListBullet"/>
            </w:pPr>
            <w:r>
              <w:t>Jaroslav Šustr</w:t>
            </w:r>
          </w:p>
        </w:tc>
        <w:tc>
          <w:tcPr>
            <w:tcW w:w="2268" w:type="dxa"/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237" w:type="dxa"/>
          </w:tcPr>
          <w:p w:rsidR="00187AB7" w:rsidRPr="009F29C5" w:rsidRDefault="00187AB7" w:rsidP="00903E01">
            <w:pPr>
              <w:pStyle w:val="ListBullet"/>
            </w:pPr>
          </w:p>
        </w:tc>
        <w:tc>
          <w:tcPr>
            <w:tcW w:w="2633" w:type="dxa"/>
          </w:tcPr>
          <w:p w:rsidR="00187AB7" w:rsidRPr="009F29C5" w:rsidRDefault="00187AB7" w:rsidP="00903E01">
            <w:pPr>
              <w:pStyle w:val="ListBullet"/>
            </w:pPr>
          </w:p>
        </w:tc>
      </w:tr>
    </w:tbl>
    <w:p w:rsidR="00187AB7" w:rsidRDefault="00187AB7" w:rsidP="00615B27">
      <w:pPr>
        <w:jc w:val="both"/>
        <w:rPr>
          <w:rFonts w:ascii="Garamond" w:hAnsi="Garamond"/>
          <w:sz w:val="24"/>
          <w:szCs w:val="24"/>
        </w:rPr>
      </w:pPr>
    </w:p>
    <w:p w:rsidR="00187AB7" w:rsidRPr="002C613A" w:rsidRDefault="00187AB7" w:rsidP="002C613A"/>
    <w:sectPr w:rsidR="00187AB7" w:rsidRPr="002C613A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B7" w:rsidRDefault="00187AB7" w:rsidP="000B5D24">
      <w:pPr>
        <w:spacing w:after="0" w:line="240" w:lineRule="auto"/>
      </w:pPr>
      <w:r>
        <w:separator/>
      </w:r>
    </w:p>
  </w:endnote>
  <w:endnote w:type="continuationSeparator" w:id="0">
    <w:p w:rsidR="00187AB7" w:rsidRDefault="00187AB7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AB7" w:rsidRDefault="00187AB7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B7" w:rsidRDefault="00187AB7" w:rsidP="000B5D24">
      <w:pPr>
        <w:spacing w:after="0" w:line="240" w:lineRule="auto"/>
      </w:pPr>
      <w:r>
        <w:separator/>
      </w:r>
    </w:p>
  </w:footnote>
  <w:footnote w:type="continuationSeparator" w:id="0">
    <w:p w:rsidR="00187AB7" w:rsidRDefault="00187AB7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AB7" w:rsidRDefault="00187AB7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5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8"/>
  </w:num>
  <w:num w:numId="15">
    <w:abstractNumId w:val="17"/>
  </w:num>
  <w:num w:numId="16">
    <w:abstractNumId w:val="3"/>
  </w:num>
  <w:num w:numId="17">
    <w:abstractNumId w:val="16"/>
  </w:num>
  <w:num w:numId="18">
    <w:abstractNumId w:val="14"/>
  </w:num>
  <w:num w:numId="19">
    <w:abstractNumId w:val="7"/>
  </w:num>
  <w:num w:numId="20">
    <w:abstractNumId w:val="6"/>
  </w:num>
  <w:num w:numId="21">
    <w:abstractNumId w:val="2"/>
  </w:num>
  <w:num w:numId="22">
    <w:abstractNumId w:val="5"/>
  </w:num>
  <w:num w:numId="23">
    <w:abstractNumId w:val="12"/>
  </w:num>
  <w:num w:numId="2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07E13"/>
    <w:rsid w:val="00013078"/>
    <w:rsid w:val="000177BD"/>
    <w:rsid w:val="000249BB"/>
    <w:rsid w:val="00025ECF"/>
    <w:rsid w:val="00030272"/>
    <w:rsid w:val="000463EE"/>
    <w:rsid w:val="00046864"/>
    <w:rsid w:val="000657B6"/>
    <w:rsid w:val="00066D53"/>
    <w:rsid w:val="0006763B"/>
    <w:rsid w:val="00067D92"/>
    <w:rsid w:val="0007057D"/>
    <w:rsid w:val="00074A10"/>
    <w:rsid w:val="0007666F"/>
    <w:rsid w:val="000910B1"/>
    <w:rsid w:val="0009564B"/>
    <w:rsid w:val="0009677E"/>
    <w:rsid w:val="000A172C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0377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87AB7"/>
    <w:rsid w:val="001919AE"/>
    <w:rsid w:val="001948D4"/>
    <w:rsid w:val="001969A4"/>
    <w:rsid w:val="001A3591"/>
    <w:rsid w:val="001B1704"/>
    <w:rsid w:val="001B5560"/>
    <w:rsid w:val="001B64A2"/>
    <w:rsid w:val="001B751A"/>
    <w:rsid w:val="001D79F5"/>
    <w:rsid w:val="001F38B7"/>
    <w:rsid w:val="001F76C5"/>
    <w:rsid w:val="002058D2"/>
    <w:rsid w:val="00206494"/>
    <w:rsid w:val="00216C47"/>
    <w:rsid w:val="002274EB"/>
    <w:rsid w:val="002372E4"/>
    <w:rsid w:val="00250734"/>
    <w:rsid w:val="002514B4"/>
    <w:rsid w:val="00262FD5"/>
    <w:rsid w:val="00264333"/>
    <w:rsid w:val="00280205"/>
    <w:rsid w:val="002808D4"/>
    <w:rsid w:val="00280F57"/>
    <w:rsid w:val="00285921"/>
    <w:rsid w:val="002861EA"/>
    <w:rsid w:val="002B177C"/>
    <w:rsid w:val="002B2A6C"/>
    <w:rsid w:val="002B5C4A"/>
    <w:rsid w:val="002C007F"/>
    <w:rsid w:val="002C18DD"/>
    <w:rsid w:val="002C39B6"/>
    <w:rsid w:val="002C613A"/>
    <w:rsid w:val="002E4009"/>
    <w:rsid w:val="00304C4F"/>
    <w:rsid w:val="00307F73"/>
    <w:rsid w:val="00317B5C"/>
    <w:rsid w:val="0032094B"/>
    <w:rsid w:val="00322D88"/>
    <w:rsid w:val="00332296"/>
    <w:rsid w:val="00335F62"/>
    <w:rsid w:val="003422F0"/>
    <w:rsid w:val="00345F23"/>
    <w:rsid w:val="00347217"/>
    <w:rsid w:val="003525BD"/>
    <w:rsid w:val="00354BBE"/>
    <w:rsid w:val="00355279"/>
    <w:rsid w:val="00362E49"/>
    <w:rsid w:val="00365A62"/>
    <w:rsid w:val="0037251D"/>
    <w:rsid w:val="00374728"/>
    <w:rsid w:val="003759D8"/>
    <w:rsid w:val="003843A9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3F7650"/>
    <w:rsid w:val="00407AE4"/>
    <w:rsid w:val="004163FD"/>
    <w:rsid w:val="00416BCF"/>
    <w:rsid w:val="004201D8"/>
    <w:rsid w:val="00422B73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4B33"/>
    <w:rsid w:val="0045629E"/>
    <w:rsid w:val="00457EBE"/>
    <w:rsid w:val="0046002C"/>
    <w:rsid w:val="0046337B"/>
    <w:rsid w:val="00470E9B"/>
    <w:rsid w:val="00471BB8"/>
    <w:rsid w:val="00490B10"/>
    <w:rsid w:val="0049498C"/>
    <w:rsid w:val="004960E9"/>
    <w:rsid w:val="004961BD"/>
    <w:rsid w:val="004A2F34"/>
    <w:rsid w:val="004A400E"/>
    <w:rsid w:val="004A63F7"/>
    <w:rsid w:val="004A64D0"/>
    <w:rsid w:val="004A781C"/>
    <w:rsid w:val="004B5CA2"/>
    <w:rsid w:val="004B6FC4"/>
    <w:rsid w:val="004C6BDA"/>
    <w:rsid w:val="004C785C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0DC8"/>
    <w:rsid w:val="00532E5A"/>
    <w:rsid w:val="00533A5B"/>
    <w:rsid w:val="00533D06"/>
    <w:rsid w:val="00541785"/>
    <w:rsid w:val="005431E4"/>
    <w:rsid w:val="00543392"/>
    <w:rsid w:val="00550EB8"/>
    <w:rsid w:val="00562218"/>
    <w:rsid w:val="005625CF"/>
    <w:rsid w:val="00572C7E"/>
    <w:rsid w:val="00572EC0"/>
    <w:rsid w:val="00577C2B"/>
    <w:rsid w:val="00583FD2"/>
    <w:rsid w:val="00586A63"/>
    <w:rsid w:val="00591836"/>
    <w:rsid w:val="00594496"/>
    <w:rsid w:val="005961BF"/>
    <w:rsid w:val="00596993"/>
    <w:rsid w:val="00597189"/>
    <w:rsid w:val="005A194A"/>
    <w:rsid w:val="005A3A3A"/>
    <w:rsid w:val="005A71E5"/>
    <w:rsid w:val="005B0356"/>
    <w:rsid w:val="005B4B71"/>
    <w:rsid w:val="005B50D3"/>
    <w:rsid w:val="005B72CD"/>
    <w:rsid w:val="005C5136"/>
    <w:rsid w:val="005C6F7C"/>
    <w:rsid w:val="005E3DB0"/>
    <w:rsid w:val="005F18DA"/>
    <w:rsid w:val="00606DE2"/>
    <w:rsid w:val="00611FAF"/>
    <w:rsid w:val="006145AD"/>
    <w:rsid w:val="00615B27"/>
    <w:rsid w:val="00615B7F"/>
    <w:rsid w:val="006226B4"/>
    <w:rsid w:val="00627ADD"/>
    <w:rsid w:val="00630AF3"/>
    <w:rsid w:val="0063470E"/>
    <w:rsid w:val="00637170"/>
    <w:rsid w:val="00652072"/>
    <w:rsid w:val="006637A3"/>
    <w:rsid w:val="0066630B"/>
    <w:rsid w:val="00670896"/>
    <w:rsid w:val="00671F22"/>
    <w:rsid w:val="006809EE"/>
    <w:rsid w:val="00680B98"/>
    <w:rsid w:val="00682059"/>
    <w:rsid w:val="00683529"/>
    <w:rsid w:val="00686619"/>
    <w:rsid w:val="006921A7"/>
    <w:rsid w:val="006979EE"/>
    <w:rsid w:val="006A0734"/>
    <w:rsid w:val="006B2D02"/>
    <w:rsid w:val="006C179E"/>
    <w:rsid w:val="006C5C12"/>
    <w:rsid w:val="006D1D35"/>
    <w:rsid w:val="006D60C0"/>
    <w:rsid w:val="006E13F6"/>
    <w:rsid w:val="006E44E2"/>
    <w:rsid w:val="006E77B0"/>
    <w:rsid w:val="006F2415"/>
    <w:rsid w:val="006F282F"/>
    <w:rsid w:val="006F2DCD"/>
    <w:rsid w:val="006F4ABA"/>
    <w:rsid w:val="0070241C"/>
    <w:rsid w:val="00704E98"/>
    <w:rsid w:val="007074DC"/>
    <w:rsid w:val="00713C3E"/>
    <w:rsid w:val="0072360A"/>
    <w:rsid w:val="007358C5"/>
    <w:rsid w:val="00737BFB"/>
    <w:rsid w:val="00750BEE"/>
    <w:rsid w:val="0075268A"/>
    <w:rsid w:val="00754E46"/>
    <w:rsid w:val="00760DF6"/>
    <w:rsid w:val="0076177B"/>
    <w:rsid w:val="007705E4"/>
    <w:rsid w:val="007719F8"/>
    <w:rsid w:val="00773C32"/>
    <w:rsid w:val="007748D9"/>
    <w:rsid w:val="00776802"/>
    <w:rsid w:val="00776B55"/>
    <w:rsid w:val="007872A7"/>
    <w:rsid w:val="00792BC3"/>
    <w:rsid w:val="00796773"/>
    <w:rsid w:val="00797E7E"/>
    <w:rsid w:val="007A48ED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F0C75"/>
    <w:rsid w:val="007F3F35"/>
    <w:rsid w:val="007F51D7"/>
    <w:rsid w:val="0080538E"/>
    <w:rsid w:val="00810057"/>
    <w:rsid w:val="008205EF"/>
    <w:rsid w:val="00825D87"/>
    <w:rsid w:val="00832E04"/>
    <w:rsid w:val="00843482"/>
    <w:rsid w:val="008503CB"/>
    <w:rsid w:val="00851241"/>
    <w:rsid w:val="008521F3"/>
    <w:rsid w:val="0086180F"/>
    <w:rsid w:val="008654B5"/>
    <w:rsid w:val="008748AD"/>
    <w:rsid w:val="00882BF6"/>
    <w:rsid w:val="00892349"/>
    <w:rsid w:val="008A1972"/>
    <w:rsid w:val="008A5645"/>
    <w:rsid w:val="008B07ED"/>
    <w:rsid w:val="008B0B41"/>
    <w:rsid w:val="008C2C5E"/>
    <w:rsid w:val="008D0C8A"/>
    <w:rsid w:val="008F2F90"/>
    <w:rsid w:val="008F6BAD"/>
    <w:rsid w:val="00903E01"/>
    <w:rsid w:val="009056E3"/>
    <w:rsid w:val="009110A4"/>
    <w:rsid w:val="00917B8B"/>
    <w:rsid w:val="00924EB4"/>
    <w:rsid w:val="00926B05"/>
    <w:rsid w:val="00933C42"/>
    <w:rsid w:val="009427BB"/>
    <w:rsid w:val="009471F4"/>
    <w:rsid w:val="00947DF9"/>
    <w:rsid w:val="0095025A"/>
    <w:rsid w:val="009568C6"/>
    <w:rsid w:val="0096512B"/>
    <w:rsid w:val="0096587E"/>
    <w:rsid w:val="00966CEF"/>
    <w:rsid w:val="00970C0D"/>
    <w:rsid w:val="00975ACA"/>
    <w:rsid w:val="00976879"/>
    <w:rsid w:val="00982FBB"/>
    <w:rsid w:val="009842F6"/>
    <w:rsid w:val="00984C28"/>
    <w:rsid w:val="00984DC0"/>
    <w:rsid w:val="00985F2E"/>
    <w:rsid w:val="0099106D"/>
    <w:rsid w:val="00994EFD"/>
    <w:rsid w:val="00996CF7"/>
    <w:rsid w:val="009A03CB"/>
    <w:rsid w:val="009A167B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29C5"/>
    <w:rsid w:val="009F70E8"/>
    <w:rsid w:val="009F7819"/>
    <w:rsid w:val="00A03B92"/>
    <w:rsid w:val="00A10BB6"/>
    <w:rsid w:val="00A221AF"/>
    <w:rsid w:val="00A265D1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3A1E"/>
    <w:rsid w:val="00AA096C"/>
    <w:rsid w:val="00AA4F48"/>
    <w:rsid w:val="00AB2C8D"/>
    <w:rsid w:val="00AD5521"/>
    <w:rsid w:val="00AE0992"/>
    <w:rsid w:val="00AE2CF1"/>
    <w:rsid w:val="00AE4921"/>
    <w:rsid w:val="00AE4BAC"/>
    <w:rsid w:val="00AF22B6"/>
    <w:rsid w:val="00AF5864"/>
    <w:rsid w:val="00AF7B54"/>
    <w:rsid w:val="00B04181"/>
    <w:rsid w:val="00B07731"/>
    <w:rsid w:val="00B21D1C"/>
    <w:rsid w:val="00B2525B"/>
    <w:rsid w:val="00B31DC0"/>
    <w:rsid w:val="00B4070E"/>
    <w:rsid w:val="00B47386"/>
    <w:rsid w:val="00B51489"/>
    <w:rsid w:val="00B52B16"/>
    <w:rsid w:val="00B55DD8"/>
    <w:rsid w:val="00B61292"/>
    <w:rsid w:val="00B663EE"/>
    <w:rsid w:val="00B70471"/>
    <w:rsid w:val="00B808BF"/>
    <w:rsid w:val="00B93BBA"/>
    <w:rsid w:val="00BA15C8"/>
    <w:rsid w:val="00BA5322"/>
    <w:rsid w:val="00BA78BF"/>
    <w:rsid w:val="00BB0B02"/>
    <w:rsid w:val="00BB1D15"/>
    <w:rsid w:val="00BB2B6A"/>
    <w:rsid w:val="00BB4C93"/>
    <w:rsid w:val="00BC225A"/>
    <w:rsid w:val="00BC3A81"/>
    <w:rsid w:val="00BC3F8C"/>
    <w:rsid w:val="00BC461D"/>
    <w:rsid w:val="00BD06C9"/>
    <w:rsid w:val="00BD1777"/>
    <w:rsid w:val="00BD5500"/>
    <w:rsid w:val="00BE37B0"/>
    <w:rsid w:val="00BF1C36"/>
    <w:rsid w:val="00BF4336"/>
    <w:rsid w:val="00C02967"/>
    <w:rsid w:val="00C05553"/>
    <w:rsid w:val="00C16D62"/>
    <w:rsid w:val="00C25027"/>
    <w:rsid w:val="00C25790"/>
    <w:rsid w:val="00C308B8"/>
    <w:rsid w:val="00C34BF5"/>
    <w:rsid w:val="00C429E9"/>
    <w:rsid w:val="00C646C4"/>
    <w:rsid w:val="00C647FA"/>
    <w:rsid w:val="00C65145"/>
    <w:rsid w:val="00C904BE"/>
    <w:rsid w:val="00C90C3C"/>
    <w:rsid w:val="00C9626D"/>
    <w:rsid w:val="00CA47D3"/>
    <w:rsid w:val="00CA493A"/>
    <w:rsid w:val="00CA6E3A"/>
    <w:rsid w:val="00CB0E2E"/>
    <w:rsid w:val="00CC18E2"/>
    <w:rsid w:val="00CC20A8"/>
    <w:rsid w:val="00CC40FF"/>
    <w:rsid w:val="00CD1BDD"/>
    <w:rsid w:val="00CD4C1C"/>
    <w:rsid w:val="00CE1925"/>
    <w:rsid w:val="00CE30B3"/>
    <w:rsid w:val="00CF0459"/>
    <w:rsid w:val="00CF2D57"/>
    <w:rsid w:val="00CF36E2"/>
    <w:rsid w:val="00D04B67"/>
    <w:rsid w:val="00D10D53"/>
    <w:rsid w:val="00D1251A"/>
    <w:rsid w:val="00D14A37"/>
    <w:rsid w:val="00D1516E"/>
    <w:rsid w:val="00D16357"/>
    <w:rsid w:val="00D20020"/>
    <w:rsid w:val="00D20EAF"/>
    <w:rsid w:val="00D22C26"/>
    <w:rsid w:val="00D23AAF"/>
    <w:rsid w:val="00D36112"/>
    <w:rsid w:val="00D437E4"/>
    <w:rsid w:val="00D43C45"/>
    <w:rsid w:val="00D61A68"/>
    <w:rsid w:val="00D63235"/>
    <w:rsid w:val="00D660E4"/>
    <w:rsid w:val="00D81D28"/>
    <w:rsid w:val="00D83136"/>
    <w:rsid w:val="00D838B5"/>
    <w:rsid w:val="00D85437"/>
    <w:rsid w:val="00D95C17"/>
    <w:rsid w:val="00D97526"/>
    <w:rsid w:val="00DA2B22"/>
    <w:rsid w:val="00DA3D15"/>
    <w:rsid w:val="00DA5244"/>
    <w:rsid w:val="00DB15E1"/>
    <w:rsid w:val="00DB2776"/>
    <w:rsid w:val="00DB2D9F"/>
    <w:rsid w:val="00DB7655"/>
    <w:rsid w:val="00DB7E79"/>
    <w:rsid w:val="00DC2470"/>
    <w:rsid w:val="00DC466E"/>
    <w:rsid w:val="00DC4745"/>
    <w:rsid w:val="00DD17D3"/>
    <w:rsid w:val="00DD7D4C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51A97"/>
    <w:rsid w:val="00E54F9B"/>
    <w:rsid w:val="00E55CE8"/>
    <w:rsid w:val="00E574DF"/>
    <w:rsid w:val="00E77C8B"/>
    <w:rsid w:val="00E94317"/>
    <w:rsid w:val="00E94AA9"/>
    <w:rsid w:val="00E9538D"/>
    <w:rsid w:val="00E95E0D"/>
    <w:rsid w:val="00EA59C7"/>
    <w:rsid w:val="00EA6ED8"/>
    <w:rsid w:val="00EB33B0"/>
    <w:rsid w:val="00EB6A1E"/>
    <w:rsid w:val="00EB7B77"/>
    <w:rsid w:val="00EC7EA6"/>
    <w:rsid w:val="00ED1C31"/>
    <w:rsid w:val="00ED3824"/>
    <w:rsid w:val="00ED6A91"/>
    <w:rsid w:val="00ED776C"/>
    <w:rsid w:val="00EE35FC"/>
    <w:rsid w:val="00EE4CDE"/>
    <w:rsid w:val="00F056C4"/>
    <w:rsid w:val="00F067C7"/>
    <w:rsid w:val="00F127EA"/>
    <w:rsid w:val="00F13D3F"/>
    <w:rsid w:val="00F214C2"/>
    <w:rsid w:val="00F24680"/>
    <w:rsid w:val="00F326D6"/>
    <w:rsid w:val="00F346B5"/>
    <w:rsid w:val="00F403BF"/>
    <w:rsid w:val="00F449CF"/>
    <w:rsid w:val="00F467F9"/>
    <w:rsid w:val="00F64CD9"/>
    <w:rsid w:val="00F722C7"/>
    <w:rsid w:val="00F74935"/>
    <w:rsid w:val="00F8500D"/>
    <w:rsid w:val="00F853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8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NoSpacing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al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1303</Words>
  <Characters>7692</Characters>
  <Application>Microsoft Office Outlook</Application>
  <DocSecurity>0</DocSecurity>
  <Lines>0</Lines>
  <Paragraphs>0</Paragraphs>
  <ScaleCrop>false</ScaleCrop>
  <Company>S.ICZ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1</dc:subject>
  <dc:creator/>
  <cp:keywords/>
  <dc:description/>
  <cp:lastModifiedBy>vmachace</cp:lastModifiedBy>
  <cp:revision>5</cp:revision>
  <cp:lastPrinted>2016-12-19T11:04:00Z</cp:lastPrinted>
  <dcterms:created xsi:type="dcterms:W3CDTF">2016-12-19T11:02:00Z</dcterms:created>
  <dcterms:modified xsi:type="dcterms:W3CDTF">2017-01-19T10:19:00Z</dcterms:modified>
</cp:coreProperties>
</file>