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BF06" w14:textId="01C0086F" w:rsidR="00064A86" w:rsidRDefault="009C6F37">
      <w:pPr>
        <w:widowControl w:val="0"/>
        <w:spacing w:after="240"/>
        <w:ind w:right="4"/>
        <w:jc w:val="center"/>
      </w:pPr>
      <w:bookmarkStart w:id="0" w:name="_GoBack"/>
      <w:bookmarkEnd w:id="0"/>
      <w:r>
        <w:rPr>
          <w:b/>
          <w:sz w:val="39"/>
          <w:szCs w:val="39"/>
        </w:rPr>
        <w:t>SMLOUV</w:t>
      </w:r>
      <w:r w:rsidR="00387E18">
        <w:rPr>
          <w:b/>
          <w:sz w:val="39"/>
          <w:szCs w:val="39"/>
        </w:rPr>
        <w:t>A</w:t>
      </w:r>
      <w:r>
        <w:rPr>
          <w:b/>
          <w:sz w:val="39"/>
          <w:szCs w:val="39"/>
        </w:rPr>
        <w:t xml:space="preserve"> O DÍLO A LICENČNÍ SMLOUV</w:t>
      </w:r>
      <w:r w:rsidR="00387E18">
        <w:rPr>
          <w:b/>
          <w:sz w:val="39"/>
          <w:szCs w:val="39"/>
        </w:rPr>
        <w:t>A</w:t>
      </w:r>
    </w:p>
    <w:p w14:paraId="5FBC2138" w14:textId="77777777" w:rsidR="00064A86" w:rsidRDefault="009C6F37">
      <w:pPr>
        <w:widowControl w:val="0"/>
        <w:ind w:right="4"/>
        <w:jc w:val="center"/>
        <w:rPr>
          <w:sz w:val="19"/>
          <w:szCs w:val="19"/>
        </w:rPr>
      </w:pPr>
      <w:r>
        <w:rPr>
          <w:sz w:val="19"/>
          <w:szCs w:val="19"/>
        </w:rPr>
        <w:t xml:space="preserve">uzavřená podle příslušných ustanovení zákona č. 89/2012 Sb., občanský zákoník, v platném znění, </w:t>
      </w:r>
    </w:p>
    <w:p w14:paraId="4F534B97" w14:textId="77777777" w:rsidR="00064A86" w:rsidRDefault="009C6F37">
      <w:pPr>
        <w:widowControl w:val="0"/>
        <w:ind w:right="4"/>
        <w:jc w:val="center"/>
        <w:rPr>
          <w:sz w:val="19"/>
          <w:szCs w:val="19"/>
        </w:rPr>
      </w:pPr>
      <w:r>
        <w:rPr>
          <w:sz w:val="19"/>
          <w:szCs w:val="19"/>
        </w:rPr>
        <w:t>níže uvedeného dne, měsíce a roku, mezi těmito smluvními stranami</w:t>
      </w:r>
    </w:p>
    <w:p w14:paraId="4987CF6C" w14:textId="77777777" w:rsidR="00064A86" w:rsidRDefault="009C6F37">
      <w:pPr>
        <w:widowControl w:val="0"/>
        <w:ind w:right="4"/>
        <w:jc w:val="center"/>
        <w:rPr>
          <w:sz w:val="19"/>
          <w:szCs w:val="19"/>
        </w:rPr>
      </w:pPr>
      <w:r>
        <w:rPr>
          <w:sz w:val="19"/>
          <w:szCs w:val="19"/>
        </w:rPr>
        <w:t xml:space="preserve"> (dále jen </w:t>
      </w:r>
      <w:r>
        <w:rPr>
          <w:b/>
          <w:sz w:val="19"/>
          <w:szCs w:val="19"/>
        </w:rPr>
        <w:t>„Smlouva“</w:t>
      </w:r>
      <w:r>
        <w:rPr>
          <w:sz w:val="19"/>
          <w:szCs w:val="19"/>
        </w:rPr>
        <w:t xml:space="preserve">): </w:t>
      </w:r>
    </w:p>
    <w:p w14:paraId="7A2D4DD4" w14:textId="77777777" w:rsidR="00064A86" w:rsidRDefault="00064A86">
      <w:pPr>
        <w:ind w:right="4"/>
        <w:rPr>
          <w:sz w:val="20"/>
          <w:szCs w:val="20"/>
        </w:rPr>
      </w:pPr>
    </w:p>
    <w:p w14:paraId="370FB7ED" w14:textId="1591D54C" w:rsidR="00064A86" w:rsidRDefault="00C1790E">
      <w:pPr>
        <w:rPr>
          <w:highlight w:val="yellow"/>
        </w:rPr>
      </w:pPr>
      <w:r>
        <w:rPr>
          <w:b/>
        </w:rPr>
        <w:t>Měs</w:t>
      </w:r>
      <w:r w:rsidR="00853230">
        <w:rPr>
          <w:b/>
        </w:rPr>
        <w:t>tský ateliér prostorového plánování a architektury, p</w:t>
      </w:r>
      <w:r w:rsidR="00F33802">
        <w:rPr>
          <w:b/>
        </w:rPr>
        <w:t xml:space="preserve">říspěvková </w:t>
      </w:r>
      <w:r w:rsidR="006847CC">
        <w:rPr>
          <w:b/>
        </w:rPr>
        <w:t>organizace</w:t>
      </w:r>
      <w:r w:rsidR="009C6F37">
        <w:br/>
      </w:r>
      <w:r w:rsidR="009C6F37">
        <w:rPr>
          <w:sz w:val="20"/>
          <w:szCs w:val="20"/>
        </w:rPr>
        <w:t>zastoupen</w:t>
      </w:r>
      <w:r w:rsidR="001804E1">
        <w:rPr>
          <w:sz w:val="20"/>
          <w:szCs w:val="20"/>
        </w:rPr>
        <w:t>ý</w:t>
      </w:r>
      <w:r w:rsidR="009C6F37">
        <w:rPr>
          <w:sz w:val="20"/>
          <w:szCs w:val="20"/>
        </w:rPr>
        <w:t xml:space="preserve">: </w:t>
      </w:r>
      <w:proofErr w:type="spellStart"/>
      <w:r w:rsidR="00FE6E17">
        <w:rPr>
          <w:sz w:val="20"/>
          <w:szCs w:val="20"/>
        </w:rPr>
        <w:t>xxxxxxxxxxxxxxxxxxxxx</w:t>
      </w:r>
      <w:proofErr w:type="spellEnd"/>
      <w:r w:rsidR="00F57EC4">
        <w:rPr>
          <w:sz w:val="20"/>
          <w:szCs w:val="20"/>
        </w:rPr>
        <w:t>, ředitelem</w:t>
      </w:r>
    </w:p>
    <w:p w14:paraId="710FC6F4" w14:textId="77777777" w:rsidR="00064A86" w:rsidRDefault="009C6F37">
      <w:pPr>
        <w:rPr>
          <w:highlight w:val="yellow"/>
        </w:rPr>
      </w:pPr>
      <w:r>
        <w:rPr>
          <w:sz w:val="20"/>
          <w:szCs w:val="20"/>
        </w:rPr>
        <w:t xml:space="preserve">Sídlo: </w:t>
      </w:r>
      <w:r w:rsidR="00853230" w:rsidRPr="00853230">
        <w:rPr>
          <w:sz w:val="20"/>
          <w:szCs w:val="20"/>
        </w:rPr>
        <w:t>Prokešovo náměstí 1803/8</w:t>
      </w:r>
      <w:r w:rsidR="00853230">
        <w:rPr>
          <w:sz w:val="20"/>
          <w:szCs w:val="20"/>
        </w:rPr>
        <w:t>, Ostrava, 729 30</w:t>
      </w:r>
    </w:p>
    <w:p w14:paraId="05505FE7" w14:textId="77777777" w:rsidR="00064A86" w:rsidRDefault="009C6F37">
      <w:pPr>
        <w:rPr>
          <w:highlight w:val="yellow"/>
        </w:rPr>
      </w:pPr>
      <w:r>
        <w:rPr>
          <w:sz w:val="20"/>
          <w:szCs w:val="20"/>
        </w:rPr>
        <w:t xml:space="preserve">IČO: </w:t>
      </w:r>
      <w:r w:rsidR="00853230" w:rsidRPr="00853230">
        <w:rPr>
          <w:sz w:val="20"/>
          <w:szCs w:val="20"/>
        </w:rPr>
        <w:t>08230404</w:t>
      </w:r>
    </w:p>
    <w:p w14:paraId="777BCBB3" w14:textId="4CF748CB" w:rsidR="00064A86" w:rsidRDefault="009C6F37">
      <w:pPr>
        <w:rPr>
          <w:highlight w:val="yellow"/>
        </w:rPr>
      </w:pPr>
      <w:r>
        <w:rPr>
          <w:sz w:val="20"/>
          <w:szCs w:val="20"/>
        </w:rPr>
        <w:t xml:space="preserve">DIČ: </w:t>
      </w:r>
      <w:r w:rsidR="00E128E0">
        <w:rPr>
          <w:sz w:val="20"/>
          <w:szCs w:val="20"/>
        </w:rPr>
        <w:t>CZ</w:t>
      </w:r>
      <w:proofErr w:type="gramStart"/>
      <w:r w:rsidR="009E61D1" w:rsidRPr="009E61D1">
        <w:rPr>
          <w:sz w:val="20"/>
          <w:szCs w:val="20"/>
        </w:rPr>
        <w:t>08230404</w:t>
      </w:r>
      <w:r w:rsidR="00D43667">
        <w:rPr>
          <w:sz w:val="20"/>
          <w:szCs w:val="20"/>
        </w:rPr>
        <w:t xml:space="preserve">  N</w:t>
      </w:r>
      <w:r w:rsidR="00853230">
        <w:rPr>
          <w:sz w:val="20"/>
          <w:szCs w:val="20"/>
        </w:rPr>
        <w:t>ejsme</w:t>
      </w:r>
      <w:proofErr w:type="gramEnd"/>
      <w:r w:rsidR="00853230">
        <w:rPr>
          <w:sz w:val="20"/>
          <w:szCs w:val="20"/>
        </w:rPr>
        <w:t xml:space="preserve"> plátci DPH</w:t>
      </w:r>
    </w:p>
    <w:p w14:paraId="6342875D" w14:textId="6C9F84D9" w:rsidR="00064A86" w:rsidRDefault="009C6F37">
      <w:pPr>
        <w:rPr>
          <w:color w:val="auto"/>
          <w:sz w:val="20"/>
          <w:szCs w:val="20"/>
        </w:rPr>
      </w:pPr>
      <w:r>
        <w:rPr>
          <w:sz w:val="20"/>
          <w:szCs w:val="20"/>
        </w:rPr>
        <w:t>bank</w:t>
      </w:r>
      <w:r w:rsidRPr="19DA5BF4">
        <w:rPr>
          <w:color w:val="auto"/>
          <w:sz w:val="20"/>
          <w:szCs w:val="20"/>
        </w:rPr>
        <w:t xml:space="preserve">ovní spojení: </w:t>
      </w:r>
      <w:r w:rsidR="3C0677D2" w:rsidRPr="19DA5BF4">
        <w:rPr>
          <w:color w:val="auto"/>
          <w:sz w:val="20"/>
          <w:szCs w:val="20"/>
        </w:rPr>
        <w:t>123-62920267/0100</w:t>
      </w:r>
    </w:p>
    <w:p w14:paraId="0A4FE603" w14:textId="77777777" w:rsidR="00064A86" w:rsidRDefault="009C6F37">
      <w:pPr>
        <w:spacing w:before="120" w:after="120"/>
        <w:rPr>
          <w:sz w:val="20"/>
          <w:szCs w:val="20"/>
        </w:rPr>
      </w:pPr>
      <w:r>
        <w:rPr>
          <w:sz w:val="20"/>
          <w:szCs w:val="20"/>
        </w:rPr>
        <w:t>(dále jen „​</w:t>
      </w:r>
      <w:r>
        <w:rPr>
          <w:b/>
          <w:sz w:val="20"/>
          <w:szCs w:val="20"/>
        </w:rPr>
        <w:t>Objednatel</w:t>
      </w:r>
      <w:r>
        <w:rPr>
          <w:sz w:val="20"/>
          <w:szCs w:val="20"/>
        </w:rPr>
        <w:t>​“)</w:t>
      </w:r>
    </w:p>
    <w:p w14:paraId="3637B1CB" w14:textId="77777777" w:rsidR="00064A86" w:rsidRDefault="009C6F37">
      <w:pPr>
        <w:spacing w:before="120" w:after="120"/>
        <w:rPr>
          <w:sz w:val="20"/>
          <w:szCs w:val="20"/>
        </w:rPr>
      </w:pPr>
      <w:r>
        <w:rPr>
          <w:sz w:val="20"/>
          <w:szCs w:val="20"/>
        </w:rPr>
        <w:t xml:space="preserve">na straně jedné </w:t>
      </w:r>
    </w:p>
    <w:p w14:paraId="11AC9523" w14:textId="77777777" w:rsidR="00064A86" w:rsidRDefault="009C6F37">
      <w:pPr>
        <w:spacing w:before="120" w:after="120"/>
      </w:pPr>
      <w:r>
        <w:rPr>
          <w:sz w:val="20"/>
          <w:szCs w:val="20"/>
        </w:rPr>
        <w:t xml:space="preserve">a </w:t>
      </w:r>
    </w:p>
    <w:p w14:paraId="24E211C5" w14:textId="4547A9D0" w:rsidR="00064A86" w:rsidRDefault="3EBE61F3" w:rsidP="5685910B">
      <w:pPr>
        <w:rPr>
          <w:b/>
          <w:bCs/>
          <w:color w:val="000000"/>
        </w:rPr>
      </w:pPr>
      <w:r w:rsidRPr="34E2F4A6">
        <w:rPr>
          <w:b/>
          <w:bCs/>
          <w:color w:val="000000" w:themeColor="text1"/>
        </w:rPr>
        <w:t xml:space="preserve">David </w:t>
      </w:r>
      <w:proofErr w:type="spellStart"/>
      <w:r w:rsidRPr="34E2F4A6">
        <w:rPr>
          <w:b/>
          <w:bCs/>
          <w:color w:val="000000" w:themeColor="text1"/>
        </w:rPr>
        <w:t>Sasín</w:t>
      </w:r>
      <w:proofErr w:type="spellEnd"/>
    </w:p>
    <w:p w14:paraId="0FD072EF" w14:textId="2F59EB7A" w:rsidR="00064A86" w:rsidRDefault="009C6F37">
      <w:pPr>
        <w:rPr>
          <w:sz w:val="20"/>
          <w:szCs w:val="20"/>
        </w:rPr>
      </w:pPr>
      <w:r w:rsidRPr="5685910B">
        <w:rPr>
          <w:sz w:val="20"/>
          <w:szCs w:val="20"/>
        </w:rPr>
        <w:t>se sídlem:</w:t>
      </w:r>
      <w:r w:rsidR="63067208" w:rsidRPr="5685910B">
        <w:rPr>
          <w:sz w:val="20"/>
          <w:szCs w:val="20"/>
        </w:rPr>
        <w:t xml:space="preserve"> </w:t>
      </w:r>
      <w:r w:rsidR="4AAA7B4E" w:rsidRPr="5685910B">
        <w:rPr>
          <w:sz w:val="20"/>
          <w:szCs w:val="20"/>
        </w:rPr>
        <w:t>Glinkova 503/5,</w:t>
      </w:r>
      <w:r w:rsidR="7F930CBD" w:rsidRPr="5685910B">
        <w:rPr>
          <w:sz w:val="20"/>
          <w:szCs w:val="20"/>
        </w:rPr>
        <w:t xml:space="preserve"> 721 00</w:t>
      </w:r>
      <w:r w:rsidR="4AAA7B4E" w:rsidRPr="5685910B">
        <w:rPr>
          <w:sz w:val="20"/>
          <w:szCs w:val="20"/>
        </w:rPr>
        <w:t xml:space="preserve"> Ostrava Svinov</w:t>
      </w:r>
    </w:p>
    <w:p w14:paraId="4AD5EF6C" w14:textId="4EAB583E" w:rsidR="00064A86" w:rsidRDefault="009C6F37" w:rsidP="5685910B">
      <w:pPr>
        <w:rPr>
          <w:sz w:val="20"/>
          <w:szCs w:val="20"/>
          <w:highlight w:val="lightGray"/>
        </w:rPr>
      </w:pPr>
      <w:r w:rsidRPr="5685910B">
        <w:rPr>
          <w:sz w:val="20"/>
          <w:szCs w:val="20"/>
        </w:rPr>
        <w:t xml:space="preserve">IČO: </w:t>
      </w:r>
      <w:r w:rsidR="73C88705" w:rsidRPr="5685910B">
        <w:rPr>
          <w:sz w:val="20"/>
          <w:szCs w:val="20"/>
        </w:rPr>
        <w:t>73267996</w:t>
      </w:r>
    </w:p>
    <w:p w14:paraId="0C4EEFB5" w14:textId="74FC309A" w:rsidR="00064A86" w:rsidRDefault="009C6F37">
      <w:pPr>
        <w:rPr>
          <w:sz w:val="20"/>
          <w:szCs w:val="20"/>
        </w:rPr>
      </w:pPr>
      <w:r w:rsidRPr="5685910B">
        <w:rPr>
          <w:sz w:val="20"/>
          <w:szCs w:val="20"/>
        </w:rPr>
        <w:t xml:space="preserve">DIČ: </w:t>
      </w:r>
      <w:r w:rsidR="354A1A1E" w:rsidRPr="5685910B">
        <w:rPr>
          <w:sz w:val="20"/>
          <w:szCs w:val="20"/>
        </w:rPr>
        <w:t>CZ8105065661</w:t>
      </w:r>
      <w:r>
        <w:tab/>
      </w:r>
    </w:p>
    <w:p w14:paraId="246D5DFB" w14:textId="61DEFC48" w:rsidR="009C6F37" w:rsidRDefault="009C6F37" w:rsidP="34E2F4A6">
      <w:pPr>
        <w:rPr>
          <w:sz w:val="20"/>
          <w:szCs w:val="20"/>
          <w:highlight w:val="lightGray"/>
        </w:rPr>
      </w:pPr>
      <w:r w:rsidRPr="34E2F4A6">
        <w:rPr>
          <w:sz w:val="20"/>
          <w:szCs w:val="20"/>
        </w:rPr>
        <w:t>jednající/zastoupen:</w:t>
      </w:r>
      <w:r w:rsidR="70F90D7B" w:rsidRPr="34E2F4A6">
        <w:rPr>
          <w:sz w:val="20"/>
          <w:szCs w:val="20"/>
        </w:rPr>
        <w:t xml:space="preserve"> </w:t>
      </w:r>
      <w:proofErr w:type="spellStart"/>
      <w:r w:rsidR="00FE6E17">
        <w:rPr>
          <w:sz w:val="20"/>
          <w:szCs w:val="20"/>
        </w:rPr>
        <w:t>xxxxxxxxxxxxxxxxxxxx</w:t>
      </w:r>
      <w:proofErr w:type="spellEnd"/>
    </w:p>
    <w:p w14:paraId="57697518" w14:textId="59DDEDFF" w:rsidR="00064A86" w:rsidRDefault="009C6F37" w:rsidP="5685910B">
      <w:pPr>
        <w:widowControl w:val="0"/>
        <w:rPr>
          <w:sz w:val="20"/>
          <w:szCs w:val="20"/>
          <w:highlight w:val="lightGray"/>
        </w:rPr>
      </w:pPr>
      <w:r w:rsidRPr="5685910B">
        <w:rPr>
          <w:sz w:val="20"/>
          <w:szCs w:val="20"/>
        </w:rPr>
        <w:t>Bankovní spojení:</w:t>
      </w:r>
      <w:r w:rsidR="6F175597" w:rsidRPr="5685910B">
        <w:rPr>
          <w:sz w:val="20"/>
          <w:szCs w:val="20"/>
        </w:rPr>
        <w:t xml:space="preserve"> 3233591001/5500</w:t>
      </w:r>
    </w:p>
    <w:p w14:paraId="03BE09E4" w14:textId="7D3C458D" w:rsidR="00064A86" w:rsidRDefault="009C6F37">
      <w:pPr>
        <w:widowControl w:val="0"/>
        <w:spacing w:before="172"/>
        <w:ind w:left="-24" w:right="4"/>
        <w:rPr>
          <w:sz w:val="20"/>
          <w:szCs w:val="20"/>
        </w:rPr>
      </w:pPr>
      <w:r>
        <w:rPr>
          <w:sz w:val="20"/>
          <w:szCs w:val="20"/>
        </w:rPr>
        <w:t xml:space="preserve">(dále jen </w:t>
      </w:r>
      <w:r w:rsidR="00052AFC">
        <w:rPr>
          <w:sz w:val="20"/>
          <w:szCs w:val="20"/>
        </w:rPr>
        <w:t>„</w:t>
      </w:r>
      <w:r>
        <w:rPr>
          <w:b/>
          <w:sz w:val="20"/>
          <w:szCs w:val="20"/>
        </w:rPr>
        <w:t>Zhotovitel</w:t>
      </w:r>
      <w:r>
        <w:rPr>
          <w:sz w:val="20"/>
          <w:szCs w:val="20"/>
        </w:rPr>
        <w:t>​</w:t>
      </w:r>
      <w:r>
        <w:rPr>
          <w:b/>
          <w:sz w:val="20"/>
          <w:szCs w:val="20"/>
        </w:rPr>
        <w:t>“</w:t>
      </w:r>
      <w:r>
        <w:rPr>
          <w:sz w:val="20"/>
          <w:szCs w:val="20"/>
        </w:rPr>
        <w:t>​)</w:t>
      </w:r>
    </w:p>
    <w:p w14:paraId="2C8E2015" w14:textId="77777777" w:rsidR="00064A86" w:rsidRDefault="009C6F37">
      <w:pPr>
        <w:widowControl w:val="0"/>
        <w:spacing w:before="172"/>
        <w:ind w:left="-24" w:right="4"/>
        <w:rPr>
          <w:sz w:val="20"/>
          <w:szCs w:val="20"/>
        </w:rPr>
      </w:pPr>
      <w:r>
        <w:rPr>
          <w:sz w:val="20"/>
          <w:szCs w:val="20"/>
        </w:rPr>
        <w:t>na straně druhé</w:t>
      </w:r>
    </w:p>
    <w:p w14:paraId="63719E91" w14:textId="77777777" w:rsidR="00064A86" w:rsidRDefault="009C6F37">
      <w:pPr>
        <w:spacing w:before="120" w:after="120"/>
        <w:rPr>
          <w:sz w:val="20"/>
          <w:szCs w:val="20"/>
        </w:rPr>
      </w:pPr>
      <w:r>
        <w:rPr>
          <w:sz w:val="20"/>
          <w:szCs w:val="20"/>
        </w:rPr>
        <w:t>(dále společně jen​ “​</w:t>
      </w:r>
      <w:r>
        <w:rPr>
          <w:b/>
          <w:sz w:val="20"/>
          <w:szCs w:val="20"/>
        </w:rPr>
        <w:t>Smluvní strany</w:t>
      </w:r>
      <w:r>
        <w:rPr>
          <w:sz w:val="20"/>
          <w:szCs w:val="20"/>
        </w:rPr>
        <w:t>​”​ a jednotlivě ​“​</w:t>
      </w:r>
      <w:r>
        <w:rPr>
          <w:b/>
          <w:sz w:val="20"/>
          <w:szCs w:val="20"/>
        </w:rPr>
        <w:t>Smluvní strana</w:t>
      </w:r>
      <w:r>
        <w:rPr>
          <w:sz w:val="20"/>
          <w:szCs w:val="20"/>
        </w:rPr>
        <w:t xml:space="preserve">​”​) </w:t>
      </w:r>
    </w:p>
    <w:p w14:paraId="18DD11D2" w14:textId="77777777" w:rsidR="00064A86" w:rsidRDefault="00064A86">
      <w:pPr>
        <w:widowControl w:val="0"/>
        <w:rPr>
          <w:sz w:val="19"/>
          <w:szCs w:val="19"/>
        </w:rPr>
      </w:pPr>
    </w:p>
    <w:p w14:paraId="74016367" w14:textId="0EAF9226" w:rsidR="00064A86" w:rsidRDefault="009C6F37">
      <w:pPr>
        <w:widowControl w:val="0"/>
        <w:spacing w:before="172"/>
        <w:ind w:left="-24" w:right="4"/>
        <w:jc w:val="both"/>
      </w:pPr>
      <w:r>
        <w:rPr>
          <w:sz w:val="20"/>
          <w:szCs w:val="20"/>
        </w:rPr>
        <w:t xml:space="preserve">Vhledem k tomu, že Zhotovitel </w:t>
      </w:r>
      <w:r w:rsidR="003D74DA">
        <w:rPr>
          <w:sz w:val="20"/>
          <w:szCs w:val="20"/>
        </w:rPr>
        <w:t xml:space="preserve">se stal vítězem </w:t>
      </w:r>
      <w:r w:rsidRPr="00EA554B">
        <w:rPr>
          <w:sz w:val="20"/>
          <w:szCs w:val="20"/>
        </w:rPr>
        <w:t xml:space="preserve">v </w:t>
      </w:r>
      <w:r w:rsidR="00C61362" w:rsidRPr="00EA554B">
        <w:rPr>
          <w:sz w:val="20"/>
          <w:szCs w:val="20"/>
        </w:rPr>
        <w:t>otevřené</w:t>
      </w:r>
      <w:r w:rsidRPr="00EA554B">
        <w:rPr>
          <w:sz w:val="20"/>
          <w:szCs w:val="20"/>
        </w:rPr>
        <w:t xml:space="preserve"> designérské</w:t>
      </w:r>
      <w:r>
        <w:rPr>
          <w:sz w:val="20"/>
          <w:szCs w:val="20"/>
        </w:rPr>
        <w:t xml:space="preserve"> soutěži </w:t>
      </w:r>
      <w:r w:rsidR="0041786F">
        <w:rPr>
          <w:sz w:val="20"/>
          <w:szCs w:val="20"/>
        </w:rPr>
        <w:t xml:space="preserve">s názvem </w:t>
      </w:r>
      <w:r>
        <w:rPr>
          <w:sz w:val="20"/>
          <w:szCs w:val="20"/>
        </w:rPr>
        <w:t xml:space="preserve">“Vizuální identita </w:t>
      </w:r>
      <w:r w:rsidR="00217D8D" w:rsidRPr="008F6E2F">
        <w:rPr>
          <w:sz w:val="20"/>
          <w:szCs w:val="20"/>
        </w:rPr>
        <w:t>pro</w:t>
      </w:r>
      <w:r w:rsidR="00217D8D">
        <w:rPr>
          <w:sz w:val="20"/>
          <w:szCs w:val="20"/>
        </w:rPr>
        <w:t xml:space="preserve"> </w:t>
      </w:r>
      <w:r w:rsidR="00B776E3">
        <w:rPr>
          <w:sz w:val="20"/>
          <w:szCs w:val="20"/>
        </w:rPr>
        <w:t>MAPPA</w:t>
      </w:r>
      <w:r w:rsidR="008F296A">
        <w:rPr>
          <w:sz w:val="20"/>
          <w:szCs w:val="20"/>
        </w:rPr>
        <w:t xml:space="preserve"> (Městský </w:t>
      </w:r>
      <w:r w:rsidR="000C59F8">
        <w:rPr>
          <w:sz w:val="20"/>
          <w:szCs w:val="20"/>
        </w:rPr>
        <w:t>ateliér</w:t>
      </w:r>
      <w:r w:rsidR="000C59F8" w:rsidRPr="000C59F8">
        <w:t xml:space="preserve"> </w:t>
      </w:r>
      <w:r w:rsidR="000C59F8" w:rsidRPr="000C59F8">
        <w:rPr>
          <w:sz w:val="20"/>
          <w:szCs w:val="20"/>
        </w:rPr>
        <w:t>prostorového plánování a architektury</w:t>
      </w:r>
      <w:r w:rsidR="00074950">
        <w:rPr>
          <w:sz w:val="20"/>
          <w:szCs w:val="20"/>
        </w:rPr>
        <w:t>)</w:t>
      </w:r>
      <w:r>
        <w:rPr>
          <w:sz w:val="20"/>
          <w:szCs w:val="20"/>
        </w:rPr>
        <w:t>“ (dále jen ​</w:t>
      </w:r>
      <w:r>
        <w:rPr>
          <w:b/>
          <w:sz w:val="20"/>
          <w:szCs w:val="20"/>
        </w:rPr>
        <w:t>“Soutěž”</w:t>
      </w:r>
      <w:r>
        <w:rPr>
          <w:sz w:val="20"/>
          <w:szCs w:val="20"/>
        </w:rPr>
        <w:t>​) vyhlášené Objednatelem, dohodly se Smluvní strany na následujícím:</w:t>
      </w:r>
    </w:p>
    <w:p w14:paraId="744F5682" w14:textId="77777777" w:rsidR="00064A86" w:rsidRDefault="009C6F37">
      <w:pPr>
        <w:numPr>
          <w:ilvl w:val="0"/>
          <w:numId w:val="2"/>
        </w:numPr>
        <w:tabs>
          <w:tab w:val="left" w:pos="180"/>
        </w:tabs>
        <w:spacing w:before="360" w:after="240"/>
        <w:ind w:left="221" w:hanging="221"/>
        <w:jc w:val="center"/>
        <w:rPr>
          <w:b/>
          <w:smallCaps/>
          <w:sz w:val="28"/>
          <w:szCs w:val="28"/>
        </w:rPr>
      </w:pPr>
      <w:r>
        <w:rPr>
          <w:b/>
          <w:smallCaps/>
          <w:sz w:val="28"/>
          <w:szCs w:val="28"/>
        </w:rPr>
        <w:t>PŘEDMĚT A ÚČEL SMLOUVY</w:t>
      </w:r>
    </w:p>
    <w:p w14:paraId="22B6AF3E" w14:textId="793F3FF3" w:rsidR="00064A86" w:rsidRDefault="009C6F37">
      <w:pPr>
        <w:numPr>
          <w:ilvl w:val="1"/>
          <w:numId w:val="2"/>
        </w:numPr>
        <w:spacing w:before="120" w:after="120" w:line="240" w:lineRule="auto"/>
        <w:ind w:left="567" w:hanging="567"/>
        <w:jc w:val="both"/>
      </w:pPr>
      <w:r>
        <w:rPr>
          <w:sz w:val="20"/>
          <w:szCs w:val="20"/>
        </w:rPr>
        <w:t xml:space="preserve">Předmětem této Smlouvy je závazek Zhotovitele provést a zpracovat ve sjednané době </w:t>
      </w:r>
      <w:r w:rsidRPr="004042AB">
        <w:rPr>
          <w:sz w:val="20"/>
          <w:szCs w:val="20"/>
        </w:rPr>
        <w:t xml:space="preserve">novou vizuální identitu </w:t>
      </w:r>
      <w:r w:rsidR="003179C2" w:rsidRPr="004042AB">
        <w:rPr>
          <w:sz w:val="20"/>
          <w:szCs w:val="20"/>
        </w:rPr>
        <w:t>Městského ateliéru prostorového plánování a architektury, příspěvkové organizace (dále jen „</w:t>
      </w:r>
      <w:r w:rsidR="00853230" w:rsidRPr="004042AB">
        <w:rPr>
          <w:b/>
          <w:bCs/>
          <w:sz w:val="20"/>
          <w:szCs w:val="20"/>
        </w:rPr>
        <w:t>MAPPA</w:t>
      </w:r>
      <w:r w:rsidR="00380D1F" w:rsidRPr="004042AB">
        <w:rPr>
          <w:sz w:val="20"/>
          <w:szCs w:val="20"/>
        </w:rPr>
        <w:t>“)</w:t>
      </w:r>
      <w:r w:rsidRPr="004042AB">
        <w:rPr>
          <w:sz w:val="20"/>
          <w:szCs w:val="20"/>
        </w:rPr>
        <w:t>, k</w:t>
      </w:r>
      <w:r>
        <w:rPr>
          <w:sz w:val="20"/>
          <w:szCs w:val="20"/>
        </w:rPr>
        <w:t>terá se stala vítězným návrhem v</w:t>
      </w:r>
      <w:r w:rsidR="001A6655">
        <w:rPr>
          <w:sz w:val="20"/>
          <w:szCs w:val="20"/>
        </w:rPr>
        <w:t> </w:t>
      </w:r>
      <w:r>
        <w:rPr>
          <w:sz w:val="20"/>
          <w:szCs w:val="20"/>
        </w:rPr>
        <w:t>Soutěži</w:t>
      </w:r>
      <w:r w:rsidR="001A6655">
        <w:rPr>
          <w:sz w:val="20"/>
          <w:szCs w:val="20"/>
        </w:rPr>
        <w:t xml:space="preserve">, </w:t>
      </w:r>
      <w:r>
        <w:rPr>
          <w:sz w:val="20"/>
          <w:szCs w:val="20"/>
        </w:rPr>
        <w:t>dle podmínek stanovených v této Smlouvě (dále jen „​</w:t>
      </w:r>
      <w:r>
        <w:rPr>
          <w:b/>
          <w:sz w:val="20"/>
          <w:szCs w:val="20"/>
        </w:rPr>
        <w:t>Dílo</w:t>
      </w:r>
      <w:r>
        <w:rPr>
          <w:sz w:val="20"/>
          <w:szCs w:val="20"/>
        </w:rPr>
        <w:t>​“), a závazek Objednatele dílo převzít a zaplatit za něj dohodnutou cenu.</w:t>
      </w:r>
    </w:p>
    <w:p w14:paraId="556D944C" w14:textId="79BECB44" w:rsidR="00064A86" w:rsidRDefault="009C6F37">
      <w:pPr>
        <w:numPr>
          <w:ilvl w:val="1"/>
          <w:numId w:val="2"/>
        </w:numPr>
        <w:spacing w:before="120" w:after="120" w:line="240" w:lineRule="auto"/>
        <w:ind w:left="567" w:hanging="567"/>
        <w:jc w:val="both"/>
      </w:pPr>
      <w:r>
        <w:rPr>
          <w:sz w:val="20"/>
          <w:szCs w:val="20"/>
        </w:rPr>
        <w:t xml:space="preserve">Dílo je vymezeno dokumentem </w:t>
      </w:r>
      <w:r w:rsidR="0005429C" w:rsidRPr="0068137E">
        <w:rPr>
          <w:sz w:val="20"/>
          <w:szCs w:val="20"/>
        </w:rPr>
        <w:t>Položkový</w:t>
      </w:r>
      <w:r w:rsidR="00D6146F" w:rsidRPr="0068137E">
        <w:rPr>
          <w:sz w:val="20"/>
          <w:szCs w:val="20"/>
        </w:rPr>
        <w:t xml:space="preserve"> rozsah</w:t>
      </w:r>
      <w:r w:rsidRPr="0068137E">
        <w:rPr>
          <w:sz w:val="20"/>
          <w:szCs w:val="20"/>
        </w:rPr>
        <w:t xml:space="preserve"> zakázky na grafický manuál vizuální identity</w:t>
      </w:r>
      <w:r w:rsidR="00F86068" w:rsidRPr="0068137E">
        <w:rPr>
          <w:sz w:val="20"/>
          <w:szCs w:val="20"/>
        </w:rPr>
        <w:t xml:space="preserve"> pro</w:t>
      </w:r>
      <w:r w:rsidRPr="0068137E">
        <w:rPr>
          <w:sz w:val="20"/>
          <w:szCs w:val="20"/>
        </w:rPr>
        <w:t xml:space="preserve"> </w:t>
      </w:r>
      <w:r w:rsidR="00B776E3" w:rsidRPr="0068137E">
        <w:rPr>
          <w:sz w:val="20"/>
          <w:szCs w:val="20"/>
        </w:rPr>
        <w:t>MAPPA</w:t>
      </w:r>
      <w:r w:rsidRPr="0068137E">
        <w:rPr>
          <w:sz w:val="20"/>
          <w:szCs w:val="20"/>
        </w:rPr>
        <w:t>, který je Přílohou č. 1 této S</w:t>
      </w:r>
      <w:r>
        <w:rPr>
          <w:sz w:val="20"/>
          <w:szCs w:val="20"/>
        </w:rPr>
        <w:t xml:space="preserve">mlouvy. </w:t>
      </w:r>
    </w:p>
    <w:p w14:paraId="67DEF8FB" w14:textId="7E707976" w:rsidR="00064A86" w:rsidRPr="0079624B" w:rsidRDefault="009C6F37">
      <w:pPr>
        <w:numPr>
          <w:ilvl w:val="1"/>
          <w:numId w:val="2"/>
        </w:numPr>
        <w:spacing w:before="120" w:after="120" w:line="240" w:lineRule="auto"/>
        <w:ind w:left="567" w:hanging="567"/>
        <w:jc w:val="both"/>
      </w:pPr>
      <w:r>
        <w:rPr>
          <w:sz w:val="20"/>
          <w:szCs w:val="20"/>
        </w:rPr>
        <w:t xml:space="preserve">Účelem Smlouvy je zavedení nového vizuálního stylu pro </w:t>
      </w:r>
      <w:r w:rsidR="00B776E3">
        <w:rPr>
          <w:sz w:val="20"/>
          <w:szCs w:val="20"/>
        </w:rPr>
        <w:t>MAPPA</w:t>
      </w:r>
      <w:r>
        <w:rPr>
          <w:sz w:val="20"/>
          <w:szCs w:val="20"/>
        </w:rPr>
        <w:t xml:space="preserve">, který má za cíl posílit značku </w:t>
      </w:r>
      <w:r w:rsidR="00B776E3">
        <w:rPr>
          <w:sz w:val="20"/>
          <w:szCs w:val="20"/>
        </w:rPr>
        <w:t>MAPPA</w:t>
      </w:r>
      <w:r>
        <w:rPr>
          <w:sz w:val="20"/>
          <w:szCs w:val="20"/>
        </w:rPr>
        <w:t xml:space="preserve"> a jeho pozitivní vnímání pro všechny cílové skupiny.</w:t>
      </w:r>
    </w:p>
    <w:p w14:paraId="3BF09DB4" w14:textId="77777777" w:rsidR="0079624B" w:rsidRDefault="0079624B" w:rsidP="0079624B">
      <w:pPr>
        <w:spacing w:before="120" w:after="120" w:line="240" w:lineRule="auto"/>
        <w:ind w:left="567"/>
        <w:jc w:val="both"/>
      </w:pPr>
    </w:p>
    <w:p w14:paraId="7002990F"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PRÁVA A POVINNOSTI SMLUVNÍCH STRAN</w:t>
      </w:r>
    </w:p>
    <w:p w14:paraId="2EB6D986" w14:textId="77777777" w:rsidR="00064A86" w:rsidRDefault="009C6F37">
      <w:pPr>
        <w:numPr>
          <w:ilvl w:val="1"/>
          <w:numId w:val="2"/>
        </w:numPr>
        <w:spacing w:after="120" w:line="240" w:lineRule="auto"/>
        <w:ind w:left="567" w:hanging="567"/>
        <w:jc w:val="both"/>
      </w:pPr>
      <w:r>
        <w:rPr>
          <w:sz w:val="20"/>
          <w:szCs w:val="20"/>
        </w:rPr>
        <w:lastRenderedPageBreak/>
        <w:t>Zhotovitel je povinen započít s realizací Díla bez zbytečného odkladu po uzavření této Smlouvy, nejpozději do sedmi (7) kalendářních dnů od uveřejnění této Smlouvy v Registru smluv. Zhotovitel je povinen dokončit a předat Dílo a jeho dílčí složky (jednotlivé výstupy) Objednateli v termínech dle harmonogramu, který je přílohou č. 2 této Smlouvy. Harmonogram je možné po vzájemné písemné dohodě Objednatele a Zhotovitele upravit.</w:t>
      </w:r>
    </w:p>
    <w:p w14:paraId="37C3B3EF" w14:textId="77777777" w:rsidR="00064A86" w:rsidRDefault="009C6F37">
      <w:pPr>
        <w:numPr>
          <w:ilvl w:val="1"/>
          <w:numId w:val="2"/>
        </w:numPr>
        <w:spacing w:after="120" w:line="240" w:lineRule="auto"/>
        <w:ind w:left="567" w:hanging="567"/>
        <w:jc w:val="both"/>
      </w:pPr>
      <w:r>
        <w:rPr>
          <w:sz w:val="20"/>
          <w:szCs w:val="20"/>
        </w:rPr>
        <w:t>O předání tištěné a elektronické verze Díla bude sepsán finální předávací protokol. Smluvní strany se dohodly na průběžném předávání Díla, kdy jeho jednotlivé části dle harmonogramu budou předány Zhotovitelem a na základě písemného protokolu odsouhlaseny Objednatelem. V případě, že Objednatel Dílo nebo jeho jednotlivé části neodsouhlasí – vytkne mu vady, je Zhotovitel povinen tyto vady odstranit bez zbytečného odkladu, nejpozději však v přiměřené lhůtě (max. 5 pracovních dnů) stanovené Objednatelem.</w:t>
      </w:r>
    </w:p>
    <w:p w14:paraId="69DAB1E3" w14:textId="77777777" w:rsidR="00064A86" w:rsidRDefault="009C6F37">
      <w:pPr>
        <w:numPr>
          <w:ilvl w:val="1"/>
          <w:numId w:val="2"/>
        </w:numPr>
        <w:spacing w:after="120" w:line="240" w:lineRule="auto"/>
        <w:ind w:left="567" w:hanging="567"/>
        <w:jc w:val="both"/>
      </w:pPr>
      <w:r>
        <w:rPr>
          <w:sz w:val="20"/>
          <w:szCs w:val="20"/>
        </w:rPr>
        <w:t>Zhotovitel je povinen zajistit, aby v souvislosti s provedením Díla nebylo jakkoli poškozováno dobré jméno Objednatele. Zhotovitel je dále při provádění Díla povinen chránit majetek, práva a oprávněné zájmy Objednatele.</w:t>
      </w:r>
    </w:p>
    <w:p w14:paraId="05E7380C" w14:textId="77777777" w:rsidR="00064A86" w:rsidRDefault="009C6F37">
      <w:pPr>
        <w:numPr>
          <w:ilvl w:val="1"/>
          <w:numId w:val="2"/>
        </w:numPr>
        <w:spacing w:after="120" w:line="240" w:lineRule="auto"/>
        <w:ind w:left="567" w:hanging="567"/>
        <w:jc w:val="both"/>
        <w:rPr>
          <w:sz w:val="20"/>
          <w:szCs w:val="20"/>
        </w:rPr>
      </w:pPr>
      <w:r>
        <w:rPr>
          <w:sz w:val="20"/>
          <w:szCs w:val="20"/>
        </w:rPr>
        <w:t>Provedení Díla je vázáno na osobní schopnosti Zhotovitele. Zhotovitel se zavazuje provést Dílo výhradně osobně.</w:t>
      </w:r>
    </w:p>
    <w:p w14:paraId="125DCB07" w14:textId="77777777" w:rsidR="00064A86" w:rsidRDefault="009C6F37">
      <w:pPr>
        <w:numPr>
          <w:ilvl w:val="1"/>
          <w:numId w:val="2"/>
        </w:numPr>
        <w:spacing w:after="120" w:line="240" w:lineRule="auto"/>
        <w:ind w:left="567" w:hanging="567"/>
        <w:jc w:val="both"/>
      </w:pPr>
      <w:r>
        <w:rPr>
          <w:sz w:val="20"/>
          <w:szCs w:val="20"/>
        </w:rPr>
        <w:t>Zhotovitel se při provádění Díla zavazuje dodržovat veškeré obecně závazné právní předpisy, zejména se zavazuje, že se svým jednáním nedopustí nekalé soutěže, a že činností dle této Smlouvy nebude zasahováno do práv třetích osob.</w:t>
      </w:r>
    </w:p>
    <w:p w14:paraId="33427488" w14:textId="77777777" w:rsidR="00064A86" w:rsidRDefault="009C6F37">
      <w:pPr>
        <w:numPr>
          <w:ilvl w:val="1"/>
          <w:numId w:val="2"/>
        </w:numPr>
        <w:spacing w:after="120" w:line="240" w:lineRule="auto"/>
        <w:ind w:left="567" w:hanging="567"/>
        <w:jc w:val="both"/>
      </w:pPr>
      <w:r>
        <w:rPr>
          <w:sz w:val="20"/>
          <w:szCs w:val="20"/>
        </w:rPr>
        <w:t xml:space="preserve">Zhotovitel se zavazuje poskytnout Objednateli veškerou nezbytnou součinnost při registraci Díla nebo jakékoliv části Díla či plnění předaného v rámci Soutěže jako ochranné známky nebo ochranné známky z Díla vycházející u Úřadu průmyslového vlastnictví ČR nebo kdekoli mimo území ČR. </w:t>
      </w:r>
    </w:p>
    <w:p w14:paraId="177D4699" w14:textId="77777777" w:rsidR="00064A86" w:rsidRDefault="009C6F37">
      <w:pPr>
        <w:numPr>
          <w:ilvl w:val="1"/>
          <w:numId w:val="2"/>
        </w:numPr>
        <w:spacing w:after="120" w:line="240" w:lineRule="auto"/>
        <w:ind w:left="567" w:hanging="567"/>
        <w:jc w:val="both"/>
      </w:pPr>
      <w:r>
        <w:rPr>
          <w:sz w:val="20"/>
          <w:szCs w:val="20"/>
        </w:rPr>
        <w:t xml:space="preserve">Objednatel je kdykoliv v průběhu trvání této Smlouvy oprávněn kontrolovat provádění Díla a plnění povinností Zhotovitele vyplývajících z této Smlouvy. Za tímto účelem je Zhotovitel povinen na základě předchozí výzvy poskytnout Objednateli veškerou požadovanou součinnost, a to zejména poskytnout Objednateli v přiměřené lhůtě (minimálně dva (2) pracovní dny) požadované výstupy, poskytnout požadované informace atp. Oprávněným výkonem těchto práv ze strany Objednatele nesmí dojít k nadměrnému zásahu do práv a oprávněných zájmů Zhotovitele. </w:t>
      </w:r>
    </w:p>
    <w:p w14:paraId="3C0A101B"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LICENCE</w:t>
      </w:r>
    </w:p>
    <w:p w14:paraId="6918C24F" w14:textId="20EA9F5F" w:rsidR="00064A86" w:rsidRDefault="009C6F37">
      <w:pPr>
        <w:numPr>
          <w:ilvl w:val="1"/>
          <w:numId w:val="2"/>
        </w:numPr>
        <w:spacing w:after="120" w:line="240" w:lineRule="auto"/>
        <w:ind w:left="567" w:hanging="567"/>
        <w:jc w:val="both"/>
      </w:pPr>
      <w:r>
        <w:rPr>
          <w:sz w:val="20"/>
          <w:szCs w:val="20"/>
        </w:rPr>
        <w:t>Zhotovitel předáním Díla Objednateli poskytuje ​</w:t>
      </w:r>
      <w:r>
        <w:rPr>
          <w:b/>
          <w:sz w:val="20"/>
          <w:szCs w:val="20"/>
        </w:rPr>
        <w:t xml:space="preserve">výhradní </w:t>
      </w:r>
      <w:r>
        <w:rPr>
          <w:sz w:val="20"/>
          <w:szCs w:val="20"/>
        </w:rPr>
        <w:t xml:space="preserve">​licenci k užití Díla (vcelku i po částech) jakož i k užití veškerých výsledků činnosti Zhotovitele předaných Objednateli v rámci Soutěže (dále v tomto čl. 3 společně jen </w:t>
      </w:r>
      <w:r w:rsidRPr="00B677FC">
        <w:rPr>
          <w:sz w:val="20"/>
          <w:szCs w:val="20"/>
        </w:rPr>
        <w:t xml:space="preserve">jako </w:t>
      </w:r>
      <w:proofErr w:type="gramStart"/>
      <w:r w:rsidRPr="00B677FC">
        <w:rPr>
          <w:sz w:val="20"/>
          <w:szCs w:val="20"/>
        </w:rPr>
        <w:t>​</w:t>
      </w:r>
      <w:r w:rsidR="00F868B8" w:rsidRPr="00B677FC">
        <w:rPr>
          <w:sz w:val="20"/>
          <w:szCs w:val="20"/>
        </w:rPr>
        <w:t>„</w:t>
      </w:r>
      <w:proofErr w:type="gramEnd"/>
      <w:r w:rsidRPr="00B677FC">
        <w:rPr>
          <w:sz w:val="20"/>
          <w:szCs w:val="20"/>
        </w:rPr>
        <w:t>​</w:t>
      </w:r>
      <w:r>
        <w:rPr>
          <w:b/>
          <w:sz w:val="20"/>
          <w:szCs w:val="20"/>
        </w:rPr>
        <w:t>Dílo</w:t>
      </w:r>
      <w:r>
        <w:rPr>
          <w:sz w:val="20"/>
          <w:szCs w:val="20"/>
        </w:rPr>
        <w:t>​</w:t>
      </w:r>
      <w:r>
        <w:rPr>
          <w:b/>
          <w:sz w:val="20"/>
          <w:szCs w:val="20"/>
        </w:rPr>
        <w:t>“</w:t>
      </w:r>
      <w:r>
        <w:rPr>
          <w:sz w:val="20"/>
          <w:szCs w:val="20"/>
        </w:rPr>
        <w:t>​) a to v následujícím rozsahu:</w:t>
      </w:r>
    </w:p>
    <w:p w14:paraId="75E33D1E" w14:textId="77777777" w:rsidR="00064A86" w:rsidRDefault="009C6F37">
      <w:pPr>
        <w:numPr>
          <w:ilvl w:val="0"/>
          <w:numId w:val="3"/>
        </w:numPr>
        <w:spacing w:before="120" w:line="240" w:lineRule="auto"/>
        <w:ind w:left="1134" w:hanging="454"/>
        <w:jc w:val="both"/>
        <w:rPr>
          <w:color w:val="000000"/>
          <w:sz w:val="20"/>
          <w:szCs w:val="20"/>
        </w:rPr>
      </w:pPr>
      <w:r>
        <w:rPr>
          <w:color w:val="000000"/>
          <w:sz w:val="20"/>
          <w:szCs w:val="20"/>
        </w:rPr>
        <w:t xml:space="preserve">k užití Díla samostatně, ve spojení s jinými autorskými díly, značkami, logy, texty a jakýmikoli obdobnými prvky, včetně oprávnění Dílo sám nebo prostřednictvím třetí osoby upravit, zpracovat, změnit, zařadit do jakéhokoli díla souborného či do díla audiovizuálního, a to staticky či dynamicky (animace); včetně oprávnění Dílo zařadit do obalového designu výrobků nebo jej užít jako předlohu pro výrobu trojrozměrných předmětů, pro účely </w:t>
      </w:r>
      <w:proofErr w:type="spellStart"/>
      <w:r>
        <w:rPr>
          <w:color w:val="000000"/>
          <w:sz w:val="20"/>
          <w:szCs w:val="20"/>
        </w:rPr>
        <w:t>merchandisingu</w:t>
      </w:r>
      <w:proofErr w:type="spellEnd"/>
      <w:r>
        <w:rPr>
          <w:color w:val="000000"/>
          <w:sz w:val="20"/>
          <w:szCs w:val="20"/>
        </w:rPr>
        <w:t xml:space="preserve"> (tj. jako součást zboží užitné hodnoty) apod.; </w:t>
      </w:r>
    </w:p>
    <w:p w14:paraId="29ACA1BC" w14:textId="77777777" w:rsidR="00064A86" w:rsidRDefault="009C6F37">
      <w:pPr>
        <w:numPr>
          <w:ilvl w:val="0"/>
          <w:numId w:val="3"/>
        </w:numPr>
        <w:spacing w:line="240" w:lineRule="auto"/>
        <w:ind w:left="1134" w:hanging="454"/>
        <w:jc w:val="both"/>
        <w:rPr>
          <w:color w:val="000000"/>
          <w:sz w:val="20"/>
          <w:szCs w:val="20"/>
        </w:rPr>
      </w:pPr>
      <w:r>
        <w:rPr>
          <w:color w:val="000000"/>
          <w:sz w:val="20"/>
          <w:szCs w:val="20"/>
        </w:rPr>
        <w:t xml:space="preserve">k užití Díla v původní podobě nebo v podobě dle písm. a) jakýmkoli způsobem užití (rozmnožování, rozšiřování, půjčování, pronájem, vystavování, sdělování veřejnosti a jiné), bez omezení technologie, bez omezení počtu či množství užití, bez omezení účelu; </w:t>
      </w:r>
    </w:p>
    <w:p w14:paraId="5EC56A42" w14:textId="77777777" w:rsidR="00064A86" w:rsidRDefault="009C6F37">
      <w:pPr>
        <w:numPr>
          <w:ilvl w:val="0"/>
          <w:numId w:val="3"/>
        </w:numPr>
        <w:spacing w:line="240" w:lineRule="auto"/>
        <w:ind w:left="1134" w:hanging="454"/>
        <w:jc w:val="both"/>
        <w:rPr>
          <w:color w:val="000000"/>
          <w:sz w:val="20"/>
          <w:szCs w:val="20"/>
        </w:rPr>
      </w:pPr>
      <w:r>
        <w:rPr>
          <w:color w:val="000000"/>
          <w:sz w:val="20"/>
          <w:szCs w:val="20"/>
        </w:rPr>
        <w:t xml:space="preserve">k užití Díla v původní podobě nebo v podobě dle písm. a) bez omezení teritoria, tj. na celém světě; </w:t>
      </w:r>
    </w:p>
    <w:p w14:paraId="568A5252" w14:textId="77777777" w:rsidR="00064A86" w:rsidRDefault="009C6F37">
      <w:pPr>
        <w:numPr>
          <w:ilvl w:val="0"/>
          <w:numId w:val="3"/>
        </w:numPr>
        <w:spacing w:after="120" w:line="240" w:lineRule="auto"/>
        <w:ind w:left="1134" w:hanging="454"/>
        <w:jc w:val="both"/>
        <w:rPr>
          <w:color w:val="000000"/>
          <w:sz w:val="20"/>
          <w:szCs w:val="20"/>
        </w:rPr>
      </w:pPr>
      <w:r>
        <w:rPr>
          <w:color w:val="000000"/>
          <w:sz w:val="20"/>
          <w:szCs w:val="20"/>
        </w:rPr>
        <w:t>k užití Díla v původní podobě nebo v podobě dle písm. a) bez omezení času, tj. na celou dobu trvání autorských majetkových práv.</w:t>
      </w:r>
    </w:p>
    <w:p w14:paraId="138506A8" w14:textId="77777777" w:rsidR="00064A86" w:rsidRDefault="009C6F37">
      <w:pPr>
        <w:numPr>
          <w:ilvl w:val="1"/>
          <w:numId w:val="2"/>
        </w:numPr>
        <w:spacing w:after="120" w:line="240" w:lineRule="auto"/>
        <w:ind w:left="567" w:hanging="567"/>
        <w:jc w:val="both"/>
      </w:pPr>
      <w:r>
        <w:rPr>
          <w:sz w:val="20"/>
          <w:szCs w:val="20"/>
        </w:rPr>
        <w:t xml:space="preserve">Objednatel je oprávněn práva tvořící součást licence zcela nebo zčásti, úplatně nebo bezúplatně poskytnout třetí osobě (podlicence) nebo licenci zcela nebo zčásti, úplatně nebo bezúplatně postoupit třetí osobě. </w:t>
      </w:r>
    </w:p>
    <w:p w14:paraId="715D1FF6" w14:textId="77777777" w:rsidR="00064A86" w:rsidRDefault="009C6F37">
      <w:pPr>
        <w:numPr>
          <w:ilvl w:val="1"/>
          <w:numId w:val="2"/>
        </w:numPr>
        <w:spacing w:after="120" w:line="240" w:lineRule="auto"/>
        <w:ind w:left="567" w:hanging="567"/>
        <w:jc w:val="both"/>
      </w:pPr>
      <w:r>
        <w:rPr>
          <w:sz w:val="20"/>
          <w:szCs w:val="20"/>
        </w:rPr>
        <w:t>Objednatel není povinen licenci dle této Smlouvy využít.</w:t>
      </w:r>
    </w:p>
    <w:p w14:paraId="1CA024C5" w14:textId="77777777" w:rsidR="00064A86" w:rsidRDefault="009C6F37">
      <w:pPr>
        <w:numPr>
          <w:ilvl w:val="1"/>
          <w:numId w:val="2"/>
        </w:numPr>
        <w:spacing w:after="120" w:line="240" w:lineRule="auto"/>
        <w:ind w:left="567" w:hanging="567"/>
        <w:jc w:val="both"/>
      </w:pPr>
      <w:r>
        <w:rPr>
          <w:sz w:val="20"/>
          <w:szCs w:val="20"/>
        </w:rPr>
        <w:lastRenderedPageBreak/>
        <w:t xml:space="preserve">Zhotovitel uděluje Objednateli svolení ke zveřejnění Díla a souhlasí s tím, aby Dílo, resp. jakákoliv jeho část byla zveřejněna či užita bez uvedení jeho autorství. </w:t>
      </w:r>
    </w:p>
    <w:p w14:paraId="46AF4B8B" w14:textId="77777777" w:rsidR="00064A86" w:rsidRDefault="009C6F37">
      <w:pPr>
        <w:numPr>
          <w:ilvl w:val="1"/>
          <w:numId w:val="2"/>
        </w:numPr>
        <w:spacing w:after="120" w:line="240" w:lineRule="auto"/>
        <w:ind w:left="567" w:hanging="567"/>
        <w:jc w:val="both"/>
      </w:pPr>
      <w:r>
        <w:rPr>
          <w:sz w:val="20"/>
          <w:szCs w:val="20"/>
        </w:rPr>
        <w:t xml:space="preserve">Zhotovitel prohlašuje, že Dílo nebylo dosud veřejně užito. Zhotovitel prohlašuje, že před podpisem této Smlouvy neudělil třetí osobě žádnou licenci k užití Díla, a to ani výhradní ani nevýhradní. Zhotovitel není oprávněn poskytnout licenci k užití Díla nebo jeho části třetí osobě a sám se zdrží výkonu práva, ke kterému udělil výhradní licenci. </w:t>
      </w:r>
    </w:p>
    <w:p w14:paraId="4DF1F341" w14:textId="77777777" w:rsidR="00064A86" w:rsidRDefault="009C6F37">
      <w:pPr>
        <w:numPr>
          <w:ilvl w:val="1"/>
          <w:numId w:val="2"/>
        </w:numPr>
        <w:spacing w:after="120" w:line="240" w:lineRule="auto"/>
        <w:ind w:left="567" w:hanging="567"/>
        <w:jc w:val="both"/>
      </w:pPr>
      <w:r>
        <w:rPr>
          <w:sz w:val="20"/>
          <w:szCs w:val="20"/>
        </w:rPr>
        <w:t xml:space="preserve">Oprávnění dle tohoto článku Smlouvy nabývá Objednatel okamžikem předání a převzetí jednotlivých částí Díla. </w:t>
      </w:r>
    </w:p>
    <w:p w14:paraId="560DE3B2" w14:textId="77777777" w:rsidR="00064A86" w:rsidRDefault="009C6F37">
      <w:pPr>
        <w:numPr>
          <w:ilvl w:val="1"/>
          <w:numId w:val="2"/>
        </w:numPr>
        <w:spacing w:after="120" w:line="240" w:lineRule="auto"/>
        <w:ind w:left="567" w:hanging="567"/>
        <w:jc w:val="both"/>
      </w:pPr>
      <w:r>
        <w:rPr>
          <w:sz w:val="20"/>
          <w:szCs w:val="20"/>
        </w:rPr>
        <w:t xml:space="preserve">Zhotovitel prohlašuje, že je oprávněn k výkonu majetkových práv k Dílu a veškerým poskytnutým materiálům a výstupům dle této Smlouvy. Zhotovitel výslovně prohlašuje, že je k poskytnutí této výhradní licence ve výše uvedeném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6DE510C2" w14:textId="77777777" w:rsidR="00064A86" w:rsidRDefault="009C6F37">
      <w:pPr>
        <w:numPr>
          <w:ilvl w:val="1"/>
          <w:numId w:val="2"/>
        </w:numPr>
        <w:spacing w:after="120" w:line="240" w:lineRule="auto"/>
        <w:ind w:left="567" w:hanging="567"/>
        <w:jc w:val="both"/>
      </w:pPr>
      <w:r>
        <w:rPr>
          <w:sz w:val="20"/>
          <w:szCs w:val="20"/>
        </w:rPr>
        <w:t xml:space="preserve">Smluvní strany se výslovně dohodly, že odměna za poskytnutí licence dle této Smlouvy v rozsahu dle tohoto článku je již zahrnuta v ceně (Odměně) dle čl. 4. této Smlouvy, která činí </w:t>
      </w:r>
      <w:r w:rsidR="00B776E3">
        <w:rPr>
          <w:sz w:val="20"/>
          <w:szCs w:val="20"/>
        </w:rPr>
        <w:t>25</w:t>
      </w:r>
      <w:r>
        <w:rPr>
          <w:sz w:val="20"/>
          <w:szCs w:val="20"/>
        </w:rPr>
        <w:t>.000 Kč a bude Zhotoviteli vyplacena dle harmonogramu, který je přílohou č. 2 této Smlouvy. Zhotovitel nemá právo v souvislosti s poskytnutím licence dle tohoto článku této Smlouvy na žádnou dodatečnou odměnu. Smluvní strany se shodují, že Odměnu považují vzhledem ke všem okolnostem za přiměřenou.</w:t>
      </w:r>
    </w:p>
    <w:p w14:paraId="07C0CE4D"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CENA (ODMĚNA) A PLATEBNÍ PODMÍNKY</w:t>
      </w:r>
    </w:p>
    <w:p w14:paraId="0AB72223" w14:textId="77777777" w:rsidR="00064A86" w:rsidRDefault="009C6F37">
      <w:pPr>
        <w:numPr>
          <w:ilvl w:val="1"/>
          <w:numId w:val="2"/>
        </w:numPr>
        <w:spacing w:after="120" w:line="240" w:lineRule="auto"/>
        <w:ind w:left="567" w:hanging="567"/>
        <w:jc w:val="both"/>
      </w:pPr>
      <w:r>
        <w:rPr>
          <w:sz w:val="20"/>
          <w:szCs w:val="20"/>
        </w:rPr>
        <w:t xml:space="preserve">Zhotoviteli náleží za provedení Díla cena za dílo ve výši​ </w:t>
      </w:r>
      <w:r w:rsidR="00B776E3">
        <w:rPr>
          <w:sz w:val="20"/>
          <w:szCs w:val="20"/>
        </w:rPr>
        <w:t xml:space="preserve">90 </w:t>
      </w:r>
      <w:r>
        <w:rPr>
          <w:sz w:val="20"/>
          <w:szCs w:val="20"/>
        </w:rPr>
        <w:t xml:space="preserve">000,- Kč, slovy: </w:t>
      </w:r>
      <w:r w:rsidR="00B776E3">
        <w:rPr>
          <w:sz w:val="20"/>
          <w:szCs w:val="20"/>
        </w:rPr>
        <w:t>devadesát</w:t>
      </w:r>
      <w:r>
        <w:rPr>
          <w:sz w:val="20"/>
          <w:szCs w:val="20"/>
        </w:rPr>
        <w:t xml:space="preserve"> tisíc korun ​českých (dále jen „​</w:t>
      </w:r>
      <w:r>
        <w:rPr>
          <w:b/>
          <w:sz w:val="20"/>
          <w:szCs w:val="20"/>
        </w:rPr>
        <w:t>Odměna</w:t>
      </w:r>
      <w:r>
        <w:rPr>
          <w:sz w:val="20"/>
          <w:szCs w:val="20"/>
        </w:rPr>
        <w:t>​“). Odměna je udávána bez případného DPH.</w:t>
      </w:r>
    </w:p>
    <w:p w14:paraId="2EA55B1A" w14:textId="77777777" w:rsidR="00064A86" w:rsidRDefault="009C6F37">
      <w:pPr>
        <w:numPr>
          <w:ilvl w:val="1"/>
          <w:numId w:val="2"/>
        </w:numPr>
        <w:spacing w:after="120" w:line="240" w:lineRule="auto"/>
        <w:ind w:left="567" w:hanging="567"/>
        <w:jc w:val="both"/>
      </w:pPr>
      <w:r>
        <w:rPr>
          <w:sz w:val="20"/>
          <w:szCs w:val="20"/>
        </w:rPr>
        <w:t>Odměna je stanovena jako maximální a nepřekročitelná a zahrnuje veškeré náklady Zhotovitele, které mu vzniknou v souvislosti s plněním dle této Smlouvy​. Odměna nesmí být měněna v souvislosti s inflací české měny, hodnotou kursu české měny vůči zahraničním měnám či jinými faktory s vlivem na měnový kurs, stabilitu měny nebo cla.</w:t>
      </w:r>
    </w:p>
    <w:p w14:paraId="18A4CBBD" w14:textId="77C010E7" w:rsidR="00064A86" w:rsidRDefault="009C6F37">
      <w:pPr>
        <w:numPr>
          <w:ilvl w:val="1"/>
          <w:numId w:val="2"/>
        </w:numPr>
        <w:spacing w:after="120" w:line="240" w:lineRule="auto"/>
        <w:ind w:left="567" w:hanging="567"/>
        <w:jc w:val="both"/>
      </w:pPr>
      <w:r>
        <w:rPr>
          <w:sz w:val="20"/>
          <w:szCs w:val="20"/>
        </w:rPr>
        <w:t>Vznikne-li po předání kompletního, tj. řádně provedeného Díla a vyčerpání 1</w:t>
      </w:r>
      <w:r w:rsidR="00B776E3">
        <w:rPr>
          <w:sz w:val="20"/>
          <w:szCs w:val="20"/>
        </w:rPr>
        <w:t>0</w:t>
      </w:r>
      <w:r>
        <w:rPr>
          <w:sz w:val="20"/>
          <w:szCs w:val="20"/>
        </w:rPr>
        <w:t xml:space="preserve"> hodin sjednaných v rámci zakázky v Příloze č. 1, bod </w:t>
      </w:r>
      <w:r w:rsidR="001A0B49">
        <w:rPr>
          <w:sz w:val="20"/>
          <w:szCs w:val="20"/>
        </w:rPr>
        <w:t>e</w:t>
      </w:r>
      <w:r>
        <w:rPr>
          <w:sz w:val="20"/>
          <w:szCs w:val="20"/>
        </w:rPr>
        <w:t xml:space="preserve">) na straně Objednatele potřeba provedení dalších dodatečných prací v souvislosti s Dílem nad rámec zakázky (zejména dodatečné konzultace, art </w:t>
      </w:r>
      <w:proofErr w:type="spellStart"/>
      <w:r>
        <w:rPr>
          <w:sz w:val="20"/>
          <w:szCs w:val="20"/>
        </w:rPr>
        <w:t>directing</w:t>
      </w:r>
      <w:proofErr w:type="spellEnd"/>
      <w:r>
        <w:rPr>
          <w:sz w:val="20"/>
          <w:szCs w:val="20"/>
        </w:rPr>
        <w:t xml:space="preserve"> nad rámec sjednaných 1</w:t>
      </w:r>
      <w:r w:rsidR="00B776E3">
        <w:rPr>
          <w:sz w:val="20"/>
          <w:szCs w:val="20"/>
        </w:rPr>
        <w:t>0</w:t>
      </w:r>
      <w:r>
        <w:rPr>
          <w:sz w:val="20"/>
          <w:szCs w:val="20"/>
        </w:rPr>
        <w:t xml:space="preserve"> hodin či dodatečné práce týkající se Díla, které upravuje tato Smlouva), zavazuje se Zhotovitel k jejich provedení na základě objednávky Objednatele, a to za odměnu ve výši </w:t>
      </w:r>
      <w:r w:rsidR="00B776E3">
        <w:rPr>
          <w:sz w:val="20"/>
          <w:szCs w:val="20"/>
        </w:rPr>
        <w:t>8</w:t>
      </w:r>
      <w:r>
        <w:rPr>
          <w:sz w:val="20"/>
          <w:szCs w:val="20"/>
        </w:rPr>
        <w:t xml:space="preserve">00 Kč bez DPH za hodinu. </w:t>
      </w:r>
    </w:p>
    <w:p w14:paraId="0528DC98" w14:textId="77777777" w:rsidR="00064A86" w:rsidRDefault="009C6F37">
      <w:pPr>
        <w:numPr>
          <w:ilvl w:val="1"/>
          <w:numId w:val="2"/>
        </w:numPr>
        <w:spacing w:after="120" w:line="240" w:lineRule="auto"/>
        <w:ind w:left="567" w:hanging="567"/>
        <w:jc w:val="both"/>
      </w:pPr>
      <w:r>
        <w:rPr>
          <w:sz w:val="20"/>
          <w:szCs w:val="20"/>
        </w:rPr>
        <w:t xml:space="preserve">Vznikne-li na straně Objednatele potřeba dalších prací na základě nové zakázky, zavazuje se Zhotovitel k jejich provedení v rozsahu a dle harmonogramu, který bude stanoven po vzájemné dohodě Objednatele a Zhotovitele, a to v cenové hladině, která bude srovnatelná s cenovou hladinou Odměny za provedení Díla, kterou upravuje tato Smlouva. </w:t>
      </w:r>
    </w:p>
    <w:p w14:paraId="0BA358E9" w14:textId="77777777" w:rsidR="00064A86" w:rsidRDefault="009C6F37">
      <w:pPr>
        <w:numPr>
          <w:ilvl w:val="1"/>
          <w:numId w:val="2"/>
        </w:numPr>
        <w:spacing w:after="120" w:line="240" w:lineRule="auto"/>
        <w:ind w:left="567" w:hanging="567"/>
        <w:jc w:val="both"/>
      </w:pPr>
      <w:r>
        <w:rPr>
          <w:sz w:val="20"/>
          <w:szCs w:val="20"/>
        </w:rPr>
        <w:t xml:space="preserve">Objednatel se zavazuje uhradit Odměnu pouze za skutečně poskytnuté plnění v souvislosti s prováděním Díla dle této Smlouvy, které bude moci užít v souladu s účelem této Smlouvy. Objednatel uhradí Zhotoviteli Odměnu v několika fázích dle předpokládaného Harmonogramu plnění Smlouvy a termínů vyplacení dílčích částek Odměny, který je přílohou č. 2 této Smlouvy, vždy po předání a převzetí jednotlivých částí plnění případně po odstranění vad, byly-li Objednatelem vytknuty. </w:t>
      </w:r>
    </w:p>
    <w:p w14:paraId="1496A423" w14:textId="77777777" w:rsidR="00064A86" w:rsidRDefault="009C6F37">
      <w:pPr>
        <w:numPr>
          <w:ilvl w:val="1"/>
          <w:numId w:val="2"/>
        </w:numPr>
        <w:spacing w:after="120" w:line="240" w:lineRule="auto"/>
        <w:ind w:left="567" w:hanging="567"/>
        <w:jc w:val="both"/>
      </w:pPr>
      <w:r>
        <w:rPr>
          <w:sz w:val="20"/>
          <w:szCs w:val="20"/>
        </w:rPr>
        <w:t xml:space="preserve">Objednatel bude hradit Odměnu v české měně (CZK), a to bezhotovostním převodem na základě faktur vystavených Zhotovitelem. Splatnost faktur činí čtrnáct (14) kalendářních dnů ode dne prokazatelného doručení Objednateli, přičemž faktury mohou být Zhotovitelem vystaveny až na základě protokolárního předání, převzetí a odsouhlasení provedených částí Díla bez vad. V případě, že faktura bude obsahovat nesprávné údaje, nebo nebude mít veškeré předepsané náležitosti </w:t>
      </w:r>
      <w:r>
        <w:rPr>
          <w:sz w:val="20"/>
          <w:szCs w:val="20"/>
        </w:rPr>
        <w:lastRenderedPageBreak/>
        <w:t xml:space="preserve">daňového dokladu dle příslušných obecně závazných právních předpisů, je Objednatel oprávněn tuto fakturu do data její splatnosti vrátit a Zhotovitel vystaví novou fakturu se správnými údaji nebo náležitostmi a s novou lhůtou splatnosti. Do uplynutí nové lhůty splatnosti není Objednatel v prodlení se zaplacením faktury. </w:t>
      </w:r>
    </w:p>
    <w:p w14:paraId="72237CBF" w14:textId="77777777" w:rsidR="00064A86" w:rsidRDefault="009C6F37">
      <w:pPr>
        <w:numPr>
          <w:ilvl w:val="1"/>
          <w:numId w:val="2"/>
        </w:numPr>
        <w:spacing w:after="120" w:line="240" w:lineRule="auto"/>
        <w:ind w:left="567" w:hanging="567"/>
        <w:jc w:val="both"/>
      </w:pPr>
      <w:r>
        <w:rPr>
          <w:sz w:val="20"/>
          <w:szCs w:val="20"/>
        </w:rPr>
        <w:t xml:space="preserve">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w:t>
      </w:r>
    </w:p>
    <w:p w14:paraId="5675A7C4" w14:textId="627F8521" w:rsidR="00064A86" w:rsidRDefault="009C6F37">
      <w:pPr>
        <w:numPr>
          <w:ilvl w:val="1"/>
          <w:numId w:val="2"/>
        </w:numPr>
        <w:spacing w:after="120" w:line="240" w:lineRule="auto"/>
        <w:ind w:left="567" w:hanging="567"/>
        <w:jc w:val="both"/>
      </w:pPr>
      <w:r>
        <w:rPr>
          <w:sz w:val="20"/>
          <w:szCs w:val="20"/>
        </w:rPr>
        <w:t xml:space="preserve">Faktury bude Zhotovitel Objednateli zasílat v elektronické podobě ve formátu PDF e-mailem na adresy Objednatele </w:t>
      </w:r>
      <w:hyperlink r:id="rId8" w:history="1">
        <w:proofErr w:type="spellStart"/>
        <w:r w:rsidR="00FE6E17">
          <w:rPr>
            <w:rStyle w:val="Hypertextovodkaz"/>
          </w:rPr>
          <w:t>xxxxxxxxxxxxxxxx</w:t>
        </w:r>
        <w:proofErr w:type="spellEnd"/>
      </w:hyperlink>
      <w:r w:rsidR="00B776E3">
        <w:t xml:space="preserve"> a </w:t>
      </w:r>
      <w:proofErr w:type="spellStart"/>
      <w:r w:rsidR="00FE6E17">
        <w:t>xxxxxxxxxxxxxxxxxxxxxxx</w:t>
      </w:r>
      <w:proofErr w:type="spellEnd"/>
      <w:r w:rsidR="006F3816">
        <w:t xml:space="preserve"> </w:t>
      </w:r>
    </w:p>
    <w:p w14:paraId="7AB1F81F"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ODPOVĚDNOST ZA VADY A ZÁRUKY ZA DÍLO</w:t>
      </w:r>
    </w:p>
    <w:p w14:paraId="1888A903" w14:textId="77777777" w:rsidR="00064A86" w:rsidRDefault="009C6F37">
      <w:pPr>
        <w:numPr>
          <w:ilvl w:val="1"/>
          <w:numId w:val="2"/>
        </w:numPr>
        <w:spacing w:after="120" w:line="240" w:lineRule="auto"/>
        <w:ind w:left="567" w:hanging="567"/>
        <w:jc w:val="both"/>
      </w:pPr>
      <w:r>
        <w:rPr>
          <w:color w:val="000000"/>
          <w:sz w:val="20"/>
          <w:szCs w:val="20"/>
        </w:rPr>
        <w:t>Zhotovitel je povinen dodat Dílo podle této Smlouvy, tj. řádně provést veškeré práce kompletně, včas dle Harmonogramu, který je přílohou č. 2 této Smlouvy, a v patřičné kvalitě. Zhotovitel odpovídá za odborné a kvalifikované provedení všech prací. Zhotovitel poskytuje Objednateli záruku za jakost Díla v délce trvání dvaceti čtyř (24) měsíců ode dne protokolárního předání Objednatelem odsouhlaseného Díla (dále jen „</w:t>
      </w:r>
      <w:r>
        <w:rPr>
          <w:b/>
          <w:color w:val="000000"/>
          <w:sz w:val="20"/>
          <w:szCs w:val="20"/>
        </w:rPr>
        <w:t>Záruční doba</w:t>
      </w:r>
      <w:r>
        <w:rPr>
          <w:color w:val="000000"/>
          <w:sz w:val="20"/>
          <w:szCs w:val="20"/>
        </w:rPr>
        <w:t xml:space="preserve">“). Záruční doba neběží po dobu, po kterou Objednatel nemohl Dílo v důsledku výskytu vad užívat. Bude-li Dílo předáváno po částech, běží záruční doba ode dne protokolárního předání každé jednotlivé Objednatelem odsouhlasené části Díla. </w:t>
      </w:r>
    </w:p>
    <w:p w14:paraId="4DC8935C" w14:textId="77777777" w:rsidR="00064A86" w:rsidRDefault="009C6F37">
      <w:pPr>
        <w:numPr>
          <w:ilvl w:val="1"/>
          <w:numId w:val="2"/>
        </w:numPr>
        <w:spacing w:after="120" w:line="240" w:lineRule="auto"/>
        <w:ind w:left="567" w:hanging="567"/>
        <w:jc w:val="both"/>
      </w:pPr>
      <w:r>
        <w:rPr>
          <w:color w:val="000000"/>
          <w:sz w:val="20"/>
          <w:szCs w:val="20"/>
        </w:rPr>
        <w:t xml:space="preserve">Dílo má vady, jestliže provedení Díla neodpovídá výsledku určenému ve Smlouvě, tj. kvalitě, rozsahu, obecně závazným předpisům. </w:t>
      </w:r>
    </w:p>
    <w:p w14:paraId="22C9FDE6" w14:textId="77777777" w:rsidR="00064A86" w:rsidRDefault="009C6F37">
      <w:pPr>
        <w:numPr>
          <w:ilvl w:val="1"/>
          <w:numId w:val="2"/>
        </w:numPr>
        <w:spacing w:after="120" w:line="240" w:lineRule="auto"/>
        <w:ind w:left="567" w:hanging="567"/>
        <w:jc w:val="both"/>
      </w:pPr>
      <w:r>
        <w:rPr>
          <w:color w:val="000000"/>
          <w:sz w:val="20"/>
          <w:szCs w:val="20"/>
        </w:rPr>
        <w:t xml:space="preserve">Oznámení vady (reklamace), včetně popisu vady musí Objednatel sdělit Zhotoviteli písemně bez zbytečného odkladu, avšak nejpozději do dvaceti čtyř (24) měsíců od odevzdání jednotlivých částí Díla. </w:t>
      </w:r>
    </w:p>
    <w:p w14:paraId="3A1E335A" w14:textId="77777777" w:rsidR="00064A86" w:rsidRDefault="009C6F37">
      <w:pPr>
        <w:numPr>
          <w:ilvl w:val="1"/>
          <w:numId w:val="2"/>
        </w:numPr>
        <w:spacing w:after="120" w:line="240" w:lineRule="auto"/>
        <w:ind w:left="567" w:hanging="567"/>
        <w:jc w:val="both"/>
      </w:pPr>
      <w:r>
        <w:rPr>
          <w:color w:val="000000"/>
          <w:sz w:val="20"/>
          <w:szCs w:val="20"/>
        </w:rPr>
        <w:t xml:space="preserve">V případě, že se v Záruční době objeví jakákoliv vada, je Zhotovitel povinen takovou vadu na své náklady bez zbytečného odkladu odstranit; pokud se jedná o vadu, která brání užívání Díla, je Zhotovitel povinen takovou vadu odstranit nejpozději do tří (3) pracovních dnů ode dne jejího nahlášení (sdělení) Zhotoviteli, ledaže se Smluvní strany dohodnou na jiném termínu odstranění. Pokud se jedná o vadu, která nebrání užívání Díla, je Zhotovitel povinen takovou vadu odstranit nejpozději do pěti (5) pracovních dnů ode dne jejího nahlášení (sdělení) Zhotoviteli, ledaže se Smluvní strany dohodnou na jiném termínu odstranění. </w:t>
      </w:r>
    </w:p>
    <w:p w14:paraId="33A4D285" w14:textId="4EDC13B4" w:rsidR="00064A86" w:rsidRPr="008C1B84" w:rsidRDefault="009C6F37">
      <w:pPr>
        <w:numPr>
          <w:ilvl w:val="1"/>
          <w:numId w:val="2"/>
        </w:numPr>
        <w:spacing w:after="120" w:line="240" w:lineRule="auto"/>
        <w:ind w:left="567" w:hanging="567"/>
        <w:jc w:val="both"/>
      </w:pPr>
      <w:r>
        <w:rPr>
          <w:sz w:val="20"/>
          <w:szCs w:val="20"/>
        </w:rPr>
        <w:t>Nebudou-li Objednatelem reklamované vady dle této Smlouvy odstraněny ve lhůtách uvedených v odst. 5.5. této Smlouvy výše, je Objednatel oprávněn takové vady odstranit prostřednictvím třetí osoby na náklady Zhotovitele, s čímž Zhotovitel podpisem této Smlouvy výslovně souhlasí. Zhotovitel je povinen vyúčtované náklady na odstranění vad uhradit na základě Objednatelem vystaveného daňového dokladu (faktury) se splatností deset (10) kalendářních dnů ode dne doručení takové faktury.</w:t>
      </w:r>
    </w:p>
    <w:p w14:paraId="6BECAD7D" w14:textId="71C89117" w:rsidR="008C1B84" w:rsidRDefault="008C1B84" w:rsidP="008C1B84">
      <w:pPr>
        <w:spacing w:after="120" w:line="240" w:lineRule="auto"/>
        <w:ind w:left="567"/>
        <w:jc w:val="both"/>
        <w:rPr>
          <w:sz w:val="20"/>
          <w:szCs w:val="20"/>
        </w:rPr>
      </w:pPr>
    </w:p>
    <w:p w14:paraId="367302C9" w14:textId="18DEC35B" w:rsidR="008C1B84" w:rsidRDefault="008C1B84" w:rsidP="008C1B84">
      <w:pPr>
        <w:spacing w:after="120" w:line="240" w:lineRule="auto"/>
        <w:ind w:left="567"/>
        <w:jc w:val="both"/>
      </w:pPr>
    </w:p>
    <w:p w14:paraId="34F9400B" w14:textId="591AB27F" w:rsidR="0079624B" w:rsidRDefault="0079624B" w:rsidP="008C1B84">
      <w:pPr>
        <w:spacing w:after="120" w:line="240" w:lineRule="auto"/>
        <w:ind w:left="567"/>
        <w:jc w:val="both"/>
      </w:pPr>
    </w:p>
    <w:p w14:paraId="703E9D6E" w14:textId="77777777" w:rsidR="0079624B" w:rsidRDefault="0079624B" w:rsidP="008C1B84">
      <w:pPr>
        <w:spacing w:after="120" w:line="240" w:lineRule="auto"/>
        <w:ind w:left="567"/>
        <w:jc w:val="both"/>
      </w:pPr>
    </w:p>
    <w:p w14:paraId="552D1574"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SMLUVNÍ POKUTY</w:t>
      </w:r>
    </w:p>
    <w:p w14:paraId="3D9CD483" w14:textId="77777777" w:rsidR="00064A86" w:rsidRDefault="009C6F37">
      <w:pPr>
        <w:numPr>
          <w:ilvl w:val="1"/>
          <w:numId w:val="2"/>
        </w:numPr>
        <w:spacing w:after="120" w:line="240" w:lineRule="auto"/>
        <w:ind w:left="567" w:hanging="567"/>
        <w:jc w:val="both"/>
      </w:pPr>
      <w:r>
        <w:rPr>
          <w:sz w:val="20"/>
          <w:szCs w:val="20"/>
        </w:rPr>
        <w:t xml:space="preserve">V případě prodlení Zhotovitele s předáním Díla nebo jednotlivé dílčí části Díla dle čl. 2. odst. 2.1 této Smlouvy vzniká Objednateli nárok na smluvní pokutu ve výši 0,05 % z celkové výše Odměny dle čl. 4. odst. 4.1 této Smlouvy případně z její dílčí části za dílčí část plnění, jehož se prodlení týká, a to za </w:t>
      </w:r>
      <w:r>
        <w:rPr>
          <w:sz w:val="20"/>
          <w:szCs w:val="20"/>
        </w:rPr>
        <w:lastRenderedPageBreak/>
        <w:t xml:space="preserve">každý, byť jen započatý den prodlení. Objednatel se zavazuje být součinný a nejpozději do tří (3) pracovních dnů od doručení příslušné žádosti Zhotovitele poskytnout Zhotoviteli vyjádření ke skutečnostem souvisejícím s prováděním Díla, zodpovědět související dotazy či se vyjádřit ke stavu Díla (tj. odsouhlasit, nebo sdělit připomínky) v určitém stupni rozpracování; v případě prodlení Objednatele s vyjádřením podle tohoto písmene se příslušná lhůta pro plnění Zhotovitele prodlužuje o dobu, po kterou byl Objednatel v prodlení. Úprava harmonogramu, který je přílohou č. 2 této Smlouvy, je možná po vzájemné dohodě Zhotovitele a Objednatele v písemné formě. </w:t>
      </w:r>
    </w:p>
    <w:p w14:paraId="44918978" w14:textId="77777777" w:rsidR="00064A86" w:rsidRDefault="009C6F37">
      <w:pPr>
        <w:numPr>
          <w:ilvl w:val="1"/>
          <w:numId w:val="2"/>
        </w:numPr>
        <w:spacing w:after="120" w:line="240" w:lineRule="auto"/>
        <w:ind w:left="567" w:hanging="567"/>
        <w:jc w:val="both"/>
      </w:pPr>
      <w:r>
        <w:rPr>
          <w:sz w:val="20"/>
          <w:szCs w:val="20"/>
        </w:rPr>
        <w:t xml:space="preserve">V případě prodlení Objednatele s platbou po splatnosti faktury Zhotovitele vzniká Zhotoviteli nárok na úhradu úroku z prodlení ve výši 0,05 % z celkové výše faktury, a to za každý započatý den prodlení. V případě prodlení Zhotovitele s platbou faktury vystavené Objednatelem v souladu s čl. 5, odst. 5.5 této Smlouvy vzniká Objednateli nárok na úhradu úroku z prodlení ve výši 0,05 % z celkové výše faktury, a to za každý započatý den prodlení. </w:t>
      </w:r>
    </w:p>
    <w:p w14:paraId="1E539F4E" w14:textId="77777777" w:rsidR="00064A86" w:rsidRDefault="009C6F37">
      <w:pPr>
        <w:numPr>
          <w:ilvl w:val="1"/>
          <w:numId w:val="2"/>
        </w:numPr>
        <w:spacing w:after="120" w:line="240" w:lineRule="auto"/>
        <w:ind w:left="567" w:hanging="567"/>
        <w:jc w:val="both"/>
      </w:pPr>
      <w:r>
        <w:rPr>
          <w:sz w:val="20"/>
          <w:szCs w:val="20"/>
        </w:rPr>
        <w:t xml:space="preserve">V případě nepravdivosti prohlášení dle čl. 3. odst. 3.5. nebo 3.7 této Smlouvy nebo v případě porušení závazku dle čl. 7. odst. 7.3 této Smlouvy se Zhotovitel zavazuje zaplatit Objednateli za každé jednotlivé porušení smluvní pokutu ve výši </w:t>
      </w:r>
      <w:proofErr w:type="gramStart"/>
      <w:r w:rsidR="006F3816">
        <w:rPr>
          <w:sz w:val="20"/>
          <w:szCs w:val="20"/>
        </w:rPr>
        <w:t>5</w:t>
      </w:r>
      <w:r>
        <w:rPr>
          <w:sz w:val="20"/>
          <w:szCs w:val="20"/>
        </w:rPr>
        <w:t>0.000,-</w:t>
      </w:r>
      <w:proofErr w:type="gramEnd"/>
      <w:r>
        <w:rPr>
          <w:sz w:val="20"/>
          <w:szCs w:val="20"/>
        </w:rPr>
        <w:t xml:space="preserve"> Kč (slovy: jedno sto tisíc korun českých), čímž není dotčen případný nárok Objednatele vůči Zhotoviteli na náhradu škody nebo jiné majetkové či nemajetkové újmy vzniklé porušením povinnosti za niž byla sjednána smluvní pokuta.</w:t>
      </w:r>
    </w:p>
    <w:p w14:paraId="09133D98" w14:textId="77777777" w:rsidR="00064A86" w:rsidRDefault="009C6F37">
      <w:pPr>
        <w:numPr>
          <w:ilvl w:val="1"/>
          <w:numId w:val="2"/>
        </w:numPr>
        <w:spacing w:after="120" w:line="240" w:lineRule="auto"/>
        <w:ind w:left="567" w:hanging="567"/>
        <w:jc w:val="both"/>
      </w:pPr>
      <w:r>
        <w:rPr>
          <w:sz w:val="20"/>
          <w:szCs w:val="20"/>
        </w:rPr>
        <w:t xml:space="preserve">Smluvní pokuty uplatněné v souladu s tímto článkem Smlouvy jsou splatné do dvaceti (20) kalendářních dnů ode dne doručení faktury vystavené příslušnou Smluvní stranou druhé Smluvní straně, a to na účet uvedený v takové faktuře. </w:t>
      </w:r>
    </w:p>
    <w:p w14:paraId="422EA3EB" w14:textId="77777777" w:rsidR="00064A86" w:rsidRDefault="009C6F37">
      <w:pPr>
        <w:numPr>
          <w:ilvl w:val="1"/>
          <w:numId w:val="2"/>
        </w:numPr>
        <w:spacing w:after="120" w:line="240" w:lineRule="auto"/>
        <w:ind w:left="567" w:hanging="567"/>
        <w:jc w:val="both"/>
      </w:pPr>
      <w:r>
        <w:rPr>
          <w:sz w:val="20"/>
          <w:szCs w:val="20"/>
        </w:rPr>
        <w:t>Ustanovení tohoto článku Smlouvy nezbavují Objednatele možnosti využít pro ochranu svých práv právní prostředky dle ustanovení zákona č. 89/2012 Sb., občanský zákoník, v platném znění (dále jen „</w:t>
      </w:r>
      <w:r>
        <w:rPr>
          <w:b/>
          <w:sz w:val="20"/>
          <w:szCs w:val="20"/>
        </w:rPr>
        <w:t>Občanský zákoník</w:t>
      </w:r>
      <w:r>
        <w:rPr>
          <w:sz w:val="20"/>
          <w:szCs w:val="20"/>
        </w:rPr>
        <w:t xml:space="preserve">“) o nekalé soutěži nebo dle speciálních právních předpisů upravujících práva duševního vlastnictví. </w:t>
      </w:r>
    </w:p>
    <w:p w14:paraId="125354F3" w14:textId="77777777" w:rsidR="00064A86" w:rsidRDefault="009C6F37">
      <w:pPr>
        <w:numPr>
          <w:ilvl w:val="1"/>
          <w:numId w:val="2"/>
        </w:numPr>
        <w:spacing w:after="120" w:line="240" w:lineRule="auto"/>
        <w:ind w:left="567" w:hanging="567"/>
        <w:jc w:val="both"/>
      </w:pPr>
      <w:r>
        <w:rPr>
          <w:sz w:val="20"/>
          <w:szCs w:val="20"/>
        </w:rPr>
        <w:t xml:space="preserve">Zánik smluvního vztahu založeného touto Smlouvu se nedotýká platnosti a účinnosti tohoto článku 6. Smlouvy. </w:t>
      </w:r>
    </w:p>
    <w:p w14:paraId="21EEBB4E" w14:textId="77777777" w:rsidR="00064A86" w:rsidRDefault="009C6F37">
      <w:pPr>
        <w:numPr>
          <w:ilvl w:val="1"/>
          <w:numId w:val="2"/>
        </w:numPr>
        <w:spacing w:after="120" w:line="240" w:lineRule="auto"/>
        <w:ind w:left="567" w:hanging="567"/>
        <w:jc w:val="both"/>
      </w:pPr>
      <w:r>
        <w:rPr>
          <w:sz w:val="20"/>
          <w:szCs w:val="20"/>
        </w:rPr>
        <w:t>Smluvní strany prohlašují, že výše smluvních pokut dle této Smlouvy je přiměřená s přihlédnutím k významu a důležitosti povinnosti, na kterou se vztahuje. V případě snížení smluvní pokuty soudem zůstává Smluvní straně zachováno právo na náhradu škody ve výši, v jaké škoda převyšuje částku určenou soudem jako přiměřenou, a to bez jakéhokoliv dalšího omezení. Zaplacení smluvní pokuty nezbavuje dlužníka povinnosti splnit dluh smluvní pokutou utvrzený.</w:t>
      </w:r>
    </w:p>
    <w:p w14:paraId="5E946EAF"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DALŠÍ PRÁVA A POVINNOSTI</w:t>
      </w:r>
    </w:p>
    <w:p w14:paraId="7F67171F" w14:textId="77777777" w:rsidR="00064A86" w:rsidRDefault="009C6F37">
      <w:pPr>
        <w:numPr>
          <w:ilvl w:val="1"/>
          <w:numId w:val="2"/>
        </w:numPr>
        <w:spacing w:after="120" w:line="240" w:lineRule="auto"/>
        <w:ind w:left="567" w:hanging="567"/>
        <w:jc w:val="both"/>
      </w:pPr>
      <w:r>
        <w:rPr>
          <w:sz w:val="20"/>
          <w:szCs w:val="20"/>
        </w:rPr>
        <w:t xml:space="preserve">Smluvní strany prohlašují, že skutečnosti uvedené v této Smlouvě nepovažují za obchodní tajemství ve smyslu § 504 Občanského zákoníku a udělují svolení k jejich užití a zveřejnění bez stanovení jakýchkoliv dalších podmínek. Smluvní strany souhlasí, že tato Smlouva může být zveřejněna na webových stránkách </w:t>
      </w:r>
      <w:r w:rsidR="00B776E3">
        <w:rPr>
          <w:sz w:val="20"/>
          <w:szCs w:val="20"/>
        </w:rPr>
        <w:t>MAPPA</w:t>
      </w:r>
      <w:r>
        <w:rPr>
          <w:sz w:val="20"/>
          <w:szCs w:val="20"/>
        </w:rPr>
        <w:t xml:space="preserve"> a v Registru smluv v souladu s čl. 9.9 této Smlouvy, s výjimkou osobních údajů fyzických osob uvedených v této Smlouvě. Smluvní strany jsou však povinny zachovávat mlčenlivost o všech skutečnostech, o nichž se dozvěděly v souvislosti s plněním této Smlouvy, ledaže by šlo o skutečnosti nepochybně obecně známé. Povinnosti mlčenlivosti může Smluvní stranu zprostit pouze druhá Smluvní strana svým písemným prohlášením. Závazek Smluvních stran k zachování mlčenlivosti zůstává v platnosti i po zániku této Smlouvy. </w:t>
      </w:r>
    </w:p>
    <w:p w14:paraId="30EF0184" w14:textId="77777777" w:rsidR="00064A86" w:rsidRDefault="009C6F37">
      <w:pPr>
        <w:numPr>
          <w:ilvl w:val="1"/>
          <w:numId w:val="2"/>
        </w:numPr>
        <w:spacing w:after="120" w:line="240" w:lineRule="auto"/>
        <w:ind w:left="567" w:hanging="567"/>
        <w:jc w:val="both"/>
      </w:pPr>
      <w:r>
        <w:rPr>
          <w:sz w:val="20"/>
          <w:szCs w:val="20"/>
        </w:rPr>
        <w:t xml:space="preserve">Zhotovitel není oprávněn postoupit jakákoliv svá práva z této Smlouvy na třetí osobu bez předchozího písemného souhlasu Objednatele, a to ani částečně. </w:t>
      </w:r>
    </w:p>
    <w:p w14:paraId="5C19E52A" w14:textId="77777777" w:rsidR="00064A86" w:rsidRDefault="009C6F37">
      <w:pPr>
        <w:numPr>
          <w:ilvl w:val="1"/>
          <w:numId w:val="2"/>
        </w:numPr>
        <w:spacing w:after="120" w:line="240" w:lineRule="auto"/>
        <w:ind w:left="567" w:hanging="567"/>
        <w:jc w:val="both"/>
      </w:pPr>
      <w:r>
        <w:rPr>
          <w:sz w:val="20"/>
          <w:szCs w:val="20"/>
        </w:rPr>
        <w:t xml:space="preserve">Zhotovitel prohlašuje a zaručuje se Objednateli, že Dílo ani žádná jeho část nebudou obsahovat skutečnosti, které mohou bez právního důvodu zasahovat do práv a oprávněných zájmů třetích osob nebo mohou být v rozporu s platným právním řádem a taktéž v rozporu s dobrými mravy, dobrými mravy hospodářské soutěže a že Dílo ani žádná jeho část nebude obsahovat skutečnosti, které by mohly zasáhnout do práv duševního vlastnictví třetích osob. Prohlášení a záruka dle předchozí věty se nevztahují na podklady, které se staly součástí Díla a které předal Objednatel Zhotoviteli, pokud </w:t>
      </w:r>
      <w:r>
        <w:rPr>
          <w:sz w:val="20"/>
          <w:szCs w:val="20"/>
        </w:rPr>
        <w:lastRenderedPageBreak/>
        <w:t xml:space="preserve">Zhotovitel Objednatele na skutečnosti, které mohou způsobit nepravdivost či neplatnost prohlášení a záruk dle předchozí věty pro takové podklady upozornil a Objednatel na jejich použití trval. </w:t>
      </w:r>
    </w:p>
    <w:p w14:paraId="68796FA5" w14:textId="77777777" w:rsidR="00064A86" w:rsidRDefault="009C6F37">
      <w:pPr>
        <w:numPr>
          <w:ilvl w:val="0"/>
          <w:numId w:val="2"/>
        </w:numPr>
        <w:tabs>
          <w:tab w:val="left" w:pos="180"/>
        </w:tabs>
        <w:spacing w:before="480" w:after="240"/>
        <w:ind w:left="181" w:hanging="221"/>
        <w:jc w:val="center"/>
        <w:rPr>
          <w:b/>
          <w:smallCaps/>
          <w:sz w:val="28"/>
          <w:szCs w:val="28"/>
        </w:rPr>
      </w:pPr>
      <w:r>
        <w:rPr>
          <w:b/>
          <w:smallCaps/>
          <w:sz w:val="28"/>
          <w:szCs w:val="28"/>
        </w:rPr>
        <w:t>UKONČENÍ SMLUVNÍHO VZTAHU</w:t>
      </w:r>
    </w:p>
    <w:p w14:paraId="15BD02A8" w14:textId="77777777" w:rsidR="00064A86" w:rsidRDefault="009C6F37">
      <w:pPr>
        <w:numPr>
          <w:ilvl w:val="1"/>
          <w:numId w:val="2"/>
        </w:numPr>
        <w:spacing w:after="120" w:line="240" w:lineRule="auto"/>
        <w:ind w:left="567" w:hanging="567"/>
        <w:jc w:val="both"/>
      </w:pPr>
      <w:r>
        <w:rPr>
          <w:sz w:val="20"/>
          <w:szCs w:val="20"/>
        </w:rPr>
        <w:t>Objednatel je oprávněn od této Smlouvy odstoupit:</w:t>
      </w:r>
    </w:p>
    <w:p w14:paraId="0F1BA839" w14:textId="77777777" w:rsidR="00064A86" w:rsidRDefault="009C6F37">
      <w:pPr>
        <w:numPr>
          <w:ilvl w:val="0"/>
          <w:numId w:val="4"/>
        </w:numPr>
        <w:spacing w:before="120" w:line="240" w:lineRule="auto"/>
        <w:ind w:left="1134" w:hanging="454"/>
        <w:jc w:val="both"/>
        <w:rPr>
          <w:color w:val="000000"/>
          <w:sz w:val="20"/>
          <w:szCs w:val="20"/>
        </w:rPr>
      </w:pPr>
      <w:r>
        <w:rPr>
          <w:color w:val="000000"/>
          <w:sz w:val="20"/>
          <w:szCs w:val="20"/>
        </w:rPr>
        <w:t>v případě neplnění povinností Zhotovitele podle této Smlouvy, pokud Zhotovitel nesjedná nápravu ani do deseti (10) kalendářních dnů od doručení písemné výzvy Objednatele s upozorněním na neplnění konkrétní povinnosti; nebo</w:t>
      </w:r>
    </w:p>
    <w:p w14:paraId="3311473C" w14:textId="77777777" w:rsidR="00064A86" w:rsidRDefault="009C6F37">
      <w:pPr>
        <w:numPr>
          <w:ilvl w:val="0"/>
          <w:numId w:val="4"/>
        </w:numPr>
        <w:spacing w:line="240" w:lineRule="auto"/>
        <w:ind w:left="1134" w:hanging="454"/>
        <w:jc w:val="both"/>
        <w:rPr>
          <w:color w:val="000000"/>
          <w:sz w:val="20"/>
          <w:szCs w:val="20"/>
        </w:rPr>
      </w:pPr>
      <w:r>
        <w:rPr>
          <w:color w:val="000000"/>
          <w:sz w:val="20"/>
          <w:szCs w:val="20"/>
        </w:rPr>
        <w:t xml:space="preserve">v případě, že z důvodu porušení povinnosti Zhotovitele hrozí nebo vzniká Objednateli škoda a Zhotovitel neprovede nápravu (tj. neodstraní hrozbu škody či nenahradí vzniklou škodu) bez zbytečného odkladu; nebo </w:t>
      </w:r>
    </w:p>
    <w:p w14:paraId="38E688F0" w14:textId="77777777" w:rsidR="00064A86" w:rsidRDefault="009C6F37">
      <w:pPr>
        <w:numPr>
          <w:ilvl w:val="0"/>
          <w:numId w:val="4"/>
        </w:numPr>
        <w:spacing w:after="120" w:line="240" w:lineRule="auto"/>
        <w:ind w:left="1134" w:hanging="454"/>
        <w:jc w:val="both"/>
        <w:rPr>
          <w:color w:val="000000"/>
          <w:sz w:val="20"/>
          <w:szCs w:val="20"/>
        </w:rPr>
      </w:pPr>
      <w:r>
        <w:rPr>
          <w:color w:val="000000"/>
          <w:sz w:val="20"/>
          <w:szCs w:val="20"/>
        </w:rPr>
        <w:t xml:space="preserve">z jiných zákonných důvodů opravňujících Objednatele k odstoupení od této Smlouvy. </w:t>
      </w:r>
    </w:p>
    <w:p w14:paraId="7F20253E" w14:textId="77777777" w:rsidR="00064A86" w:rsidRDefault="009C6F37">
      <w:pPr>
        <w:numPr>
          <w:ilvl w:val="1"/>
          <w:numId w:val="2"/>
        </w:numPr>
        <w:spacing w:after="120" w:line="240" w:lineRule="auto"/>
        <w:ind w:left="567" w:hanging="567"/>
        <w:jc w:val="both"/>
      </w:pPr>
      <w:r>
        <w:rPr>
          <w:sz w:val="20"/>
          <w:szCs w:val="20"/>
        </w:rPr>
        <w:t xml:space="preserve">Odstoupení od Smlouvy je účinné dnem doručení Zhotoviteli. </w:t>
      </w:r>
    </w:p>
    <w:p w14:paraId="0F41B55C" w14:textId="77777777" w:rsidR="00064A86" w:rsidRDefault="009C6F37">
      <w:pPr>
        <w:numPr>
          <w:ilvl w:val="1"/>
          <w:numId w:val="2"/>
        </w:numPr>
        <w:spacing w:after="120" w:line="240" w:lineRule="auto"/>
        <w:ind w:left="567" w:hanging="567"/>
        <w:jc w:val="both"/>
      </w:pPr>
      <w:r>
        <w:rPr>
          <w:sz w:val="20"/>
          <w:szCs w:val="20"/>
        </w:rPr>
        <w:t>Žádná ze Smluvních stran není oprávněna odstoupit od této Smlouvy, vypovědět ji, či ji jinak jednostranně ukončit z jiných než kogentních zákonných důvodů, nebo z důvodů výslovně uvedených v této Smlouvě.</w:t>
      </w:r>
    </w:p>
    <w:p w14:paraId="66D74B62" w14:textId="77777777" w:rsidR="00064A86" w:rsidRDefault="009C6F37">
      <w:pPr>
        <w:numPr>
          <w:ilvl w:val="0"/>
          <w:numId w:val="2"/>
        </w:numPr>
        <w:spacing w:before="480" w:after="240"/>
        <w:ind w:left="181" w:hanging="221"/>
        <w:jc w:val="center"/>
        <w:rPr>
          <w:b/>
          <w:smallCaps/>
          <w:sz w:val="28"/>
          <w:szCs w:val="28"/>
        </w:rPr>
      </w:pPr>
      <w:r>
        <w:rPr>
          <w:b/>
          <w:smallCaps/>
          <w:sz w:val="28"/>
          <w:szCs w:val="28"/>
        </w:rPr>
        <w:t>ZÁVĚREČNÁ USTANOVENÍ</w:t>
      </w:r>
    </w:p>
    <w:p w14:paraId="6C73DAF2" w14:textId="77777777" w:rsidR="00064A86" w:rsidRDefault="009C6F37">
      <w:pPr>
        <w:numPr>
          <w:ilvl w:val="1"/>
          <w:numId w:val="2"/>
        </w:numPr>
        <w:spacing w:after="120" w:line="240" w:lineRule="auto"/>
        <w:ind w:left="567" w:hanging="567"/>
        <w:jc w:val="both"/>
      </w:pPr>
      <w:r>
        <w:rPr>
          <w:sz w:val="20"/>
          <w:szCs w:val="20"/>
        </w:rPr>
        <w:t xml:space="preserve">Tato Smlouva se řídí právními předpisy České republiky. Záležitosti touto Smlouvou výslovně neupravené se řídí Občanským zákoníkem. </w:t>
      </w:r>
    </w:p>
    <w:p w14:paraId="33A368C8" w14:textId="77777777" w:rsidR="00064A86" w:rsidRDefault="009C6F37">
      <w:pPr>
        <w:numPr>
          <w:ilvl w:val="1"/>
          <w:numId w:val="2"/>
        </w:numPr>
        <w:spacing w:after="120" w:line="240" w:lineRule="auto"/>
        <w:ind w:left="567" w:hanging="567"/>
        <w:jc w:val="both"/>
      </w:pPr>
      <w:r>
        <w:rPr>
          <w:sz w:val="20"/>
          <w:szCs w:val="20"/>
        </w:rPr>
        <w:t xml:space="preserve">Tato Smlouva obsahuje veškerá ujednání Smluvních stran o jejím předmětu a nahrazuje veškerá předchozí písemná či ústní ujednání Smluvních stran v souvislosti s předmětem této Smlouvy. Smluvní strany shodně prohlašují, že žádné ustanovení této Smlouvy nemá charakter ustanovení podle § 1748 Občanského zákoníku a prohlašují, že není ani záměrem žádné ze Smluvních stran ve vztahu k jakémukoliv ustanovení této Smlouvy ustanovení § 1748 Občanského zákoníku uplatnit. </w:t>
      </w:r>
    </w:p>
    <w:p w14:paraId="1EF785AB" w14:textId="77777777" w:rsidR="00064A86" w:rsidRDefault="009C6F37">
      <w:pPr>
        <w:numPr>
          <w:ilvl w:val="1"/>
          <w:numId w:val="2"/>
        </w:numPr>
        <w:spacing w:after="120" w:line="240" w:lineRule="auto"/>
        <w:ind w:left="567" w:hanging="567"/>
        <w:jc w:val="both"/>
      </w:pPr>
      <w:r>
        <w:rPr>
          <w:sz w:val="20"/>
          <w:szCs w:val="20"/>
        </w:rPr>
        <w:t xml:space="preserve">Není-li dohodnuto jinak, veškerá podání, oznámení, návrhy, prohlášení či jiné úkony ve vztahu k některé ze Smluvních stran, které musí či mohou být učiněny v souvislosti s touto Smlouvou, mohou být zasílány prostřednictvím elektronické pošty, s výjimkou odstoupení, které musí být provedeno v písemné formě a musí být doručeno doporučeným dopisem na adresu příslušné Smluvní strany uvedenou v záhlaví této Smlouvy. Nelze-li doručit písemnost na shora uvedenou adresu nebo odmítne-li adresát přijetí písemnosti, má se za to, že písemnost byla doručena sedmého (7) pracovního dne po jejím odeslání. </w:t>
      </w:r>
    </w:p>
    <w:p w14:paraId="18CFAFC4" w14:textId="77777777" w:rsidR="00064A86" w:rsidRDefault="009C6F37">
      <w:pPr>
        <w:numPr>
          <w:ilvl w:val="1"/>
          <w:numId w:val="2"/>
        </w:numPr>
        <w:spacing w:after="120" w:line="240" w:lineRule="auto"/>
        <w:ind w:left="567" w:hanging="567"/>
        <w:jc w:val="both"/>
      </w:pPr>
      <w:r>
        <w:rPr>
          <w:sz w:val="20"/>
          <w:szCs w:val="20"/>
        </w:rPr>
        <w:t xml:space="preserve">V případě, že se kterékoliv z ustanovení této Smlouvy ukáže být neplatným či neúčinným, nemá tato skutečnost vliv na platnost a účinnost této Smlouvy. Smluvní strany se zavazují takovéto ustanovení nahradit ustanovením novým, platným a účinným, které bude svým významem nejblíže vystihovat záměr Smluvních stran. </w:t>
      </w:r>
    </w:p>
    <w:p w14:paraId="72969FFB" w14:textId="77777777" w:rsidR="00064A86" w:rsidRDefault="009C6F37">
      <w:pPr>
        <w:numPr>
          <w:ilvl w:val="1"/>
          <w:numId w:val="2"/>
        </w:numPr>
        <w:spacing w:after="120" w:line="240" w:lineRule="auto"/>
        <w:ind w:left="567" w:hanging="567"/>
        <w:jc w:val="both"/>
      </w:pPr>
      <w:r>
        <w:rPr>
          <w:sz w:val="20"/>
          <w:szCs w:val="20"/>
        </w:rPr>
        <w:t xml:space="preserve">Smluvní strany se zavazují veškeré spory vzniklé v souvislosti s plněním této Smlouvy řešit dohodou. Nebude-li tato možná, předloží věc kterákoliv ze Smluvních stran k rozhodnutí výlučně věcně příslušnému soudu v </w:t>
      </w:r>
      <w:r w:rsidR="006F3816">
        <w:rPr>
          <w:sz w:val="20"/>
          <w:szCs w:val="20"/>
        </w:rPr>
        <w:t>Ostravě</w:t>
      </w:r>
      <w:r>
        <w:rPr>
          <w:sz w:val="20"/>
          <w:szCs w:val="20"/>
        </w:rPr>
        <w:t xml:space="preserve">. </w:t>
      </w:r>
    </w:p>
    <w:p w14:paraId="17845FB7" w14:textId="77777777" w:rsidR="00064A86" w:rsidRDefault="009C6F37">
      <w:pPr>
        <w:numPr>
          <w:ilvl w:val="1"/>
          <w:numId w:val="2"/>
        </w:numPr>
        <w:spacing w:after="120" w:line="240" w:lineRule="auto"/>
        <w:ind w:left="567" w:hanging="567"/>
        <w:jc w:val="both"/>
      </w:pPr>
      <w:r>
        <w:rPr>
          <w:sz w:val="20"/>
          <w:szCs w:val="20"/>
        </w:rPr>
        <w:t xml:space="preserve">Vzdání se práva Smluvní stranou, dohoda Smluvních stran o převzetí dluhu, přistoupení k dluhu nebo prominutí dluhu vyžaduje vždy výslovný písemný projev vůle Smluvní strany. </w:t>
      </w:r>
    </w:p>
    <w:p w14:paraId="4C58A8F3" w14:textId="77777777" w:rsidR="00064A86" w:rsidRDefault="009C6F37">
      <w:pPr>
        <w:numPr>
          <w:ilvl w:val="1"/>
          <w:numId w:val="2"/>
        </w:numPr>
        <w:spacing w:after="120" w:line="240" w:lineRule="auto"/>
        <w:ind w:left="567" w:hanging="567"/>
        <w:jc w:val="both"/>
      </w:pPr>
      <w:r>
        <w:rPr>
          <w:sz w:val="20"/>
          <w:szCs w:val="20"/>
        </w:rPr>
        <w:t xml:space="preserve">Veškeré změny a doplnění této Smlouvy mohou být učiněny pouze písemnou formou jako její dodatky podepsané oprávněnými zástupci obou Smluvních stran. </w:t>
      </w:r>
    </w:p>
    <w:p w14:paraId="00565855" w14:textId="77777777" w:rsidR="00064A86" w:rsidRDefault="009C6F37">
      <w:pPr>
        <w:numPr>
          <w:ilvl w:val="1"/>
          <w:numId w:val="2"/>
        </w:numPr>
        <w:spacing w:after="120" w:line="240" w:lineRule="auto"/>
        <w:ind w:left="567" w:hanging="567"/>
        <w:jc w:val="both"/>
      </w:pPr>
      <w:r>
        <w:rPr>
          <w:sz w:val="20"/>
          <w:szCs w:val="20"/>
        </w:rPr>
        <w:t xml:space="preserve">Smluvní strany prohlašují, že jim jakékoliv závazky vůči třetím osobám nebrání v uzavření této Smlouvy. </w:t>
      </w:r>
    </w:p>
    <w:p w14:paraId="0B87777E" w14:textId="77777777" w:rsidR="00064A86" w:rsidRDefault="009C6F37">
      <w:pPr>
        <w:numPr>
          <w:ilvl w:val="1"/>
          <w:numId w:val="2"/>
        </w:numPr>
        <w:spacing w:after="120" w:line="240" w:lineRule="auto"/>
        <w:ind w:left="567" w:hanging="567"/>
        <w:jc w:val="both"/>
      </w:pPr>
      <w:r>
        <w:rPr>
          <w:sz w:val="20"/>
          <w:szCs w:val="20"/>
        </w:rPr>
        <w:lastRenderedPageBreak/>
        <w:t>Objednatel, jako povinný subjekt podle zákona č. 340/2015 Sb., o zvláštních podmínkách účinnosti některých smluv, uveřejňování těchto smluv a o registru smluv (dále jen „</w:t>
      </w:r>
      <w:r>
        <w:rPr>
          <w:b/>
          <w:sz w:val="20"/>
          <w:szCs w:val="20"/>
        </w:rPr>
        <w:t>Zákon o registru smluv</w:t>
      </w:r>
      <w:r>
        <w:rPr>
          <w:sz w:val="20"/>
          <w:szCs w:val="20"/>
        </w:rPr>
        <w:t>“), touto doložkou potvrzuje, že pro platnost a účinnost tohoto právního jednání splní povinnosti uložené uvedeným zákonem, tedy že tuto Smlouvu zveřejní v informačním systému registru smluv (dále jen „</w:t>
      </w:r>
      <w:r>
        <w:rPr>
          <w:b/>
          <w:sz w:val="20"/>
          <w:szCs w:val="20"/>
        </w:rPr>
        <w:t>ISRS</w:t>
      </w:r>
      <w:r>
        <w:rPr>
          <w:sz w:val="20"/>
          <w:szCs w:val="20"/>
        </w:rPr>
        <w:t>“).</w:t>
      </w:r>
    </w:p>
    <w:p w14:paraId="66FFE29B" w14:textId="77777777" w:rsidR="00064A86" w:rsidRDefault="009C6F37">
      <w:pPr>
        <w:numPr>
          <w:ilvl w:val="1"/>
          <w:numId w:val="2"/>
        </w:numPr>
        <w:spacing w:after="120" w:line="240" w:lineRule="auto"/>
        <w:ind w:left="567" w:hanging="567"/>
        <w:jc w:val="both"/>
      </w:pPr>
      <w:r>
        <w:rPr>
          <w:sz w:val="20"/>
          <w:szCs w:val="20"/>
        </w:rPr>
        <w:t>Smluvní strany jsou si vědomy, že Objednatel je povinným subjektem podle Zákona o registru smluv, a tímto vyslovují svůj souhlas se zveřejněním této Smlouvy v ISRS na dobu neurčitou a uvádějí, že výslovně označily údaje, které se neuveřejňují.</w:t>
      </w:r>
    </w:p>
    <w:p w14:paraId="01A5479E" w14:textId="77777777" w:rsidR="00064A86" w:rsidRDefault="009C6F37">
      <w:pPr>
        <w:numPr>
          <w:ilvl w:val="1"/>
          <w:numId w:val="2"/>
        </w:numPr>
        <w:spacing w:after="120" w:line="240" w:lineRule="auto"/>
        <w:ind w:left="567" w:hanging="567"/>
        <w:jc w:val="both"/>
      </w:pPr>
      <w:r>
        <w:rPr>
          <w:sz w:val="20"/>
          <w:szCs w:val="20"/>
        </w:rPr>
        <w:t>Smluvní strany podpisem této Smlouvy potvrzují, že ve smyslu § 1770 Občanského zákoníku mezi sebou před uzavřením této Smlouvy ujednaly dohodu, podle které je tato Smlouva platně uzavřena dnem podpisu poslední ze Smluvních stran.</w:t>
      </w:r>
    </w:p>
    <w:p w14:paraId="3CB9317F" w14:textId="77777777" w:rsidR="00064A86" w:rsidRDefault="009C6F37">
      <w:pPr>
        <w:numPr>
          <w:ilvl w:val="1"/>
          <w:numId w:val="2"/>
        </w:numPr>
        <w:spacing w:after="120" w:line="240" w:lineRule="auto"/>
        <w:ind w:left="567" w:hanging="567"/>
        <w:jc w:val="both"/>
      </w:pPr>
      <w:r>
        <w:rPr>
          <w:sz w:val="20"/>
          <w:szCs w:val="20"/>
        </w:rPr>
        <w:t>Smlouva nabývá účinnosti dnem uveřejnění Smlouvy v ISRS.</w:t>
      </w:r>
    </w:p>
    <w:p w14:paraId="27AC985A" w14:textId="77777777" w:rsidR="00064A86" w:rsidRDefault="009C6F37">
      <w:pPr>
        <w:numPr>
          <w:ilvl w:val="1"/>
          <w:numId w:val="2"/>
        </w:numPr>
        <w:spacing w:after="120" w:line="240" w:lineRule="auto"/>
        <w:ind w:left="567" w:hanging="567"/>
        <w:jc w:val="both"/>
      </w:pPr>
      <w:r>
        <w:rPr>
          <w:sz w:val="20"/>
          <w:szCs w:val="20"/>
        </w:rPr>
        <w:t>Nedílnou součástí této Smlouvy jsou:</w:t>
      </w:r>
    </w:p>
    <w:p w14:paraId="235D7104" w14:textId="3E504A91" w:rsidR="00064A86" w:rsidRDefault="009C6F37">
      <w:pPr>
        <w:numPr>
          <w:ilvl w:val="1"/>
          <w:numId w:val="1"/>
        </w:numPr>
        <w:spacing w:after="120" w:line="240" w:lineRule="auto"/>
        <w:ind w:left="1134" w:hanging="454"/>
        <w:jc w:val="both"/>
      </w:pPr>
      <w:r>
        <w:rPr>
          <w:sz w:val="20"/>
          <w:szCs w:val="20"/>
        </w:rPr>
        <w:t xml:space="preserve">Příloha č. 1 </w:t>
      </w:r>
      <w:r w:rsidRPr="008C1B84">
        <w:rPr>
          <w:sz w:val="20"/>
          <w:szCs w:val="20"/>
        </w:rPr>
        <w:t xml:space="preserve">– </w:t>
      </w:r>
      <w:r w:rsidR="00721414" w:rsidRPr="008C1B84">
        <w:rPr>
          <w:sz w:val="20"/>
          <w:szCs w:val="20"/>
        </w:rPr>
        <w:t>Položkový rozsah zakázky na grafický manuál vizuální identity pro MAPPA</w:t>
      </w:r>
    </w:p>
    <w:p w14:paraId="52C56265" w14:textId="77777777" w:rsidR="00064A86" w:rsidRDefault="009C6F37">
      <w:pPr>
        <w:numPr>
          <w:ilvl w:val="1"/>
          <w:numId w:val="1"/>
        </w:numPr>
        <w:spacing w:after="120" w:line="240" w:lineRule="auto"/>
        <w:ind w:left="1134" w:hanging="454"/>
        <w:jc w:val="both"/>
      </w:pPr>
      <w:r>
        <w:rPr>
          <w:sz w:val="20"/>
          <w:szCs w:val="20"/>
        </w:rPr>
        <w:t>Příloha č. 2 – Harmonogram plnění smlouvy a termíny vyplacení dílčích částek odměny</w:t>
      </w:r>
    </w:p>
    <w:p w14:paraId="795CA284" w14:textId="2CC64F30" w:rsidR="00064A86" w:rsidRDefault="009C6F37">
      <w:pPr>
        <w:numPr>
          <w:ilvl w:val="1"/>
          <w:numId w:val="2"/>
        </w:numPr>
        <w:spacing w:after="120" w:line="240" w:lineRule="auto"/>
        <w:jc w:val="both"/>
      </w:pPr>
      <w:r>
        <w:rPr>
          <w:sz w:val="20"/>
          <w:szCs w:val="20"/>
        </w:rPr>
        <w:t xml:space="preserve">Smlouva je vyhotovena ve </w:t>
      </w:r>
      <w:r w:rsidR="00A16358">
        <w:rPr>
          <w:sz w:val="20"/>
          <w:szCs w:val="20"/>
        </w:rPr>
        <w:t>dvou</w:t>
      </w:r>
      <w:r>
        <w:rPr>
          <w:sz w:val="20"/>
          <w:szCs w:val="20"/>
        </w:rPr>
        <w:t xml:space="preserve"> (</w:t>
      </w:r>
      <w:r w:rsidR="00A16358">
        <w:rPr>
          <w:sz w:val="20"/>
          <w:szCs w:val="20"/>
        </w:rPr>
        <w:t>2</w:t>
      </w:r>
      <w:r>
        <w:rPr>
          <w:sz w:val="20"/>
          <w:szCs w:val="20"/>
        </w:rPr>
        <w:t xml:space="preserve">) stejnopisech s platností originálu, přičemž </w:t>
      </w:r>
      <w:r w:rsidR="004D620C">
        <w:rPr>
          <w:sz w:val="20"/>
          <w:szCs w:val="20"/>
        </w:rPr>
        <w:t>jeden</w:t>
      </w:r>
      <w:r>
        <w:rPr>
          <w:sz w:val="20"/>
          <w:szCs w:val="20"/>
        </w:rPr>
        <w:t xml:space="preserve"> (</w:t>
      </w:r>
      <w:r w:rsidR="004D620C">
        <w:rPr>
          <w:sz w:val="20"/>
          <w:szCs w:val="20"/>
        </w:rPr>
        <w:t>1</w:t>
      </w:r>
      <w:r>
        <w:rPr>
          <w:sz w:val="20"/>
          <w:szCs w:val="20"/>
        </w:rPr>
        <w:t>) obdrží Objednatel a jeden (1) Zhotovitel.</w:t>
      </w:r>
    </w:p>
    <w:p w14:paraId="71D39C62" w14:textId="77777777" w:rsidR="00064A86" w:rsidRDefault="009C6F37">
      <w:pPr>
        <w:spacing w:after="120" w:line="240" w:lineRule="auto"/>
        <w:jc w:val="both"/>
        <w:rPr>
          <w:sz w:val="20"/>
          <w:szCs w:val="20"/>
        </w:rPr>
      </w:pPr>
      <w:r>
        <w:rPr>
          <w:b/>
          <w:color w:val="000000"/>
          <w:sz w:val="20"/>
          <w:szCs w:val="20"/>
        </w:rPr>
        <w:t>Smluvní strany tímto výslovně prohlašují, že tato Smlouva vyjadřuje jejich pravou a svobodnou vůli, je výsledkem vzájemných jednání a Smluvní strany měly možnost se k jejímu obsahu vyjádřit, rozumí obsahu a podmínkám této Smlouvy a mají zájem být jimi vázány, na důkaz toho připojují níže své podpisy.</w:t>
      </w:r>
    </w:p>
    <w:tbl>
      <w:tblPr>
        <w:tblW w:w="9054" w:type="dxa"/>
        <w:tblLook w:val="0000" w:firstRow="0" w:lastRow="0" w:firstColumn="0" w:lastColumn="0" w:noHBand="0" w:noVBand="0"/>
      </w:tblPr>
      <w:tblGrid>
        <w:gridCol w:w="4528"/>
        <w:gridCol w:w="4526"/>
      </w:tblGrid>
      <w:tr w:rsidR="00064A86" w14:paraId="628114FF" w14:textId="77777777" w:rsidTr="5685910B">
        <w:tc>
          <w:tcPr>
            <w:tcW w:w="4527" w:type="dxa"/>
            <w:shd w:val="clear" w:color="auto" w:fill="auto"/>
          </w:tcPr>
          <w:p w14:paraId="5E23544F" w14:textId="77777777" w:rsidR="00064A86" w:rsidRDefault="00064A86">
            <w:pPr>
              <w:rPr>
                <w:b/>
                <w:sz w:val="20"/>
                <w:szCs w:val="20"/>
              </w:rPr>
            </w:pPr>
          </w:p>
          <w:p w14:paraId="53E466C3" w14:textId="77777777" w:rsidR="0079624B" w:rsidRDefault="0079624B">
            <w:pPr>
              <w:rPr>
                <w:b/>
                <w:sz w:val="20"/>
                <w:szCs w:val="20"/>
              </w:rPr>
            </w:pPr>
          </w:p>
          <w:p w14:paraId="50A09AAA" w14:textId="77777777" w:rsidR="0079624B" w:rsidRDefault="0079624B">
            <w:pPr>
              <w:rPr>
                <w:b/>
                <w:sz w:val="20"/>
                <w:szCs w:val="20"/>
              </w:rPr>
            </w:pPr>
          </w:p>
          <w:p w14:paraId="0C664C85" w14:textId="7C472698" w:rsidR="00064A86" w:rsidRDefault="00482559">
            <w:pPr>
              <w:rPr>
                <w:sz w:val="20"/>
                <w:szCs w:val="20"/>
              </w:rPr>
            </w:pPr>
            <w:r>
              <w:rPr>
                <w:b/>
                <w:sz w:val="20"/>
                <w:szCs w:val="20"/>
              </w:rPr>
              <w:t xml:space="preserve">Za </w:t>
            </w:r>
            <w:r w:rsidR="009C6F37">
              <w:rPr>
                <w:b/>
                <w:sz w:val="20"/>
                <w:szCs w:val="20"/>
              </w:rPr>
              <w:t>Objednatel</w:t>
            </w:r>
            <w:r>
              <w:rPr>
                <w:b/>
                <w:sz w:val="20"/>
                <w:szCs w:val="20"/>
              </w:rPr>
              <w:t>e</w:t>
            </w:r>
          </w:p>
          <w:p w14:paraId="4B923A6C" w14:textId="77777777" w:rsidR="00064A86" w:rsidRDefault="00064A86">
            <w:pPr>
              <w:rPr>
                <w:sz w:val="20"/>
                <w:szCs w:val="20"/>
              </w:rPr>
            </w:pPr>
          </w:p>
          <w:p w14:paraId="09C503A3" w14:textId="15DF2262" w:rsidR="00064A86" w:rsidRDefault="009C6F37" w:rsidP="5685910B">
            <w:pPr>
              <w:spacing w:line="240" w:lineRule="auto"/>
              <w:rPr>
                <w:color w:val="000000" w:themeColor="text1"/>
                <w:sz w:val="20"/>
                <w:szCs w:val="20"/>
              </w:rPr>
            </w:pPr>
            <w:r w:rsidRPr="5685910B">
              <w:rPr>
                <w:sz w:val="20"/>
                <w:szCs w:val="20"/>
              </w:rPr>
              <w:t xml:space="preserve">V </w:t>
            </w:r>
            <w:r w:rsidR="00B776E3" w:rsidRPr="5685910B">
              <w:rPr>
                <w:sz w:val="20"/>
                <w:szCs w:val="20"/>
              </w:rPr>
              <w:t>Ostravě</w:t>
            </w:r>
            <w:r w:rsidRPr="5685910B">
              <w:rPr>
                <w:sz w:val="20"/>
                <w:szCs w:val="20"/>
              </w:rPr>
              <w:t xml:space="preserve"> dne </w:t>
            </w:r>
            <w:r w:rsidR="7DCD5CFB" w:rsidRPr="5685910B">
              <w:rPr>
                <w:color w:val="000000" w:themeColor="text1"/>
                <w:sz w:val="20"/>
                <w:szCs w:val="20"/>
              </w:rPr>
              <w:t xml:space="preserve">13.03.2020 </w:t>
            </w:r>
          </w:p>
          <w:p w14:paraId="43D80C3D" w14:textId="0461F8CA" w:rsidR="00064A86" w:rsidRDefault="00064A86" w:rsidP="5685910B">
            <w:pPr>
              <w:rPr>
                <w:sz w:val="20"/>
                <w:szCs w:val="20"/>
              </w:rPr>
            </w:pPr>
          </w:p>
          <w:p w14:paraId="525A532E" w14:textId="77777777" w:rsidR="00064A86" w:rsidRDefault="00064A86">
            <w:pPr>
              <w:spacing w:line="240" w:lineRule="auto"/>
              <w:rPr>
                <w:color w:val="000000"/>
                <w:sz w:val="20"/>
                <w:szCs w:val="20"/>
              </w:rPr>
            </w:pPr>
          </w:p>
          <w:p w14:paraId="6E35EF70" w14:textId="77777777" w:rsidR="00064A86" w:rsidRDefault="00064A86">
            <w:pPr>
              <w:rPr>
                <w:sz w:val="20"/>
                <w:szCs w:val="20"/>
              </w:rPr>
            </w:pPr>
          </w:p>
          <w:p w14:paraId="262F92D3" w14:textId="77777777" w:rsidR="00064A86" w:rsidRDefault="00064A86">
            <w:pPr>
              <w:rPr>
                <w:sz w:val="20"/>
                <w:szCs w:val="20"/>
              </w:rPr>
            </w:pPr>
          </w:p>
          <w:p w14:paraId="179FCA53" w14:textId="3A2FDC63" w:rsidR="0ED886BB" w:rsidRDefault="0ED886BB" w:rsidP="5685910B">
            <w:pPr>
              <w:rPr>
                <w:sz w:val="20"/>
                <w:szCs w:val="20"/>
              </w:rPr>
            </w:pPr>
          </w:p>
          <w:p w14:paraId="414C524D" w14:textId="77777777" w:rsidR="00064A86" w:rsidRDefault="00064A86">
            <w:pPr>
              <w:rPr>
                <w:sz w:val="20"/>
                <w:szCs w:val="20"/>
              </w:rPr>
            </w:pPr>
          </w:p>
        </w:tc>
        <w:tc>
          <w:tcPr>
            <w:tcW w:w="4526" w:type="dxa"/>
            <w:shd w:val="clear" w:color="auto" w:fill="auto"/>
          </w:tcPr>
          <w:p w14:paraId="27FE2499" w14:textId="77777777" w:rsidR="00064A86" w:rsidRDefault="00064A86">
            <w:pPr>
              <w:rPr>
                <w:b/>
                <w:sz w:val="20"/>
                <w:szCs w:val="20"/>
              </w:rPr>
            </w:pPr>
          </w:p>
          <w:p w14:paraId="71126EE3" w14:textId="77777777" w:rsidR="0079624B" w:rsidRDefault="00CC7B69">
            <w:pPr>
              <w:rPr>
                <w:b/>
                <w:sz w:val="20"/>
                <w:szCs w:val="20"/>
              </w:rPr>
            </w:pPr>
            <w:r>
              <w:rPr>
                <w:b/>
                <w:sz w:val="20"/>
                <w:szCs w:val="20"/>
              </w:rPr>
              <w:t xml:space="preserve">          </w:t>
            </w:r>
          </w:p>
          <w:p w14:paraId="6653F3FA" w14:textId="77777777" w:rsidR="0079624B" w:rsidRDefault="0079624B">
            <w:pPr>
              <w:rPr>
                <w:b/>
                <w:sz w:val="20"/>
                <w:szCs w:val="20"/>
              </w:rPr>
            </w:pPr>
          </w:p>
          <w:p w14:paraId="5BCEC624" w14:textId="63110A85" w:rsidR="00064A86" w:rsidRDefault="0079624B">
            <w:pPr>
              <w:rPr>
                <w:sz w:val="20"/>
                <w:szCs w:val="20"/>
              </w:rPr>
            </w:pPr>
            <w:r>
              <w:rPr>
                <w:b/>
                <w:sz w:val="20"/>
                <w:szCs w:val="20"/>
              </w:rPr>
              <w:t xml:space="preserve">          </w:t>
            </w:r>
            <w:r w:rsidR="00482559">
              <w:rPr>
                <w:b/>
                <w:sz w:val="20"/>
                <w:szCs w:val="20"/>
              </w:rPr>
              <w:t xml:space="preserve">Za </w:t>
            </w:r>
            <w:r w:rsidR="009C6F37">
              <w:rPr>
                <w:b/>
                <w:sz w:val="20"/>
                <w:szCs w:val="20"/>
              </w:rPr>
              <w:t>Zhotovitel</w:t>
            </w:r>
            <w:r w:rsidR="00482559">
              <w:rPr>
                <w:b/>
                <w:sz w:val="20"/>
                <w:szCs w:val="20"/>
              </w:rPr>
              <w:t>e</w:t>
            </w:r>
          </w:p>
          <w:p w14:paraId="269434A3" w14:textId="77777777" w:rsidR="00064A86" w:rsidRDefault="00064A86">
            <w:pPr>
              <w:rPr>
                <w:sz w:val="20"/>
                <w:szCs w:val="20"/>
              </w:rPr>
            </w:pPr>
          </w:p>
          <w:p w14:paraId="1EB417BA" w14:textId="6EC9F73F" w:rsidR="00064A86" w:rsidRDefault="5E6936E8">
            <w:pPr>
              <w:spacing w:line="240" w:lineRule="auto"/>
              <w:rPr>
                <w:color w:val="000000"/>
                <w:sz w:val="20"/>
                <w:szCs w:val="20"/>
              </w:rPr>
            </w:pPr>
            <w:r w:rsidRPr="5685910B">
              <w:rPr>
                <w:color w:val="000000" w:themeColor="text1"/>
                <w:sz w:val="20"/>
                <w:szCs w:val="20"/>
              </w:rPr>
              <w:t xml:space="preserve">          </w:t>
            </w:r>
            <w:proofErr w:type="gramStart"/>
            <w:r w:rsidR="009C6F37" w:rsidRPr="5685910B">
              <w:rPr>
                <w:color w:val="000000" w:themeColor="text1"/>
                <w:sz w:val="20"/>
                <w:szCs w:val="20"/>
              </w:rPr>
              <w:t xml:space="preserve">V </w:t>
            </w:r>
            <w:r w:rsidR="740010F7" w:rsidRPr="5685910B">
              <w:rPr>
                <w:color w:val="000000" w:themeColor="text1"/>
                <w:sz w:val="20"/>
                <w:szCs w:val="20"/>
              </w:rPr>
              <w:t xml:space="preserve"> Ostravě</w:t>
            </w:r>
            <w:proofErr w:type="gramEnd"/>
            <w:r w:rsidR="009C6F37" w:rsidRPr="5685910B">
              <w:rPr>
                <w:color w:val="000000" w:themeColor="text1"/>
                <w:sz w:val="20"/>
                <w:szCs w:val="20"/>
              </w:rPr>
              <w:t xml:space="preserve"> dne</w:t>
            </w:r>
            <w:r w:rsidR="6D9B9CEF" w:rsidRPr="5685910B">
              <w:rPr>
                <w:color w:val="000000" w:themeColor="text1"/>
                <w:sz w:val="20"/>
                <w:szCs w:val="20"/>
              </w:rPr>
              <w:t xml:space="preserve"> 13.03.2020</w:t>
            </w:r>
            <w:r w:rsidR="009C6F37" w:rsidRPr="5685910B">
              <w:rPr>
                <w:color w:val="000000" w:themeColor="text1"/>
                <w:sz w:val="20"/>
                <w:szCs w:val="20"/>
              </w:rPr>
              <w:t xml:space="preserve"> </w:t>
            </w:r>
          </w:p>
          <w:p w14:paraId="7DFEEB1F" w14:textId="77777777" w:rsidR="00064A86" w:rsidRDefault="00064A86">
            <w:pPr>
              <w:rPr>
                <w:sz w:val="20"/>
                <w:szCs w:val="20"/>
              </w:rPr>
            </w:pPr>
          </w:p>
          <w:p w14:paraId="378EF913" w14:textId="77777777" w:rsidR="00064A86" w:rsidRDefault="00064A86">
            <w:pPr>
              <w:jc w:val="center"/>
              <w:rPr>
                <w:sz w:val="20"/>
                <w:szCs w:val="20"/>
              </w:rPr>
            </w:pPr>
          </w:p>
          <w:p w14:paraId="02F62EA4" w14:textId="77777777" w:rsidR="00064A86" w:rsidRDefault="00064A86">
            <w:pPr>
              <w:jc w:val="center"/>
              <w:rPr>
                <w:sz w:val="20"/>
                <w:szCs w:val="20"/>
              </w:rPr>
            </w:pPr>
          </w:p>
          <w:p w14:paraId="3967E9CC" w14:textId="77777777" w:rsidR="00064A86" w:rsidRDefault="00064A86">
            <w:pPr>
              <w:jc w:val="center"/>
              <w:rPr>
                <w:sz w:val="20"/>
                <w:szCs w:val="20"/>
              </w:rPr>
            </w:pPr>
          </w:p>
        </w:tc>
      </w:tr>
      <w:tr w:rsidR="00064A86" w14:paraId="1672779C" w14:textId="77777777" w:rsidTr="5685910B">
        <w:tc>
          <w:tcPr>
            <w:tcW w:w="4527" w:type="dxa"/>
            <w:shd w:val="clear" w:color="auto" w:fill="auto"/>
          </w:tcPr>
          <w:p w14:paraId="0D0F5BF9" w14:textId="77777777" w:rsidR="00064A86" w:rsidRDefault="009C6F37" w:rsidP="0079624B">
            <w:pPr>
              <w:rPr>
                <w:color w:val="000000"/>
                <w:sz w:val="20"/>
                <w:szCs w:val="20"/>
              </w:rPr>
            </w:pPr>
            <w:r>
              <w:rPr>
                <w:color w:val="000000"/>
                <w:sz w:val="20"/>
                <w:szCs w:val="20"/>
              </w:rPr>
              <w:t>.............................................</w:t>
            </w:r>
          </w:p>
          <w:p w14:paraId="21481110" w14:textId="2EB36BF9" w:rsidR="00B776E3" w:rsidRDefault="00FE6E17" w:rsidP="0079624B">
            <w:pPr>
              <w:rPr>
                <w:color w:val="000000"/>
                <w:sz w:val="20"/>
                <w:szCs w:val="20"/>
              </w:rPr>
            </w:pPr>
            <w:proofErr w:type="spellStart"/>
            <w:r>
              <w:rPr>
                <w:color w:val="000000"/>
                <w:sz w:val="20"/>
                <w:szCs w:val="20"/>
              </w:rPr>
              <w:t>xxxxxxxxxxxxxxxxxxxxxxxxxx</w:t>
            </w:r>
            <w:proofErr w:type="spellEnd"/>
          </w:p>
          <w:p w14:paraId="64C34FBA" w14:textId="6873B98D" w:rsidR="00064A86" w:rsidRDefault="0079624B" w:rsidP="0079624B">
            <w:pPr>
              <w:rPr>
                <w:sz w:val="20"/>
                <w:szCs w:val="20"/>
              </w:rPr>
            </w:pPr>
            <w:r>
              <w:rPr>
                <w:sz w:val="20"/>
                <w:szCs w:val="20"/>
              </w:rPr>
              <w:t xml:space="preserve">             </w:t>
            </w:r>
            <w:r w:rsidR="00482559">
              <w:rPr>
                <w:sz w:val="20"/>
                <w:szCs w:val="20"/>
              </w:rPr>
              <w:t>ředitel</w:t>
            </w:r>
            <w:r w:rsidR="009C6F37">
              <w:rPr>
                <w:sz w:val="20"/>
                <w:szCs w:val="20"/>
              </w:rPr>
              <w:t xml:space="preserve">                                     </w:t>
            </w:r>
          </w:p>
        </w:tc>
        <w:tc>
          <w:tcPr>
            <w:tcW w:w="4526" w:type="dxa"/>
            <w:shd w:val="clear" w:color="auto" w:fill="auto"/>
          </w:tcPr>
          <w:p w14:paraId="33D68643" w14:textId="1000F673" w:rsidR="00064A86" w:rsidRDefault="0079624B" w:rsidP="0079624B">
            <w:pPr>
              <w:rPr>
                <w:sz w:val="20"/>
                <w:szCs w:val="20"/>
              </w:rPr>
            </w:pPr>
            <w:r>
              <w:rPr>
                <w:sz w:val="20"/>
                <w:szCs w:val="20"/>
              </w:rPr>
              <w:t xml:space="preserve">  </w:t>
            </w:r>
            <w:r w:rsidR="009C6F37">
              <w:rPr>
                <w:sz w:val="20"/>
                <w:szCs w:val="20"/>
              </w:rPr>
              <w:t>.</w:t>
            </w:r>
            <w:r>
              <w:rPr>
                <w:sz w:val="20"/>
                <w:szCs w:val="20"/>
              </w:rPr>
              <w:t xml:space="preserve"> </w:t>
            </w:r>
            <w:r w:rsidR="009C6F37">
              <w:rPr>
                <w:sz w:val="20"/>
                <w:szCs w:val="20"/>
              </w:rPr>
              <w:t>.............................................</w:t>
            </w:r>
          </w:p>
          <w:p w14:paraId="6374E498" w14:textId="12A52579" w:rsidR="00064A86" w:rsidRDefault="00FE6E17" w:rsidP="0079624B">
            <w:pPr>
              <w:rPr>
                <w:sz w:val="20"/>
                <w:szCs w:val="20"/>
              </w:rPr>
            </w:pPr>
            <w:proofErr w:type="spellStart"/>
            <w:r>
              <w:rPr>
                <w:sz w:val="20"/>
                <w:szCs w:val="20"/>
              </w:rPr>
              <w:t>xxxxxxxxxxxxxxxxxxxxxxxxxxx</w:t>
            </w:r>
            <w:proofErr w:type="spellEnd"/>
          </w:p>
        </w:tc>
      </w:tr>
    </w:tbl>
    <w:p w14:paraId="40634DB9" w14:textId="77777777" w:rsidR="00064A86" w:rsidRDefault="00064A86">
      <w:pPr>
        <w:widowControl w:val="0"/>
        <w:ind w:right="4"/>
        <w:rPr>
          <w:sz w:val="20"/>
          <w:szCs w:val="20"/>
        </w:rPr>
      </w:pPr>
    </w:p>
    <w:p w14:paraId="3CA998EF" w14:textId="77777777" w:rsidR="00064A86" w:rsidRDefault="00064A86">
      <w:pPr>
        <w:widowControl w:val="0"/>
        <w:ind w:right="4"/>
        <w:rPr>
          <w:sz w:val="20"/>
          <w:szCs w:val="20"/>
        </w:rPr>
      </w:pPr>
    </w:p>
    <w:p w14:paraId="26A0EE20" w14:textId="77777777" w:rsidR="008B2B4C" w:rsidRDefault="008B2B4C">
      <w:pPr>
        <w:widowControl w:val="0"/>
        <w:ind w:right="4"/>
        <w:rPr>
          <w:sz w:val="20"/>
          <w:szCs w:val="20"/>
        </w:rPr>
        <w:sectPr w:rsidR="008B2B4C" w:rsidSect="0079624B">
          <w:headerReference w:type="default" r:id="rId9"/>
          <w:footerReference w:type="default" r:id="rId10"/>
          <w:headerReference w:type="first" r:id="rId11"/>
          <w:pgSz w:w="12240" w:h="15840"/>
          <w:pgMar w:top="1134" w:right="1440" w:bottom="1440" w:left="1440" w:header="0" w:footer="720" w:gutter="0"/>
          <w:pgNumType w:start="1"/>
          <w:cols w:space="708"/>
          <w:formProt w:val="0"/>
          <w:docGrid w:linePitch="299" w:charSpace="4096"/>
        </w:sectPr>
      </w:pPr>
    </w:p>
    <w:p w14:paraId="01F930FC" w14:textId="77777777" w:rsidR="00064A86" w:rsidRDefault="009C6F37" w:rsidP="000058F2">
      <w:pPr>
        <w:widowControl w:val="0"/>
        <w:ind w:left="7920" w:right="4"/>
      </w:pPr>
      <w:r>
        <w:rPr>
          <w:sz w:val="20"/>
          <w:szCs w:val="20"/>
        </w:rPr>
        <w:lastRenderedPageBreak/>
        <w:t xml:space="preserve">Příloha č. 1 </w:t>
      </w:r>
    </w:p>
    <w:p w14:paraId="4FD8D8B6" w14:textId="77777777" w:rsidR="006F3816" w:rsidRDefault="006F3816" w:rsidP="006F3816">
      <w:pPr>
        <w:rPr>
          <w:b/>
          <w:bCs/>
          <w:sz w:val="32"/>
          <w:szCs w:val="32"/>
        </w:rPr>
      </w:pPr>
    </w:p>
    <w:p w14:paraId="4CFE9B8E" w14:textId="75A6A71F" w:rsidR="006F3816" w:rsidRPr="00C04212" w:rsidRDefault="006F3816" w:rsidP="006F3816">
      <w:pPr>
        <w:rPr>
          <w:b/>
          <w:bCs/>
          <w:sz w:val="32"/>
          <w:szCs w:val="32"/>
        </w:rPr>
      </w:pPr>
      <w:r w:rsidRPr="00C04212">
        <w:rPr>
          <w:b/>
          <w:bCs/>
          <w:sz w:val="32"/>
          <w:szCs w:val="32"/>
        </w:rPr>
        <w:t>Položkový rozsah zakázky na grafický manuál vizuální identity pro MAPPA (Městský ateliér prostorového plánování a architektury)</w:t>
      </w:r>
    </w:p>
    <w:p w14:paraId="5EA27478" w14:textId="77777777" w:rsidR="006F3816" w:rsidRDefault="006F3816" w:rsidP="006F3816">
      <w:pPr>
        <w:rPr>
          <w:sz w:val="32"/>
          <w:szCs w:val="32"/>
        </w:rPr>
      </w:pPr>
    </w:p>
    <w:p w14:paraId="195B104A" w14:textId="77777777" w:rsidR="006F3816" w:rsidRPr="003D18A6" w:rsidRDefault="006F3816" w:rsidP="0ED886BB">
      <w:pPr>
        <w:pStyle w:val="Bezmezer"/>
        <w:jc w:val="both"/>
        <w:rPr>
          <w:rFonts w:ascii="Arial" w:eastAsia="Arial" w:hAnsi="Arial" w:cs="Arial"/>
          <w:sz w:val="22"/>
          <w:szCs w:val="22"/>
        </w:rPr>
      </w:pPr>
      <w:r w:rsidRPr="0ED886BB">
        <w:rPr>
          <w:rFonts w:ascii="Arial" w:eastAsia="Arial" w:hAnsi="Arial" w:cs="Arial"/>
          <w:sz w:val="22"/>
          <w:szCs w:val="22"/>
        </w:rPr>
        <w:t xml:space="preserve">Celková hodnota zakázky: 90 000 Kč bez DPH. Zakázka sestává z několika částí. Pro rozložení platby celkové hodnoty zakázky v čase byly stanoveny dílčí odměny za jednotlivé fáze zakázky. Součástí odměny je i zapracování připomínek k jednotlivým výstupům ze strany Objednatele. Grafický manuál se odevzdává v elektronické verzi se zajištěním sdílení všech výstupů a nástrojů. Data budou zpracována pro další DTP zpracování a odevzdána v otevřených formátech programů Adobe InDesign či Adobe </w:t>
      </w:r>
      <w:proofErr w:type="spellStart"/>
      <w:r w:rsidRPr="0ED886BB">
        <w:rPr>
          <w:rFonts w:ascii="Arial" w:eastAsia="Arial" w:hAnsi="Arial" w:cs="Arial"/>
          <w:sz w:val="22"/>
          <w:szCs w:val="22"/>
        </w:rPr>
        <w:t>Illustrator</w:t>
      </w:r>
      <w:proofErr w:type="spellEnd"/>
      <w:r w:rsidRPr="0ED886BB">
        <w:rPr>
          <w:rFonts w:ascii="Arial" w:eastAsia="Arial" w:hAnsi="Arial" w:cs="Arial"/>
          <w:sz w:val="22"/>
          <w:szCs w:val="22"/>
        </w:rPr>
        <w:t xml:space="preserve">. Datové soubory musí umožňovat tisk ve vysoké kvalitě. Zhotovitel ve spolupráci s objednatelem zváží, jaké řešení bude s ohledem na praktičnost i náklady nejvhodnější (cloudové úložiště, interaktivní </w:t>
      </w:r>
      <w:proofErr w:type="spellStart"/>
      <w:r w:rsidRPr="0ED886BB">
        <w:rPr>
          <w:rFonts w:ascii="Arial" w:eastAsia="Arial" w:hAnsi="Arial" w:cs="Arial"/>
          <w:sz w:val="22"/>
          <w:szCs w:val="22"/>
        </w:rPr>
        <w:t>pdf</w:t>
      </w:r>
      <w:proofErr w:type="spellEnd"/>
      <w:r w:rsidRPr="0ED886BB">
        <w:rPr>
          <w:rFonts w:ascii="Arial" w:eastAsia="Arial" w:hAnsi="Arial" w:cs="Arial"/>
          <w:sz w:val="22"/>
          <w:szCs w:val="22"/>
        </w:rPr>
        <w:t xml:space="preserve"> manuál apod.). Pro archivní účely bude kompletní grafický manuál odevzdán také v 1 tištěném vyhotovení.</w:t>
      </w:r>
    </w:p>
    <w:p w14:paraId="558CA18D" w14:textId="77777777" w:rsidR="006F3816" w:rsidRDefault="006F3816" w:rsidP="0ED886BB">
      <w:pPr>
        <w:pStyle w:val="Bezmezer"/>
        <w:rPr>
          <w:rFonts w:ascii="Arial" w:eastAsia="Arial" w:hAnsi="Arial" w:cs="Arial"/>
          <w:sz w:val="22"/>
          <w:szCs w:val="22"/>
        </w:rPr>
      </w:pPr>
    </w:p>
    <w:p w14:paraId="0F1E80AF" w14:textId="77777777" w:rsidR="006F3816" w:rsidRDefault="006F3816" w:rsidP="0ED886BB">
      <w:pPr>
        <w:pStyle w:val="Bezmezer"/>
        <w:rPr>
          <w:rFonts w:ascii="Arial" w:eastAsia="Arial" w:hAnsi="Arial" w:cs="Arial"/>
          <w:sz w:val="22"/>
          <w:szCs w:val="22"/>
        </w:rPr>
      </w:pPr>
      <w:r w:rsidRPr="0ED886BB">
        <w:rPr>
          <w:rFonts w:ascii="Arial" w:eastAsia="Arial" w:hAnsi="Arial" w:cs="Arial"/>
          <w:sz w:val="22"/>
          <w:szCs w:val="22"/>
        </w:rPr>
        <w:t>Části zakázky a položkový rozpis jejich jednotlivých částí:</w:t>
      </w:r>
    </w:p>
    <w:p w14:paraId="203B609D" w14:textId="77777777" w:rsidR="006F3816" w:rsidRDefault="006F3816" w:rsidP="0ED886BB">
      <w:pPr>
        <w:pStyle w:val="Bezmezer"/>
        <w:rPr>
          <w:rFonts w:ascii="Arial" w:eastAsia="Arial" w:hAnsi="Arial" w:cs="Arial"/>
        </w:rPr>
      </w:pPr>
    </w:p>
    <w:p w14:paraId="20F632DD" w14:textId="77777777" w:rsidR="006F3816" w:rsidRDefault="006F3816" w:rsidP="0ED886BB">
      <w:pPr>
        <w:pStyle w:val="Bezmezer"/>
        <w:numPr>
          <w:ilvl w:val="0"/>
          <w:numId w:val="14"/>
        </w:numPr>
        <w:ind w:left="0" w:firstLine="0"/>
        <w:rPr>
          <w:rFonts w:ascii="Arial" w:eastAsia="Arial" w:hAnsi="Arial" w:cs="Arial"/>
          <w:b/>
          <w:bCs/>
          <w:sz w:val="22"/>
          <w:szCs w:val="22"/>
        </w:rPr>
      </w:pPr>
      <w:r w:rsidRPr="0ED886BB">
        <w:rPr>
          <w:rFonts w:ascii="Arial" w:eastAsia="Arial" w:hAnsi="Arial" w:cs="Arial"/>
          <w:b/>
          <w:bCs/>
          <w:sz w:val="22"/>
          <w:szCs w:val="22"/>
        </w:rPr>
        <w:t>Úvod a seznámení s manuálem</w:t>
      </w:r>
    </w:p>
    <w:p w14:paraId="200A1B3C" w14:textId="77777777" w:rsidR="006F3816" w:rsidRDefault="006F3816" w:rsidP="0ED886BB">
      <w:pPr>
        <w:pStyle w:val="Bezmezer"/>
        <w:numPr>
          <w:ilvl w:val="0"/>
          <w:numId w:val="15"/>
        </w:numPr>
        <w:rPr>
          <w:rFonts w:ascii="Arial" w:eastAsia="Arial" w:hAnsi="Arial" w:cs="Arial"/>
          <w:sz w:val="22"/>
          <w:szCs w:val="22"/>
        </w:rPr>
      </w:pPr>
      <w:r w:rsidRPr="0ED886BB">
        <w:rPr>
          <w:rFonts w:ascii="Arial" w:eastAsia="Arial" w:hAnsi="Arial" w:cs="Arial"/>
          <w:sz w:val="22"/>
          <w:szCs w:val="22"/>
        </w:rPr>
        <w:t>principy, jak pracovat s manuálem</w:t>
      </w:r>
    </w:p>
    <w:p w14:paraId="3EC38332" w14:textId="77777777" w:rsidR="006F3816" w:rsidRDefault="006F3816" w:rsidP="0ED886BB">
      <w:pPr>
        <w:pStyle w:val="Bezmezer"/>
        <w:numPr>
          <w:ilvl w:val="0"/>
          <w:numId w:val="15"/>
        </w:numPr>
        <w:rPr>
          <w:rFonts w:ascii="Arial" w:eastAsia="Arial" w:hAnsi="Arial" w:cs="Arial"/>
          <w:sz w:val="22"/>
          <w:szCs w:val="22"/>
        </w:rPr>
      </w:pPr>
      <w:r w:rsidRPr="0ED886BB">
        <w:rPr>
          <w:rFonts w:ascii="Arial" w:eastAsia="Arial" w:hAnsi="Arial" w:cs="Arial"/>
          <w:sz w:val="22"/>
          <w:szCs w:val="22"/>
        </w:rPr>
        <w:t>stručné představení konceptu a principu fungování vizuální identity, z čeho vychází, slovní popis</w:t>
      </w:r>
    </w:p>
    <w:p w14:paraId="6D8CEA0E" w14:textId="77777777" w:rsidR="006F3816" w:rsidRDefault="006F3816" w:rsidP="0ED886BB">
      <w:pPr>
        <w:pStyle w:val="Bezmezer"/>
        <w:numPr>
          <w:ilvl w:val="0"/>
          <w:numId w:val="15"/>
        </w:numPr>
        <w:rPr>
          <w:rFonts w:ascii="Arial" w:eastAsia="Arial" w:hAnsi="Arial" w:cs="Arial"/>
          <w:sz w:val="22"/>
          <w:szCs w:val="22"/>
        </w:rPr>
      </w:pPr>
      <w:r w:rsidRPr="0ED886BB">
        <w:rPr>
          <w:rFonts w:ascii="Arial" w:eastAsia="Arial" w:hAnsi="Arial" w:cs="Arial"/>
          <w:sz w:val="22"/>
          <w:szCs w:val="22"/>
        </w:rPr>
        <w:t>pravidla a způsob práce se systémem vizuální identity</w:t>
      </w:r>
    </w:p>
    <w:p w14:paraId="51FC1392" w14:textId="77777777" w:rsidR="006F3816" w:rsidRDefault="006F3816" w:rsidP="0ED886BB">
      <w:pPr>
        <w:pStyle w:val="Bezmezer"/>
        <w:ind w:left="1776"/>
        <w:rPr>
          <w:rFonts w:ascii="Arial" w:eastAsia="Arial" w:hAnsi="Arial" w:cs="Arial"/>
        </w:rPr>
      </w:pPr>
    </w:p>
    <w:p w14:paraId="4E87A4E0" w14:textId="77777777" w:rsidR="006F3816" w:rsidRDefault="006F3816" w:rsidP="0ED886BB">
      <w:pPr>
        <w:pStyle w:val="Bezmezer"/>
        <w:numPr>
          <w:ilvl w:val="0"/>
          <w:numId w:val="14"/>
        </w:numPr>
        <w:ind w:left="0" w:firstLine="0"/>
        <w:rPr>
          <w:rFonts w:ascii="Arial" w:eastAsia="Arial" w:hAnsi="Arial" w:cs="Arial"/>
          <w:b/>
          <w:bCs/>
          <w:sz w:val="22"/>
          <w:szCs w:val="22"/>
        </w:rPr>
      </w:pPr>
      <w:r w:rsidRPr="0ED886BB">
        <w:rPr>
          <w:rFonts w:ascii="Arial" w:eastAsia="Arial" w:hAnsi="Arial" w:cs="Arial"/>
          <w:b/>
          <w:bCs/>
          <w:sz w:val="22"/>
          <w:szCs w:val="22"/>
        </w:rPr>
        <w:t>Logo a základní manuál loga</w:t>
      </w:r>
    </w:p>
    <w:p w14:paraId="44CD013D" w14:textId="77777777" w:rsidR="006F3816" w:rsidRDefault="006F3816" w:rsidP="0ED886BB">
      <w:pPr>
        <w:pStyle w:val="Bezmezer"/>
        <w:rPr>
          <w:rFonts w:ascii="Arial" w:eastAsia="Arial" w:hAnsi="Arial" w:cs="Arial"/>
          <w:b/>
          <w:bCs/>
          <w:sz w:val="22"/>
          <w:szCs w:val="22"/>
        </w:rPr>
      </w:pPr>
    </w:p>
    <w:p w14:paraId="07B54F2A" w14:textId="77777777" w:rsidR="006F3816" w:rsidRPr="00166FA6" w:rsidRDefault="006F3816" w:rsidP="0ED886BB">
      <w:pPr>
        <w:pStyle w:val="Bezmezer"/>
        <w:rPr>
          <w:rFonts w:ascii="Arial" w:eastAsia="Arial" w:hAnsi="Arial" w:cs="Arial"/>
          <w:b/>
          <w:bCs/>
          <w:sz w:val="22"/>
          <w:szCs w:val="22"/>
        </w:rPr>
      </w:pPr>
      <w:r w:rsidRPr="0ED886BB">
        <w:rPr>
          <w:rFonts w:ascii="Arial" w:eastAsia="Arial" w:hAnsi="Arial" w:cs="Arial"/>
          <w:b/>
          <w:bCs/>
          <w:sz w:val="22"/>
          <w:szCs w:val="22"/>
        </w:rPr>
        <w:t xml:space="preserve">Logo </w:t>
      </w:r>
    </w:p>
    <w:p w14:paraId="51AAB51B" w14:textId="77777777" w:rsidR="006F3816" w:rsidRDefault="006F3816" w:rsidP="0ED886BB">
      <w:pPr>
        <w:pStyle w:val="Bezmezer"/>
        <w:rPr>
          <w:rFonts w:ascii="Arial" w:eastAsia="Arial" w:hAnsi="Arial" w:cs="Arial"/>
          <w:sz w:val="22"/>
          <w:szCs w:val="22"/>
        </w:rPr>
      </w:pPr>
      <w:r w:rsidRPr="0ED886BB">
        <w:rPr>
          <w:rFonts w:ascii="Arial" w:eastAsia="Arial" w:hAnsi="Arial" w:cs="Arial"/>
          <w:sz w:val="22"/>
          <w:szCs w:val="22"/>
        </w:rPr>
        <w:t>Logo pro MAPPA vzniklo již při zahájení činnosti této organizace. Toto logo bude i nadále užíváno a řídí se pravidly manuálu města Ostravy, je možno však dotvořit:</w:t>
      </w:r>
    </w:p>
    <w:p w14:paraId="1CF2A527" w14:textId="77777777" w:rsidR="006F3816" w:rsidRDefault="006F3816" w:rsidP="0ED886BB">
      <w:pPr>
        <w:pStyle w:val="Bezmezer"/>
        <w:numPr>
          <w:ilvl w:val="0"/>
          <w:numId w:val="16"/>
        </w:numPr>
        <w:rPr>
          <w:rFonts w:ascii="Arial" w:eastAsia="Arial" w:hAnsi="Arial" w:cs="Arial"/>
          <w:sz w:val="22"/>
          <w:szCs w:val="22"/>
        </w:rPr>
      </w:pPr>
      <w:r w:rsidRPr="0ED886BB">
        <w:rPr>
          <w:rFonts w:ascii="Arial" w:eastAsia="Arial" w:hAnsi="Arial" w:cs="Arial"/>
          <w:sz w:val="22"/>
          <w:szCs w:val="22"/>
        </w:rPr>
        <w:t>varianty loga dle konceptu vizuální identity</w:t>
      </w:r>
    </w:p>
    <w:p w14:paraId="23B68291" w14:textId="77777777" w:rsidR="006F3816" w:rsidRDefault="006F3816" w:rsidP="0ED886BB">
      <w:pPr>
        <w:pStyle w:val="Bezmezer"/>
        <w:rPr>
          <w:rFonts w:ascii="Arial" w:eastAsia="Arial" w:hAnsi="Arial" w:cs="Arial"/>
          <w:sz w:val="22"/>
          <w:szCs w:val="22"/>
        </w:rPr>
      </w:pPr>
    </w:p>
    <w:p w14:paraId="2BBBAD66" w14:textId="77777777" w:rsidR="006F3816" w:rsidRPr="00166FA6" w:rsidRDefault="006F3816" w:rsidP="0ED886BB">
      <w:pPr>
        <w:pStyle w:val="Bezmezer"/>
        <w:rPr>
          <w:rFonts w:ascii="Arial" w:eastAsia="Arial" w:hAnsi="Arial" w:cs="Arial"/>
          <w:b/>
          <w:bCs/>
          <w:sz w:val="22"/>
          <w:szCs w:val="22"/>
        </w:rPr>
      </w:pPr>
      <w:r w:rsidRPr="0ED886BB">
        <w:rPr>
          <w:rFonts w:ascii="Arial" w:eastAsia="Arial" w:hAnsi="Arial" w:cs="Arial"/>
          <w:b/>
          <w:bCs/>
          <w:sz w:val="22"/>
          <w:szCs w:val="22"/>
        </w:rPr>
        <w:t>Písmo</w:t>
      </w:r>
    </w:p>
    <w:p w14:paraId="59F7E8C9" w14:textId="1D18D0A8" w:rsidR="006F3816" w:rsidRDefault="006F3816" w:rsidP="0ED886BB">
      <w:pPr>
        <w:pStyle w:val="Bezmezer"/>
        <w:rPr>
          <w:rFonts w:ascii="Arial" w:eastAsia="Arial" w:hAnsi="Arial" w:cs="Arial"/>
          <w:sz w:val="22"/>
          <w:szCs w:val="22"/>
        </w:rPr>
      </w:pPr>
      <w:r w:rsidRPr="0ED886BB">
        <w:rPr>
          <w:rFonts w:ascii="Arial" w:eastAsia="Arial" w:hAnsi="Arial" w:cs="Arial"/>
          <w:sz w:val="22"/>
          <w:szCs w:val="22"/>
        </w:rPr>
        <w:t>U písma je nutno dodržet podmínky užití písem dle manuálu města Ostravy</w:t>
      </w:r>
      <w:r w:rsidR="00587EBB" w:rsidRPr="0ED886BB">
        <w:rPr>
          <w:rFonts w:ascii="Arial" w:eastAsia="Arial" w:hAnsi="Arial" w:cs="Arial"/>
          <w:sz w:val="22"/>
          <w:szCs w:val="22"/>
        </w:rPr>
        <w:t>.</w:t>
      </w:r>
    </w:p>
    <w:p w14:paraId="16AA52D8" w14:textId="77777777" w:rsidR="006F3816" w:rsidRDefault="006F3816" w:rsidP="0ED886BB">
      <w:pPr>
        <w:pStyle w:val="Bezmezer"/>
        <w:rPr>
          <w:rFonts w:ascii="Arial" w:eastAsia="Arial" w:hAnsi="Arial" w:cs="Arial"/>
          <w:sz w:val="22"/>
          <w:szCs w:val="22"/>
        </w:rPr>
      </w:pPr>
    </w:p>
    <w:p w14:paraId="1F38EA8F" w14:textId="77777777" w:rsidR="006F3816" w:rsidRPr="00166FA6" w:rsidRDefault="006F3816" w:rsidP="0ED886BB">
      <w:pPr>
        <w:pStyle w:val="Bezmezer"/>
        <w:rPr>
          <w:rFonts w:ascii="Arial" w:eastAsia="Arial" w:hAnsi="Arial" w:cs="Arial"/>
          <w:b/>
          <w:bCs/>
          <w:sz w:val="22"/>
          <w:szCs w:val="22"/>
        </w:rPr>
      </w:pPr>
      <w:r w:rsidRPr="0ED886BB">
        <w:rPr>
          <w:rFonts w:ascii="Arial" w:eastAsia="Arial" w:hAnsi="Arial" w:cs="Arial"/>
          <w:b/>
          <w:bCs/>
          <w:sz w:val="22"/>
          <w:szCs w:val="22"/>
        </w:rPr>
        <w:t>Barevnost</w:t>
      </w:r>
    </w:p>
    <w:p w14:paraId="658B2B5E" w14:textId="77777777" w:rsidR="006F3816" w:rsidRDefault="006F3816" w:rsidP="0ED886BB">
      <w:pPr>
        <w:pStyle w:val="Bezmezer"/>
        <w:rPr>
          <w:rFonts w:ascii="Arial" w:eastAsia="Arial" w:hAnsi="Arial" w:cs="Arial"/>
          <w:sz w:val="22"/>
          <w:szCs w:val="22"/>
        </w:rPr>
      </w:pPr>
      <w:r w:rsidRPr="0ED886BB">
        <w:rPr>
          <w:rFonts w:ascii="Arial" w:eastAsia="Arial" w:hAnsi="Arial" w:cs="Arial"/>
          <w:sz w:val="22"/>
          <w:szCs w:val="22"/>
        </w:rPr>
        <w:t xml:space="preserve">Základní barvy loga jsou černá a bílá. Co je však nutné vytvořit jsou: </w:t>
      </w:r>
    </w:p>
    <w:p w14:paraId="270B9090"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doplňkové barvy jednotného vizuálního stylu a jejich definice pro všechny technologie výroby</w:t>
      </w:r>
    </w:p>
    <w:p w14:paraId="01B5AEDF" w14:textId="77777777" w:rsidR="006F3816" w:rsidRDefault="006F3816" w:rsidP="0ED886BB">
      <w:pPr>
        <w:pStyle w:val="Bezmezer"/>
        <w:rPr>
          <w:rFonts w:ascii="Arial" w:eastAsia="Arial" w:hAnsi="Arial" w:cs="Arial"/>
          <w:sz w:val="22"/>
          <w:szCs w:val="22"/>
        </w:rPr>
      </w:pPr>
    </w:p>
    <w:p w14:paraId="32024A39" w14:textId="77777777" w:rsidR="006F3816" w:rsidRDefault="006F3816" w:rsidP="0ED886BB">
      <w:pPr>
        <w:pStyle w:val="Bezmezer"/>
        <w:numPr>
          <w:ilvl w:val="0"/>
          <w:numId w:val="14"/>
        </w:numPr>
        <w:ind w:left="0" w:firstLine="0"/>
        <w:rPr>
          <w:rFonts w:ascii="Arial" w:eastAsia="Arial" w:hAnsi="Arial" w:cs="Arial"/>
          <w:b/>
          <w:bCs/>
          <w:sz w:val="22"/>
          <w:szCs w:val="22"/>
        </w:rPr>
      </w:pPr>
      <w:r w:rsidRPr="0ED886BB">
        <w:rPr>
          <w:rFonts w:ascii="Arial" w:eastAsia="Arial" w:hAnsi="Arial" w:cs="Arial"/>
          <w:b/>
          <w:bCs/>
          <w:sz w:val="22"/>
          <w:szCs w:val="22"/>
        </w:rPr>
        <w:t>Koncepce vizuální identity MAPPA</w:t>
      </w:r>
    </w:p>
    <w:p w14:paraId="1CE642CE" w14:textId="77777777" w:rsidR="006F3816" w:rsidRDefault="006F3816" w:rsidP="0ED886BB">
      <w:pPr>
        <w:pStyle w:val="Bezmezer"/>
        <w:rPr>
          <w:rFonts w:ascii="Arial" w:eastAsia="Arial" w:hAnsi="Arial" w:cs="Arial"/>
          <w:b/>
          <w:bCs/>
          <w:sz w:val="22"/>
          <w:szCs w:val="22"/>
        </w:rPr>
      </w:pPr>
    </w:p>
    <w:p w14:paraId="489D9800" w14:textId="77777777" w:rsidR="006F3816" w:rsidRPr="00FF1F5E" w:rsidRDefault="006F3816" w:rsidP="0ED886BB">
      <w:pPr>
        <w:pStyle w:val="Bezmezer"/>
        <w:rPr>
          <w:rFonts w:ascii="Arial" w:eastAsia="Arial" w:hAnsi="Arial" w:cs="Arial"/>
          <w:b/>
          <w:bCs/>
          <w:sz w:val="22"/>
          <w:szCs w:val="22"/>
        </w:rPr>
      </w:pPr>
      <w:r w:rsidRPr="0ED886BB">
        <w:rPr>
          <w:rFonts w:ascii="Arial" w:eastAsia="Arial" w:hAnsi="Arial" w:cs="Arial"/>
          <w:b/>
          <w:bCs/>
          <w:sz w:val="22"/>
          <w:szCs w:val="22"/>
        </w:rPr>
        <w:t>Interní grafické výstupy</w:t>
      </w:r>
    </w:p>
    <w:p w14:paraId="60DD168F"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Hlavičkový papír v české a anglické verzi</w:t>
      </w:r>
    </w:p>
    <w:p w14:paraId="1CB74EA2" w14:textId="77777777" w:rsidR="006F3816" w:rsidRDefault="006F3816" w:rsidP="0ED886BB">
      <w:pPr>
        <w:pStyle w:val="Bezmezer"/>
        <w:numPr>
          <w:ilvl w:val="0"/>
          <w:numId w:val="17"/>
        </w:numPr>
        <w:rPr>
          <w:rFonts w:ascii="Arial" w:eastAsia="Arial" w:hAnsi="Arial" w:cs="Arial"/>
        </w:rPr>
      </w:pPr>
      <w:proofErr w:type="gramStart"/>
      <w:r w:rsidRPr="0ED886BB">
        <w:rPr>
          <w:rFonts w:ascii="Arial" w:eastAsia="Arial" w:hAnsi="Arial" w:cs="Arial"/>
          <w:sz w:val="22"/>
          <w:szCs w:val="22"/>
        </w:rPr>
        <w:t>vizitky - vzor</w:t>
      </w:r>
      <w:proofErr w:type="gramEnd"/>
      <w:r w:rsidRPr="0ED886BB">
        <w:rPr>
          <w:rFonts w:ascii="Arial" w:eastAsia="Arial" w:hAnsi="Arial" w:cs="Arial"/>
          <w:sz w:val="22"/>
          <w:szCs w:val="22"/>
        </w:rPr>
        <w:t xml:space="preserve"> vizitky ředitele MAPPA a zaměstna</w:t>
      </w:r>
      <w:r w:rsidRPr="0ED886BB">
        <w:rPr>
          <w:rFonts w:ascii="Arial" w:eastAsia="Arial" w:hAnsi="Arial" w:cs="Arial"/>
        </w:rPr>
        <w:t xml:space="preserve">nce, dvojjazyčně </w:t>
      </w:r>
    </w:p>
    <w:p w14:paraId="3F5058CB"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dopisní obálky</w:t>
      </w:r>
    </w:p>
    <w:p w14:paraId="086B4994"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tisková zpráva</w:t>
      </w:r>
    </w:p>
    <w:p w14:paraId="16F2607A"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lastRenderedPageBreak/>
        <w:t>desky A4</w:t>
      </w:r>
    </w:p>
    <w:p w14:paraId="6B6BD427"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 xml:space="preserve">šablona pro </w:t>
      </w:r>
      <w:proofErr w:type="spellStart"/>
      <w:r w:rsidRPr="0ED886BB">
        <w:rPr>
          <w:rFonts w:ascii="Arial" w:eastAsia="Arial" w:hAnsi="Arial" w:cs="Arial"/>
          <w:sz w:val="22"/>
          <w:szCs w:val="22"/>
        </w:rPr>
        <w:t>word</w:t>
      </w:r>
      <w:proofErr w:type="spellEnd"/>
    </w:p>
    <w:p w14:paraId="22B6BFF9"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e-mailový podpis</w:t>
      </w:r>
    </w:p>
    <w:p w14:paraId="57EF8B32" w14:textId="77777777" w:rsidR="006F3816" w:rsidRDefault="006F3816" w:rsidP="0ED886BB">
      <w:pPr>
        <w:pStyle w:val="Bezmezer"/>
        <w:numPr>
          <w:ilvl w:val="0"/>
          <w:numId w:val="17"/>
        </w:numPr>
        <w:rPr>
          <w:rFonts w:ascii="Arial" w:eastAsia="Arial" w:hAnsi="Arial" w:cs="Arial"/>
          <w:sz w:val="22"/>
          <w:szCs w:val="22"/>
        </w:rPr>
      </w:pPr>
      <w:r w:rsidRPr="0ED886BB">
        <w:rPr>
          <w:rFonts w:ascii="Arial" w:eastAsia="Arial" w:hAnsi="Arial" w:cs="Arial"/>
          <w:sz w:val="22"/>
          <w:szCs w:val="22"/>
        </w:rPr>
        <w:t>Piktogramy k jednotlivým oblastem, na které se bude MAPPA zaměřovat (</w:t>
      </w:r>
      <w:r w:rsidRPr="0ED886BB">
        <w:rPr>
          <w:rFonts w:ascii="Arial" w:eastAsia="Arial" w:hAnsi="Arial" w:cs="Arial"/>
          <w:color w:val="000000" w:themeColor="text1"/>
          <w:sz w:val="20"/>
          <w:szCs w:val="20"/>
          <w:lang w:eastAsia="cs-CZ"/>
        </w:rPr>
        <w:t>bydlení, doprava, zeleň, ekonomika, inovace, pozitivní příklady).</w:t>
      </w:r>
    </w:p>
    <w:p w14:paraId="1BBBF1E8" w14:textId="77777777" w:rsidR="006F3816" w:rsidRDefault="006F3816" w:rsidP="0ED886BB">
      <w:pPr>
        <w:pStyle w:val="Bezmezer"/>
        <w:rPr>
          <w:rFonts w:ascii="Arial" w:eastAsia="Arial" w:hAnsi="Arial" w:cs="Arial"/>
          <w:sz w:val="22"/>
          <w:szCs w:val="22"/>
        </w:rPr>
      </w:pPr>
    </w:p>
    <w:p w14:paraId="143C049C" w14:textId="77777777" w:rsidR="006F3816" w:rsidRDefault="006F3816" w:rsidP="0ED886BB">
      <w:pPr>
        <w:pStyle w:val="Bezmezer"/>
        <w:rPr>
          <w:rFonts w:ascii="Arial" w:eastAsia="Arial" w:hAnsi="Arial" w:cs="Arial"/>
          <w:b/>
          <w:bCs/>
          <w:sz w:val="22"/>
          <w:szCs w:val="22"/>
        </w:rPr>
      </w:pPr>
      <w:r w:rsidRPr="0ED886BB">
        <w:rPr>
          <w:rFonts w:ascii="Arial" w:eastAsia="Arial" w:hAnsi="Arial" w:cs="Arial"/>
          <w:b/>
          <w:bCs/>
          <w:sz w:val="22"/>
          <w:szCs w:val="22"/>
        </w:rPr>
        <w:t>Externí grafické výstupy</w:t>
      </w:r>
    </w:p>
    <w:p w14:paraId="5D899868" w14:textId="77777777" w:rsidR="006F3816" w:rsidRDefault="006F3816" w:rsidP="0ED886BB">
      <w:pPr>
        <w:pStyle w:val="Bezmezer"/>
        <w:numPr>
          <w:ilvl w:val="0"/>
          <w:numId w:val="18"/>
        </w:numPr>
        <w:rPr>
          <w:rFonts w:ascii="Arial" w:eastAsia="Arial" w:hAnsi="Arial" w:cs="Arial"/>
          <w:b/>
          <w:bCs/>
          <w:sz w:val="22"/>
          <w:szCs w:val="22"/>
        </w:rPr>
      </w:pPr>
      <w:r w:rsidRPr="0ED886BB">
        <w:rPr>
          <w:rFonts w:ascii="Arial" w:eastAsia="Arial" w:hAnsi="Arial" w:cs="Arial"/>
          <w:sz w:val="22"/>
          <w:szCs w:val="22"/>
        </w:rPr>
        <w:t xml:space="preserve">plakát na akci pořádanou </w:t>
      </w:r>
      <w:proofErr w:type="gramStart"/>
      <w:r w:rsidRPr="0ED886BB">
        <w:rPr>
          <w:rFonts w:ascii="Arial" w:eastAsia="Arial" w:hAnsi="Arial" w:cs="Arial"/>
          <w:sz w:val="22"/>
          <w:szCs w:val="22"/>
        </w:rPr>
        <w:t>MAPPA - ukázka</w:t>
      </w:r>
      <w:proofErr w:type="gramEnd"/>
      <w:r w:rsidRPr="0ED886BB">
        <w:rPr>
          <w:rFonts w:ascii="Arial" w:eastAsia="Arial" w:hAnsi="Arial" w:cs="Arial"/>
          <w:sz w:val="22"/>
          <w:szCs w:val="22"/>
        </w:rPr>
        <w:t xml:space="preserve"> principu práce s plakátem pro 3 varianty lišící se množstvím textu a potřebou obrázků - ukázka variability plakátu (povinně na příkladu: Plakát na setkání s architektem Stevenem </w:t>
      </w:r>
      <w:proofErr w:type="spellStart"/>
      <w:r w:rsidRPr="0ED886BB">
        <w:rPr>
          <w:rFonts w:ascii="Arial" w:eastAsia="Arial" w:hAnsi="Arial" w:cs="Arial"/>
          <w:sz w:val="22"/>
          <w:szCs w:val="22"/>
        </w:rPr>
        <w:t>Hollem</w:t>
      </w:r>
      <w:proofErr w:type="spellEnd"/>
      <w:r w:rsidRPr="0ED886BB">
        <w:rPr>
          <w:rFonts w:ascii="Arial" w:eastAsia="Arial" w:hAnsi="Arial" w:cs="Arial"/>
          <w:sz w:val="22"/>
          <w:szCs w:val="22"/>
        </w:rPr>
        <w:t>)</w:t>
      </w:r>
    </w:p>
    <w:p w14:paraId="02A8AF6B" w14:textId="77777777" w:rsidR="006F3816" w:rsidRDefault="006F3816" w:rsidP="0ED886BB">
      <w:pPr>
        <w:pStyle w:val="Bezmezer"/>
        <w:numPr>
          <w:ilvl w:val="0"/>
          <w:numId w:val="18"/>
        </w:numPr>
        <w:rPr>
          <w:rFonts w:ascii="Arial" w:eastAsia="Arial" w:hAnsi="Arial" w:cs="Arial"/>
          <w:b/>
          <w:bCs/>
          <w:sz w:val="22"/>
          <w:szCs w:val="22"/>
        </w:rPr>
      </w:pPr>
      <w:r w:rsidRPr="0ED886BB">
        <w:rPr>
          <w:rFonts w:ascii="Arial" w:eastAsia="Arial" w:hAnsi="Arial" w:cs="Arial"/>
          <w:sz w:val="22"/>
          <w:szCs w:val="22"/>
        </w:rPr>
        <w:t xml:space="preserve">tištěná a elektronická pozvánka na akci </w:t>
      </w:r>
      <w:proofErr w:type="gramStart"/>
      <w:r w:rsidRPr="0ED886BB">
        <w:rPr>
          <w:rFonts w:ascii="Arial" w:eastAsia="Arial" w:hAnsi="Arial" w:cs="Arial"/>
          <w:sz w:val="22"/>
          <w:szCs w:val="22"/>
        </w:rPr>
        <w:t>města - ukázka</w:t>
      </w:r>
      <w:proofErr w:type="gramEnd"/>
      <w:r w:rsidRPr="0ED886BB">
        <w:rPr>
          <w:rFonts w:ascii="Arial" w:eastAsia="Arial" w:hAnsi="Arial" w:cs="Arial"/>
          <w:sz w:val="22"/>
          <w:szCs w:val="22"/>
        </w:rPr>
        <w:t xml:space="preserve"> principu práce s pozvánkou na akci</w:t>
      </w:r>
    </w:p>
    <w:p w14:paraId="1C5E42FC" w14:textId="77777777" w:rsidR="006F3816" w:rsidRDefault="006F3816" w:rsidP="0ED886BB">
      <w:pPr>
        <w:pStyle w:val="Bezmezer"/>
        <w:numPr>
          <w:ilvl w:val="0"/>
          <w:numId w:val="18"/>
        </w:numPr>
        <w:rPr>
          <w:rFonts w:ascii="Arial" w:eastAsia="Arial" w:hAnsi="Arial" w:cs="Arial"/>
          <w:b/>
          <w:bCs/>
          <w:sz w:val="22"/>
          <w:szCs w:val="22"/>
        </w:rPr>
      </w:pPr>
      <w:r w:rsidRPr="0ED886BB">
        <w:rPr>
          <w:rFonts w:ascii="Arial" w:eastAsia="Arial" w:hAnsi="Arial" w:cs="Arial"/>
          <w:sz w:val="22"/>
          <w:szCs w:val="22"/>
        </w:rPr>
        <w:t>sazba publikace o veřejném prostoru (ukázka obálky a vnitřní dvojstrany)</w:t>
      </w:r>
    </w:p>
    <w:p w14:paraId="673C9058" w14:textId="77777777" w:rsidR="006F3816" w:rsidRPr="00FF1F5E" w:rsidRDefault="006F3816" w:rsidP="0ED886BB">
      <w:pPr>
        <w:pStyle w:val="Bezmezer"/>
        <w:numPr>
          <w:ilvl w:val="0"/>
          <w:numId w:val="18"/>
        </w:numPr>
        <w:rPr>
          <w:rFonts w:ascii="Arial" w:eastAsia="Arial" w:hAnsi="Arial" w:cs="Arial"/>
          <w:b/>
          <w:bCs/>
          <w:sz w:val="22"/>
          <w:szCs w:val="22"/>
        </w:rPr>
      </w:pPr>
      <w:r w:rsidRPr="0ED886BB">
        <w:rPr>
          <w:rFonts w:ascii="Arial" w:eastAsia="Arial" w:hAnsi="Arial" w:cs="Arial"/>
          <w:sz w:val="22"/>
          <w:szCs w:val="22"/>
        </w:rPr>
        <w:t>grafika pro sociální sítě, jako profilová a úvodní fotka či návrh vzoru jednotné vizuální komunikace (FB, IG, LinkedIn...) – 7 výstupů</w:t>
      </w:r>
    </w:p>
    <w:p w14:paraId="197A65CD" w14:textId="77777777" w:rsidR="006F3816" w:rsidRDefault="006F3816" w:rsidP="0ED886BB">
      <w:pPr>
        <w:pStyle w:val="Bezmezer"/>
        <w:rPr>
          <w:rFonts w:ascii="Arial" w:eastAsia="Arial" w:hAnsi="Arial" w:cs="Arial"/>
          <w:sz w:val="22"/>
          <w:szCs w:val="22"/>
        </w:rPr>
      </w:pPr>
    </w:p>
    <w:p w14:paraId="07A0172F" w14:textId="77777777" w:rsidR="006F3816" w:rsidRDefault="006F3816" w:rsidP="0ED886BB">
      <w:pPr>
        <w:pStyle w:val="Bezmezer"/>
        <w:numPr>
          <w:ilvl w:val="0"/>
          <w:numId w:val="14"/>
        </w:numPr>
        <w:ind w:left="0" w:firstLine="0"/>
        <w:rPr>
          <w:rFonts w:ascii="Arial" w:eastAsia="Arial" w:hAnsi="Arial" w:cs="Arial"/>
          <w:b/>
          <w:bCs/>
          <w:sz w:val="22"/>
          <w:szCs w:val="22"/>
        </w:rPr>
      </w:pPr>
      <w:proofErr w:type="spellStart"/>
      <w:r w:rsidRPr="0ED886BB">
        <w:rPr>
          <w:rFonts w:ascii="Arial" w:eastAsia="Arial" w:hAnsi="Arial" w:cs="Arial"/>
          <w:b/>
          <w:bCs/>
          <w:sz w:val="22"/>
          <w:szCs w:val="22"/>
        </w:rPr>
        <w:t>Merchandising</w:t>
      </w:r>
      <w:proofErr w:type="spellEnd"/>
    </w:p>
    <w:p w14:paraId="23A611E9" w14:textId="77777777" w:rsidR="006F3816" w:rsidRPr="00FA0F09" w:rsidRDefault="006F3816" w:rsidP="0ED886BB">
      <w:pPr>
        <w:pStyle w:val="Bezmezer"/>
        <w:numPr>
          <w:ilvl w:val="0"/>
          <w:numId w:val="19"/>
        </w:numPr>
        <w:rPr>
          <w:rFonts w:ascii="Arial" w:eastAsia="Arial" w:hAnsi="Arial" w:cs="Arial"/>
          <w:b/>
          <w:bCs/>
          <w:sz w:val="22"/>
          <w:szCs w:val="22"/>
        </w:rPr>
      </w:pPr>
      <w:r w:rsidRPr="0ED886BB">
        <w:rPr>
          <w:rFonts w:ascii="Arial" w:eastAsia="Arial" w:hAnsi="Arial" w:cs="Arial"/>
          <w:sz w:val="22"/>
          <w:szCs w:val="22"/>
        </w:rPr>
        <w:t xml:space="preserve">Návrh grafického řešení propagačních předmětů v počtu 4 </w:t>
      </w:r>
      <w:proofErr w:type="gramStart"/>
      <w:r w:rsidRPr="0ED886BB">
        <w:rPr>
          <w:rFonts w:ascii="Arial" w:eastAsia="Arial" w:hAnsi="Arial" w:cs="Arial"/>
          <w:sz w:val="22"/>
          <w:szCs w:val="22"/>
        </w:rPr>
        <w:t>kusy - povinně</w:t>
      </w:r>
      <w:proofErr w:type="gramEnd"/>
      <w:r w:rsidRPr="0ED886BB">
        <w:rPr>
          <w:rFonts w:ascii="Arial" w:eastAsia="Arial" w:hAnsi="Arial" w:cs="Arial"/>
          <w:sz w:val="22"/>
          <w:szCs w:val="22"/>
        </w:rPr>
        <w:t xml:space="preserve"> hrnek, blok, dále pak další 2 dle invence autora po dohodě s vyhlašovatelem. </w:t>
      </w:r>
    </w:p>
    <w:p w14:paraId="3509D516" w14:textId="77777777" w:rsidR="006F3816" w:rsidRDefault="006F3816" w:rsidP="0ED886BB">
      <w:pPr>
        <w:pStyle w:val="Bezmezer"/>
        <w:rPr>
          <w:rFonts w:ascii="Arial" w:eastAsia="Arial" w:hAnsi="Arial" w:cs="Arial"/>
          <w:sz w:val="22"/>
          <w:szCs w:val="22"/>
        </w:rPr>
      </w:pPr>
    </w:p>
    <w:p w14:paraId="554084BB" w14:textId="77777777" w:rsidR="006F3816" w:rsidRDefault="006F3816" w:rsidP="0ED886BB">
      <w:pPr>
        <w:pStyle w:val="Bezmezer"/>
        <w:numPr>
          <w:ilvl w:val="0"/>
          <w:numId w:val="14"/>
        </w:numPr>
        <w:ind w:left="0" w:firstLine="0"/>
        <w:rPr>
          <w:rFonts w:ascii="Arial" w:eastAsia="Arial" w:hAnsi="Arial" w:cs="Arial"/>
          <w:b/>
          <w:bCs/>
          <w:sz w:val="22"/>
          <w:szCs w:val="22"/>
        </w:rPr>
      </w:pPr>
      <w:r w:rsidRPr="0ED886BB">
        <w:rPr>
          <w:rFonts w:ascii="Arial" w:eastAsia="Arial" w:hAnsi="Arial" w:cs="Arial"/>
          <w:b/>
          <w:bCs/>
          <w:sz w:val="22"/>
          <w:szCs w:val="22"/>
        </w:rPr>
        <w:t>Implementace</w:t>
      </w:r>
    </w:p>
    <w:p w14:paraId="2730EEAC" w14:textId="77777777" w:rsidR="006F3816" w:rsidRDefault="006F3816" w:rsidP="0ED886BB">
      <w:pPr>
        <w:pStyle w:val="Bezmezer"/>
        <w:rPr>
          <w:rFonts w:ascii="Arial" w:eastAsia="Arial" w:hAnsi="Arial" w:cs="Arial"/>
          <w:sz w:val="22"/>
          <w:szCs w:val="22"/>
        </w:rPr>
      </w:pPr>
    </w:p>
    <w:p w14:paraId="1B41162D" w14:textId="77777777" w:rsidR="006F3816" w:rsidRPr="00FA0F09" w:rsidRDefault="006F3816" w:rsidP="0ED886BB">
      <w:pPr>
        <w:pStyle w:val="Bezmezer"/>
        <w:rPr>
          <w:rFonts w:ascii="Arial" w:eastAsia="Arial" w:hAnsi="Arial" w:cs="Arial"/>
          <w:sz w:val="22"/>
          <w:szCs w:val="22"/>
        </w:rPr>
      </w:pPr>
      <w:r w:rsidRPr="0ED886BB">
        <w:rPr>
          <w:rFonts w:ascii="Arial" w:eastAsia="Arial" w:hAnsi="Arial" w:cs="Arial"/>
          <w:sz w:val="22"/>
          <w:szCs w:val="22"/>
        </w:rPr>
        <w:t>Zaškolení odpovědných pracovníků a externích grafiků a dalších osob s manuálem pracujících – celkem 10 hodin.</w:t>
      </w:r>
    </w:p>
    <w:p w14:paraId="2AFC8016" w14:textId="77777777" w:rsidR="006F3816" w:rsidRPr="00FA0F09" w:rsidRDefault="006F3816" w:rsidP="0ED886BB">
      <w:pPr>
        <w:pStyle w:val="Bezmezer"/>
        <w:numPr>
          <w:ilvl w:val="0"/>
          <w:numId w:val="19"/>
        </w:numPr>
        <w:rPr>
          <w:rFonts w:ascii="Arial" w:eastAsia="Arial" w:hAnsi="Arial" w:cs="Arial"/>
          <w:sz w:val="22"/>
          <w:szCs w:val="22"/>
        </w:rPr>
      </w:pPr>
      <w:r w:rsidRPr="0ED886BB">
        <w:rPr>
          <w:rFonts w:ascii="Arial" w:eastAsia="Arial" w:hAnsi="Arial" w:cs="Arial"/>
          <w:sz w:val="22"/>
          <w:szCs w:val="22"/>
        </w:rPr>
        <w:t>Případné konzultace v rámci provádění díla jsou zahrnuty v ceně díla.</w:t>
      </w:r>
    </w:p>
    <w:p w14:paraId="33CA8743" w14:textId="77777777" w:rsidR="006F3816" w:rsidRDefault="006F3816" w:rsidP="0ED886BB">
      <w:pPr>
        <w:pStyle w:val="Bezmezer"/>
        <w:rPr>
          <w:rFonts w:ascii="Arial" w:eastAsia="Arial" w:hAnsi="Arial" w:cs="Arial"/>
        </w:rPr>
      </w:pPr>
    </w:p>
    <w:p w14:paraId="516293F7" w14:textId="77777777" w:rsidR="00904CD4" w:rsidRDefault="00904CD4" w:rsidP="0ED886BB">
      <w:pPr>
        <w:pStyle w:val="Bezmezer"/>
        <w:jc w:val="both"/>
        <w:rPr>
          <w:rFonts w:ascii="Arial" w:eastAsia="Arial" w:hAnsi="Arial" w:cs="Arial"/>
        </w:rPr>
      </w:pPr>
    </w:p>
    <w:p w14:paraId="7BB3E2D0" w14:textId="4139F02A" w:rsidR="006F3816" w:rsidRDefault="006F3816" w:rsidP="0ED886BB">
      <w:pPr>
        <w:pStyle w:val="Bezmezer"/>
        <w:jc w:val="both"/>
        <w:rPr>
          <w:rFonts w:ascii="Arial" w:eastAsia="Arial" w:hAnsi="Arial" w:cs="Arial"/>
          <w:sz w:val="22"/>
          <w:szCs w:val="22"/>
        </w:rPr>
      </w:pPr>
      <w:r w:rsidRPr="0ED886BB">
        <w:rPr>
          <w:rFonts w:ascii="Arial" w:eastAsia="Arial" w:hAnsi="Arial" w:cs="Arial"/>
          <w:sz w:val="22"/>
          <w:szCs w:val="22"/>
        </w:rPr>
        <w:t xml:space="preserve">Součástí zakázky je i zapracování připomínek k jednotlivým výstupům ze strany Objednatele. Pokud v průběhu projektu dojde k dílčím změnám v povaze jednotlivých výstupů, mohou být po společné dohodě </w:t>
      </w:r>
      <w:r w:rsidR="00FB6FC1" w:rsidRPr="0ED886BB">
        <w:rPr>
          <w:rFonts w:ascii="Arial" w:eastAsia="Arial" w:hAnsi="Arial" w:cs="Arial"/>
          <w:sz w:val="22"/>
          <w:szCs w:val="22"/>
        </w:rPr>
        <w:t>O</w:t>
      </w:r>
      <w:r w:rsidRPr="0ED886BB">
        <w:rPr>
          <w:rFonts w:ascii="Arial" w:eastAsia="Arial" w:hAnsi="Arial" w:cs="Arial"/>
          <w:sz w:val="22"/>
          <w:szCs w:val="22"/>
        </w:rPr>
        <w:t xml:space="preserve">bjednatele a </w:t>
      </w:r>
      <w:r w:rsidR="00FB6FC1" w:rsidRPr="0ED886BB">
        <w:rPr>
          <w:rFonts w:ascii="Arial" w:eastAsia="Arial" w:hAnsi="Arial" w:cs="Arial"/>
          <w:sz w:val="22"/>
          <w:szCs w:val="22"/>
        </w:rPr>
        <w:t>Z</w:t>
      </w:r>
      <w:r w:rsidRPr="0ED886BB">
        <w:rPr>
          <w:rFonts w:ascii="Arial" w:eastAsia="Arial" w:hAnsi="Arial" w:cs="Arial"/>
          <w:sz w:val="22"/>
          <w:szCs w:val="22"/>
        </w:rPr>
        <w:t>hotovitele výstupy zaměněny/nahrazeny za výstup jiný v adekvátním rozsahu. Pokud v průběhu práce dojde ke změnám v zadání, budou úpravy s tím spojené řešené jako vícepráce, a to za hodinovou sazbu 800 Kč bez DPH.</w:t>
      </w:r>
    </w:p>
    <w:p w14:paraId="58DAFFF1" w14:textId="77777777" w:rsidR="00FD0CCD" w:rsidRDefault="00FD0CCD">
      <w:pPr>
        <w:widowControl w:val="0"/>
        <w:spacing w:before="172"/>
        <w:ind w:right="4"/>
        <w:jc w:val="both"/>
        <w:rPr>
          <w:sz w:val="20"/>
          <w:szCs w:val="20"/>
        </w:rPr>
      </w:pPr>
    </w:p>
    <w:p w14:paraId="50BC31CE" w14:textId="5ECF7C28" w:rsidR="00FD0CCD" w:rsidRDefault="00FD0CCD">
      <w:pPr>
        <w:widowControl w:val="0"/>
        <w:spacing w:before="172"/>
        <w:ind w:right="4"/>
        <w:jc w:val="both"/>
        <w:rPr>
          <w:sz w:val="20"/>
          <w:szCs w:val="20"/>
        </w:rPr>
        <w:sectPr w:rsidR="00FD0CCD" w:rsidSect="00810D79">
          <w:pgSz w:w="12240" w:h="15840"/>
          <w:pgMar w:top="1440" w:right="1440" w:bottom="1440" w:left="1440" w:header="0" w:footer="720" w:gutter="0"/>
          <w:pgNumType w:start="1"/>
          <w:cols w:space="708"/>
          <w:formProt w:val="0"/>
          <w:docGrid w:linePitch="299" w:charSpace="4096"/>
        </w:sectPr>
      </w:pPr>
    </w:p>
    <w:p w14:paraId="13A00E1C" w14:textId="77777777" w:rsidR="00064A86" w:rsidRDefault="009C6F37" w:rsidP="00986862">
      <w:pPr>
        <w:widowControl w:val="0"/>
        <w:spacing w:before="172"/>
        <w:ind w:left="7920" w:right="4"/>
        <w:jc w:val="both"/>
      </w:pPr>
      <w:r>
        <w:rPr>
          <w:sz w:val="20"/>
          <w:szCs w:val="20"/>
        </w:rPr>
        <w:lastRenderedPageBreak/>
        <w:t xml:space="preserve">Příloha č. 2 </w:t>
      </w:r>
    </w:p>
    <w:p w14:paraId="55DFC9DD" w14:textId="77777777" w:rsidR="00FB6FC1" w:rsidRDefault="00FB6FC1">
      <w:pPr>
        <w:widowControl w:val="0"/>
        <w:jc w:val="center"/>
        <w:rPr>
          <w:b/>
          <w:sz w:val="24"/>
          <w:szCs w:val="24"/>
        </w:rPr>
      </w:pPr>
    </w:p>
    <w:p w14:paraId="7E4A05E9" w14:textId="4C4D64F8" w:rsidR="00064A86" w:rsidRDefault="009C6F37">
      <w:pPr>
        <w:widowControl w:val="0"/>
        <w:jc w:val="center"/>
        <w:rPr>
          <w:b/>
          <w:sz w:val="24"/>
          <w:szCs w:val="24"/>
        </w:rPr>
      </w:pPr>
      <w:r>
        <w:rPr>
          <w:b/>
          <w:sz w:val="24"/>
          <w:szCs w:val="24"/>
        </w:rPr>
        <w:t xml:space="preserve">HARMONOGRAM PLNĚNÍ SMLOUVY </w:t>
      </w:r>
    </w:p>
    <w:p w14:paraId="78D1AF41" w14:textId="77777777" w:rsidR="00064A86" w:rsidRDefault="009C6F37">
      <w:pPr>
        <w:widowControl w:val="0"/>
        <w:jc w:val="center"/>
        <w:rPr>
          <w:b/>
          <w:sz w:val="24"/>
          <w:szCs w:val="24"/>
        </w:rPr>
      </w:pPr>
      <w:r>
        <w:rPr>
          <w:b/>
          <w:sz w:val="24"/>
          <w:szCs w:val="24"/>
        </w:rPr>
        <w:t>A TERMÍNŮ VYPLACENÍ DÍLČÍCH ČÁSTEK ODMĚNY</w:t>
      </w:r>
    </w:p>
    <w:p w14:paraId="1F3D5B4F" w14:textId="77777777" w:rsidR="00064A86" w:rsidRDefault="00064A86">
      <w:pPr>
        <w:widowControl w:val="0"/>
        <w:spacing w:before="172"/>
        <w:ind w:left="-24" w:right="4"/>
        <w:jc w:val="both"/>
        <w:rPr>
          <w:sz w:val="19"/>
          <w:szCs w:val="19"/>
        </w:rPr>
      </w:pPr>
    </w:p>
    <w:p w14:paraId="0FE4A192" w14:textId="77777777" w:rsidR="00064A86" w:rsidRDefault="009C6F37">
      <w:pPr>
        <w:widowControl w:val="0"/>
        <w:spacing w:before="172"/>
        <w:jc w:val="both"/>
        <w:rPr>
          <w:sz w:val="20"/>
          <w:szCs w:val="20"/>
        </w:rPr>
      </w:pPr>
      <w:r>
        <w:rPr>
          <w:sz w:val="20"/>
          <w:szCs w:val="20"/>
        </w:rPr>
        <w:t xml:space="preserve">Komplexní zakázka bude rozdělena na logické celky tak, aby mohla být odměna za zakázku vyplacena v několika fázích. Dílčí odměny musí být vázány na dílčí výstupy. </w:t>
      </w:r>
    </w:p>
    <w:p w14:paraId="51171689" w14:textId="77777777" w:rsidR="00064A86" w:rsidRDefault="009C6F37">
      <w:pPr>
        <w:widowControl w:val="0"/>
        <w:spacing w:before="172"/>
        <w:jc w:val="both"/>
        <w:rPr>
          <w:sz w:val="20"/>
          <w:szCs w:val="20"/>
        </w:rPr>
      </w:pPr>
      <w:r>
        <w:rPr>
          <w:sz w:val="20"/>
          <w:szCs w:val="20"/>
        </w:rPr>
        <w:t xml:space="preserve">Dílo je tvořeno následujícími částmi s termíny: </w:t>
      </w:r>
    </w:p>
    <w:p w14:paraId="7DC85DF5" w14:textId="77777777" w:rsidR="00064A86" w:rsidRDefault="009C6F37">
      <w:pPr>
        <w:widowControl w:val="0"/>
        <w:spacing w:before="480" w:after="120"/>
        <w:jc w:val="both"/>
      </w:pPr>
      <w:r>
        <w:rPr>
          <w:b/>
          <w:sz w:val="19"/>
          <w:szCs w:val="19"/>
        </w:rPr>
        <w:t>DO 3</w:t>
      </w:r>
      <w:r w:rsidR="006F3816">
        <w:rPr>
          <w:b/>
          <w:sz w:val="19"/>
          <w:szCs w:val="19"/>
        </w:rPr>
        <w:t>1</w:t>
      </w:r>
      <w:r>
        <w:rPr>
          <w:b/>
          <w:sz w:val="19"/>
          <w:szCs w:val="19"/>
        </w:rPr>
        <w:t xml:space="preserve">. </w:t>
      </w:r>
      <w:r w:rsidR="006F3816">
        <w:rPr>
          <w:b/>
          <w:sz w:val="19"/>
          <w:szCs w:val="19"/>
        </w:rPr>
        <w:t>3</w:t>
      </w:r>
      <w:r>
        <w:rPr>
          <w:b/>
          <w:sz w:val="19"/>
          <w:szCs w:val="19"/>
        </w:rPr>
        <w:t>. 2020</w:t>
      </w:r>
    </w:p>
    <w:p w14:paraId="0AC97831" w14:textId="797018C4" w:rsidR="00064A86" w:rsidRDefault="006F3816">
      <w:pPr>
        <w:widowControl w:val="0"/>
        <w:spacing w:before="120"/>
        <w:jc w:val="both"/>
        <w:rPr>
          <w:sz w:val="20"/>
          <w:szCs w:val="20"/>
        </w:rPr>
      </w:pPr>
      <w:r>
        <w:rPr>
          <w:sz w:val="20"/>
          <w:szCs w:val="20"/>
        </w:rPr>
        <w:t>A</w:t>
      </w:r>
      <w:r w:rsidR="009C6F37">
        <w:rPr>
          <w:sz w:val="20"/>
          <w:szCs w:val="20"/>
        </w:rPr>
        <w:t xml:space="preserve">. Úvod </w:t>
      </w:r>
      <w:r w:rsidR="00445623">
        <w:rPr>
          <w:sz w:val="20"/>
          <w:szCs w:val="20"/>
        </w:rPr>
        <w:t xml:space="preserve">a seznámení s </w:t>
      </w:r>
      <w:r w:rsidR="009C6F37">
        <w:rPr>
          <w:sz w:val="20"/>
          <w:szCs w:val="20"/>
        </w:rPr>
        <w:t>manuál</w:t>
      </w:r>
      <w:r w:rsidR="00445623">
        <w:rPr>
          <w:sz w:val="20"/>
          <w:szCs w:val="20"/>
        </w:rPr>
        <w:t>em</w:t>
      </w:r>
      <w:r w:rsidR="009C6F37">
        <w:rPr>
          <w:sz w:val="20"/>
          <w:szCs w:val="20"/>
        </w:rPr>
        <w:t xml:space="preserve"> </w:t>
      </w:r>
    </w:p>
    <w:p w14:paraId="6E14B0C3" w14:textId="77777777" w:rsidR="00064A86" w:rsidRDefault="006F3816">
      <w:pPr>
        <w:widowControl w:val="0"/>
        <w:spacing w:before="120"/>
        <w:jc w:val="both"/>
        <w:rPr>
          <w:sz w:val="20"/>
          <w:szCs w:val="20"/>
        </w:rPr>
      </w:pPr>
      <w:r>
        <w:rPr>
          <w:sz w:val="20"/>
          <w:szCs w:val="20"/>
        </w:rPr>
        <w:t>B</w:t>
      </w:r>
      <w:r w:rsidR="009C6F37">
        <w:rPr>
          <w:sz w:val="20"/>
          <w:szCs w:val="20"/>
        </w:rPr>
        <w:t xml:space="preserve">. </w:t>
      </w:r>
      <w:r w:rsidRPr="006F3816">
        <w:rPr>
          <w:sz w:val="20"/>
          <w:szCs w:val="20"/>
        </w:rPr>
        <w:t>Logo a základní manuál loga</w:t>
      </w:r>
    </w:p>
    <w:p w14:paraId="2ACE1530" w14:textId="77777777" w:rsidR="00064A86" w:rsidRDefault="006F3816">
      <w:pPr>
        <w:widowControl w:val="0"/>
        <w:spacing w:before="120"/>
        <w:jc w:val="both"/>
      </w:pPr>
      <w:r>
        <w:rPr>
          <w:sz w:val="20"/>
          <w:szCs w:val="20"/>
        </w:rPr>
        <w:t>C</w:t>
      </w:r>
      <w:r w:rsidR="009C6F37">
        <w:rPr>
          <w:sz w:val="20"/>
          <w:szCs w:val="20"/>
        </w:rPr>
        <w:t xml:space="preserve">. Koncepce vizuální identity </w:t>
      </w:r>
      <w:r>
        <w:rPr>
          <w:sz w:val="20"/>
          <w:szCs w:val="20"/>
        </w:rPr>
        <w:t>MAPPA – vzorové aplikace</w:t>
      </w:r>
    </w:p>
    <w:p w14:paraId="3F0F9F17" w14:textId="77777777" w:rsidR="00064A86" w:rsidRDefault="009C6F37">
      <w:pPr>
        <w:widowControl w:val="0"/>
        <w:spacing w:before="480" w:after="120"/>
        <w:jc w:val="both"/>
      </w:pPr>
      <w:r>
        <w:rPr>
          <w:b/>
          <w:sz w:val="19"/>
          <w:szCs w:val="19"/>
        </w:rPr>
        <w:t>DO 30. 6. 2020</w:t>
      </w:r>
    </w:p>
    <w:p w14:paraId="5557083A" w14:textId="77777777" w:rsidR="00064A86" w:rsidRDefault="006F3816">
      <w:pPr>
        <w:widowControl w:val="0"/>
        <w:spacing w:before="120"/>
        <w:jc w:val="both"/>
      </w:pPr>
      <w:r>
        <w:rPr>
          <w:sz w:val="20"/>
          <w:szCs w:val="20"/>
        </w:rPr>
        <w:t>D</w:t>
      </w:r>
      <w:r w:rsidR="009C6F37">
        <w:rPr>
          <w:sz w:val="20"/>
          <w:szCs w:val="20"/>
        </w:rPr>
        <w:t xml:space="preserve">. </w:t>
      </w:r>
      <w:proofErr w:type="spellStart"/>
      <w:r w:rsidR="009C6F37">
        <w:rPr>
          <w:sz w:val="20"/>
          <w:szCs w:val="20"/>
        </w:rPr>
        <w:t>Merchandising</w:t>
      </w:r>
      <w:proofErr w:type="spellEnd"/>
      <w:r w:rsidR="009C6F37">
        <w:rPr>
          <w:sz w:val="20"/>
          <w:szCs w:val="20"/>
        </w:rPr>
        <w:t xml:space="preserve"> </w:t>
      </w:r>
    </w:p>
    <w:p w14:paraId="06E36EDE" w14:textId="77777777" w:rsidR="006F3816" w:rsidRDefault="006F3816">
      <w:pPr>
        <w:widowControl w:val="0"/>
        <w:spacing w:before="120"/>
        <w:jc w:val="both"/>
        <w:rPr>
          <w:b/>
          <w:bCs/>
          <w:sz w:val="20"/>
          <w:szCs w:val="20"/>
        </w:rPr>
      </w:pPr>
    </w:p>
    <w:p w14:paraId="5E20ED4C" w14:textId="77777777" w:rsidR="00064A86" w:rsidRDefault="009C6F37">
      <w:pPr>
        <w:widowControl w:val="0"/>
        <w:spacing w:before="120"/>
        <w:jc w:val="both"/>
        <w:rPr>
          <w:b/>
          <w:bCs/>
        </w:rPr>
      </w:pPr>
      <w:r>
        <w:rPr>
          <w:b/>
          <w:bCs/>
          <w:sz w:val="20"/>
          <w:szCs w:val="20"/>
        </w:rPr>
        <w:t>Průběžně po celou dobu:</w:t>
      </w:r>
    </w:p>
    <w:p w14:paraId="303C74B9" w14:textId="65F679FF" w:rsidR="00064A86" w:rsidRPr="00FD0CCD" w:rsidRDefault="009C6F37" w:rsidP="009568BD">
      <w:pPr>
        <w:pStyle w:val="Odstavecseseznamem"/>
        <w:widowControl w:val="0"/>
        <w:numPr>
          <w:ilvl w:val="0"/>
          <w:numId w:val="20"/>
        </w:numPr>
        <w:spacing w:before="120"/>
        <w:ind w:left="284" w:hanging="284"/>
        <w:jc w:val="both"/>
        <w:rPr>
          <w:sz w:val="20"/>
          <w:szCs w:val="20"/>
        </w:rPr>
      </w:pPr>
      <w:r w:rsidRPr="00FD0CCD">
        <w:rPr>
          <w:sz w:val="20"/>
          <w:szCs w:val="20"/>
        </w:rPr>
        <w:t>Implementace</w:t>
      </w:r>
    </w:p>
    <w:p w14:paraId="00484BA7" w14:textId="75CE8F2C" w:rsidR="00FD0CCD" w:rsidRDefault="00FD0CCD" w:rsidP="00FD0CCD">
      <w:pPr>
        <w:widowControl w:val="0"/>
        <w:spacing w:before="120"/>
        <w:jc w:val="both"/>
      </w:pPr>
    </w:p>
    <w:p w14:paraId="105774B6" w14:textId="062528FC" w:rsidR="00FD0CCD" w:rsidRDefault="00FD0CCD" w:rsidP="00FD0CCD">
      <w:pPr>
        <w:widowControl w:val="0"/>
        <w:spacing w:before="120"/>
        <w:jc w:val="both"/>
      </w:pPr>
    </w:p>
    <w:p w14:paraId="5AA20E3B" w14:textId="1608E09A" w:rsidR="00FD0CCD" w:rsidRDefault="00FD0CCD" w:rsidP="00FD0CCD">
      <w:pPr>
        <w:widowControl w:val="0"/>
        <w:spacing w:before="120"/>
        <w:jc w:val="both"/>
      </w:pPr>
    </w:p>
    <w:p w14:paraId="6D9D2E63" w14:textId="42097FE1" w:rsidR="00FD0CCD" w:rsidRDefault="00FD0CCD" w:rsidP="00FD0CCD">
      <w:pPr>
        <w:widowControl w:val="0"/>
        <w:spacing w:before="120"/>
        <w:jc w:val="both"/>
      </w:pPr>
    </w:p>
    <w:p w14:paraId="017BB495" w14:textId="01CB6371" w:rsidR="00FD0CCD" w:rsidRDefault="00FD0CCD" w:rsidP="00FD0CCD">
      <w:pPr>
        <w:widowControl w:val="0"/>
        <w:spacing w:before="120"/>
        <w:jc w:val="both"/>
      </w:pPr>
    </w:p>
    <w:p w14:paraId="72B29913" w14:textId="48A76DFD" w:rsidR="00FD0CCD" w:rsidRDefault="00FD0CCD" w:rsidP="00FD0CCD">
      <w:pPr>
        <w:widowControl w:val="0"/>
        <w:spacing w:before="120"/>
        <w:jc w:val="both"/>
      </w:pPr>
    </w:p>
    <w:p w14:paraId="5A336CC8" w14:textId="01E127C0" w:rsidR="00FD0CCD" w:rsidRDefault="00FD0CCD" w:rsidP="00FD0CCD">
      <w:pPr>
        <w:widowControl w:val="0"/>
        <w:spacing w:before="120"/>
        <w:jc w:val="both"/>
      </w:pPr>
    </w:p>
    <w:p w14:paraId="35BEA43A" w14:textId="6DAF16BE" w:rsidR="00FD0CCD" w:rsidRDefault="00FD0CCD" w:rsidP="00FD0CCD">
      <w:pPr>
        <w:widowControl w:val="0"/>
        <w:spacing w:before="120"/>
        <w:jc w:val="both"/>
      </w:pPr>
    </w:p>
    <w:p w14:paraId="7108676A" w14:textId="6A743907" w:rsidR="00FD0CCD" w:rsidRDefault="00FD0CCD" w:rsidP="00FD0CCD">
      <w:pPr>
        <w:widowControl w:val="0"/>
        <w:spacing w:before="120"/>
        <w:jc w:val="both"/>
      </w:pPr>
    </w:p>
    <w:p w14:paraId="07BCB490" w14:textId="6D67A4D1" w:rsidR="00FD0CCD" w:rsidRDefault="00FD0CCD" w:rsidP="00FD0CCD">
      <w:pPr>
        <w:widowControl w:val="0"/>
        <w:spacing w:before="120"/>
        <w:jc w:val="both"/>
      </w:pPr>
    </w:p>
    <w:p w14:paraId="3C2AE215" w14:textId="543018B8" w:rsidR="00FD0CCD" w:rsidRDefault="00FD0CCD" w:rsidP="00FD0CCD">
      <w:pPr>
        <w:widowControl w:val="0"/>
        <w:spacing w:before="120"/>
        <w:jc w:val="both"/>
      </w:pPr>
    </w:p>
    <w:p w14:paraId="5431238F" w14:textId="7C2E012F" w:rsidR="00FD0CCD" w:rsidRDefault="00FD0CCD" w:rsidP="00FD0CCD">
      <w:pPr>
        <w:widowControl w:val="0"/>
        <w:spacing w:before="120"/>
        <w:jc w:val="both"/>
      </w:pPr>
    </w:p>
    <w:p w14:paraId="0BF058EB" w14:textId="1E8FF821" w:rsidR="00FD0CCD" w:rsidRDefault="00FD0CCD" w:rsidP="00FD0CCD">
      <w:pPr>
        <w:widowControl w:val="0"/>
        <w:spacing w:before="120"/>
        <w:jc w:val="both"/>
      </w:pPr>
    </w:p>
    <w:p w14:paraId="35A8562F" w14:textId="77777777" w:rsidR="00FD0CCD" w:rsidRDefault="00FD0CCD" w:rsidP="00FD0CCD">
      <w:pPr>
        <w:widowControl w:val="0"/>
        <w:spacing w:before="120"/>
        <w:jc w:val="both"/>
      </w:pPr>
    </w:p>
    <w:sectPr w:rsidR="00FD0CCD" w:rsidSect="00F22377">
      <w:footerReference w:type="default" r:id="rId12"/>
      <w:pgSz w:w="12240" w:h="15840"/>
      <w:pgMar w:top="1276" w:right="1440" w:bottom="1440" w:left="1440" w:header="0" w:footer="720" w:gutter="0"/>
      <w:pgNumType w:start="1" w:chapStyle="1" w:chapSep="colon"/>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9401" w14:textId="77777777" w:rsidR="002A53D3" w:rsidRDefault="002A53D3">
      <w:pPr>
        <w:spacing w:line="240" w:lineRule="auto"/>
      </w:pPr>
      <w:r>
        <w:separator/>
      </w:r>
    </w:p>
  </w:endnote>
  <w:endnote w:type="continuationSeparator" w:id="0">
    <w:p w14:paraId="1844EF71" w14:textId="77777777" w:rsidR="002A53D3" w:rsidRDefault="002A53D3">
      <w:pPr>
        <w:spacing w:line="240" w:lineRule="auto"/>
      </w:pPr>
      <w:r>
        <w:continuationSeparator/>
      </w:r>
    </w:p>
  </w:endnote>
  <w:endnote w:type="continuationNotice" w:id="1">
    <w:p w14:paraId="1D7839BF" w14:textId="77777777" w:rsidR="002A53D3" w:rsidRDefault="002A5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roman"/>
    <w:pitch w:val="variable"/>
  </w:font>
  <w:font w:name="Noto Sans Symbols">
    <w:altName w:val="Calibri"/>
    <w:charset w:val="01"/>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888641"/>
      <w:docPartObj>
        <w:docPartGallery w:val="Page Numbers (Bottom of Page)"/>
        <w:docPartUnique/>
      </w:docPartObj>
    </w:sdtPr>
    <w:sdtEndPr/>
    <w:sdtContent>
      <w:p w14:paraId="5FA40772" w14:textId="52088E67" w:rsidR="00B90F20" w:rsidRDefault="00B90F20">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606093"/>
      <w:docPartObj>
        <w:docPartGallery w:val="Page Numbers (Bottom of Page)"/>
        <w:docPartUnique/>
      </w:docPartObj>
    </w:sdtPr>
    <w:sdtEndPr/>
    <w:sdtContent>
      <w:p w14:paraId="7C3ED56C" w14:textId="22D82693" w:rsidR="00B90F20" w:rsidRDefault="00B90F20">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EE442" w14:textId="77777777" w:rsidR="002A53D3" w:rsidRDefault="002A53D3">
      <w:pPr>
        <w:spacing w:line="240" w:lineRule="auto"/>
      </w:pPr>
      <w:r>
        <w:separator/>
      </w:r>
    </w:p>
  </w:footnote>
  <w:footnote w:type="continuationSeparator" w:id="0">
    <w:p w14:paraId="28699EB6" w14:textId="77777777" w:rsidR="002A53D3" w:rsidRDefault="002A53D3">
      <w:pPr>
        <w:spacing w:line="240" w:lineRule="auto"/>
      </w:pPr>
      <w:r>
        <w:continuationSeparator/>
      </w:r>
    </w:p>
  </w:footnote>
  <w:footnote w:type="continuationNotice" w:id="1">
    <w:p w14:paraId="03342237" w14:textId="77777777" w:rsidR="002A53D3" w:rsidRDefault="002A53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4C06" w14:textId="77777777" w:rsidR="00C7203E" w:rsidRDefault="00C7203E">
    <w:pPr>
      <w:pStyle w:val="Zhlav"/>
    </w:pPr>
  </w:p>
  <w:p w14:paraId="0FFA1CA5" w14:textId="77777777" w:rsidR="00C7203E" w:rsidRDefault="00C7203E">
    <w:pPr>
      <w:pStyle w:val="Zhlav"/>
    </w:pPr>
  </w:p>
  <w:p w14:paraId="313CFFF8" w14:textId="295E67B4" w:rsidR="00C7203E" w:rsidRDefault="00C7203E">
    <w:pPr>
      <w:pStyle w:val="Zhlav"/>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D963" w14:textId="77777777" w:rsidR="00D454B7" w:rsidRDefault="00D454B7">
    <w:pPr>
      <w:pStyle w:val="Zhlav"/>
    </w:pPr>
  </w:p>
  <w:p w14:paraId="45FD86D0" w14:textId="77777777" w:rsidR="00D454B7" w:rsidRDefault="00D454B7">
    <w:pPr>
      <w:pStyle w:val="Zhlav"/>
    </w:pPr>
    <w:r>
      <w:tab/>
    </w:r>
    <w:r>
      <w:tab/>
    </w:r>
  </w:p>
  <w:p w14:paraId="363FD55D" w14:textId="1C614D44" w:rsidR="00D454B7" w:rsidRDefault="00D454B7">
    <w:pPr>
      <w:pStyle w:val="Zhlav"/>
    </w:pPr>
    <w:r>
      <w:tab/>
    </w:r>
    <w:r>
      <w:tab/>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1666"/>
    <w:multiLevelType w:val="hybridMultilevel"/>
    <w:tmpl w:val="FB267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D7972"/>
    <w:multiLevelType w:val="multilevel"/>
    <w:tmpl w:val="D07E1F30"/>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5336E17"/>
    <w:multiLevelType w:val="hybridMultilevel"/>
    <w:tmpl w:val="96C2F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D22828"/>
    <w:multiLevelType w:val="multilevel"/>
    <w:tmpl w:val="78360E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C5B5481"/>
    <w:multiLevelType w:val="hybridMultilevel"/>
    <w:tmpl w:val="5DBAF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C269D0"/>
    <w:multiLevelType w:val="hybridMultilevel"/>
    <w:tmpl w:val="5AFCEFE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3BB25F49"/>
    <w:multiLevelType w:val="hybridMultilevel"/>
    <w:tmpl w:val="466041DA"/>
    <w:lvl w:ilvl="0" w:tplc="EDAEBD22">
      <w:start w:val="5"/>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3E8071CE"/>
    <w:multiLevelType w:val="hybridMultilevel"/>
    <w:tmpl w:val="0A3E7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9E520E"/>
    <w:multiLevelType w:val="multilevel"/>
    <w:tmpl w:val="743803B6"/>
    <w:lvl w:ilvl="0">
      <w:start w:val="1"/>
      <w:numFmt w:val="decimal"/>
      <w:lvlText w:val="%1."/>
      <w:lvlJc w:val="right"/>
      <w:pPr>
        <w:ind w:left="4475" w:hanging="222"/>
      </w:pPr>
    </w:lvl>
    <w:lvl w:ilvl="1">
      <w:start w:val="1"/>
      <w:numFmt w:val="bullet"/>
      <w:lvlText w:val="●"/>
      <w:lvlJc w:val="left"/>
      <w:pPr>
        <w:ind w:left="720" w:hanging="720"/>
      </w:pPr>
      <w:rPr>
        <w:rFonts w:ascii="Noto Sans Symbols" w:hAnsi="Noto Sans Symbols" w:cs="Noto Sans Symbols" w:hint="default"/>
        <w:i w:val="0"/>
        <w:color w:val="000000"/>
        <w:sz w:val="20"/>
        <w:szCs w:val="20"/>
      </w:rPr>
    </w:lvl>
    <w:lvl w:ilvl="2">
      <w:start w:val="1"/>
      <w:numFmt w:val="decimal"/>
      <w:lvlText w:val="%1.%2.%3."/>
      <w:lvlJc w:val="left"/>
      <w:pPr>
        <w:ind w:left="1571" w:hanging="720"/>
      </w:pPr>
    </w:lvl>
    <w:lvl w:ilvl="3">
      <w:start w:val="1"/>
      <w:numFmt w:val="decimal"/>
      <w:lvlText w:val="%1.%2.%3.%4."/>
      <w:lvlJc w:val="left"/>
      <w:pPr>
        <w:ind w:left="2357"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413664ED"/>
    <w:multiLevelType w:val="multilevel"/>
    <w:tmpl w:val="361E7F2A"/>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15:restartNumberingAfterBreak="0">
    <w:nsid w:val="4CE07643"/>
    <w:multiLevelType w:val="hybridMultilevel"/>
    <w:tmpl w:val="25347F4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387920"/>
    <w:multiLevelType w:val="multilevel"/>
    <w:tmpl w:val="3C74AC5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85D258D"/>
    <w:multiLevelType w:val="multilevel"/>
    <w:tmpl w:val="8D7447F0"/>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5BC67764"/>
    <w:multiLevelType w:val="multilevel"/>
    <w:tmpl w:val="1FFED582"/>
    <w:lvl w:ilvl="0">
      <w:start w:val="1"/>
      <w:numFmt w:val="decimal"/>
      <w:lvlText w:val="%1."/>
      <w:lvlJc w:val="right"/>
      <w:pPr>
        <w:ind w:left="4475" w:hanging="222"/>
      </w:pPr>
    </w:lvl>
    <w:lvl w:ilvl="1">
      <w:start w:val="1"/>
      <w:numFmt w:val="decimal"/>
      <w:lvlText w:val="%1.%2."/>
      <w:lvlJc w:val="left"/>
      <w:pPr>
        <w:ind w:left="720" w:hanging="720"/>
      </w:pPr>
      <w:rPr>
        <w:rFonts w:ascii="Arial" w:hAnsi="Arial"/>
        <w:i w:val="0"/>
        <w:color w:val="000000"/>
        <w:sz w:val="20"/>
        <w:szCs w:val="20"/>
      </w:rPr>
    </w:lvl>
    <w:lvl w:ilvl="2">
      <w:start w:val="1"/>
      <w:numFmt w:val="decimal"/>
      <w:lvlText w:val="%1.%2.%3."/>
      <w:lvlJc w:val="left"/>
      <w:pPr>
        <w:ind w:left="1571" w:hanging="720"/>
      </w:pPr>
    </w:lvl>
    <w:lvl w:ilvl="3">
      <w:start w:val="1"/>
      <w:numFmt w:val="decimal"/>
      <w:lvlText w:val="%1.%2.%3.%4."/>
      <w:lvlJc w:val="left"/>
      <w:pPr>
        <w:ind w:left="2357"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15:restartNumberingAfterBreak="0">
    <w:nsid w:val="5CD35BAD"/>
    <w:multiLevelType w:val="multilevel"/>
    <w:tmpl w:val="848EC4D4"/>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15:restartNumberingAfterBreak="0">
    <w:nsid w:val="629D675F"/>
    <w:multiLevelType w:val="multilevel"/>
    <w:tmpl w:val="FD8EDBA4"/>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15:restartNumberingAfterBreak="0">
    <w:nsid w:val="64E15AF2"/>
    <w:multiLevelType w:val="multilevel"/>
    <w:tmpl w:val="A51CBCCC"/>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7" w15:restartNumberingAfterBreak="0">
    <w:nsid w:val="6ADF2E0E"/>
    <w:multiLevelType w:val="multilevel"/>
    <w:tmpl w:val="FC804AF4"/>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8" w15:restartNumberingAfterBreak="0">
    <w:nsid w:val="73BF3823"/>
    <w:multiLevelType w:val="multilevel"/>
    <w:tmpl w:val="BD982110"/>
    <w:lvl w:ilvl="0">
      <w:start w:val="1"/>
      <w:numFmt w:val="bullet"/>
      <w:lvlText w:val=""/>
      <w:lvlJc w:val="left"/>
      <w:pPr>
        <w:tabs>
          <w:tab w:val="num" w:pos="707"/>
        </w:tabs>
        <w:ind w:left="707" w:hanging="283"/>
      </w:pPr>
      <w:rPr>
        <w:rFonts w:ascii="Symbol" w:hAnsi="Symbol" w:cs="OpenSymbol" w:hint="default"/>
        <w:b w:val="0"/>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9" w15:restartNumberingAfterBreak="0">
    <w:nsid w:val="779B44BA"/>
    <w:multiLevelType w:val="multilevel"/>
    <w:tmpl w:val="90CEB2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8"/>
  </w:num>
  <w:num w:numId="2">
    <w:abstractNumId w:val="13"/>
  </w:num>
  <w:num w:numId="3">
    <w:abstractNumId w:val="11"/>
  </w:num>
  <w:num w:numId="4">
    <w:abstractNumId w:val="19"/>
  </w:num>
  <w:num w:numId="5">
    <w:abstractNumId w:val="1"/>
  </w:num>
  <w:num w:numId="6">
    <w:abstractNumId w:val="17"/>
  </w:num>
  <w:num w:numId="7">
    <w:abstractNumId w:val="16"/>
  </w:num>
  <w:num w:numId="8">
    <w:abstractNumId w:val="9"/>
  </w:num>
  <w:num w:numId="9">
    <w:abstractNumId w:val="18"/>
  </w:num>
  <w:num w:numId="10">
    <w:abstractNumId w:val="15"/>
  </w:num>
  <w:num w:numId="11">
    <w:abstractNumId w:val="14"/>
  </w:num>
  <w:num w:numId="12">
    <w:abstractNumId w:val="12"/>
  </w:num>
  <w:num w:numId="13">
    <w:abstractNumId w:val="3"/>
  </w:num>
  <w:num w:numId="14">
    <w:abstractNumId w:val="10"/>
  </w:num>
  <w:num w:numId="15">
    <w:abstractNumId w:val="5"/>
  </w:num>
  <w:num w:numId="16">
    <w:abstractNumId w:val="0"/>
  </w:num>
  <w:num w:numId="17">
    <w:abstractNumId w:val="7"/>
  </w:num>
  <w:num w:numId="18">
    <w:abstractNumId w:val="4"/>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86"/>
    <w:rsid w:val="000058F2"/>
    <w:rsid w:val="00052AFC"/>
    <w:rsid w:val="0005429C"/>
    <w:rsid w:val="00064A86"/>
    <w:rsid w:val="00074950"/>
    <w:rsid w:val="00083C03"/>
    <w:rsid w:val="000C59F8"/>
    <w:rsid w:val="000D3ED1"/>
    <w:rsid w:val="001637EB"/>
    <w:rsid w:val="001804E1"/>
    <w:rsid w:val="00180833"/>
    <w:rsid w:val="001A0B49"/>
    <w:rsid w:val="001A6655"/>
    <w:rsid w:val="001B4F67"/>
    <w:rsid w:val="00205FA9"/>
    <w:rsid w:val="00217D8D"/>
    <w:rsid w:val="0022259C"/>
    <w:rsid w:val="00233823"/>
    <w:rsid w:val="00287616"/>
    <w:rsid w:val="002A53D3"/>
    <w:rsid w:val="002B3120"/>
    <w:rsid w:val="002D7EC6"/>
    <w:rsid w:val="002F39C2"/>
    <w:rsid w:val="003179C2"/>
    <w:rsid w:val="00380D1F"/>
    <w:rsid w:val="00387E18"/>
    <w:rsid w:val="00391907"/>
    <w:rsid w:val="003D74DA"/>
    <w:rsid w:val="003F50B2"/>
    <w:rsid w:val="004042AB"/>
    <w:rsid w:val="0041786F"/>
    <w:rsid w:val="00445623"/>
    <w:rsid w:val="00454D46"/>
    <w:rsid w:val="00481CE6"/>
    <w:rsid w:val="00482559"/>
    <w:rsid w:val="004D620C"/>
    <w:rsid w:val="004E1F8C"/>
    <w:rsid w:val="00577D7E"/>
    <w:rsid w:val="00587EBB"/>
    <w:rsid w:val="005A0D9E"/>
    <w:rsid w:val="00633BA7"/>
    <w:rsid w:val="00646099"/>
    <w:rsid w:val="00667246"/>
    <w:rsid w:val="0068137E"/>
    <w:rsid w:val="006847CC"/>
    <w:rsid w:val="006D1BD1"/>
    <w:rsid w:val="006F3816"/>
    <w:rsid w:val="00721414"/>
    <w:rsid w:val="007325F4"/>
    <w:rsid w:val="00736C49"/>
    <w:rsid w:val="0074191B"/>
    <w:rsid w:val="0079624B"/>
    <w:rsid w:val="00807EAB"/>
    <w:rsid w:val="00810D79"/>
    <w:rsid w:val="00827254"/>
    <w:rsid w:val="00837B71"/>
    <w:rsid w:val="00853230"/>
    <w:rsid w:val="00885FF4"/>
    <w:rsid w:val="008B2B4C"/>
    <w:rsid w:val="008C1B84"/>
    <w:rsid w:val="008F296A"/>
    <w:rsid w:val="008F6E2F"/>
    <w:rsid w:val="00904CD4"/>
    <w:rsid w:val="00943BB8"/>
    <w:rsid w:val="009549DA"/>
    <w:rsid w:val="009568BD"/>
    <w:rsid w:val="00986862"/>
    <w:rsid w:val="009B53ED"/>
    <w:rsid w:val="009C2CB2"/>
    <w:rsid w:val="009C6F37"/>
    <w:rsid w:val="009E61D1"/>
    <w:rsid w:val="00A0469E"/>
    <w:rsid w:val="00A16358"/>
    <w:rsid w:val="00A728C7"/>
    <w:rsid w:val="00B04236"/>
    <w:rsid w:val="00B04B5E"/>
    <w:rsid w:val="00B104D1"/>
    <w:rsid w:val="00B21715"/>
    <w:rsid w:val="00B459CF"/>
    <w:rsid w:val="00B56DDB"/>
    <w:rsid w:val="00B677FC"/>
    <w:rsid w:val="00B776E3"/>
    <w:rsid w:val="00B90F20"/>
    <w:rsid w:val="00BF62B4"/>
    <w:rsid w:val="00C0168E"/>
    <w:rsid w:val="00C1790E"/>
    <w:rsid w:val="00C61362"/>
    <w:rsid w:val="00C7203E"/>
    <w:rsid w:val="00C76AB2"/>
    <w:rsid w:val="00CC4E5B"/>
    <w:rsid w:val="00CC7B69"/>
    <w:rsid w:val="00D278AC"/>
    <w:rsid w:val="00D43667"/>
    <w:rsid w:val="00D454B7"/>
    <w:rsid w:val="00D6146F"/>
    <w:rsid w:val="00DA5C3F"/>
    <w:rsid w:val="00E128E0"/>
    <w:rsid w:val="00E34B45"/>
    <w:rsid w:val="00E50C15"/>
    <w:rsid w:val="00EA554B"/>
    <w:rsid w:val="00EC532A"/>
    <w:rsid w:val="00F22377"/>
    <w:rsid w:val="00F33802"/>
    <w:rsid w:val="00F42482"/>
    <w:rsid w:val="00F5484D"/>
    <w:rsid w:val="00F57EC4"/>
    <w:rsid w:val="00F86068"/>
    <w:rsid w:val="00F868B8"/>
    <w:rsid w:val="00F915F6"/>
    <w:rsid w:val="00FB6FC1"/>
    <w:rsid w:val="00FD0CCD"/>
    <w:rsid w:val="00FD6C5E"/>
    <w:rsid w:val="00FE6E17"/>
    <w:rsid w:val="0ED886BB"/>
    <w:rsid w:val="1588E4F1"/>
    <w:rsid w:val="19DA5BF4"/>
    <w:rsid w:val="1D2CC7A2"/>
    <w:rsid w:val="1E66FBE1"/>
    <w:rsid w:val="1F981448"/>
    <w:rsid w:val="1FDEC60C"/>
    <w:rsid w:val="20102444"/>
    <w:rsid w:val="25CC3BC8"/>
    <w:rsid w:val="26ACA5CA"/>
    <w:rsid w:val="2B6BFF48"/>
    <w:rsid w:val="3393DFFB"/>
    <w:rsid w:val="34E2F4A6"/>
    <w:rsid w:val="354A1A1E"/>
    <w:rsid w:val="3C0677D2"/>
    <w:rsid w:val="3CB0F073"/>
    <w:rsid w:val="3EBE61F3"/>
    <w:rsid w:val="3F242F66"/>
    <w:rsid w:val="4236E330"/>
    <w:rsid w:val="4421E717"/>
    <w:rsid w:val="48568D85"/>
    <w:rsid w:val="4AAA7B4E"/>
    <w:rsid w:val="4DDA5E43"/>
    <w:rsid w:val="4FFB61BD"/>
    <w:rsid w:val="51BC5571"/>
    <w:rsid w:val="54DE94AB"/>
    <w:rsid w:val="5685910B"/>
    <w:rsid w:val="5858F15A"/>
    <w:rsid w:val="5C42854E"/>
    <w:rsid w:val="5CEE2F90"/>
    <w:rsid w:val="5E68765E"/>
    <w:rsid w:val="5E6936E8"/>
    <w:rsid w:val="5F094EF3"/>
    <w:rsid w:val="63067208"/>
    <w:rsid w:val="630FA8B5"/>
    <w:rsid w:val="68EBEF52"/>
    <w:rsid w:val="6AA215B5"/>
    <w:rsid w:val="6D9B9CEF"/>
    <w:rsid w:val="6EA9C2E4"/>
    <w:rsid w:val="6F175597"/>
    <w:rsid w:val="70F90D7B"/>
    <w:rsid w:val="72989035"/>
    <w:rsid w:val="73C88705"/>
    <w:rsid w:val="740010F7"/>
    <w:rsid w:val="75F2C7F0"/>
    <w:rsid w:val="795356DC"/>
    <w:rsid w:val="7DCD5CFB"/>
    <w:rsid w:val="7E82542B"/>
    <w:rsid w:val="7F930CB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5FCE0"/>
  <w15:docId w15:val="{4D39A1FF-ED41-44DB-BEA0-51E2D48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rPr>
      <w:color w:val="00000A"/>
      <w:sz w:val="22"/>
    </w:rPr>
  </w:style>
  <w:style w:type="paragraph" w:styleId="Nadpis1">
    <w:name w:val="heading 1"/>
    <w:basedOn w:val="Normln"/>
    <w:qFormat/>
    <w:pPr>
      <w:keepNext/>
      <w:keepLines/>
      <w:spacing w:before="400" w:after="120"/>
      <w:outlineLvl w:val="0"/>
    </w:pPr>
    <w:rPr>
      <w:sz w:val="40"/>
      <w:szCs w:val="40"/>
    </w:rPr>
  </w:style>
  <w:style w:type="paragraph" w:styleId="Nadpis2">
    <w:name w:val="heading 2"/>
    <w:basedOn w:val="Normln"/>
    <w:qFormat/>
    <w:pPr>
      <w:keepNext/>
      <w:keepLines/>
      <w:spacing w:before="360" w:after="120"/>
      <w:outlineLvl w:val="1"/>
    </w:pPr>
    <w:rPr>
      <w:sz w:val="32"/>
      <w:szCs w:val="32"/>
    </w:rPr>
  </w:style>
  <w:style w:type="paragraph" w:styleId="Nadpis3">
    <w:name w:val="heading 3"/>
    <w:basedOn w:val="Normln"/>
    <w:qFormat/>
    <w:pPr>
      <w:keepNext/>
      <w:keepLines/>
      <w:spacing w:before="320" w:after="80"/>
      <w:outlineLvl w:val="2"/>
    </w:pPr>
    <w:rPr>
      <w:color w:val="434343"/>
      <w:sz w:val="28"/>
      <w:szCs w:val="28"/>
    </w:rPr>
  </w:style>
  <w:style w:type="paragraph" w:styleId="Nadpis4">
    <w:name w:val="heading 4"/>
    <w:basedOn w:val="Normln"/>
    <w:qFormat/>
    <w:pPr>
      <w:keepNext/>
      <w:keepLines/>
      <w:spacing w:before="280" w:after="80"/>
      <w:outlineLvl w:val="3"/>
    </w:pPr>
    <w:rPr>
      <w:color w:val="666666"/>
      <w:sz w:val="24"/>
      <w:szCs w:val="24"/>
    </w:rPr>
  </w:style>
  <w:style w:type="paragraph" w:styleId="Nadpis5">
    <w:name w:val="heading 5"/>
    <w:basedOn w:val="Normln"/>
    <w:qFormat/>
    <w:pPr>
      <w:keepNext/>
      <w:keepLines/>
      <w:spacing w:before="240" w:after="80"/>
      <w:outlineLvl w:val="4"/>
    </w:pPr>
    <w:rPr>
      <w:color w:val="666666"/>
    </w:rPr>
  </w:style>
  <w:style w:type="paragraph" w:styleId="Nadpis6">
    <w:name w:val="heading 6"/>
    <w:basedOn w:val="Normln"/>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uiPriority w:val="99"/>
    <w:semiHidden/>
    <w:qFormat/>
    <w:rPr>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EF06DD"/>
    <w:rPr>
      <w:rFonts w:ascii="Segoe UI" w:hAnsi="Segoe UI" w:cs="Segoe UI"/>
      <w:sz w:val="18"/>
      <w:szCs w:val="18"/>
    </w:rPr>
  </w:style>
  <w:style w:type="character" w:customStyle="1" w:styleId="PedmtkomenteChar">
    <w:name w:val="Předmět komentáře Char"/>
    <w:basedOn w:val="TextkomenteChar"/>
    <w:link w:val="Pedmtkomente"/>
    <w:uiPriority w:val="99"/>
    <w:semiHidden/>
    <w:qFormat/>
    <w:rsid w:val="00EF06DD"/>
    <w:rPr>
      <w:b/>
      <w:bCs/>
      <w:sz w:val="20"/>
      <w:szCs w:val="20"/>
    </w:rPr>
  </w:style>
  <w:style w:type="character" w:customStyle="1" w:styleId="ListLabel1">
    <w:name w:val="ListLabel 1"/>
    <w:qFormat/>
    <w:rPr>
      <w:rFonts w:eastAsia="Noto Sans Symbols" w:cs="Noto Sans Symbols"/>
      <w:i w:val="0"/>
      <w:color w:val="000000"/>
      <w:sz w:val="20"/>
      <w:szCs w:val="20"/>
    </w:rPr>
  </w:style>
  <w:style w:type="character" w:customStyle="1" w:styleId="ListLabel2">
    <w:name w:val="ListLabel 2"/>
    <w:qFormat/>
    <w:rPr>
      <w:i w:val="0"/>
      <w:color w:val="000000"/>
      <w:sz w:val="20"/>
      <w:szCs w:val="20"/>
    </w:rPr>
  </w:style>
  <w:style w:type="character" w:customStyle="1" w:styleId="ListLabel3">
    <w:name w:val="ListLabel 3"/>
    <w:qFormat/>
    <w:rPr>
      <w:rFonts w:cs="Noto Sans Symbols"/>
      <w:i w:val="0"/>
      <w:color w:val="000000"/>
      <w:sz w:val="20"/>
      <w:szCs w:val="20"/>
    </w:rPr>
  </w:style>
  <w:style w:type="character" w:customStyle="1" w:styleId="ListLabel4">
    <w:name w:val="ListLabel 4"/>
    <w:qFormat/>
    <w:rPr>
      <w:i w:val="0"/>
      <w:color w:val="000000"/>
      <w:sz w:val="20"/>
      <w:szCs w:val="20"/>
    </w:rPr>
  </w:style>
  <w:style w:type="character" w:customStyle="1" w:styleId="ListLabel5">
    <w:name w:val="ListLabel 5"/>
    <w:qFormat/>
    <w:rPr>
      <w:rFonts w:cs="Noto Sans Symbols"/>
      <w:i w:val="0"/>
      <w:color w:val="000000"/>
      <w:sz w:val="20"/>
      <w:szCs w:val="20"/>
    </w:rPr>
  </w:style>
  <w:style w:type="character" w:customStyle="1" w:styleId="ListLabel6">
    <w:name w:val="ListLabel 6"/>
    <w:qFormat/>
    <w:rPr>
      <w:i w:val="0"/>
      <w:color w:val="000000"/>
      <w:sz w:val="20"/>
      <w:szCs w:val="20"/>
    </w:rPr>
  </w:style>
  <w:style w:type="character" w:customStyle="1" w:styleId="ListLabel7">
    <w:name w:val="ListLabel 7"/>
    <w:qFormat/>
    <w:rPr>
      <w:rFonts w:cs="Noto Sans Symbols"/>
      <w:i w:val="0"/>
      <w:color w:val="000000"/>
      <w:sz w:val="20"/>
      <w:szCs w:val="20"/>
    </w:rPr>
  </w:style>
  <w:style w:type="character" w:customStyle="1" w:styleId="ListLabel8">
    <w:name w:val="ListLabel 8"/>
    <w:qFormat/>
    <w:rPr>
      <w:rFonts w:ascii="Arial" w:hAnsi="Arial"/>
      <w:i w:val="0"/>
      <w:color w:val="000000"/>
      <w:sz w:val="20"/>
      <w:szCs w:val="20"/>
    </w:rPr>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ListLabel9">
    <w:name w:val="ListLabel 9"/>
    <w:qFormat/>
    <w:rPr>
      <w:rFonts w:cs="Noto Sans Symbols"/>
      <w:i w:val="0"/>
      <w:color w:val="000000"/>
      <w:sz w:val="20"/>
      <w:szCs w:val="20"/>
    </w:rPr>
  </w:style>
  <w:style w:type="character" w:customStyle="1" w:styleId="ListLabel10">
    <w:name w:val="ListLabel 10"/>
    <w:qFormat/>
    <w:rPr>
      <w:rFonts w:ascii="Arial" w:hAnsi="Arial"/>
      <w:i w:val="0"/>
      <w:color w:val="000000"/>
      <w:sz w:val="20"/>
      <w:szCs w:val="20"/>
    </w:rPr>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ascii="Arial" w:hAnsi="Arial" w:cs="OpenSymbol"/>
      <w:sz w:val="18"/>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ascii="Arial" w:hAnsi="Arial" w:cs="OpenSymbol"/>
      <w:sz w:val="18"/>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ascii="Arial" w:hAnsi="Arial" w:cs="OpenSymbol"/>
      <w:sz w:val="18"/>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ascii="Arial" w:hAnsi="Arial" w:cs="OpenSymbol"/>
      <w:b w:val="0"/>
      <w:sz w:val="18"/>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ascii="Arial" w:hAnsi="Arial" w:cs="OpenSymbol"/>
      <w:sz w:val="18"/>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ascii="Arial" w:hAnsi="Arial" w:cs="OpenSymbol"/>
      <w:sz w:val="18"/>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ascii="Arial" w:hAnsi="Arial" w:cs="OpenSymbol"/>
      <w:sz w:val="18"/>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paragraph" w:customStyle="1" w:styleId="Heading">
    <w:name w:val="Heading"/>
    <w:basedOn w:val="Normln"/>
    <w:next w:val="Zkladntext"/>
    <w:qFormat/>
    <w:pPr>
      <w:keepNext/>
      <w:spacing w:before="240" w:after="120"/>
    </w:pPr>
    <w:rPr>
      <w:rFonts w:ascii="Liberation Sans" w:eastAsia="Arial Unicode MS" w:hAnsi="Liberation Sans" w:cs="Arial Unicode M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Nzev">
    <w:name w:val="Title"/>
    <w:basedOn w:val="Normln"/>
    <w:qFormat/>
    <w:pPr>
      <w:keepNext/>
      <w:keepLines/>
      <w:spacing w:after="60"/>
    </w:pPr>
    <w:rPr>
      <w:sz w:val="52"/>
      <w:szCs w:val="52"/>
    </w:rPr>
  </w:style>
  <w:style w:type="paragraph" w:styleId="Podnadpis">
    <w:name w:val="Subtitle"/>
    <w:basedOn w:val="Normln"/>
    <w:qFormat/>
    <w:pPr>
      <w:keepNext/>
      <w:keepLines/>
      <w:spacing w:after="320"/>
    </w:pPr>
    <w:rPr>
      <w:color w:val="666666"/>
      <w:sz w:val="30"/>
      <w:szCs w:val="30"/>
    </w:rPr>
  </w:style>
  <w:style w:type="paragraph" w:styleId="Textkomente">
    <w:name w:val="annotation text"/>
    <w:basedOn w:val="Normln"/>
    <w:link w:val="TextkomenteChar"/>
    <w:uiPriority w:val="99"/>
    <w:semiHidden/>
    <w:unhideWhenUsed/>
    <w:qFormat/>
    <w:pPr>
      <w:spacing w:line="240" w:lineRule="auto"/>
    </w:pPr>
    <w:rPr>
      <w:sz w:val="20"/>
      <w:szCs w:val="20"/>
    </w:rPr>
  </w:style>
  <w:style w:type="paragraph" w:styleId="Textbubliny">
    <w:name w:val="Balloon Text"/>
    <w:basedOn w:val="Normln"/>
    <w:link w:val="TextbublinyChar"/>
    <w:uiPriority w:val="99"/>
    <w:semiHidden/>
    <w:unhideWhenUsed/>
    <w:qFormat/>
    <w:rsid w:val="00EF06DD"/>
    <w:pPr>
      <w:spacing w:line="240" w:lineRule="auto"/>
    </w:pPr>
    <w:rPr>
      <w:rFonts w:ascii="Segoe UI" w:hAnsi="Segoe UI" w:cs="Segoe UI"/>
      <w:sz w:val="18"/>
      <w:szCs w:val="18"/>
    </w:rPr>
  </w:style>
  <w:style w:type="paragraph" w:styleId="Pedmtkomente">
    <w:name w:val="annotation subject"/>
    <w:basedOn w:val="Textkomente"/>
    <w:link w:val="PedmtkomenteChar"/>
    <w:uiPriority w:val="99"/>
    <w:semiHidden/>
    <w:unhideWhenUsed/>
    <w:qFormat/>
    <w:rsid w:val="00EF06DD"/>
    <w:rPr>
      <w:b/>
      <w:bCs/>
    </w:rPr>
  </w:style>
  <w:style w:type="paragraph" w:styleId="Zpat">
    <w:name w:val="footer"/>
    <w:basedOn w:val="Normln"/>
    <w:link w:val="ZpatChar"/>
    <w:uiPriority w:val="99"/>
  </w:style>
  <w:style w:type="character" w:styleId="Hypertextovodkaz">
    <w:name w:val="Hyperlink"/>
    <w:basedOn w:val="Standardnpsmoodstavce"/>
    <w:uiPriority w:val="99"/>
    <w:unhideWhenUsed/>
    <w:rsid w:val="00B776E3"/>
    <w:rPr>
      <w:color w:val="0000FF" w:themeColor="hyperlink"/>
      <w:u w:val="single"/>
    </w:rPr>
  </w:style>
  <w:style w:type="character" w:styleId="Nevyeenzmnka">
    <w:name w:val="Unresolved Mention"/>
    <w:basedOn w:val="Standardnpsmoodstavce"/>
    <w:uiPriority w:val="99"/>
    <w:semiHidden/>
    <w:unhideWhenUsed/>
    <w:rsid w:val="00B776E3"/>
    <w:rPr>
      <w:color w:val="605E5C"/>
      <w:shd w:val="clear" w:color="auto" w:fill="E1DFDD"/>
    </w:rPr>
  </w:style>
  <w:style w:type="paragraph" w:styleId="Bezmezer">
    <w:name w:val="No Spacing"/>
    <w:uiPriority w:val="1"/>
    <w:qFormat/>
    <w:rsid w:val="006F3816"/>
    <w:rPr>
      <w:rFonts w:asciiTheme="minorHAnsi" w:eastAsiaTheme="minorHAnsi" w:hAnsiTheme="minorHAnsi" w:cstheme="minorBidi"/>
      <w:sz w:val="24"/>
      <w:szCs w:val="24"/>
      <w:lang w:eastAsia="en-US"/>
    </w:rPr>
  </w:style>
  <w:style w:type="paragraph" w:styleId="Zhlav">
    <w:name w:val="header"/>
    <w:basedOn w:val="Normln"/>
    <w:link w:val="ZhlavChar"/>
    <w:uiPriority w:val="99"/>
    <w:unhideWhenUsed/>
    <w:rsid w:val="00B56DDB"/>
    <w:pPr>
      <w:tabs>
        <w:tab w:val="center" w:pos="4680"/>
        <w:tab w:val="right" w:pos="9360"/>
      </w:tabs>
      <w:spacing w:line="240" w:lineRule="auto"/>
    </w:pPr>
  </w:style>
  <w:style w:type="character" w:customStyle="1" w:styleId="ZhlavChar">
    <w:name w:val="Záhlaví Char"/>
    <w:basedOn w:val="Standardnpsmoodstavce"/>
    <w:link w:val="Zhlav"/>
    <w:uiPriority w:val="99"/>
    <w:rsid w:val="00287616"/>
    <w:rPr>
      <w:color w:val="00000A"/>
      <w:sz w:val="22"/>
    </w:rPr>
  </w:style>
  <w:style w:type="table" w:customStyle="1" w:styleId="NormalTable0">
    <w:name w:val="Normal Table0"/>
    <w:rsid w:val="00287616"/>
    <w:tblPr>
      <w:tblCellMar>
        <w:top w:w="0" w:type="dxa"/>
        <w:left w:w="0" w:type="dxa"/>
        <w:bottom w:w="0" w:type="dxa"/>
        <w:right w:w="0" w:type="dxa"/>
      </w:tblCellMar>
    </w:tblPr>
  </w:style>
  <w:style w:type="paragraph" w:styleId="Odstavecseseznamem">
    <w:name w:val="List Paragraph"/>
    <w:basedOn w:val="Normln"/>
    <w:uiPriority w:val="34"/>
    <w:qFormat/>
    <w:rsid w:val="00FD0CCD"/>
    <w:pPr>
      <w:ind w:left="720"/>
      <w:contextualSpacing/>
    </w:pPr>
  </w:style>
  <w:style w:type="character" w:customStyle="1" w:styleId="ZpatChar">
    <w:name w:val="Zápatí Char"/>
    <w:basedOn w:val="Standardnpsmoodstavce"/>
    <w:link w:val="Zpat"/>
    <w:uiPriority w:val="99"/>
    <w:rsid w:val="00B90F20"/>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mappaostr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BE0D-953C-49FC-8770-CD1722C0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3846</Words>
  <Characters>22693</Characters>
  <Application>Microsoft Office Word</Application>
  <DocSecurity>0</DocSecurity>
  <Lines>189</Lines>
  <Paragraphs>52</Paragraphs>
  <ScaleCrop>false</ScaleCrop>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Martina Vondráková</dc:creator>
  <cp:keywords/>
  <dc:description/>
  <cp:lastModifiedBy>Pavla Grocholová</cp:lastModifiedBy>
  <cp:revision>96</cp:revision>
  <cp:lastPrinted>2020-01-30T18:32:00Z</cp:lastPrinted>
  <dcterms:created xsi:type="dcterms:W3CDTF">2020-01-29T19:51:00Z</dcterms:created>
  <dcterms:modified xsi:type="dcterms:W3CDTF">2020-03-23T10:19:00Z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