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240" w:lineRule="exact"/>
        <w:rPr>
          <w:sz w:val="19"/>
          <w:szCs w:val="19"/>
        </w:rPr>
      </w:pPr>
    </w:p>
    <w:p>
      <w:pPr>
        <w:widowControl w:val="0"/>
        <w:spacing w:before="29" w:after="29" w:line="240" w:lineRule="exact"/>
        <w:rPr>
          <w:sz w:val="19"/>
          <w:szCs w:val="19"/>
        </w:rPr>
      </w:pPr>
    </w:p>
    <w:p>
      <w:pPr>
        <w:widowControl w:val="0"/>
        <w:rPr>
          <w:sz w:val="2"/>
          <w:szCs w:val="2"/>
        </w:rPr>
        <w:sectPr>
          <w:headerReference w:type="default" r:id="rId5"/>
          <w:footerReference w:type="default" r:id="rId6"/>
          <w:footnotePr>
            <w:pos w:val="pageBottom"/>
            <w:numFmt w:val="decimal"/>
            <w:numRestart w:val="continuous"/>
          </w:footnotePr>
          <w:pgSz w:w="11900" w:h="16840"/>
          <w:pgMar w:top="1124" w:left="0" w:right="0" w:bottom="1004" w:header="0" w:footer="3" w:gutter="0"/>
          <w:rtlGutter w:val="0"/>
          <w:cols w:space="720"/>
          <w:noEndnote/>
          <w:docGrid w:linePitch="360"/>
        </w:sectPr>
      </w:pPr>
    </w:p>
    <w:p>
      <w:pPr>
        <w:pStyle w:val="Style3"/>
        <w:widowControl w:val="0"/>
        <w:keepNext/>
        <w:keepLines/>
        <w:shd w:val="clear" w:color="auto" w:fill="auto"/>
        <w:bidi w:val="0"/>
        <w:spacing w:before="0" w:after="8" w:line="400" w:lineRule="exact"/>
        <w:ind w:left="0" w:right="0" w:firstLine="0"/>
      </w:pPr>
      <w:bookmarkStart w:id="0" w:name="bookmark0"/>
      <w:r>
        <w:rPr>
          <w:rStyle w:val="CharStyle5"/>
          <w:b/>
          <w:bCs/>
        </w:rPr>
        <w:t>Obchodní podmínky zadavatele</w:t>
      </w:r>
      <w:bookmarkEnd w:id="0"/>
    </w:p>
    <w:p>
      <w:pPr>
        <w:pStyle w:val="Style9"/>
        <w:widowControl w:val="0"/>
        <w:keepNext/>
        <w:keepLines/>
        <w:shd w:val="clear" w:color="auto" w:fill="auto"/>
        <w:bidi w:val="0"/>
        <w:spacing w:before="0" w:after="0"/>
        <w:ind w:left="0" w:right="0" w:firstLine="0"/>
      </w:pPr>
      <w:bookmarkStart w:id="1" w:name="bookmark1"/>
      <w:r>
        <w:rPr>
          <w:rStyle w:val="CharStyle11"/>
          <w:b/>
          <w:bCs/>
        </w:rPr>
        <w:t>pro veřejnou zakázku na stavební práce</w:t>
      </w:r>
      <w:bookmarkEnd w:id="1"/>
    </w:p>
    <w:p>
      <w:pPr>
        <w:pStyle w:val="Style12"/>
        <w:widowControl w:val="0"/>
        <w:keepNext/>
        <w:keepLines/>
        <w:shd w:val="clear" w:color="auto" w:fill="auto"/>
        <w:bidi w:val="0"/>
        <w:spacing w:before="0" w:after="202"/>
        <w:ind w:left="0" w:right="0" w:firstLine="0"/>
      </w:pPr>
      <w:bookmarkStart w:id="2" w:name="bookmark2"/>
      <w:r>
        <w:rPr>
          <w:rStyle w:val="CharStyle14"/>
          <w:b/>
          <w:bCs/>
        </w:rPr>
        <w:t>vydané dle § 37 odst. 1 písm. c) zákona č. 134/2016 Sb., o zadávání veřejných zakázek (dále jen</w:t>
        <w:br/>
        <w:t>„ZZVZ") jako podmínky účasti v zadávacím řízení a dle § 1751 a násl. zákona č. 89/2012 Sb.,</w:t>
        <w:br/>
        <w:t>občanského zákoníku, ve znění pozdějších předpisů (dále jen „OZ")</w:t>
      </w:r>
      <w:bookmarkEnd w:id="2"/>
    </w:p>
    <w:p>
      <w:pPr>
        <w:pStyle w:val="TOC_3"/>
        <w:tabs>
          <w:tab w:leader="dot" w:pos="9698"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4" w:tooltip="Current Document">
        <w:r>
          <w:rPr>
            <w:lang w:val="cs-CZ" w:eastAsia="cs-CZ" w:bidi="cs-CZ"/>
            <w:w w:val="100"/>
            <w:spacing w:val="0"/>
            <w:color w:val="000000"/>
            <w:position w:val="0"/>
          </w:rPr>
          <w:t>Preambule</w:t>
          <w:tab/>
          <w:t>1</w:t>
        </w:r>
      </w:hyperlink>
    </w:p>
    <w:p>
      <w:pPr>
        <w:pStyle w:val="TOC_3"/>
        <w:numPr>
          <w:ilvl w:val="0"/>
          <w:numId w:val="1"/>
        </w:numPr>
        <w:tabs>
          <w:tab w:leader="none" w:pos="507" w:val="left"/>
          <w:tab w:leader="dot" w:pos="9938" w:val="right"/>
        </w:tabs>
        <w:widowControl w:val="0"/>
        <w:keepNext w:val="0"/>
        <w:keepLines w:val="0"/>
        <w:shd w:val="clear" w:color="auto" w:fill="auto"/>
        <w:bidi w:val="0"/>
        <w:spacing w:before="0" w:after="0"/>
        <w:ind w:left="240" w:right="0" w:firstLine="0"/>
      </w:pPr>
      <w:r>
        <w:rPr>
          <w:lang w:val="cs-CZ" w:eastAsia="cs-CZ" w:bidi="cs-CZ"/>
          <w:w w:val="100"/>
          <w:spacing w:val="0"/>
          <w:color w:val="000000"/>
          <w:position w:val="0"/>
        </w:rPr>
        <w:t>Předmět Smlouvy</w:t>
        <w:tab/>
        <w:t>3</w:t>
      </w:r>
    </w:p>
    <w:p>
      <w:pPr>
        <w:pStyle w:val="TOC_3"/>
        <w:numPr>
          <w:ilvl w:val="0"/>
          <w:numId w:val="1"/>
        </w:numPr>
        <w:tabs>
          <w:tab w:leader="none" w:pos="555" w:val="left"/>
          <w:tab w:leader="dot" w:pos="9938" w:val="right"/>
        </w:tabs>
        <w:widowControl w:val="0"/>
        <w:keepNext w:val="0"/>
        <w:keepLines w:val="0"/>
        <w:shd w:val="clear" w:color="auto" w:fill="auto"/>
        <w:bidi w:val="0"/>
        <w:spacing w:before="0" w:after="0"/>
        <w:ind w:left="240" w:right="0" w:firstLine="0"/>
      </w:pPr>
      <w:hyperlink w:anchor="bookmark7" w:tooltip="Current Document">
        <w:r>
          <w:rPr>
            <w:lang w:val="cs-CZ" w:eastAsia="cs-CZ" w:bidi="cs-CZ"/>
            <w:w w:val="100"/>
            <w:spacing w:val="0"/>
            <w:color w:val="000000"/>
            <w:position w:val="0"/>
          </w:rPr>
          <w:t>Specifikace díla v zadávacích podmínkách</w:t>
          <w:tab/>
          <w:t>5</w:t>
        </w:r>
      </w:hyperlink>
    </w:p>
    <w:p>
      <w:pPr>
        <w:pStyle w:val="TOC_3"/>
        <w:numPr>
          <w:ilvl w:val="0"/>
          <w:numId w:val="1"/>
        </w:numPr>
        <w:tabs>
          <w:tab w:leader="none" w:pos="608" w:val="left"/>
          <w:tab w:leader="dot" w:pos="9938" w:val="right"/>
        </w:tabs>
        <w:widowControl w:val="0"/>
        <w:keepNext w:val="0"/>
        <w:keepLines w:val="0"/>
        <w:shd w:val="clear" w:color="auto" w:fill="auto"/>
        <w:bidi w:val="0"/>
        <w:spacing w:before="0" w:after="0"/>
        <w:ind w:left="240" w:right="0" w:firstLine="0"/>
      </w:pPr>
      <w:hyperlink w:anchor="bookmark9" w:tooltip="Current Document">
        <w:r>
          <w:rPr>
            <w:lang w:val="cs-CZ" w:eastAsia="cs-CZ" w:bidi="cs-CZ"/>
            <w:w w:val="100"/>
            <w:spacing w:val="0"/>
            <w:color w:val="000000"/>
            <w:position w:val="0"/>
          </w:rPr>
          <w:t>Doba plnění</w:t>
          <w:tab/>
          <w:t>5</w:t>
        </w:r>
      </w:hyperlink>
    </w:p>
    <w:p>
      <w:pPr>
        <w:pStyle w:val="TOC_3"/>
        <w:numPr>
          <w:ilvl w:val="0"/>
          <w:numId w:val="1"/>
        </w:numPr>
        <w:tabs>
          <w:tab w:leader="none" w:pos="618" w:val="left"/>
          <w:tab w:leader="dot" w:pos="9938" w:val="right"/>
        </w:tabs>
        <w:widowControl w:val="0"/>
        <w:keepNext w:val="0"/>
        <w:keepLines w:val="0"/>
        <w:shd w:val="clear" w:color="auto" w:fill="auto"/>
        <w:bidi w:val="0"/>
        <w:spacing w:before="0" w:after="0"/>
        <w:ind w:left="240" w:right="0" w:firstLine="0"/>
      </w:pPr>
      <w:hyperlink w:anchor="bookmark10" w:tooltip="Current Document">
        <w:r>
          <w:rPr>
            <w:lang w:val="cs-CZ" w:eastAsia="cs-CZ" w:bidi="cs-CZ"/>
            <w:w w:val="100"/>
            <w:spacing w:val="0"/>
            <w:color w:val="000000"/>
            <w:position w:val="0"/>
          </w:rPr>
          <w:t>Místo provádění díla</w:t>
          <w:tab/>
          <w:t>7</w:t>
        </w:r>
      </w:hyperlink>
    </w:p>
    <w:p>
      <w:pPr>
        <w:pStyle w:val="TOC_3"/>
        <w:numPr>
          <w:ilvl w:val="0"/>
          <w:numId w:val="1"/>
        </w:numPr>
        <w:tabs>
          <w:tab w:leader="none" w:pos="618" w:val="left"/>
          <w:tab w:leader="dot" w:pos="9749" w:val="left"/>
        </w:tabs>
        <w:widowControl w:val="0"/>
        <w:keepNext w:val="0"/>
        <w:keepLines w:val="0"/>
        <w:shd w:val="clear" w:color="auto" w:fill="auto"/>
        <w:bidi w:val="0"/>
        <w:spacing w:before="0" w:after="0"/>
        <w:ind w:left="240" w:right="0" w:firstLine="0"/>
      </w:pPr>
      <w:hyperlink w:anchor="bookmark12" w:tooltip="Current Document">
        <w:r>
          <w:rPr>
            <w:lang w:val="cs-CZ" w:eastAsia="cs-CZ" w:bidi="cs-CZ"/>
            <w:w w:val="100"/>
            <w:spacing w:val="0"/>
            <w:color w:val="000000"/>
            <w:position w:val="0"/>
          </w:rPr>
          <w:t>Cena díla, fakturační a platební podmínky</w:t>
          <w:tab/>
          <w:t>7</w:t>
        </w:r>
      </w:hyperlink>
    </w:p>
    <w:p>
      <w:pPr>
        <w:pStyle w:val="TOC_3"/>
        <w:numPr>
          <w:ilvl w:val="0"/>
          <w:numId w:val="1"/>
        </w:numPr>
        <w:tabs>
          <w:tab w:leader="none" w:pos="632" w:val="left"/>
          <w:tab w:leader="dot" w:pos="9749" w:val="left"/>
        </w:tabs>
        <w:widowControl w:val="0"/>
        <w:keepNext w:val="0"/>
        <w:keepLines w:val="0"/>
        <w:shd w:val="clear" w:color="auto" w:fill="auto"/>
        <w:bidi w:val="0"/>
        <w:spacing w:before="0" w:after="0"/>
        <w:ind w:left="240" w:right="0" w:firstLine="0"/>
      </w:pPr>
      <w:hyperlink w:anchor="bookmark15" w:tooltip="Current Document">
        <w:r>
          <w:rPr>
            <w:lang w:val="cs-CZ" w:eastAsia="cs-CZ" w:bidi="cs-CZ"/>
            <w:w w:val="100"/>
            <w:spacing w:val="0"/>
            <w:color w:val="000000"/>
            <w:position w:val="0"/>
          </w:rPr>
          <w:t>Podklady, pokyny a věci předané Objednatelem</w:t>
          <w:tab/>
          <w:t>10</w:t>
        </w:r>
      </w:hyperlink>
    </w:p>
    <w:p>
      <w:pPr>
        <w:pStyle w:val="TOC_3"/>
        <w:numPr>
          <w:ilvl w:val="0"/>
          <w:numId w:val="1"/>
        </w:numPr>
        <w:tabs>
          <w:tab w:leader="none" w:pos="685" w:val="left"/>
          <w:tab w:leader="dot" w:pos="9938" w:val="right"/>
        </w:tabs>
        <w:widowControl w:val="0"/>
        <w:keepNext w:val="0"/>
        <w:keepLines w:val="0"/>
        <w:shd w:val="clear" w:color="auto" w:fill="auto"/>
        <w:bidi w:val="0"/>
        <w:spacing w:before="0" w:after="0"/>
        <w:ind w:left="240" w:right="0" w:firstLine="0"/>
      </w:pPr>
      <w:hyperlink w:anchor="bookmark17" w:tooltip="Current Document">
        <w:r>
          <w:rPr>
            <w:lang w:val="cs-CZ" w:eastAsia="cs-CZ" w:bidi="cs-CZ"/>
            <w:w w:val="100"/>
            <w:spacing w:val="0"/>
            <w:color w:val="000000"/>
            <w:position w:val="0"/>
          </w:rPr>
          <w:t>Součinnost smluvních stran</w:t>
          <w:tab/>
          <w:t>12</w:t>
        </w:r>
      </w:hyperlink>
    </w:p>
    <w:p>
      <w:pPr>
        <w:pStyle w:val="TOC_3"/>
        <w:numPr>
          <w:ilvl w:val="0"/>
          <w:numId w:val="1"/>
        </w:numPr>
        <w:tabs>
          <w:tab w:leader="none" w:pos="733" w:val="left"/>
          <w:tab w:leader="dot" w:pos="9938" w:val="right"/>
        </w:tabs>
        <w:widowControl w:val="0"/>
        <w:keepNext w:val="0"/>
        <w:keepLines w:val="0"/>
        <w:shd w:val="clear" w:color="auto" w:fill="auto"/>
        <w:bidi w:val="0"/>
        <w:spacing w:before="0" w:after="0"/>
        <w:ind w:left="240" w:right="0" w:firstLine="0"/>
      </w:pPr>
      <w:hyperlink w:anchor="bookmark19" w:tooltip="Current Document">
        <w:r>
          <w:rPr>
            <w:lang w:val="cs-CZ" w:eastAsia="cs-CZ" w:bidi="cs-CZ"/>
            <w:w w:val="100"/>
            <w:spacing w:val="0"/>
            <w:color w:val="000000"/>
            <w:position w:val="0"/>
          </w:rPr>
          <w:t>Podmínky a způsob provádění díla Zhotovitelem</w:t>
          <w:tab/>
          <w:t>13</w:t>
        </w:r>
      </w:hyperlink>
    </w:p>
    <w:p>
      <w:pPr>
        <w:pStyle w:val="TOC_3"/>
        <w:numPr>
          <w:ilvl w:val="0"/>
          <w:numId w:val="1"/>
        </w:numPr>
        <w:tabs>
          <w:tab w:leader="none" w:pos="733" w:val="left"/>
          <w:tab w:leader="dot" w:pos="9938" w:val="right"/>
        </w:tabs>
        <w:widowControl w:val="0"/>
        <w:keepNext w:val="0"/>
        <w:keepLines w:val="0"/>
        <w:shd w:val="clear" w:color="auto" w:fill="auto"/>
        <w:bidi w:val="0"/>
        <w:spacing w:before="0" w:after="0"/>
        <w:ind w:left="240" w:right="0" w:firstLine="0"/>
      </w:pPr>
      <w:hyperlink w:anchor="bookmark22" w:tooltip="Current Document">
        <w:r>
          <w:rPr>
            <w:lang w:val="cs-CZ" w:eastAsia="cs-CZ" w:bidi="cs-CZ"/>
            <w:w w:val="100"/>
            <w:spacing w:val="0"/>
            <w:color w:val="000000"/>
            <w:position w:val="0"/>
          </w:rPr>
          <w:t>Staveniště a jeho zařízení</w:t>
          <w:tab/>
          <w:t>20</w:t>
        </w:r>
      </w:hyperlink>
    </w:p>
    <w:p>
      <w:pPr>
        <w:pStyle w:val="TOC_3"/>
        <w:numPr>
          <w:ilvl w:val="0"/>
          <w:numId w:val="1"/>
        </w:numPr>
        <w:tabs>
          <w:tab w:leader="none" w:pos="608" w:val="left"/>
          <w:tab w:leader="dot" w:pos="9938" w:val="right"/>
        </w:tabs>
        <w:widowControl w:val="0"/>
        <w:keepNext w:val="0"/>
        <w:keepLines w:val="0"/>
        <w:shd w:val="clear" w:color="auto" w:fill="auto"/>
        <w:bidi w:val="0"/>
        <w:spacing w:before="0" w:after="0"/>
        <w:ind w:left="240" w:right="0" w:firstLine="0"/>
      </w:pPr>
      <w:hyperlink w:anchor="bookmark24" w:tooltip="Current Document">
        <w:r>
          <w:rPr>
            <w:lang w:val="cs-CZ" w:eastAsia="cs-CZ" w:bidi="cs-CZ"/>
            <w:w w:val="100"/>
            <w:spacing w:val="0"/>
            <w:color w:val="000000"/>
            <w:position w:val="0"/>
          </w:rPr>
          <w:t>Stavební deník, TDS a AD</w:t>
          <w:tab/>
          <w:t>21</w:t>
        </w:r>
      </w:hyperlink>
    </w:p>
    <w:p>
      <w:pPr>
        <w:pStyle w:val="TOC_3"/>
        <w:numPr>
          <w:ilvl w:val="0"/>
          <w:numId w:val="1"/>
        </w:numPr>
        <w:tabs>
          <w:tab w:leader="none" w:pos="622" w:val="left"/>
          <w:tab w:leader="dot" w:pos="9938" w:val="right"/>
        </w:tabs>
        <w:widowControl w:val="0"/>
        <w:keepNext w:val="0"/>
        <w:keepLines w:val="0"/>
        <w:shd w:val="clear" w:color="auto" w:fill="auto"/>
        <w:bidi w:val="0"/>
        <w:spacing w:before="0" w:after="0"/>
        <w:ind w:left="240" w:right="0" w:firstLine="0"/>
      </w:pPr>
      <w:hyperlink w:anchor="bookmark31" w:tooltip="Current Document">
        <w:r>
          <w:rPr>
            <w:lang w:val="cs-CZ" w:eastAsia="cs-CZ" w:bidi="cs-CZ"/>
            <w:w w:val="100"/>
            <w:spacing w:val="0"/>
            <w:color w:val="000000"/>
            <w:position w:val="0"/>
          </w:rPr>
          <w:t>Zkoušky</w:t>
          <w:tab/>
          <w:t>23</w:t>
        </w:r>
      </w:hyperlink>
    </w:p>
    <w:p>
      <w:pPr>
        <w:pStyle w:val="TOC_3"/>
        <w:numPr>
          <w:ilvl w:val="0"/>
          <w:numId w:val="1"/>
        </w:numPr>
        <w:tabs>
          <w:tab w:leader="none" w:pos="675" w:val="left"/>
          <w:tab w:leader="dot" w:pos="9938" w:val="right"/>
        </w:tabs>
        <w:widowControl w:val="0"/>
        <w:keepNext w:val="0"/>
        <w:keepLines w:val="0"/>
        <w:shd w:val="clear" w:color="auto" w:fill="auto"/>
        <w:bidi w:val="0"/>
        <w:spacing w:before="0" w:after="0"/>
        <w:ind w:left="240" w:right="0" w:firstLine="0"/>
      </w:pPr>
      <w:hyperlink w:anchor="bookmark33" w:tooltip="Current Document">
        <w:r>
          <w:rPr>
            <w:lang w:val="cs-CZ" w:eastAsia="cs-CZ" w:bidi="cs-CZ"/>
            <w:w w:val="100"/>
            <w:spacing w:val="0"/>
            <w:color w:val="000000"/>
            <w:position w:val="0"/>
          </w:rPr>
          <w:t>Užívání díla před jeho předáním</w:t>
          <w:tab/>
          <w:t>24</w:t>
        </w:r>
      </w:hyperlink>
    </w:p>
    <w:p>
      <w:pPr>
        <w:pStyle w:val="TOC_3"/>
        <w:numPr>
          <w:ilvl w:val="0"/>
          <w:numId w:val="1"/>
        </w:numPr>
        <w:tabs>
          <w:tab w:leader="none" w:pos="723" w:val="left"/>
          <w:tab w:leader="dot" w:pos="9938" w:val="right"/>
        </w:tabs>
        <w:widowControl w:val="0"/>
        <w:keepNext w:val="0"/>
        <w:keepLines w:val="0"/>
        <w:shd w:val="clear" w:color="auto" w:fill="auto"/>
        <w:bidi w:val="0"/>
        <w:spacing w:before="0" w:after="0"/>
        <w:ind w:left="240" w:right="0" w:firstLine="0"/>
      </w:pPr>
      <w:hyperlink w:anchor="bookmark35" w:tooltip="Current Document">
        <w:r>
          <w:rPr>
            <w:lang w:val="cs-CZ" w:eastAsia="cs-CZ" w:bidi="cs-CZ"/>
            <w:w w:val="100"/>
            <w:spacing w:val="0"/>
            <w:color w:val="000000"/>
            <w:position w:val="0"/>
          </w:rPr>
          <w:t>Převzetí díla nebo jeho části</w:t>
          <w:tab/>
          <w:t>24</w:t>
        </w:r>
      </w:hyperlink>
    </w:p>
    <w:p>
      <w:pPr>
        <w:pStyle w:val="TOC_3"/>
        <w:numPr>
          <w:ilvl w:val="0"/>
          <w:numId w:val="3"/>
        </w:numPr>
        <w:tabs>
          <w:tab w:leader="none" w:pos="690" w:val="left"/>
          <w:tab w:leader="dot" w:pos="9749" w:val="left"/>
        </w:tabs>
        <w:widowControl w:val="0"/>
        <w:keepNext w:val="0"/>
        <w:keepLines w:val="0"/>
        <w:shd w:val="clear" w:color="auto" w:fill="auto"/>
        <w:bidi w:val="0"/>
        <w:spacing w:before="0" w:after="0"/>
        <w:ind w:left="240" w:right="0" w:firstLine="0"/>
      </w:pPr>
      <w:hyperlink w:anchor="bookmark42" w:tooltip="Current Document">
        <w:r>
          <w:rPr>
            <w:lang w:val="cs-CZ" w:eastAsia="cs-CZ" w:bidi="cs-CZ"/>
            <w:w w:val="100"/>
            <w:spacing w:val="0"/>
            <w:color w:val="000000"/>
            <w:position w:val="0"/>
          </w:rPr>
          <w:t>Nebezpečí vzniku škody na věci, přechod vlastnického práva a odpovědnost za škodu</w:t>
          <w:tab/>
          <w:t>28</w:t>
        </w:r>
      </w:hyperlink>
    </w:p>
    <w:p>
      <w:pPr>
        <w:pStyle w:val="TOC_3"/>
        <w:numPr>
          <w:ilvl w:val="0"/>
          <w:numId w:val="3"/>
        </w:numPr>
        <w:tabs>
          <w:tab w:leader="none" w:pos="738" w:val="left"/>
          <w:tab w:leader="dot" w:pos="9938" w:val="right"/>
        </w:tabs>
        <w:widowControl w:val="0"/>
        <w:keepNext w:val="0"/>
        <w:keepLines w:val="0"/>
        <w:shd w:val="clear" w:color="auto" w:fill="auto"/>
        <w:bidi w:val="0"/>
        <w:spacing w:before="0" w:after="0"/>
        <w:ind w:left="240" w:right="0" w:firstLine="0"/>
      </w:pPr>
      <w:hyperlink w:anchor="bookmark43" w:tooltip="Current Document">
        <w:r>
          <w:rPr>
            <w:lang w:val="cs-CZ" w:eastAsia="cs-CZ" w:bidi="cs-CZ"/>
            <w:w w:val="100"/>
            <w:spacing w:val="0"/>
            <w:color w:val="000000"/>
            <w:position w:val="0"/>
          </w:rPr>
          <w:t>Odpovědnost za vady a záruka za jakost</w:t>
          <w:tab/>
          <w:t>30</w:t>
        </w:r>
      </w:hyperlink>
    </w:p>
    <w:p>
      <w:pPr>
        <w:pStyle w:val="TOC_3"/>
        <w:numPr>
          <w:ilvl w:val="0"/>
          <w:numId w:val="3"/>
        </w:numPr>
        <w:tabs>
          <w:tab w:leader="none" w:pos="786" w:val="left"/>
          <w:tab w:leader="dot" w:pos="9938" w:val="right"/>
        </w:tabs>
        <w:widowControl w:val="0"/>
        <w:keepNext w:val="0"/>
        <w:keepLines w:val="0"/>
        <w:shd w:val="clear" w:color="auto" w:fill="auto"/>
        <w:bidi w:val="0"/>
        <w:spacing w:before="0" w:after="0"/>
        <w:ind w:left="240" w:right="0" w:firstLine="0"/>
      </w:pPr>
      <w:hyperlink w:anchor="bookmark45" w:tooltip="Current Document">
        <w:r>
          <w:rPr>
            <w:lang w:val="cs-CZ" w:eastAsia="cs-CZ" w:bidi="cs-CZ"/>
            <w:w w:val="100"/>
            <w:spacing w:val="0"/>
            <w:color w:val="000000"/>
            <w:position w:val="0"/>
          </w:rPr>
          <w:t>Zánik závazků</w:t>
          <w:tab/>
          <w:t>32</w:t>
        </w:r>
      </w:hyperlink>
    </w:p>
    <w:p>
      <w:pPr>
        <w:pStyle w:val="TOC_3"/>
        <w:numPr>
          <w:ilvl w:val="0"/>
          <w:numId w:val="3"/>
        </w:numPr>
        <w:tabs>
          <w:tab w:leader="none" w:pos="838" w:val="left"/>
          <w:tab w:leader="dot" w:pos="9938" w:val="right"/>
        </w:tabs>
        <w:widowControl w:val="0"/>
        <w:keepNext w:val="0"/>
        <w:keepLines w:val="0"/>
        <w:shd w:val="clear" w:color="auto" w:fill="auto"/>
        <w:bidi w:val="0"/>
        <w:spacing w:before="0" w:after="0"/>
        <w:ind w:left="240" w:right="0" w:firstLine="0"/>
      </w:pPr>
      <w:hyperlink w:anchor="bookmark51" w:tooltip="Current Document">
        <w:r>
          <w:rPr>
            <w:lang w:val="cs-CZ" w:eastAsia="cs-CZ" w:bidi="cs-CZ"/>
            <w:w w:val="100"/>
            <w:spacing w:val="0"/>
            <w:color w:val="000000"/>
            <w:position w:val="0"/>
          </w:rPr>
          <w:t>Vyšší moc</w:t>
          <w:tab/>
          <w:t>33</w:t>
        </w:r>
      </w:hyperlink>
    </w:p>
    <w:p>
      <w:pPr>
        <w:pStyle w:val="TOC_3"/>
        <w:numPr>
          <w:ilvl w:val="0"/>
          <w:numId w:val="3"/>
        </w:numPr>
        <w:tabs>
          <w:tab w:leader="none" w:pos="838" w:val="left"/>
          <w:tab w:leader="dot" w:pos="9938" w:val="right"/>
        </w:tabs>
        <w:widowControl w:val="0"/>
        <w:keepNext w:val="0"/>
        <w:keepLines w:val="0"/>
        <w:shd w:val="clear" w:color="auto" w:fill="auto"/>
        <w:bidi w:val="0"/>
        <w:spacing w:before="0" w:after="0"/>
        <w:ind w:left="240" w:right="0" w:firstLine="0"/>
      </w:pPr>
      <w:hyperlink w:anchor="bookmark53" w:tooltip="Current Document">
        <w:r>
          <w:rPr>
            <w:lang w:val="cs-CZ" w:eastAsia="cs-CZ" w:bidi="cs-CZ"/>
            <w:w w:val="100"/>
            <w:spacing w:val="0"/>
            <w:color w:val="000000"/>
            <w:position w:val="0"/>
          </w:rPr>
          <w:t>Zajištění závazků Zhotovitele</w:t>
          <w:tab/>
          <w:t>34</w:t>
        </w:r>
      </w:hyperlink>
    </w:p>
    <w:p>
      <w:pPr>
        <w:pStyle w:val="TOC_3"/>
        <w:numPr>
          <w:ilvl w:val="0"/>
          <w:numId w:val="3"/>
        </w:numPr>
        <w:tabs>
          <w:tab w:leader="none" w:pos="728" w:val="left"/>
          <w:tab w:leader="dot" w:pos="9938" w:val="right"/>
        </w:tabs>
        <w:widowControl w:val="0"/>
        <w:keepNext w:val="0"/>
        <w:keepLines w:val="0"/>
        <w:shd w:val="clear" w:color="auto" w:fill="auto"/>
        <w:bidi w:val="0"/>
        <w:spacing w:before="0" w:after="0"/>
        <w:ind w:left="240" w:right="0" w:firstLine="0"/>
      </w:pPr>
      <w:hyperlink w:anchor="bookmark58" w:tooltip="Current Document">
        <w:r>
          <w:rPr>
            <w:lang w:val="cs-CZ" w:eastAsia="cs-CZ" w:bidi="cs-CZ"/>
            <w:w w:val="100"/>
            <w:spacing w:val="0"/>
            <w:color w:val="000000"/>
            <w:position w:val="0"/>
          </w:rPr>
          <w:t>Odkazy na obchodní firmy</w:t>
          <w:tab/>
          <w:t>36</w:t>
        </w:r>
      </w:hyperlink>
    </w:p>
    <w:p>
      <w:pPr>
        <w:pStyle w:val="TOC_3"/>
        <w:numPr>
          <w:ilvl w:val="0"/>
          <w:numId w:val="3"/>
        </w:numPr>
        <w:tabs>
          <w:tab w:leader="none" w:pos="728" w:val="left"/>
          <w:tab w:leader="dot" w:pos="9938" w:val="right"/>
        </w:tabs>
        <w:widowControl w:val="0"/>
        <w:keepNext w:val="0"/>
        <w:keepLines w:val="0"/>
        <w:shd w:val="clear" w:color="auto" w:fill="auto"/>
        <w:bidi w:val="0"/>
        <w:spacing w:before="0" w:after="801"/>
        <w:ind w:left="240" w:right="0" w:firstLine="0"/>
      </w:pPr>
      <w:hyperlink w:anchor="bookmark60" w:tooltip="Current Document">
        <w:bookmarkStart w:id="3" w:name="bookmark3"/>
        <w:r>
          <w:rPr>
            <w:lang w:val="cs-CZ" w:eastAsia="cs-CZ" w:bidi="cs-CZ"/>
            <w:w w:val="100"/>
            <w:spacing w:val="0"/>
            <w:color w:val="000000"/>
            <w:position w:val="0"/>
          </w:rPr>
          <w:t>Závěrečná ustanovení</w:t>
          <w:tab/>
          <w:t>36</w:t>
        </w:r>
        <w:bookmarkEnd w:id="3"/>
      </w:hyperlink>
      <w:r>
        <w:fldChar w:fldCharType="end"/>
      </w:r>
    </w:p>
    <w:p>
      <w:pPr>
        <w:pStyle w:val="Style12"/>
        <w:widowControl w:val="0"/>
        <w:keepNext/>
        <w:keepLines/>
        <w:shd w:val="clear" w:color="auto" w:fill="auto"/>
        <w:bidi w:val="0"/>
        <w:spacing w:before="0" w:after="170" w:line="240" w:lineRule="exact"/>
        <w:ind w:left="0" w:right="0" w:firstLine="0"/>
      </w:pPr>
      <w:bookmarkStart w:id="4" w:name="bookmark4"/>
      <w:r>
        <w:rPr>
          <w:rStyle w:val="CharStyle14"/>
          <w:b/>
          <w:bCs/>
        </w:rPr>
        <w:t>Preambule</w:t>
      </w:r>
      <w:bookmarkEnd w:id="4"/>
    </w:p>
    <w:p>
      <w:pPr>
        <w:pStyle w:val="Style17"/>
        <w:numPr>
          <w:ilvl w:val="0"/>
          <w:numId w:val="5"/>
        </w:numPr>
        <w:tabs>
          <w:tab w:leader="none" w:pos="454" w:val="left"/>
        </w:tabs>
        <w:widowControl w:val="0"/>
        <w:keepNext w:val="0"/>
        <w:keepLines w:val="0"/>
        <w:shd w:val="clear" w:color="auto" w:fill="auto"/>
        <w:bidi w:val="0"/>
        <w:spacing w:before="0" w:after="135" w:line="220" w:lineRule="exact"/>
        <w:ind w:left="0" w:right="0" w:firstLine="0"/>
      </w:pPr>
      <w:r>
        <w:rPr>
          <w:lang w:val="cs-CZ" w:eastAsia="cs-CZ" w:bidi="cs-CZ"/>
          <w:w w:val="100"/>
          <w:spacing w:val="0"/>
          <w:color w:val="000000"/>
          <w:position w:val="0"/>
        </w:rPr>
        <w:t>Tyto obchodní podmínky (dále jen „</w:t>
      </w:r>
      <w:r>
        <w:rPr>
          <w:rStyle w:val="CharStyle19"/>
        </w:rPr>
        <w:t>OP</w:t>
      </w:r>
      <w:r>
        <w:rPr>
          <w:lang w:val="cs-CZ" w:eastAsia="cs-CZ" w:bidi="cs-CZ"/>
          <w:w w:val="100"/>
          <w:spacing w:val="0"/>
          <w:color w:val="000000"/>
          <w:position w:val="0"/>
        </w:rPr>
        <w:t xml:space="preserve">") jsou zadavatelem vydávány v souladu s </w:t>
      </w:r>
      <w:r>
        <w:rPr>
          <w:rStyle w:val="CharStyle19"/>
        </w:rPr>
        <w:t>§ 1751 OZ.</w:t>
      </w:r>
    </w:p>
    <w:p>
      <w:pPr>
        <w:pStyle w:val="Style17"/>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Tyto OP v souladu s § 37 odst. 1 písm. c) ZZVZ stanoví obchodní a jiné smluvní podmínky vztahující se k předmětu plnění veřejné zakázky jakožto podmínky účasti v zadávacím řízení. Tyto OP jsou rozděleny na jednotlivé </w:t>
      </w:r>
      <w:r>
        <w:rPr>
          <w:rStyle w:val="CharStyle19"/>
        </w:rPr>
        <w:t>části označené názvem a číslem článku od I až XXI.</w:t>
      </w:r>
    </w:p>
    <w:p>
      <w:pPr>
        <w:pStyle w:val="Style17"/>
        <w:numPr>
          <w:ilvl w:val="0"/>
          <w:numId w:val="5"/>
        </w:numPr>
        <w:tabs>
          <w:tab w:leader="none" w:pos="454"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Tyto OP jsou nedílnou součástí </w:t>
      </w:r>
      <w:r>
        <w:rPr>
          <w:rStyle w:val="CharStyle19"/>
        </w:rPr>
        <w:t xml:space="preserve">Zadávacích podmínek </w:t>
      </w:r>
      <w:r>
        <w:rPr>
          <w:lang w:val="cs-CZ" w:eastAsia="cs-CZ" w:bidi="cs-CZ"/>
          <w:w w:val="100"/>
          <w:spacing w:val="0"/>
          <w:color w:val="000000"/>
          <w:position w:val="0"/>
        </w:rPr>
        <w:t xml:space="preserve">a pro dodavatele (dále jen </w:t>
      </w:r>
      <w:r>
        <w:rPr>
          <w:rStyle w:val="CharStyle19"/>
        </w:rPr>
        <w:t>„Zhotovitel"</w:t>
      </w:r>
      <w:r>
        <w:rPr>
          <w:lang w:val="cs-CZ" w:eastAsia="cs-CZ" w:bidi="cs-CZ"/>
          <w:w w:val="100"/>
          <w:spacing w:val="0"/>
          <w:color w:val="000000"/>
          <w:position w:val="0"/>
        </w:rPr>
        <w:t xml:space="preserve">) jsou jednak podkladem pro podání nabídky v rámci veřejné zakázky na </w:t>
      </w:r>
      <w:r>
        <w:rPr>
          <w:rStyle w:val="CharStyle19"/>
        </w:rPr>
        <w:t xml:space="preserve">stavební práce, včetně dodávek a služeb </w:t>
      </w:r>
      <w:r>
        <w:rPr>
          <w:lang w:val="cs-CZ" w:eastAsia="cs-CZ" w:bidi="cs-CZ"/>
          <w:w w:val="100"/>
          <w:spacing w:val="0"/>
          <w:color w:val="000000"/>
          <w:position w:val="0"/>
        </w:rPr>
        <w:t xml:space="preserve">s těmito pracemi souvisejícími a dále podkladem pro zpracování návrhu </w:t>
      </w:r>
      <w:r>
        <w:rPr>
          <w:rStyle w:val="CharStyle19"/>
        </w:rPr>
        <w:t xml:space="preserve">Smlouvy o dílo (dále jen „Smlouva") </w:t>
      </w:r>
      <w:r>
        <w:rPr>
          <w:lang w:val="cs-CZ" w:eastAsia="cs-CZ" w:bidi="cs-CZ"/>
          <w:w w:val="100"/>
          <w:spacing w:val="0"/>
          <w:color w:val="000000"/>
          <w:position w:val="0"/>
        </w:rPr>
        <w:t>v rámci zadávacího řízení</w:t>
      </w:r>
      <w:r>
        <w:rPr>
          <w:rStyle w:val="CharStyle19"/>
        </w:rPr>
        <w:t>.</w:t>
      </w:r>
    </w:p>
    <w:p>
      <w:pPr>
        <w:pStyle w:val="Style17"/>
        <w:numPr>
          <w:ilvl w:val="0"/>
          <w:numId w:val="5"/>
        </w:numPr>
        <w:tabs>
          <w:tab w:leader="none" w:pos="454"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 xml:space="preserve">Pokud je v těchto OP jako subjekt uveden </w:t>
      </w:r>
      <w:r>
        <w:rPr>
          <w:rStyle w:val="CharStyle19"/>
        </w:rPr>
        <w:t xml:space="preserve">Objednatel </w:t>
      </w:r>
      <w:r>
        <w:rPr>
          <w:lang w:val="cs-CZ" w:eastAsia="cs-CZ" w:bidi="cs-CZ"/>
          <w:w w:val="100"/>
          <w:spacing w:val="0"/>
          <w:color w:val="000000"/>
          <w:position w:val="0"/>
        </w:rPr>
        <w:t xml:space="preserve">platí, že se jedná současně také o </w:t>
      </w:r>
      <w:r>
        <w:rPr>
          <w:rStyle w:val="CharStyle19"/>
        </w:rPr>
        <w:t xml:space="preserve">Zadavatele </w:t>
      </w:r>
      <w:r>
        <w:rPr>
          <w:lang w:val="cs-CZ" w:eastAsia="cs-CZ" w:bidi="cs-CZ"/>
          <w:w w:val="100"/>
          <w:spacing w:val="0"/>
          <w:color w:val="000000"/>
          <w:position w:val="0"/>
        </w:rPr>
        <w:t>v rámci příslušného druhu zadávacího řízení.</w:t>
      </w:r>
    </w:p>
    <w:p>
      <w:pPr>
        <w:pStyle w:val="Style17"/>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Pokud je v těchto OP jako subjekt uveden </w:t>
      </w:r>
      <w:r>
        <w:rPr>
          <w:rStyle w:val="CharStyle19"/>
        </w:rPr>
        <w:t xml:space="preserve">Zhotovitel </w:t>
      </w:r>
      <w:r>
        <w:rPr>
          <w:lang w:val="cs-CZ" w:eastAsia="cs-CZ" w:bidi="cs-CZ"/>
          <w:w w:val="100"/>
          <w:spacing w:val="0"/>
          <w:color w:val="000000"/>
          <w:position w:val="0"/>
        </w:rPr>
        <w:t xml:space="preserve">platí, že se jedná současně také o </w:t>
      </w:r>
      <w:r>
        <w:rPr>
          <w:rStyle w:val="CharStyle19"/>
        </w:rPr>
        <w:t xml:space="preserve">dodavatele </w:t>
      </w:r>
      <w:r>
        <w:rPr>
          <w:lang w:val="cs-CZ" w:eastAsia="cs-CZ" w:bidi="cs-CZ"/>
          <w:w w:val="100"/>
          <w:spacing w:val="0"/>
          <w:color w:val="000000"/>
          <w:position w:val="0"/>
        </w:rPr>
        <w:t xml:space="preserve">v postavení </w:t>
      </w:r>
      <w:r>
        <w:rPr>
          <w:rStyle w:val="CharStyle19"/>
        </w:rPr>
        <w:t xml:space="preserve">účastníka zadávacího řízení </w:t>
      </w:r>
      <w:r>
        <w:rPr>
          <w:lang w:val="cs-CZ" w:eastAsia="cs-CZ" w:bidi="cs-CZ"/>
          <w:w w:val="100"/>
          <w:spacing w:val="0"/>
          <w:color w:val="000000"/>
          <w:position w:val="0"/>
        </w:rPr>
        <w:t xml:space="preserve">v rámci příslušného druhu zadávacího řízení, který předmět díla realizuje buď zcela vlastními personálními, technickými, technologickými a organizačními kapacitami nebo za pomoci </w:t>
      </w:r>
      <w:r>
        <w:rPr>
          <w:rStyle w:val="CharStyle19"/>
        </w:rPr>
        <w:t xml:space="preserve">společných dodavatelů </w:t>
      </w:r>
      <w:r>
        <w:rPr>
          <w:lang w:val="cs-CZ" w:eastAsia="cs-CZ" w:bidi="cs-CZ"/>
          <w:w w:val="100"/>
          <w:spacing w:val="0"/>
          <w:color w:val="000000"/>
          <w:position w:val="0"/>
        </w:rPr>
        <w:t xml:space="preserve">v rámci společné nabídky dle </w:t>
      </w:r>
      <w:r>
        <w:rPr>
          <w:rStyle w:val="CharStyle19"/>
        </w:rPr>
        <w:t xml:space="preserve">Smlouvy o vzniku společnosti </w:t>
      </w:r>
      <w:r>
        <w:rPr>
          <w:lang w:val="cs-CZ" w:eastAsia="cs-CZ" w:bidi="cs-CZ"/>
          <w:w w:val="100"/>
          <w:spacing w:val="0"/>
          <w:color w:val="000000"/>
          <w:position w:val="0"/>
        </w:rPr>
        <w:t xml:space="preserve">uzavřené dle </w:t>
      </w:r>
      <w:r>
        <w:rPr>
          <w:rStyle w:val="CharStyle19"/>
        </w:rPr>
        <w:t xml:space="preserve">§ 2716 a násl. OZ </w:t>
      </w:r>
      <w:r>
        <w:rPr>
          <w:lang w:val="cs-CZ" w:eastAsia="cs-CZ" w:bidi="cs-CZ"/>
          <w:w w:val="100"/>
          <w:spacing w:val="0"/>
          <w:color w:val="000000"/>
          <w:position w:val="0"/>
        </w:rPr>
        <w:t xml:space="preserve">nebo za pomoci </w:t>
      </w:r>
      <w:r>
        <w:rPr>
          <w:rStyle w:val="CharStyle19"/>
        </w:rPr>
        <w:t xml:space="preserve">Poddodavatelů. </w:t>
      </w:r>
      <w:r>
        <w:rPr>
          <w:lang w:val="cs-CZ" w:eastAsia="cs-CZ" w:bidi="cs-CZ"/>
          <w:w w:val="100"/>
          <w:spacing w:val="0"/>
          <w:color w:val="000000"/>
          <w:position w:val="0"/>
        </w:rPr>
        <w:t>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17"/>
        <w:numPr>
          <w:ilvl w:val="0"/>
          <w:numId w:val="5"/>
        </w:numPr>
        <w:tabs>
          <w:tab w:leader="none" w:pos="394"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Pokud je v těchto OP kterákoliv z výše uvedených smluvních stran </w:t>
      </w:r>
      <w:r>
        <w:rPr>
          <w:rStyle w:val="CharStyle19"/>
        </w:rPr>
        <w:t xml:space="preserve">povinna </w:t>
      </w:r>
      <w:r>
        <w:rPr>
          <w:lang w:val="cs-CZ" w:eastAsia="cs-CZ" w:bidi="cs-CZ"/>
          <w:w w:val="100"/>
          <w:spacing w:val="0"/>
          <w:color w:val="000000"/>
          <w:position w:val="0"/>
        </w:rPr>
        <w:t xml:space="preserve">předem či následně </w:t>
      </w:r>
      <w:r>
        <w:rPr>
          <w:rStyle w:val="CharStyle19"/>
        </w:rPr>
        <w:t xml:space="preserve">oznámit písemně </w:t>
      </w:r>
      <w:r>
        <w:rPr>
          <w:lang w:val="cs-CZ" w:eastAsia="cs-CZ" w:bidi="cs-CZ"/>
          <w:w w:val="100"/>
          <w:spacing w:val="0"/>
          <w:color w:val="000000"/>
          <w:position w:val="0"/>
        </w:rPr>
        <w:t xml:space="preserve">cokoliv druhé smluvní straně, popř. třetí osobě (např. statik, projektant, zástupci stavebního úřadu, zástupci věcně příslušných kontrolních orgánů či pověřených smluvními stranami, atd.), </w:t>
      </w:r>
      <w:r>
        <w:rPr>
          <w:rStyle w:val="CharStyle19"/>
        </w:rPr>
        <w:t xml:space="preserve">má se za to, </w:t>
      </w:r>
      <w:r>
        <w:rPr>
          <w:lang w:val="cs-CZ" w:eastAsia="cs-CZ" w:bidi="cs-CZ"/>
          <w:w w:val="100"/>
          <w:spacing w:val="0"/>
          <w:color w:val="000000"/>
          <w:position w:val="0"/>
        </w:rPr>
        <w:t xml:space="preserve">že </w:t>
      </w:r>
      <w:r>
        <w:rPr>
          <w:rStyle w:val="CharStyle19"/>
        </w:rPr>
        <w:t xml:space="preserve">písemná komunikace </w:t>
      </w:r>
      <w:r>
        <w:rPr>
          <w:lang w:val="cs-CZ" w:eastAsia="cs-CZ" w:bidi="cs-CZ"/>
          <w:w w:val="100"/>
          <w:spacing w:val="0"/>
          <w:color w:val="000000"/>
          <w:position w:val="0"/>
        </w:rPr>
        <w:t xml:space="preserve">mezi smluvními stranami nebo s třetími osobami bude probíhat také </w:t>
      </w:r>
      <w:r>
        <w:rPr>
          <w:rStyle w:val="CharStyle19"/>
        </w:rPr>
        <w:t xml:space="preserve">emailem, datovou zprávou, </w:t>
      </w:r>
      <w:r>
        <w:rPr>
          <w:lang w:val="cs-CZ" w:eastAsia="cs-CZ" w:bidi="cs-CZ"/>
          <w:w w:val="100"/>
          <w:spacing w:val="0"/>
          <w:color w:val="000000"/>
          <w:position w:val="0"/>
        </w:rPr>
        <w:t xml:space="preserve">nebo písemnými </w:t>
      </w:r>
      <w:r>
        <w:rPr>
          <w:rStyle w:val="CharStyle19"/>
        </w:rPr>
        <w:t xml:space="preserve">zápisy </w:t>
      </w:r>
      <w:r>
        <w:rPr>
          <w:lang w:val="cs-CZ" w:eastAsia="cs-CZ" w:bidi="cs-CZ"/>
          <w:w w:val="100"/>
          <w:spacing w:val="0"/>
          <w:color w:val="000000"/>
          <w:position w:val="0"/>
        </w:rPr>
        <w:t xml:space="preserve">uvedenými ve </w:t>
      </w:r>
      <w:r>
        <w:rPr>
          <w:rStyle w:val="CharStyle19"/>
        </w:rPr>
        <w:t xml:space="preserve">Stavebním deníku </w:t>
      </w:r>
      <w:r>
        <w:rPr>
          <w:lang w:val="cs-CZ" w:eastAsia="cs-CZ" w:bidi="cs-CZ"/>
          <w:w w:val="100"/>
          <w:spacing w:val="0"/>
          <w:color w:val="000000"/>
          <w:position w:val="0"/>
        </w:rPr>
        <w:t xml:space="preserve">nebo v </w:t>
      </w:r>
      <w:r>
        <w:rPr>
          <w:rStyle w:val="CharStyle19"/>
        </w:rPr>
        <w:t>zápisech z kontrolních dnů.</w:t>
      </w:r>
    </w:p>
    <w:p>
      <w:pPr>
        <w:pStyle w:val="Style17"/>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Podmínkou </w:t>
      </w:r>
      <w:r>
        <w:rPr>
          <w:rStyle w:val="CharStyle19"/>
        </w:rPr>
        <w:t xml:space="preserve">platnosti a účinnosti </w:t>
      </w:r>
      <w:r>
        <w:rPr>
          <w:lang w:val="cs-CZ" w:eastAsia="cs-CZ" w:bidi="cs-CZ"/>
          <w:w w:val="100"/>
          <w:spacing w:val="0"/>
          <w:color w:val="000000"/>
          <w:position w:val="0"/>
        </w:rPr>
        <w:t xml:space="preserve">takového písemného projevu vůle kterékoliv smluvní strany a jejich odpovědných či pověřených zástupců, je buď </w:t>
      </w:r>
      <w:r>
        <w:rPr>
          <w:rStyle w:val="CharStyle19"/>
        </w:rPr>
        <w:t xml:space="preserve">doručení </w:t>
      </w:r>
      <w:r>
        <w:rPr>
          <w:lang w:val="cs-CZ" w:eastAsia="cs-CZ" w:bidi="cs-CZ"/>
          <w:w w:val="100"/>
          <w:spacing w:val="0"/>
          <w:color w:val="000000"/>
          <w:position w:val="0"/>
        </w:rPr>
        <w:t xml:space="preserve">takového sdělení druhé straně nebo třetí osobě nebo </w:t>
      </w:r>
      <w:r>
        <w:rPr>
          <w:rStyle w:val="CharStyle19"/>
        </w:rPr>
        <w:t xml:space="preserve">stvrzení </w:t>
      </w:r>
      <w:r>
        <w:rPr>
          <w:lang w:val="cs-CZ" w:eastAsia="cs-CZ" w:bidi="cs-CZ"/>
          <w:w w:val="100"/>
          <w:spacing w:val="0"/>
          <w:color w:val="000000"/>
          <w:position w:val="0"/>
        </w:rPr>
        <w:t xml:space="preserve">příslušného zápisu datovanými </w:t>
      </w:r>
      <w:r>
        <w:rPr>
          <w:rStyle w:val="CharStyle19"/>
        </w:rPr>
        <w:t xml:space="preserve">podpisy </w:t>
      </w:r>
      <w:r>
        <w:rPr>
          <w:lang w:val="cs-CZ" w:eastAsia="cs-CZ" w:bidi="cs-CZ"/>
          <w:w w:val="100"/>
          <w:spacing w:val="0"/>
          <w:color w:val="000000"/>
          <w:position w:val="0"/>
        </w:rPr>
        <w:t xml:space="preserve">zúčastněných osob na příslušném jednání, včetně písemného sdělení jejich </w:t>
      </w:r>
      <w:r>
        <w:rPr>
          <w:rStyle w:val="CharStyle19"/>
        </w:rPr>
        <w:t xml:space="preserve">připomínek, poznámek </w:t>
      </w:r>
      <w:r>
        <w:rPr>
          <w:lang w:val="cs-CZ" w:eastAsia="cs-CZ" w:bidi="cs-CZ"/>
          <w:w w:val="100"/>
          <w:spacing w:val="0"/>
          <w:color w:val="000000"/>
          <w:position w:val="0"/>
        </w:rPr>
        <w:t xml:space="preserve">nebo </w:t>
      </w:r>
      <w:r>
        <w:rPr>
          <w:rStyle w:val="CharStyle19"/>
        </w:rPr>
        <w:t xml:space="preserve">výhrad </w:t>
      </w:r>
      <w:r>
        <w:rPr>
          <w:lang w:val="cs-CZ" w:eastAsia="cs-CZ" w:bidi="cs-CZ"/>
          <w:w w:val="100"/>
          <w:spacing w:val="0"/>
          <w:color w:val="000000"/>
          <w:position w:val="0"/>
        </w:rPr>
        <w:t xml:space="preserve">k provedenému zápisu s datovaným </w:t>
      </w:r>
      <w:r>
        <w:rPr>
          <w:rStyle w:val="CharStyle19"/>
        </w:rPr>
        <w:t xml:space="preserve">podpisem osoby, </w:t>
      </w:r>
      <w:r>
        <w:rPr>
          <w:lang w:val="cs-CZ" w:eastAsia="cs-CZ" w:bidi="cs-CZ"/>
          <w:w w:val="100"/>
          <w:spacing w:val="0"/>
          <w:color w:val="000000"/>
          <w:position w:val="0"/>
        </w:rPr>
        <w:t>jež takovou připomínku nebo výhradu v zápise učinila.</w:t>
      </w:r>
    </w:p>
    <w:p>
      <w:pPr>
        <w:pStyle w:val="Style17"/>
        <w:numPr>
          <w:ilvl w:val="0"/>
          <w:numId w:val="5"/>
        </w:numPr>
        <w:tabs>
          <w:tab w:leader="none" w:pos="394"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17"/>
        <w:numPr>
          <w:ilvl w:val="0"/>
          <w:numId w:val="5"/>
        </w:numPr>
        <w:tabs>
          <w:tab w:leader="none" w:pos="394"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Tyto OP blíže upravují a konkretizují jednotlivá ujednání zejména </w:t>
      </w:r>
      <w:r>
        <w:rPr>
          <w:rStyle w:val="CharStyle19"/>
        </w:rPr>
        <w:t xml:space="preserve">Smlouvy </w:t>
      </w:r>
      <w:r>
        <w:rPr>
          <w:lang w:val="cs-CZ" w:eastAsia="cs-CZ" w:bidi="cs-CZ"/>
          <w:w w:val="100"/>
          <w:spacing w:val="0"/>
          <w:color w:val="000000"/>
          <w:position w:val="0"/>
        </w:rPr>
        <w:t xml:space="preserve">uzavírané dle </w:t>
      </w:r>
      <w:r>
        <w:rPr>
          <w:rStyle w:val="CharStyle19"/>
        </w:rPr>
        <w:t xml:space="preserve">§ 2586 a násl. OZ </w:t>
      </w:r>
      <w:r>
        <w:rPr>
          <w:lang w:val="cs-CZ" w:eastAsia="cs-CZ" w:bidi="cs-CZ"/>
          <w:w w:val="100"/>
          <w:spacing w:val="0"/>
          <w:color w:val="000000"/>
          <w:position w:val="0"/>
        </w:rPr>
        <w:t xml:space="preserve">a dále </w:t>
      </w:r>
      <w:r>
        <w:rPr>
          <w:rStyle w:val="CharStyle19"/>
        </w:rPr>
        <w:t xml:space="preserve">přiměřeně </w:t>
      </w:r>
      <w:r>
        <w:rPr>
          <w:lang w:val="cs-CZ" w:eastAsia="cs-CZ" w:bidi="cs-CZ"/>
          <w:w w:val="100"/>
          <w:spacing w:val="0"/>
          <w:color w:val="000000"/>
          <w:position w:val="0"/>
        </w:rPr>
        <w:t xml:space="preserve">na tzv. </w:t>
      </w:r>
      <w:r>
        <w:rPr>
          <w:rStyle w:val="CharStyle19"/>
        </w:rPr>
        <w:t xml:space="preserve">Smlouvy nepojmenované </w:t>
      </w:r>
      <w:r>
        <w:rPr>
          <w:lang w:val="cs-CZ" w:eastAsia="cs-CZ" w:bidi="cs-CZ"/>
          <w:w w:val="100"/>
          <w:spacing w:val="0"/>
          <w:color w:val="000000"/>
          <w:position w:val="0"/>
        </w:rPr>
        <w:t xml:space="preserve">(tzv. inominátní) uzavírané dle </w:t>
      </w:r>
      <w:r>
        <w:rPr>
          <w:rStyle w:val="CharStyle19"/>
        </w:rPr>
        <w:t xml:space="preserve">§ 1746 odst. 2 OZ, </w:t>
      </w:r>
      <w:r>
        <w:rPr>
          <w:lang w:val="cs-CZ" w:eastAsia="cs-CZ" w:bidi="cs-CZ"/>
          <w:w w:val="100"/>
          <w:spacing w:val="0"/>
          <w:color w:val="000000"/>
          <w:position w:val="0"/>
        </w:rPr>
        <w:t xml:space="preserve">mající některý z prvků </w:t>
      </w:r>
      <w:r>
        <w:rPr>
          <w:rStyle w:val="CharStyle19"/>
        </w:rPr>
        <w:t xml:space="preserve">Smlouvy o dílo </w:t>
      </w:r>
      <w:r>
        <w:rPr>
          <w:lang w:val="cs-CZ" w:eastAsia="cs-CZ" w:bidi="cs-CZ"/>
          <w:w w:val="100"/>
          <w:spacing w:val="0"/>
          <w:color w:val="000000"/>
          <w:position w:val="0"/>
        </w:rPr>
        <w:t xml:space="preserve">týkající se např. </w:t>
      </w:r>
      <w:r>
        <w:rPr>
          <w:rStyle w:val="CharStyle19"/>
        </w:rPr>
        <w:t>oprav či rekonstrukce</w:t>
      </w:r>
      <w:r>
        <w:rPr>
          <w:lang w:val="cs-CZ" w:eastAsia="cs-CZ" w:bidi="cs-CZ"/>
          <w:w w:val="100"/>
          <w:spacing w:val="0"/>
          <w:color w:val="000000"/>
          <w:position w:val="0"/>
        </w:rPr>
        <w:t>.</w:t>
      </w:r>
    </w:p>
    <w:p>
      <w:pPr>
        <w:pStyle w:val="Style17"/>
        <w:numPr>
          <w:ilvl w:val="0"/>
          <w:numId w:val="7"/>
        </w:numPr>
        <w:tabs>
          <w:tab w:leader="none" w:pos="32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20"/>
        <w:numPr>
          <w:ilvl w:val="0"/>
          <w:numId w:val="9"/>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Souvislé opravy a rekonstrukce silnic a mostů,</w:t>
      </w:r>
    </w:p>
    <w:p>
      <w:pPr>
        <w:pStyle w:val="Style20"/>
        <w:numPr>
          <w:ilvl w:val="0"/>
          <w:numId w:val="9"/>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Stavební úpravy a rekonstrukce staveb či objektů</w:t>
      </w:r>
      <w:r>
        <w:rPr>
          <w:rStyle w:val="CharStyle23"/>
          <w:b w:val="0"/>
          <w:bCs w:val="0"/>
          <w:i w:val="0"/>
          <w:iCs w:val="0"/>
        </w:rPr>
        <w:t>,</w:t>
      </w:r>
    </w:p>
    <w:p>
      <w:pPr>
        <w:pStyle w:val="Style20"/>
        <w:numPr>
          <w:ilvl w:val="0"/>
          <w:numId w:val="9"/>
        </w:numPr>
        <w:tabs>
          <w:tab w:leader="none" w:pos="706" w:val="left"/>
        </w:tabs>
        <w:widowControl w:val="0"/>
        <w:keepNext w:val="0"/>
        <w:keepLines w:val="0"/>
        <w:shd w:val="clear" w:color="auto" w:fill="auto"/>
        <w:bidi w:val="0"/>
        <w:spacing w:before="0" w:after="240"/>
        <w:ind w:left="0" w:right="0" w:firstLine="0"/>
      </w:pPr>
      <w:r>
        <w:rPr>
          <w:lang w:val="cs-CZ" w:eastAsia="cs-CZ" w:bidi="cs-CZ"/>
          <w:w w:val="100"/>
          <w:spacing w:val="0"/>
          <w:color w:val="000000"/>
          <w:position w:val="0"/>
        </w:rPr>
        <w:t>Stavební a revitalizační úpravy okolo silnic a alejí.</w:t>
      </w:r>
    </w:p>
    <w:p>
      <w:pPr>
        <w:pStyle w:val="Style17"/>
        <w:numPr>
          <w:ilvl w:val="0"/>
          <w:numId w:val="7"/>
        </w:numPr>
        <w:tabs>
          <w:tab w:leader="none" w:pos="346"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 xml:space="preserve">Tyto OP jsou základními podmínkami, na nichž Zadavatel trvá, a jsou nedílnou součástí smluvního ujednání. Případné konkrétní částky nebo termíny uvedené v těchto OP jsou </w:t>
      </w:r>
      <w:r>
        <w:rPr>
          <w:rStyle w:val="CharStyle19"/>
        </w:rPr>
        <w:t xml:space="preserve">minimálními požadavky </w:t>
      </w:r>
      <w:r>
        <w:rPr>
          <w:lang w:val="cs-CZ" w:eastAsia="cs-CZ" w:bidi="cs-CZ"/>
          <w:w w:val="100"/>
          <w:spacing w:val="0"/>
          <w:color w:val="000000"/>
          <w:position w:val="0"/>
        </w:rPr>
        <w:t xml:space="preserve">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w:t>
      </w:r>
      <w:r>
        <w:rPr>
          <w:rStyle w:val="CharStyle19"/>
        </w:rPr>
        <w:t xml:space="preserve">(např. termíny plnění, cenové údaje, lhůty, </w:t>
      </w:r>
      <w:r>
        <w:rPr>
          <w:lang w:val="cs-CZ" w:eastAsia="cs-CZ" w:bidi="cs-CZ"/>
          <w:w w:val="100"/>
          <w:spacing w:val="0"/>
          <w:color w:val="000000"/>
          <w:position w:val="0"/>
        </w:rPr>
        <w:t xml:space="preserve">apod.), které však nesmějí být v rozporu s těmito OP a </w:t>
      </w:r>
      <w:r>
        <w:rPr>
          <w:rStyle w:val="CharStyle24"/>
        </w:rPr>
        <w:t>nesmějí zhoršovat postavení Zadavatele,</w:t>
      </w:r>
      <w:r>
        <w:rPr>
          <w:rStyle w:val="CharStyle19"/>
        </w:rPr>
        <w:t xml:space="preserve"> </w:t>
      </w:r>
      <w:r>
        <w:rPr>
          <w:lang w:val="cs-CZ" w:eastAsia="cs-CZ" w:bidi="cs-CZ"/>
          <w:w w:val="100"/>
          <w:spacing w:val="0"/>
          <w:color w:val="000000"/>
          <w:position w:val="0"/>
        </w:rPr>
        <w:t>než jak je uvedeno v těchto OP nebo zadávacích podmínkách příslušné veřejné zakázky.</w:t>
      </w:r>
    </w:p>
    <w:p>
      <w:pPr>
        <w:pStyle w:val="Style17"/>
        <w:numPr>
          <w:ilvl w:val="0"/>
          <w:numId w:val="7"/>
        </w:numPr>
        <w:tabs>
          <w:tab w:leader="none" w:pos="337"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Není-li těmito OP upraveno či stanoveno jinak, </w:t>
      </w:r>
      <w:r>
        <w:rPr>
          <w:rStyle w:val="CharStyle19"/>
        </w:rPr>
        <w:t xml:space="preserve">má se za to, </w:t>
      </w:r>
      <w:r>
        <w:rPr>
          <w:lang w:val="cs-CZ" w:eastAsia="cs-CZ" w:bidi="cs-CZ"/>
          <w:w w:val="100"/>
          <w:spacing w:val="0"/>
          <w:color w:val="000000"/>
          <w:position w:val="0"/>
        </w:rPr>
        <w:t>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17"/>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 xml:space="preserve">Podkladem pro uzavření Smlouvy dle těchto OP je v souladu s </w:t>
      </w:r>
      <w:r>
        <w:rPr>
          <w:rStyle w:val="CharStyle19"/>
        </w:rPr>
        <w:t xml:space="preserve">§ 436 a násl. OZ </w:t>
      </w:r>
      <w:r>
        <w:rPr>
          <w:lang w:val="cs-CZ" w:eastAsia="cs-CZ" w:bidi="cs-CZ"/>
          <w:w w:val="100"/>
          <w:spacing w:val="0"/>
          <w:color w:val="000000"/>
          <w:position w:val="0"/>
        </w:rPr>
        <w:t xml:space="preserve">podepsaná a datovaná nabídka Zhotovitele podaná v zadávacím řízení, realizovaného dle ZZVZ, jež byla vyhodnocena jako ekonomicky nejvýhodnější na základě Rozhodnutí zadavatele o výběru dodavatele dle </w:t>
      </w:r>
      <w:r>
        <w:rPr>
          <w:rStyle w:val="CharStyle19"/>
        </w:rPr>
        <w:t>§ 122 ZZVZ.</w:t>
      </w:r>
    </w:p>
    <w:p>
      <w:pPr>
        <w:pStyle w:val="Style17"/>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25"/>
        <w:numPr>
          <w:ilvl w:val="0"/>
          <w:numId w:val="7"/>
        </w:numPr>
        <w:tabs>
          <w:tab w:leader="none" w:pos="285" w:val="left"/>
        </w:tabs>
        <w:widowControl w:val="0"/>
        <w:keepNext w:val="0"/>
        <w:keepLines w:val="0"/>
        <w:shd w:val="clear" w:color="auto" w:fill="auto"/>
        <w:bidi w:val="0"/>
        <w:spacing w:before="0" w:after="240"/>
        <w:ind w:left="0" w:right="0" w:firstLine="0"/>
      </w:pPr>
      <w:r>
        <w:rPr>
          <w:rStyle w:val="CharStyle27"/>
          <w:b w:val="0"/>
          <w:bCs w:val="0"/>
        </w:rPr>
        <w:t xml:space="preserve">Veškerá ujednání </w:t>
      </w:r>
      <w:r>
        <w:rPr>
          <w:lang w:val="cs-CZ" w:eastAsia="cs-CZ" w:bidi="cs-CZ"/>
          <w:w w:val="100"/>
          <w:spacing w:val="0"/>
          <w:color w:val="000000"/>
          <w:position w:val="0"/>
        </w:rPr>
        <w:t xml:space="preserve">vyplývající </w:t>
      </w:r>
      <w:r>
        <w:rPr>
          <w:rStyle w:val="CharStyle27"/>
          <w:b w:val="0"/>
          <w:bCs w:val="0"/>
        </w:rPr>
        <w:t xml:space="preserve">mezi smluvními stranami </w:t>
      </w:r>
      <w:r>
        <w:rPr>
          <w:lang w:val="cs-CZ" w:eastAsia="cs-CZ" w:bidi="cs-CZ"/>
          <w:w w:val="100"/>
          <w:spacing w:val="0"/>
          <w:color w:val="000000"/>
          <w:position w:val="0"/>
        </w:rPr>
        <w:t xml:space="preserve">z </w:t>
      </w:r>
      <w:r>
        <w:rPr>
          <w:rStyle w:val="CharStyle27"/>
          <w:b w:val="0"/>
          <w:bCs w:val="0"/>
        </w:rPr>
        <w:t xml:space="preserve">uzavřené </w:t>
      </w:r>
      <w:r>
        <w:rPr>
          <w:rStyle w:val="CharStyle28"/>
          <w:b/>
          <w:bCs/>
        </w:rPr>
        <w:t xml:space="preserve">Smlouvy mají přednost před těmito OP, </w:t>
      </w:r>
      <w:r>
        <w:rPr>
          <w:lang w:val="cs-CZ" w:eastAsia="cs-CZ" w:bidi="cs-CZ"/>
          <w:w w:val="100"/>
          <w:spacing w:val="0"/>
          <w:color w:val="000000"/>
          <w:position w:val="0"/>
        </w:rPr>
        <w:t>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25"/>
        <w:numPr>
          <w:ilvl w:val="0"/>
          <w:numId w:val="7"/>
        </w:numPr>
        <w:tabs>
          <w:tab w:leader="none" w:pos="303"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Vymezení pojmů:</w:t>
      </w:r>
    </w:p>
    <w:p>
      <w:pPr>
        <w:pStyle w:val="Style17"/>
        <w:numPr>
          <w:ilvl w:val="0"/>
          <w:numId w:val="11"/>
        </w:numPr>
        <w:tabs>
          <w:tab w:leader="none" w:pos="289"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Objednatelem je zadavatel po uzavření Smlouvy na plnění předmětu veřejné zakázky.</w:t>
      </w:r>
    </w:p>
    <w:p>
      <w:pPr>
        <w:pStyle w:val="Style17"/>
        <w:numPr>
          <w:ilvl w:val="0"/>
          <w:numId w:val="11"/>
        </w:numPr>
        <w:tabs>
          <w:tab w:leader="none" w:pos="294" w:val="left"/>
        </w:tabs>
        <w:widowControl w:val="0"/>
        <w:keepNext w:val="0"/>
        <w:keepLines w:val="0"/>
        <w:shd w:val="clear" w:color="auto" w:fill="auto"/>
        <w:bidi w:val="0"/>
        <w:spacing w:before="0" w:after="0" w:line="269" w:lineRule="exact"/>
        <w:ind w:left="320" w:right="0" w:hanging="320"/>
      </w:pPr>
      <w:r>
        <w:rPr>
          <w:lang w:val="cs-CZ" w:eastAsia="cs-CZ" w:bidi="cs-CZ"/>
          <w:w w:val="100"/>
          <w:spacing w:val="0"/>
          <w:color w:val="000000"/>
          <w:position w:val="0"/>
        </w:rPr>
        <w:t>Zhotovitelem je účastník zadávacího řízení a současně vybraný dodavatel po uzavření Smlouvy na plnění předmětu veřejné zakázky.</w:t>
      </w:r>
    </w:p>
    <w:p>
      <w:pPr>
        <w:pStyle w:val="Style17"/>
        <w:numPr>
          <w:ilvl w:val="0"/>
          <w:numId w:val="11"/>
        </w:numPr>
        <w:tabs>
          <w:tab w:leader="none" w:pos="294" w:val="left"/>
        </w:tabs>
        <w:widowControl w:val="0"/>
        <w:keepNext w:val="0"/>
        <w:keepLines w:val="0"/>
        <w:shd w:val="clear" w:color="auto" w:fill="auto"/>
        <w:bidi w:val="0"/>
        <w:spacing w:before="0" w:after="0" w:line="269" w:lineRule="exact"/>
        <w:ind w:left="320" w:right="0" w:hanging="320"/>
      </w:pPr>
      <w:r>
        <w:rPr>
          <w:lang w:val="cs-CZ" w:eastAsia="cs-CZ" w:bidi="cs-CZ"/>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17"/>
        <w:numPr>
          <w:ilvl w:val="0"/>
          <w:numId w:val="11"/>
        </w:numPr>
        <w:tabs>
          <w:tab w:leader="none" w:pos="298" w:val="left"/>
        </w:tabs>
        <w:widowControl w:val="0"/>
        <w:keepNext w:val="0"/>
        <w:keepLines w:val="0"/>
        <w:shd w:val="clear" w:color="auto" w:fill="auto"/>
        <w:bidi w:val="0"/>
        <w:spacing w:before="0" w:after="0" w:line="269" w:lineRule="exact"/>
        <w:ind w:left="320" w:right="0" w:hanging="320"/>
      </w:pPr>
      <w:r>
        <w:rPr>
          <w:lang w:val="cs-CZ" w:eastAsia="cs-CZ" w:bidi="cs-CZ"/>
          <w:w w:val="100"/>
          <w:spacing w:val="0"/>
          <w:color w:val="000000"/>
          <w:position w:val="0"/>
        </w:rPr>
        <w:t>Příslušnou dokumentací je dokumentace zpracovaná v rozsahu stanoveném jiným právním předpisem (vyhláškou č. 169/2016 Sb.).</w:t>
      </w:r>
    </w:p>
    <w:p>
      <w:pPr>
        <w:pStyle w:val="Style17"/>
        <w:numPr>
          <w:ilvl w:val="0"/>
          <w:numId w:val="11"/>
        </w:numPr>
        <w:tabs>
          <w:tab w:leader="none" w:pos="298" w:val="left"/>
        </w:tabs>
        <w:widowControl w:val="0"/>
        <w:keepNext w:val="0"/>
        <w:keepLines w:val="0"/>
        <w:shd w:val="clear" w:color="auto" w:fill="auto"/>
        <w:bidi w:val="0"/>
        <w:spacing w:before="0" w:after="0" w:line="269" w:lineRule="exact"/>
        <w:ind w:left="320" w:right="0" w:hanging="320"/>
      </w:pPr>
      <w:r>
        <w:rPr>
          <w:lang w:val="cs-CZ" w:eastAsia="cs-CZ" w:bidi="cs-CZ"/>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17"/>
        <w:numPr>
          <w:ilvl w:val="0"/>
          <w:numId w:val="11"/>
        </w:numPr>
        <w:tabs>
          <w:tab w:leader="none" w:pos="298" w:val="left"/>
        </w:tabs>
        <w:widowControl w:val="0"/>
        <w:keepNext w:val="0"/>
        <w:keepLines w:val="0"/>
        <w:shd w:val="clear" w:color="auto" w:fill="auto"/>
        <w:bidi w:val="0"/>
        <w:spacing w:before="0" w:after="503" w:line="269" w:lineRule="exact"/>
        <w:ind w:left="320" w:right="0" w:hanging="320"/>
      </w:pPr>
      <w:bookmarkStart w:id="5" w:name="bookmark5"/>
      <w:r>
        <w:rPr>
          <w:lang w:val="cs-CZ" w:eastAsia="cs-CZ" w:bidi="cs-CZ"/>
          <w:w w:val="100"/>
          <w:spacing w:val="0"/>
          <w:color w:val="000000"/>
          <w:position w:val="0"/>
        </w:rPr>
        <w:t>Zhotovitel ve Smlouvě uvede svou doručovací adresu, telefonní číslo a emailovou adresu, prostřednictvím kterých bude moci být kontaktován po celou dobu účinnosti Smlouvy.</w:t>
      </w:r>
      <w:bookmarkEnd w:id="5"/>
    </w:p>
    <w:p>
      <w:pPr>
        <w:pStyle w:val="Style29"/>
        <w:numPr>
          <w:ilvl w:val="0"/>
          <w:numId w:val="13"/>
        </w:numPr>
        <w:tabs>
          <w:tab w:leader="none" w:pos="4281" w:val="left"/>
        </w:tabs>
        <w:widowControl w:val="0"/>
        <w:keepNext w:val="0"/>
        <w:keepLines w:val="0"/>
        <w:shd w:val="clear" w:color="auto" w:fill="auto"/>
        <w:bidi w:val="0"/>
        <w:spacing w:before="0" w:after="195" w:line="240" w:lineRule="exact"/>
        <w:ind w:left="4040" w:right="0" w:firstLine="0"/>
      </w:pPr>
      <w:r>
        <w:rPr>
          <w:rStyle w:val="CharStyle31"/>
          <w:b/>
          <w:bCs/>
        </w:rPr>
        <w:t>Předmět Smlouvy</w:t>
      </w:r>
    </w:p>
    <w:p>
      <w:pPr>
        <w:pStyle w:val="Style17"/>
        <w:numPr>
          <w:ilvl w:val="0"/>
          <w:numId w:val="15"/>
        </w:numPr>
        <w:tabs>
          <w:tab w:leader="none" w:pos="471"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17"/>
        <w:numPr>
          <w:ilvl w:val="0"/>
          <w:numId w:val="15"/>
        </w:numPr>
        <w:tabs>
          <w:tab w:leader="none" w:pos="466"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17"/>
        <w:widowControl w:val="0"/>
        <w:keepNext w:val="0"/>
        <w:keepLines w:val="0"/>
        <w:shd w:val="clear" w:color="auto" w:fill="auto"/>
        <w:bidi w:val="0"/>
        <w:spacing w:before="0" w:after="240" w:line="269" w:lineRule="exact"/>
        <w:ind w:left="0" w:right="0" w:firstLine="620"/>
      </w:pPr>
      <w:r>
        <w:rPr>
          <w:lang w:val="cs-CZ" w:eastAsia="cs-CZ" w:bidi="cs-CZ"/>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17"/>
        <w:numPr>
          <w:ilvl w:val="0"/>
          <w:numId w:val="15"/>
        </w:numPr>
        <w:tabs>
          <w:tab w:leader="none" w:pos="457"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 xml:space="preserve">Mimo definovaných </w:t>
      </w:r>
      <w:r>
        <w:rPr>
          <w:rStyle w:val="CharStyle19"/>
        </w:rPr>
        <w:t xml:space="preserve">činností, prací, dodávek a služeb </w:t>
      </w:r>
      <w:r>
        <w:rPr>
          <w:lang w:val="cs-CZ" w:eastAsia="cs-CZ" w:bidi="cs-CZ"/>
          <w:w w:val="100"/>
          <w:spacing w:val="0"/>
          <w:color w:val="000000"/>
          <w:position w:val="0"/>
        </w:rPr>
        <w:t xml:space="preserve">vyplývajících ze ZD, </w:t>
      </w:r>
      <w:r>
        <w:rPr>
          <w:rStyle w:val="CharStyle19"/>
        </w:rPr>
        <w:t xml:space="preserve">zahrnuje předmět plnění </w:t>
      </w:r>
      <w:r>
        <w:rPr>
          <w:lang w:val="cs-CZ" w:eastAsia="cs-CZ" w:bidi="cs-CZ"/>
          <w:w w:val="100"/>
          <w:spacing w:val="0"/>
          <w:color w:val="000000"/>
          <w:position w:val="0"/>
        </w:rPr>
        <w:t xml:space="preserve">i </w:t>
      </w:r>
      <w:r>
        <w:rPr>
          <w:rStyle w:val="CharStyle19"/>
        </w:rPr>
        <w:t xml:space="preserve">práce a činnosti </w:t>
      </w:r>
      <w:r>
        <w:rPr>
          <w:lang w:val="cs-CZ" w:eastAsia="cs-CZ" w:bidi="cs-CZ"/>
          <w:w w:val="100"/>
          <w:spacing w:val="0"/>
          <w:color w:val="000000"/>
          <w:position w:val="0"/>
        </w:rPr>
        <w:t xml:space="preserve">Zhotovitele, které vyplývají z charakteru předmětu druhu díla a tyto činnosti </w:t>
      </w:r>
      <w:r>
        <w:rPr>
          <w:rStyle w:val="CharStyle19"/>
        </w:rPr>
        <w:t xml:space="preserve">Zhotovitel </w:t>
      </w:r>
      <w:r>
        <w:rPr>
          <w:lang w:val="cs-CZ" w:eastAsia="cs-CZ" w:bidi="cs-CZ"/>
          <w:w w:val="100"/>
          <w:spacing w:val="0"/>
          <w:color w:val="000000"/>
          <w:position w:val="0"/>
        </w:rPr>
        <w:t xml:space="preserve">zohlední do nabídkové ceny díla. Jedná se o tzv. </w:t>
      </w:r>
      <w:r>
        <w:rPr>
          <w:rStyle w:val="CharStyle19"/>
        </w:rPr>
        <w:t xml:space="preserve">vedlejší a ostatní náklady </w:t>
      </w:r>
      <w:r>
        <w:rPr>
          <w:lang w:val="cs-CZ" w:eastAsia="cs-CZ" w:bidi="cs-CZ"/>
          <w:w w:val="100"/>
          <w:spacing w:val="0"/>
          <w:color w:val="000000"/>
          <w:position w:val="0"/>
        </w:rPr>
        <w:t xml:space="preserve">Zhotovitele dle </w:t>
      </w:r>
      <w:r>
        <w:rPr>
          <w:rStyle w:val="CharStyle19"/>
        </w:rPr>
        <w:t>§ 9 a § 10 vyhl. č. 169/2016 Sb.,</w:t>
      </w:r>
    </w:p>
    <w:p>
      <w:pPr>
        <w:pStyle w:val="Style17"/>
        <w:widowControl w:val="0"/>
        <w:keepNext w:val="0"/>
        <w:keepLines w:val="0"/>
        <w:shd w:val="clear" w:color="auto" w:fill="auto"/>
        <w:bidi w:val="0"/>
        <w:spacing w:before="0" w:after="234" w:line="220" w:lineRule="exact"/>
        <w:ind w:left="0" w:right="0" w:firstLine="0"/>
      </w:pPr>
      <w:r>
        <w:rPr>
          <w:lang w:val="cs-CZ" w:eastAsia="cs-CZ" w:bidi="cs-CZ"/>
          <w:w w:val="100"/>
          <w:spacing w:val="0"/>
          <w:color w:val="000000"/>
          <w:position w:val="0"/>
        </w:rPr>
        <w:t>které tvoří nedílnou součást realizace díla.</w:t>
      </w:r>
    </w:p>
    <w:p>
      <w:pPr>
        <w:pStyle w:val="Style17"/>
        <w:widowControl w:val="0"/>
        <w:keepNext w:val="0"/>
        <w:keepLines w:val="0"/>
        <w:shd w:val="clear" w:color="auto" w:fill="auto"/>
        <w:bidi w:val="0"/>
        <w:jc w:val="center"/>
        <w:spacing w:before="0" w:after="0" w:line="220" w:lineRule="exact"/>
        <w:ind w:left="0" w:right="260" w:firstLine="0"/>
      </w:pPr>
      <w:r>
        <w:rPr>
          <w:lang w:val="cs-CZ" w:eastAsia="cs-CZ" w:bidi="cs-CZ"/>
          <w:w w:val="100"/>
          <w:spacing w:val="0"/>
          <w:color w:val="000000"/>
          <w:position w:val="0"/>
        </w:rPr>
        <w:t xml:space="preserve">Mezi tyto </w:t>
      </w:r>
      <w:r>
        <w:rPr>
          <w:rStyle w:val="CharStyle19"/>
        </w:rPr>
        <w:t xml:space="preserve">práce a činnosti </w:t>
      </w:r>
      <w:r>
        <w:rPr>
          <w:lang w:val="cs-CZ" w:eastAsia="cs-CZ" w:bidi="cs-CZ"/>
          <w:w w:val="100"/>
          <w:spacing w:val="0"/>
          <w:color w:val="000000"/>
          <w:position w:val="0"/>
        </w:rPr>
        <w:t xml:space="preserve">Zhotovitele mající dopad na celkovou nabídkovou cenu, patří </w:t>
      </w:r>
      <w:r>
        <w:rPr>
          <w:rStyle w:val="CharStyle19"/>
        </w:rPr>
        <w:t>zejména:</w:t>
      </w:r>
    </w:p>
    <w:p>
      <w:pPr>
        <w:pStyle w:val="Style17"/>
        <w:numPr>
          <w:ilvl w:val="0"/>
          <w:numId w:val="17"/>
        </w:numPr>
        <w:tabs>
          <w:tab w:leader="none" w:pos="615" w:val="left"/>
        </w:tabs>
        <w:widowControl w:val="0"/>
        <w:keepNext w:val="0"/>
        <w:keepLines w:val="0"/>
        <w:shd w:val="clear" w:color="auto" w:fill="auto"/>
        <w:bidi w:val="0"/>
        <w:spacing w:before="0" w:after="250" w:line="220" w:lineRule="exact"/>
        <w:ind w:left="0" w:right="0" w:firstLine="0"/>
      </w:pPr>
      <w:r>
        <w:rPr>
          <w:lang w:val="cs-CZ" w:eastAsia="cs-CZ" w:bidi="cs-CZ"/>
          <w:w w:val="100"/>
          <w:spacing w:val="0"/>
          <w:color w:val="000000"/>
          <w:position w:val="0"/>
        </w:rPr>
        <w:t>Zajištění všech nezbytných průzkumů nutných pro řádné provádění a dokončení díla.</w:t>
      </w:r>
    </w:p>
    <w:p>
      <w:pPr>
        <w:pStyle w:val="Style17"/>
        <w:numPr>
          <w:ilvl w:val="0"/>
          <w:numId w:val="17"/>
        </w:numPr>
        <w:tabs>
          <w:tab w:leader="none" w:pos="630"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17"/>
        <w:numPr>
          <w:ilvl w:val="0"/>
          <w:numId w:val="17"/>
        </w:numPr>
        <w:tabs>
          <w:tab w:leader="none" w:pos="625"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17"/>
        <w:numPr>
          <w:ilvl w:val="0"/>
          <w:numId w:val="17"/>
        </w:numPr>
        <w:tabs>
          <w:tab w:leader="none" w:pos="620"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17"/>
        <w:numPr>
          <w:ilvl w:val="0"/>
          <w:numId w:val="17"/>
        </w:numPr>
        <w:tabs>
          <w:tab w:leader="none" w:pos="630"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17"/>
        <w:numPr>
          <w:ilvl w:val="0"/>
          <w:numId w:val="17"/>
        </w:numPr>
        <w:tabs>
          <w:tab w:leader="none" w:pos="639" w:val="left"/>
        </w:tabs>
        <w:widowControl w:val="0"/>
        <w:keepNext w:val="0"/>
        <w:keepLines w:val="0"/>
        <w:shd w:val="clear" w:color="auto" w:fill="auto"/>
        <w:bidi w:val="0"/>
        <w:spacing w:before="0" w:after="275" w:line="264" w:lineRule="exact"/>
        <w:ind w:left="0" w:right="0" w:firstLine="0"/>
      </w:pPr>
      <w:r>
        <w:rPr>
          <w:lang w:val="cs-CZ" w:eastAsia="cs-CZ" w:bidi="cs-CZ"/>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17"/>
        <w:widowControl w:val="0"/>
        <w:keepNext w:val="0"/>
        <w:keepLines w:val="0"/>
        <w:shd w:val="clear" w:color="auto" w:fill="auto"/>
        <w:bidi w:val="0"/>
        <w:jc w:val="left"/>
        <w:spacing w:before="0" w:after="264" w:line="220" w:lineRule="exact"/>
        <w:ind w:left="760" w:right="0" w:firstLine="0"/>
      </w:pPr>
      <w:r>
        <w:rPr>
          <w:lang w:val="cs-CZ" w:eastAsia="cs-CZ" w:bidi="cs-CZ"/>
          <w:w w:val="100"/>
          <w:spacing w:val="0"/>
          <w:color w:val="000000"/>
          <w:position w:val="0"/>
        </w:rPr>
        <w:t xml:space="preserve">Bližší podmínky provedení předepsaných zkoušek jsou uvedeny v </w:t>
      </w:r>
      <w:r>
        <w:rPr>
          <w:rStyle w:val="CharStyle19"/>
        </w:rPr>
        <w:t>čl. XI těchto OP.</w:t>
      </w:r>
    </w:p>
    <w:p>
      <w:pPr>
        <w:pStyle w:val="Style17"/>
        <w:numPr>
          <w:ilvl w:val="0"/>
          <w:numId w:val="17"/>
        </w:numPr>
        <w:tabs>
          <w:tab w:leader="none" w:pos="620"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17"/>
        <w:numPr>
          <w:ilvl w:val="0"/>
          <w:numId w:val="17"/>
        </w:numPr>
        <w:tabs>
          <w:tab w:leader="none" w:pos="625"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17"/>
        <w:numPr>
          <w:ilvl w:val="0"/>
          <w:numId w:val="17"/>
        </w:numPr>
        <w:tabs>
          <w:tab w:leader="none" w:pos="634"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17"/>
        <w:numPr>
          <w:ilvl w:val="0"/>
          <w:numId w:val="17"/>
        </w:numPr>
        <w:tabs>
          <w:tab w:leader="none" w:pos="735"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17"/>
        <w:numPr>
          <w:ilvl w:val="0"/>
          <w:numId w:val="17"/>
        </w:numPr>
        <w:tabs>
          <w:tab w:leader="none" w:pos="735"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17"/>
        <w:numPr>
          <w:ilvl w:val="0"/>
          <w:numId w:val="17"/>
        </w:numPr>
        <w:tabs>
          <w:tab w:leader="none" w:pos="745"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17"/>
        <w:numPr>
          <w:ilvl w:val="0"/>
          <w:numId w:val="17"/>
        </w:numPr>
        <w:tabs>
          <w:tab w:leader="none" w:pos="735"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17"/>
        <w:numPr>
          <w:ilvl w:val="0"/>
          <w:numId w:val="17"/>
        </w:numPr>
        <w:tabs>
          <w:tab w:leader="none" w:pos="730"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17"/>
        <w:numPr>
          <w:ilvl w:val="0"/>
          <w:numId w:val="17"/>
        </w:numPr>
        <w:tabs>
          <w:tab w:leader="none" w:pos="750"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Pro účely těchto OP se příslušnou dokumentací veřejné zakázky na stavební práce, soupisu stavebních prací, dodávek a služeb a výkazem výměr dle vyhl. č. 169/2016 Sb., provádějící </w:t>
      </w:r>
      <w:r>
        <w:rPr>
          <w:rStyle w:val="CharStyle19"/>
        </w:rPr>
        <w:t xml:space="preserve">§ 92 odst. 1 ZZVZ, </w:t>
      </w:r>
      <w:r>
        <w:rPr>
          <w:lang w:val="cs-CZ" w:eastAsia="cs-CZ" w:bidi="cs-CZ"/>
          <w:w w:val="100"/>
          <w:spacing w:val="0"/>
          <w:color w:val="000000"/>
          <w:position w:val="0"/>
        </w:rPr>
        <w:t xml:space="preserve">rozumí dokumentace dle </w:t>
      </w:r>
      <w:r>
        <w:rPr>
          <w:rStyle w:val="CharStyle19"/>
        </w:rPr>
        <w:t xml:space="preserve">vyhl. č. 499/2006 Sb., o dokumentaci staveb, </w:t>
      </w:r>
      <w:r>
        <w:rPr>
          <w:lang w:val="cs-CZ" w:eastAsia="cs-CZ" w:bidi="cs-CZ"/>
          <w:w w:val="100"/>
          <w:spacing w:val="0"/>
          <w:color w:val="000000"/>
          <w:position w:val="0"/>
        </w:rPr>
        <w:t>kde jsou v § 1 - § 4 cit. vyhl. definovány pojmy jako dokumentace pro vydání rozhodnutí o umístění stavby nebo zařízení, dále projektová dokumentace, dokumentace pro provádění stavby a dokumentace skutečného provedení stavby.</w:t>
      </w:r>
    </w:p>
    <w:p>
      <w:pPr>
        <w:pStyle w:val="Style17"/>
        <w:numPr>
          <w:ilvl w:val="0"/>
          <w:numId w:val="15"/>
        </w:numPr>
        <w:tabs>
          <w:tab w:leader="none" w:pos="457" w:val="left"/>
        </w:tabs>
        <w:widowControl w:val="0"/>
        <w:keepNext w:val="0"/>
        <w:keepLines w:val="0"/>
        <w:shd w:val="clear" w:color="auto" w:fill="auto"/>
        <w:bidi w:val="0"/>
        <w:spacing w:before="0" w:after="503" w:line="269" w:lineRule="exact"/>
        <w:ind w:left="0" w:right="0" w:firstLine="0"/>
      </w:pPr>
      <w:bookmarkStart w:id="6" w:name="bookmark6"/>
      <w:r>
        <w:rPr>
          <w:lang w:val="cs-CZ" w:eastAsia="cs-CZ" w:bidi="cs-CZ"/>
          <w:w w:val="100"/>
          <w:spacing w:val="0"/>
          <w:color w:val="000000"/>
          <w:position w:val="0"/>
        </w:rPr>
        <w:t xml:space="preserve">Není-li ve Smlouvě a OP uvedeno jinak, není Zhotovitel oprávněn ani povinen provést jakoukoliv změnu díla bez písemné dohody s Objednatelem ve formě písemného dodatku. Bližší podrobnosti a podmínky pro změnu díla jsou upraveny v </w:t>
      </w:r>
      <w:r>
        <w:rPr>
          <w:rStyle w:val="CharStyle19"/>
        </w:rPr>
        <w:t>čl. VIII těchto OP.</w:t>
      </w:r>
      <w:bookmarkEnd w:id="6"/>
    </w:p>
    <w:p>
      <w:pPr>
        <w:pStyle w:val="Style12"/>
        <w:numPr>
          <w:ilvl w:val="0"/>
          <w:numId w:val="13"/>
        </w:numPr>
        <w:tabs>
          <w:tab w:leader="none" w:pos="3118" w:val="left"/>
        </w:tabs>
        <w:widowControl w:val="0"/>
        <w:keepNext/>
        <w:keepLines/>
        <w:shd w:val="clear" w:color="auto" w:fill="auto"/>
        <w:bidi w:val="0"/>
        <w:jc w:val="both"/>
        <w:spacing w:before="0" w:after="191" w:line="240" w:lineRule="exact"/>
        <w:ind w:left="2820" w:right="0" w:firstLine="0"/>
      </w:pPr>
      <w:bookmarkStart w:id="7" w:name="bookmark7"/>
      <w:r>
        <w:rPr>
          <w:rStyle w:val="CharStyle14"/>
          <w:b/>
          <w:bCs/>
        </w:rPr>
        <w:t>Specifikace díla v zadávacích podmínkách</w:t>
      </w:r>
      <w:bookmarkEnd w:id="7"/>
    </w:p>
    <w:p>
      <w:pPr>
        <w:pStyle w:val="Style17"/>
        <w:numPr>
          <w:ilvl w:val="0"/>
          <w:numId w:val="19"/>
        </w:numPr>
        <w:tabs>
          <w:tab w:leader="none" w:pos="45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p>
    <w:p>
      <w:pPr>
        <w:pStyle w:val="Style17"/>
        <w:numPr>
          <w:ilvl w:val="0"/>
          <w:numId w:val="19"/>
        </w:numPr>
        <w:tabs>
          <w:tab w:leader="none" w:pos="46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17"/>
        <w:numPr>
          <w:ilvl w:val="0"/>
          <w:numId w:val="19"/>
        </w:numPr>
        <w:tabs>
          <w:tab w:leader="none" w:pos="457" w:val="left"/>
        </w:tabs>
        <w:widowControl w:val="0"/>
        <w:keepNext w:val="0"/>
        <w:keepLines w:val="0"/>
        <w:shd w:val="clear" w:color="auto" w:fill="auto"/>
        <w:bidi w:val="0"/>
        <w:spacing w:before="0" w:after="503" w:line="269" w:lineRule="exact"/>
        <w:ind w:left="0" w:right="0" w:firstLine="0"/>
      </w:pPr>
      <w:bookmarkStart w:id="8" w:name="bookmark8"/>
      <w:r>
        <w:rPr>
          <w:lang w:val="cs-CZ" w:eastAsia="cs-CZ" w:bidi="cs-CZ"/>
          <w:w w:val="100"/>
          <w:spacing w:val="0"/>
          <w:color w:val="000000"/>
          <w:position w:val="0"/>
        </w:rPr>
        <w:t>Zhotovitel díla se zavazuje při realizaci výstavby dodržovat obecné zásady pro zajištění bezpečnosti a ochrany zdraví.</w:t>
      </w:r>
      <w:bookmarkEnd w:id="8"/>
    </w:p>
    <w:p>
      <w:pPr>
        <w:pStyle w:val="Style12"/>
        <w:numPr>
          <w:ilvl w:val="0"/>
          <w:numId w:val="13"/>
        </w:numPr>
        <w:tabs>
          <w:tab w:leader="none" w:pos="4626" w:val="left"/>
        </w:tabs>
        <w:widowControl w:val="0"/>
        <w:keepNext/>
        <w:keepLines/>
        <w:shd w:val="clear" w:color="auto" w:fill="auto"/>
        <w:bidi w:val="0"/>
        <w:jc w:val="both"/>
        <w:spacing w:before="0" w:after="191" w:line="240" w:lineRule="exact"/>
        <w:ind w:left="4260" w:right="0" w:firstLine="0"/>
      </w:pPr>
      <w:bookmarkStart w:id="9" w:name="bookmark9"/>
      <w:r>
        <w:rPr>
          <w:rStyle w:val="CharStyle14"/>
          <w:b/>
          <w:bCs/>
        </w:rPr>
        <w:t>Doba plnění</w:t>
      </w:r>
      <w:bookmarkEnd w:id="9"/>
    </w:p>
    <w:p>
      <w:pPr>
        <w:pStyle w:val="Style17"/>
        <w:numPr>
          <w:ilvl w:val="0"/>
          <w:numId w:val="21"/>
        </w:numPr>
        <w:tabs>
          <w:tab w:leader="none" w:pos="45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se zavazuje provést dílo řádně a včas, nejpozději ve lhůtě uvedené ve Smlouvě, které musí odpovídat požadavkům stanoveným v zadávací dokumentaci.</w:t>
      </w:r>
    </w:p>
    <w:p>
      <w:pPr>
        <w:pStyle w:val="Style17"/>
        <w:numPr>
          <w:ilvl w:val="0"/>
          <w:numId w:val="21"/>
        </w:numPr>
        <w:tabs>
          <w:tab w:leader="none" w:pos="46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17"/>
        <w:widowControl w:val="0"/>
        <w:keepNext w:val="0"/>
        <w:keepLines w:val="0"/>
        <w:shd w:val="clear" w:color="auto" w:fill="auto"/>
        <w:bidi w:val="0"/>
        <w:jc w:val="left"/>
        <w:spacing w:before="0" w:after="240" w:line="269" w:lineRule="exact"/>
        <w:ind w:left="0" w:right="0" w:firstLine="740"/>
      </w:pPr>
      <w:r>
        <w:rPr>
          <w:lang w:val="cs-CZ" w:eastAsia="cs-CZ" w:bidi="cs-CZ"/>
          <w:w w:val="100"/>
          <w:spacing w:val="0"/>
          <w:color w:val="000000"/>
          <w:position w:val="0"/>
        </w:rPr>
        <w:t>Zhotovitel je povinen do 5 pracovních dnů od vzniklé změny časově a věcně aktualizovat harmonogram v případě, že dojde k jeho změně.</w:t>
      </w:r>
    </w:p>
    <w:p>
      <w:pPr>
        <w:pStyle w:val="Style17"/>
        <w:numPr>
          <w:ilvl w:val="0"/>
          <w:numId w:val="21"/>
        </w:numPr>
        <w:tabs>
          <w:tab w:leader="none" w:pos="45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Provedením díla se rozumí úplné dokončení předmětu díla a současně řádné protokolární předání díla Objednateli způsobem dle </w:t>
      </w:r>
      <w:r>
        <w:rPr>
          <w:rStyle w:val="CharStyle19"/>
        </w:rPr>
        <w:t xml:space="preserve">čl. XIII. těchto OP. </w:t>
      </w:r>
      <w:r>
        <w:rPr>
          <w:lang w:val="cs-CZ" w:eastAsia="cs-CZ" w:bidi="cs-CZ"/>
          <w:w w:val="100"/>
          <w:spacing w:val="0"/>
          <w:color w:val="000000"/>
          <w:position w:val="0"/>
        </w:rPr>
        <w:t xml:space="preserve">Dílo je provedeno, je-li dokončeno a předáno. </w:t>
      </w:r>
      <w:r>
        <w:rPr>
          <w:rStyle w:val="CharStyle19"/>
        </w:rPr>
        <w:t xml:space="preserve">Má se za to, </w:t>
      </w:r>
      <w:r>
        <w:rPr>
          <w:lang w:val="cs-CZ" w:eastAsia="cs-CZ" w:bidi="cs-CZ"/>
          <w:w w:val="100"/>
          <w:spacing w:val="0"/>
          <w:color w:val="000000"/>
          <w:position w:val="0"/>
        </w:rPr>
        <w:t>že není-li ve Smlouvě ujednáno jinak, pak dílo bude provedeno jako celek.</w:t>
      </w:r>
    </w:p>
    <w:p>
      <w:pPr>
        <w:pStyle w:val="Style17"/>
        <w:numPr>
          <w:ilvl w:val="0"/>
          <w:numId w:val="21"/>
        </w:numPr>
        <w:tabs>
          <w:tab w:leader="none" w:pos="462"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 xml:space="preserve">Zhotovitel splní svou povinnost provést dílo jeho řádným dokončením a protokolárním předáním předmětu díla Objednateli. </w:t>
      </w:r>
      <w:r>
        <w:rPr>
          <w:rStyle w:val="CharStyle19"/>
        </w:rPr>
        <w:t xml:space="preserve">Dílo se považuje za řádně dokončené, bude-li předvedena jeho způsobilost sloužit sjednanému účelu. </w:t>
      </w:r>
      <w:r>
        <w:rPr>
          <w:lang w:val="cs-CZ" w:eastAsia="cs-CZ" w:bidi="cs-CZ"/>
          <w:w w:val="100"/>
          <w:spacing w:val="0"/>
          <w:color w:val="000000"/>
          <w:position w:val="0"/>
        </w:rPr>
        <w:t xml:space="preserve">Bližší podrobnosti předání a převzetí díla upravuje </w:t>
      </w:r>
      <w:r>
        <w:rPr>
          <w:rStyle w:val="CharStyle19"/>
        </w:rPr>
        <w:t xml:space="preserve">čl. XIII </w:t>
      </w:r>
      <w:r>
        <w:rPr>
          <w:lang w:val="cs-CZ" w:eastAsia="cs-CZ" w:bidi="cs-CZ"/>
          <w:w w:val="100"/>
          <w:spacing w:val="0"/>
          <w:color w:val="000000"/>
          <w:position w:val="0"/>
        </w:rPr>
        <w:t>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17"/>
        <w:numPr>
          <w:ilvl w:val="0"/>
          <w:numId w:val="21"/>
        </w:numPr>
        <w:tabs>
          <w:tab w:leader="none" w:pos="466"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Objednatel ve vztahu k požadovanému plnění předmětu veřejné zakázky uvedenému v podmínkách zadávacího řízení </w:t>
      </w:r>
      <w:r>
        <w:rPr>
          <w:rStyle w:val="CharStyle19"/>
        </w:rPr>
        <w:t>nepřipouští překročení doby plnění potřebné pro realizaci díla, vyjma níže uvedených případů</w:t>
      </w:r>
      <w:r>
        <w:rPr>
          <w:lang w:val="cs-CZ" w:eastAsia="cs-CZ" w:bidi="cs-CZ"/>
          <w:w w:val="100"/>
          <w:spacing w:val="0"/>
          <w:color w:val="000000"/>
          <w:position w:val="0"/>
        </w:rPr>
        <w:t xml:space="preserve">. Zhotovitel je však povinen při realizaci díla a vynaložení odborné péče dle </w:t>
      </w:r>
      <w:r>
        <w:rPr>
          <w:rStyle w:val="CharStyle19"/>
        </w:rPr>
        <w:t xml:space="preserve">§ 2594 nebo § 2627 OZ </w:t>
      </w:r>
      <w:r>
        <w:rPr>
          <w:lang w:val="cs-CZ" w:eastAsia="cs-CZ" w:bidi="cs-CZ"/>
          <w:w w:val="100"/>
          <w:spacing w:val="0"/>
          <w:color w:val="000000"/>
          <w:position w:val="0"/>
        </w:rPr>
        <w:t>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17"/>
        <w:numPr>
          <w:ilvl w:val="0"/>
          <w:numId w:val="21"/>
        </w:numPr>
        <w:tabs>
          <w:tab w:leader="none" w:pos="45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Pokud Zhotovitel nedodrží postup dle </w:t>
      </w:r>
      <w:r>
        <w:rPr>
          <w:rStyle w:val="CharStyle19"/>
        </w:rPr>
        <w:t>§ 2594 nebo § 2627 OZ</w:t>
      </w:r>
      <w:r>
        <w:rPr>
          <w:lang w:val="cs-CZ" w:eastAsia="cs-CZ" w:bidi="cs-CZ"/>
          <w:w w:val="100"/>
          <w:spacing w:val="0"/>
          <w:color w:val="000000"/>
          <w:position w:val="0"/>
        </w:rPr>
        <w:t>,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17"/>
        <w:numPr>
          <w:ilvl w:val="0"/>
          <w:numId w:val="21"/>
        </w:numPr>
        <w:tabs>
          <w:tab w:leader="none" w:pos="457"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 xml:space="preserve">Pokud Zhotovitel dodrží postup dle </w:t>
      </w:r>
      <w:r>
        <w:rPr>
          <w:rStyle w:val="CharStyle19"/>
        </w:rPr>
        <w:t>§ 2594 nebo § 2627 OZ</w:t>
      </w:r>
      <w:r>
        <w:rPr>
          <w:lang w:val="cs-CZ" w:eastAsia="cs-CZ" w:bidi="cs-CZ"/>
          <w:w w:val="100"/>
          <w:spacing w:val="0"/>
          <w:color w:val="000000"/>
          <w:position w:val="0"/>
        </w:rPr>
        <w:t xml:space="preserve">, tedy při realizaci díla bez zbytečného odkladu upozorní Objednatele na nevhodnou povahu příkazu (pokynů), anebo na skryté překážky, pak je Objednatel na základě těchto upozornění Zhotovitelem povinen bez zbytečného odkladu reagovat postupem dle </w:t>
      </w:r>
      <w:r>
        <w:rPr>
          <w:rStyle w:val="CharStyle19"/>
        </w:rPr>
        <w:t>§ 2594 odst. 2 OZ</w:t>
      </w:r>
      <w:r>
        <w:rPr>
          <w:lang w:val="cs-CZ" w:eastAsia="cs-CZ" w:bidi="cs-CZ"/>
          <w:w w:val="100"/>
          <w:spacing w:val="0"/>
          <w:color w:val="000000"/>
          <w:position w:val="0"/>
        </w:rPr>
        <w:t>, tj. písemně Zhotoviteli uvede, že buď dále trvá na realizaci díla v původním zadání, nebo svůj původní nevhodný příkaz (pokyn) změní, aby Zhotovitel mohl dále realizovat dílo dle nových pokynů Objednatele.</w:t>
      </w:r>
    </w:p>
    <w:p>
      <w:pPr>
        <w:pStyle w:val="Style17"/>
        <w:numPr>
          <w:ilvl w:val="0"/>
          <w:numId w:val="21"/>
        </w:numPr>
        <w:tabs>
          <w:tab w:leader="none" w:pos="457"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V případě nesplnění sjednané doby plnění prokazatelně pouze v důsledku mimořádných, nepředvídatelných a nepřekonatelných překážek, vzniklých nezávisle na vůli Zhotovitele dle </w:t>
      </w:r>
      <w:r>
        <w:rPr>
          <w:rStyle w:val="CharStyle19"/>
        </w:rPr>
        <w:t xml:space="preserve">§ 2913 odst. 2 OZ, </w:t>
      </w:r>
      <w:r>
        <w:rPr>
          <w:lang w:val="cs-CZ" w:eastAsia="cs-CZ" w:bidi="cs-CZ"/>
          <w:w w:val="100"/>
          <w:spacing w:val="0"/>
          <w:color w:val="000000"/>
          <w:position w:val="0"/>
        </w:rPr>
        <w:t>není Zhotovitel povinen platit sjednanou smluvní pokutu dle těchto OP nebo Smlouvy.</w:t>
      </w:r>
    </w:p>
    <w:p>
      <w:pPr>
        <w:pStyle w:val="Style17"/>
        <w:numPr>
          <w:ilvl w:val="0"/>
          <w:numId w:val="21"/>
        </w:numPr>
        <w:tabs>
          <w:tab w:leader="none" w:pos="457"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p>
    <w:p>
      <w:pPr>
        <w:pStyle w:val="Style12"/>
        <w:numPr>
          <w:ilvl w:val="0"/>
          <w:numId w:val="13"/>
        </w:numPr>
        <w:tabs>
          <w:tab w:leader="none" w:pos="4180" w:val="left"/>
        </w:tabs>
        <w:widowControl w:val="0"/>
        <w:keepNext/>
        <w:keepLines/>
        <w:shd w:val="clear" w:color="auto" w:fill="auto"/>
        <w:bidi w:val="0"/>
        <w:jc w:val="both"/>
        <w:spacing w:before="0" w:after="225" w:line="240" w:lineRule="exact"/>
        <w:ind w:left="3800" w:right="0" w:firstLine="0"/>
      </w:pPr>
      <w:bookmarkStart w:id="10" w:name="bookmark10"/>
      <w:r>
        <w:rPr>
          <w:rStyle w:val="CharStyle14"/>
          <w:b/>
          <w:bCs/>
        </w:rPr>
        <w:t>Místo provádění díla</w:t>
      </w:r>
      <w:bookmarkEnd w:id="10"/>
    </w:p>
    <w:p>
      <w:pPr>
        <w:pStyle w:val="Style17"/>
        <w:numPr>
          <w:ilvl w:val="0"/>
          <w:numId w:val="23"/>
        </w:numPr>
        <w:tabs>
          <w:tab w:leader="none" w:pos="462" w:val="left"/>
        </w:tabs>
        <w:widowControl w:val="0"/>
        <w:keepNext w:val="0"/>
        <w:keepLines w:val="0"/>
        <w:shd w:val="clear" w:color="auto" w:fill="auto"/>
        <w:bidi w:val="0"/>
        <w:spacing w:before="0" w:after="472" w:line="220" w:lineRule="exact"/>
        <w:ind w:left="0" w:right="0" w:firstLine="0"/>
      </w:pPr>
      <w:bookmarkStart w:id="11" w:name="bookmark11"/>
      <w:r>
        <w:rPr>
          <w:lang w:val="cs-CZ" w:eastAsia="cs-CZ" w:bidi="cs-CZ"/>
          <w:w w:val="100"/>
          <w:spacing w:val="0"/>
          <w:color w:val="000000"/>
          <w:position w:val="0"/>
        </w:rPr>
        <w:t>Místem provádění díla je místo blíže uvedené ve Smlouvě.</w:t>
      </w:r>
      <w:bookmarkEnd w:id="11"/>
    </w:p>
    <w:p>
      <w:pPr>
        <w:pStyle w:val="Style12"/>
        <w:numPr>
          <w:ilvl w:val="0"/>
          <w:numId w:val="13"/>
        </w:numPr>
        <w:tabs>
          <w:tab w:leader="none" w:pos="3122" w:val="left"/>
        </w:tabs>
        <w:widowControl w:val="0"/>
        <w:keepNext/>
        <w:keepLines/>
        <w:shd w:val="clear" w:color="auto" w:fill="auto"/>
        <w:bidi w:val="0"/>
        <w:jc w:val="both"/>
        <w:spacing w:before="0" w:after="186" w:line="240" w:lineRule="exact"/>
        <w:ind w:left="2800" w:right="0" w:firstLine="0"/>
      </w:pPr>
      <w:bookmarkStart w:id="12" w:name="bookmark12"/>
      <w:r>
        <w:rPr>
          <w:rStyle w:val="CharStyle14"/>
          <w:b/>
          <w:bCs/>
        </w:rPr>
        <w:t>Cena díla, fakturační a platební podmínky</w:t>
      </w:r>
      <w:bookmarkEnd w:id="12"/>
    </w:p>
    <w:p>
      <w:pPr>
        <w:pStyle w:val="Style17"/>
        <w:numPr>
          <w:ilvl w:val="0"/>
          <w:numId w:val="25"/>
        </w:numPr>
        <w:tabs>
          <w:tab w:leader="none" w:pos="462"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17"/>
        <w:tabs>
          <w:tab w:leader="dot" w:pos="4746" w:val="left"/>
        </w:tabs>
        <w:widowControl w:val="0"/>
        <w:keepNext w:val="0"/>
        <w:keepLines w:val="0"/>
        <w:shd w:val="clear" w:color="auto" w:fill="auto"/>
        <w:bidi w:val="0"/>
        <w:spacing w:before="0" w:after="0" w:line="269" w:lineRule="exact"/>
        <w:ind w:left="3100" w:right="0" w:firstLine="0"/>
      </w:pPr>
      <w:r>
        <w:rPr>
          <w:lang w:val="cs-CZ" w:eastAsia="cs-CZ" w:bidi="cs-CZ"/>
          <w:w w:val="100"/>
          <w:spacing w:val="0"/>
          <w:color w:val="000000"/>
          <w:position w:val="0"/>
        </w:rPr>
        <w:tab/>
        <w:t>,- Kč bez DPH</w:t>
      </w:r>
    </w:p>
    <w:p>
      <w:pPr>
        <w:pStyle w:val="Style17"/>
        <w:tabs>
          <w:tab w:leader="dot" w:pos="4926" w:val="left"/>
        </w:tabs>
        <w:widowControl w:val="0"/>
        <w:keepNext w:val="0"/>
        <w:keepLines w:val="0"/>
        <w:shd w:val="clear" w:color="auto" w:fill="auto"/>
        <w:bidi w:val="0"/>
        <w:spacing w:before="0" w:after="0" w:line="269" w:lineRule="exact"/>
        <w:ind w:left="3280" w:right="0" w:firstLine="0"/>
      </w:pPr>
      <w:r>
        <w:rPr>
          <w:lang w:val="cs-CZ" w:eastAsia="cs-CZ" w:bidi="cs-CZ"/>
          <w:w w:val="100"/>
          <w:spacing w:val="0"/>
          <w:color w:val="000000"/>
          <w:position w:val="0"/>
        </w:rPr>
        <w:tab/>
        <w:t xml:space="preserve"> DPH ... %</w:t>
      </w:r>
    </w:p>
    <w:p>
      <w:pPr>
        <w:pStyle w:val="Style17"/>
        <w:tabs>
          <w:tab w:leader="dot" w:pos="4442" w:val="left"/>
        </w:tabs>
        <w:widowControl w:val="0"/>
        <w:keepNext w:val="0"/>
        <w:keepLines w:val="0"/>
        <w:shd w:val="clear" w:color="auto" w:fill="auto"/>
        <w:bidi w:val="0"/>
        <w:spacing w:before="0" w:after="240" w:line="269" w:lineRule="exact"/>
        <w:ind w:left="2800" w:right="0" w:firstLine="0"/>
      </w:pPr>
      <w:r>
        <w:rPr>
          <w:lang w:val="cs-CZ" w:eastAsia="cs-CZ" w:bidi="cs-CZ"/>
          <w:w w:val="100"/>
          <w:spacing w:val="0"/>
          <w:color w:val="000000"/>
          <w:position w:val="0"/>
        </w:rPr>
        <w:tab/>
        <w:t>,- Kč včetně DPH</w:t>
      </w:r>
    </w:p>
    <w:p>
      <w:pPr>
        <w:pStyle w:val="Style17"/>
        <w:numPr>
          <w:ilvl w:val="0"/>
          <w:numId w:val="25"/>
        </w:numPr>
        <w:tabs>
          <w:tab w:leader="none" w:pos="46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Zhotovitelem navržená cena díla je </w:t>
      </w:r>
      <w:r>
        <w:rPr>
          <w:rStyle w:val="CharStyle19"/>
        </w:rPr>
        <w:t xml:space="preserve">úplná, konečná a nepřekročitelná </w:t>
      </w:r>
      <w:r>
        <w:rPr>
          <w:lang w:val="cs-CZ" w:eastAsia="cs-CZ" w:bidi="cs-CZ"/>
          <w:w w:val="100"/>
          <w:spacing w:val="0"/>
          <w:color w:val="000000"/>
          <w:position w:val="0"/>
        </w:rPr>
        <w:t xml:space="preserve">a obsahuje veškeré položky vyplývající ze ZD, PD a oceněného soupisu stavebních prací, dodávek a služeb s VV. Ceny uvedené Zhotovitelem v oceněném soupisu stavebních prací, dodávek a služeb obsahují veškeré náklady související se zhotovením díla, </w:t>
      </w:r>
      <w:r>
        <w:rPr>
          <w:rStyle w:val="CharStyle19"/>
        </w:rPr>
        <w:t xml:space="preserve">vedlejší a ostatní náklady </w:t>
      </w:r>
      <w:r>
        <w:rPr>
          <w:lang w:val="cs-CZ" w:eastAsia="cs-CZ" w:bidi="cs-CZ"/>
          <w:w w:val="100"/>
          <w:spacing w:val="0"/>
          <w:color w:val="000000"/>
          <w:position w:val="0"/>
        </w:rPr>
        <w:t>a případné další náklady související s plněním dle uzavřené Smlouvy.</w:t>
      </w:r>
    </w:p>
    <w:p>
      <w:pPr>
        <w:pStyle w:val="Style17"/>
        <w:widowControl w:val="0"/>
        <w:keepNext w:val="0"/>
        <w:keepLines w:val="0"/>
        <w:shd w:val="clear" w:color="auto" w:fill="auto"/>
        <w:bidi w:val="0"/>
        <w:spacing w:before="0" w:after="244" w:line="269" w:lineRule="exact"/>
        <w:ind w:left="0" w:right="0" w:firstLine="740"/>
      </w:pPr>
      <w:r>
        <w:rPr>
          <w:lang w:val="cs-CZ" w:eastAsia="cs-CZ" w:bidi="cs-CZ"/>
          <w:w w:val="100"/>
          <w:spacing w:val="0"/>
          <w:color w:val="000000"/>
          <w:position w:val="0"/>
        </w:rPr>
        <w:t xml:space="preserve">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w:t>
      </w:r>
      <w:r>
        <w:rPr>
          <w:rStyle w:val="CharStyle19"/>
        </w:rPr>
        <w:t xml:space="preserve">§ 98 odst. 3 ZZVZ </w:t>
      </w:r>
      <w:r>
        <w:rPr>
          <w:lang w:val="cs-CZ" w:eastAsia="cs-CZ" w:bidi="cs-CZ"/>
          <w:w w:val="100"/>
          <w:spacing w:val="0"/>
          <w:color w:val="000000"/>
          <w:position w:val="0"/>
        </w:rPr>
        <w:t>(vysvětlení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17"/>
        <w:widowControl w:val="0"/>
        <w:keepNext w:val="0"/>
        <w:keepLines w:val="0"/>
        <w:shd w:val="clear" w:color="auto" w:fill="auto"/>
        <w:bidi w:val="0"/>
        <w:spacing w:before="0" w:after="236" w:line="264" w:lineRule="exact"/>
        <w:ind w:left="0" w:right="0" w:firstLine="740"/>
      </w:pPr>
      <w:r>
        <w:rPr>
          <w:lang w:val="cs-CZ" w:eastAsia="cs-CZ" w:bidi="cs-CZ"/>
          <w:w w:val="100"/>
          <w:spacing w:val="0"/>
          <w:color w:val="000000"/>
          <w:position w:val="0"/>
        </w:rPr>
        <w:t xml:space="preserve">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w:t>
      </w:r>
      <w:r>
        <w:rPr>
          <w:rStyle w:val="CharStyle19"/>
        </w:rPr>
        <w:t xml:space="preserve">čl. VI OP </w:t>
      </w:r>
      <w:r>
        <w:rPr>
          <w:lang w:val="cs-CZ" w:eastAsia="cs-CZ" w:bidi="cs-CZ"/>
          <w:w w:val="100"/>
          <w:spacing w:val="0"/>
          <w:color w:val="000000"/>
          <w:position w:val="0"/>
        </w:rPr>
        <w:t xml:space="preserve">stanoveno jinak, postupovat způsobem uvedeným v </w:t>
      </w:r>
      <w:r>
        <w:rPr>
          <w:rStyle w:val="CharStyle19"/>
        </w:rPr>
        <w:t xml:space="preserve">§ 2594 a § 2627 OZ, </w:t>
      </w:r>
      <w:r>
        <w:rPr>
          <w:lang w:val="cs-CZ" w:eastAsia="cs-CZ" w:bidi="cs-CZ"/>
          <w:w w:val="100"/>
          <w:spacing w:val="0"/>
          <w:color w:val="000000"/>
          <w:position w:val="0"/>
        </w:rPr>
        <w:t>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17"/>
        <w:numPr>
          <w:ilvl w:val="0"/>
          <w:numId w:val="25"/>
        </w:numPr>
        <w:tabs>
          <w:tab w:leader="none" w:pos="457" w:val="left"/>
        </w:tabs>
        <w:widowControl w:val="0"/>
        <w:keepNext w:val="0"/>
        <w:keepLines w:val="0"/>
        <w:shd w:val="clear" w:color="auto" w:fill="auto"/>
        <w:bidi w:val="0"/>
        <w:spacing w:before="0" w:after="240" w:line="269" w:lineRule="exact"/>
        <w:ind w:left="0" w:right="0" w:firstLine="0"/>
      </w:pPr>
      <w:r>
        <w:rPr>
          <w:rStyle w:val="CharStyle19"/>
        </w:rPr>
        <w:t xml:space="preserve">Jednotkové ceny </w:t>
      </w:r>
      <w:r>
        <w:rPr>
          <w:lang w:val="cs-CZ" w:eastAsia="cs-CZ" w:bidi="cs-CZ"/>
          <w:w w:val="100"/>
          <w:spacing w:val="0"/>
          <w:color w:val="000000"/>
          <w:position w:val="0"/>
        </w:rPr>
        <w:t xml:space="preserve">uvedené v oceněném VV, jsou závazné po celou dobu plnění Smlouvy. Oceněný VV slouží k prokazování finančního objemu Zhotovitelem provedených prací, jako podklad pro měsíční fakturaci a dále pro ocenění případných </w:t>
      </w:r>
      <w:r>
        <w:rPr>
          <w:rStyle w:val="CharStyle19"/>
        </w:rPr>
        <w:t xml:space="preserve">dodatečných stavebních prací (víceprací, popř. také méněprací) </w:t>
      </w:r>
      <w:r>
        <w:rPr>
          <w:lang w:val="cs-CZ" w:eastAsia="cs-CZ" w:bidi="cs-CZ"/>
          <w:w w:val="100"/>
          <w:spacing w:val="0"/>
          <w:color w:val="000000"/>
          <w:position w:val="0"/>
        </w:rPr>
        <w:t xml:space="preserve">ve formě nepodstatné změny závazku </w:t>
      </w:r>
      <w:r>
        <w:rPr>
          <w:rStyle w:val="CharStyle19"/>
        </w:rPr>
        <w:t xml:space="preserve">dle § 222 odst. 4, 5, 6, 9 ZZVZ </w:t>
      </w:r>
      <w:r>
        <w:rPr>
          <w:lang w:val="cs-CZ" w:eastAsia="cs-CZ" w:bidi="cs-CZ"/>
          <w:w w:val="100"/>
          <w:spacing w:val="0"/>
          <w:color w:val="000000"/>
          <w:position w:val="0"/>
        </w:rPr>
        <w:t xml:space="preserve">a </w:t>
      </w:r>
      <w:r>
        <w:rPr>
          <w:rStyle w:val="CharStyle19"/>
        </w:rPr>
        <w:t xml:space="preserve">dodatečných změn stavebních prací </w:t>
      </w:r>
      <w:r>
        <w:rPr>
          <w:lang w:val="cs-CZ" w:eastAsia="cs-CZ" w:bidi="cs-CZ"/>
          <w:w w:val="100"/>
          <w:spacing w:val="0"/>
          <w:color w:val="000000"/>
          <w:position w:val="0"/>
        </w:rPr>
        <w:t xml:space="preserve">realizovaných postupem dle </w:t>
      </w:r>
      <w:r>
        <w:rPr>
          <w:rStyle w:val="CharStyle19"/>
        </w:rPr>
        <w:t>§ 222 odst. 3 a 7 ZZVZ (záměna položek a stavebních prací - viz čl. VIII bod 8.18. odst. 8.18.1. písm. c) těchto OP).</w:t>
      </w:r>
    </w:p>
    <w:p>
      <w:pPr>
        <w:pStyle w:val="Style17"/>
        <w:widowControl w:val="0"/>
        <w:keepNext w:val="0"/>
        <w:keepLines w:val="0"/>
        <w:shd w:val="clear" w:color="auto" w:fill="auto"/>
        <w:bidi w:val="0"/>
        <w:spacing w:before="0" w:after="240" w:line="269" w:lineRule="exact"/>
        <w:ind w:left="0" w:right="0" w:firstLine="740"/>
      </w:pPr>
      <w:r>
        <w:rPr>
          <w:lang w:val="cs-CZ" w:eastAsia="cs-CZ" w:bidi="cs-CZ"/>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17"/>
        <w:widowControl w:val="0"/>
        <w:keepNext w:val="0"/>
        <w:keepLines w:val="0"/>
        <w:shd w:val="clear" w:color="auto" w:fill="auto"/>
        <w:bidi w:val="0"/>
        <w:spacing w:before="0" w:after="244" w:line="269" w:lineRule="exact"/>
        <w:ind w:left="0" w:right="0" w:firstLine="740"/>
      </w:pPr>
      <w:r>
        <w:rPr>
          <w:lang w:val="cs-CZ" w:eastAsia="cs-CZ" w:bidi="cs-CZ"/>
          <w:w w:val="100"/>
          <w:spacing w:val="0"/>
          <w:color w:val="000000"/>
          <w:position w:val="0"/>
        </w:rPr>
        <w:t xml:space="preserve">Technické či materiálové rozdíly které navrhne některý z účastníků Smlouvy, oproti </w:t>
      </w:r>
      <w:r>
        <w:rPr>
          <w:rStyle w:val="CharStyle19"/>
        </w:rPr>
        <w:t xml:space="preserve">PD </w:t>
      </w:r>
      <w:r>
        <w:rPr>
          <w:lang w:val="cs-CZ" w:eastAsia="cs-CZ" w:bidi="cs-CZ"/>
          <w:w w:val="100"/>
          <w:spacing w:val="0"/>
          <w:color w:val="000000"/>
          <w:position w:val="0"/>
        </w:rPr>
        <w:t xml:space="preserve">pro provedení stavby např. při použití obdobných - srovnatelných materiálů a technologií, které </w:t>
      </w:r>
      <w:r>
        <w:rPr>
          <w:rStyle w:val="CharStyle19"/>
        </w:rPr>
        <w:t xml:space="preserve">nezmění cenu za dílo </w:t>
      </w:r>
      <w:r>
        <w:rPr>
          <w:lang w:val="cs-CZ" w:eastAsia="cs-CZ" w:bidi="cs-CZ"/>
          <w:w w:val="100"/>
          <w:spacing w:val="0"/>
          <w:color w:val="000000"/>
          <w:position w:val="0"/>
        </w:rPr>
        <w:t xml:space="preserve">a </w:t>
      </w:r>
      <w:r>
        <w:rPr>
          <w:rStyle w:val="CharStyle19"/>
        </w:rPr>
        <w:t xml:space="preserve">nezhorší technické parametry díla </w:t>
      </w:r>
      <w:r>
        <w:rPr>
          <w:lang w:val="cs-CZ" w:eastAsia="cs-CZ" w:bidi="cs-CZ"/>
          <w:w w:val="100"/>
          <w:spacing w:val="0"/>
          <w:color w:val="000000"/>
          <w:position w:val="0"/>
        </w:rPr>
        <w:t xml:space="preserve">ve srovnání se ZD a </w:t>
      </w:r>
      <w:r>
        <w:rPr>
          <w:rStyle w:val="CharStyle19"/>
        </w:rPr>
        <w:t xml:space="preserve">PD </w:t>
      </w:r>
      <w:r>
        <w:rPr>
          <w:lang w:val="cs-CZ" w:eastAsia="cs-CZ" w:bidi="cs-CZ"/>
          <w:w w:val="100"/>
          <w:spacing w:val="0"/>
          <w:color w:val="000000"/>
          <w:position w:val="0"/>
        </w:rPr>
        <w:t xml:space="preserve">pro provedení stavby, budou popsány ve </w:t>
      </w:r>
      <w:r>
        <w:rPr>
          <w:rStyle w:val="CharStyle19"/>
        </w:rPr>
        <w:t>změnovém listu.</w:t>
      </w:r>
    </w:p>
    <w:p>
      <w:pPr>
        <w:pStyle w:val="Style17"/>
        <w:widowControl w:val="0"/>
        <w:keepNext w:val="0"/>
        <w:keepLines w:val="0"/>
        <w:shd w:val="clear" w:color="auto" w:fill="auto"/>
        <w:bidi w:val="0"/>
        <w:jc w:val="left"/>
        <w:spacing w:before="0" w:after="0" w:line="264" w:lineRule="exact"/>
        <w:ind w:left="0" w:right="0" w:firstLine="780"/>
      </w:pPr>
      <w:r>
        <w:rPr>
          <w:lang w:val="cs-CZ" w:eastAsia="cs-CZ" w:bidi="cs-CZ"/>
          <w:w w:val="100"/>
          <w:spacing w:val="0"/>
          <w:color w:val="000000"/>
          <w:position w:val="0"/>
        </w:rPr>
        <w:t>Změnový list, jehož návrh předkládá ke schválení Objednateli Zhotovitel bude obsahovat zejména tyto</w:t>
      </w:r>
    </w:p>
    <w:p>
      <w:pPr>
        <w:pStyle w:val="Style17"/>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údaje:</w:t>
      </w:r>
    </w:p>
    <w:p>
      <w:pPr>
        <w:pStyle w:val="Style17"/>
        <w:numPr>
          <w:ilvl w:val="0"/>
          <w:numId w:val="27"/>
        </w:numPr>
        <w:tabs>
          <w:tab w:leader="none" w:pos="43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Číslo a datum změnového listu,</w:t>
      </w:r>
    </w:p>
    <w:p>
      <w:pPr>
        <w:pStyle w:val="Style17"/>
        <w:numPr>
          <w:ilvl w:val="0"/>
          <w:numId w:val="27"/>
        </w:numPr>
        <w:tabs>
          <w:tab w:leader="none" w:pos="43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Technický popis předmětu změny,</w:t>
      </w:r>
    </w:p>
    <w:p>
      <w:pPr>
        <w:pStyle w:val="Style17"/>
        <w:numPr>
          <w:ilvl w:val="0"/>
          <w:numId w:val="27"/>
        </w:numPr>
        <w:tabs>
          <w:tab w:leader="none" w:pos="43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Číslo a popis položky dle původního položkového rozpočtu (oceněného výkazu výměr),</w:t>
      </w:r>
    </w:p>
    <w:p>
      <w:pPr>
        <w:pStyle w:val="Style17"/>
        <w:numPr>
          <w:ilvl w:val="0"/>
          <w:numId w:val="27"/>
        </w:numPr>
        <w:tabs>
          <w:tab w:leader="none" w:pos="43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Návrh nového popisu v položkovém rozpočtu se zachováním původního pořadového čísla,</w:t>
      </w:r>
    </w:p>
    <w:p>
      <w:pPr>
        <w:pStyle w:val="Style17"/>
        <w:numPr>
          <w:ilvl w:val="0"/>
          <w:numId w:val="27"/>
        </w:numPr>
        <w:tabs>
          <w:tab w:leader="none" w:pos="43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Prohlášení Zhotovitele díla, že technická změna nemění cenu za dílo,</w:t>
      </w:r>
    </w:p>
    <w:p>
      <w:pPr>
        <w:pStyle w:val="Style17"/>
        <w:numPr>
          <w:ilvl w:val="0"/>
          <w:numId w:val="27"/>
        </w:numPr>
        <w:tabs>
          <w:tab w:leader="none" w:pos="430" w:val="left"/>
        </w:tabs>
        <w:widowControl w:val="0"/>
        <w:keepNext w:val="0"/>
        <w:keepLines w:val="0"/>
        <w:shd w:val="clear" w:color="auto" w:fill="auto"/>
        <w:bidi w:val="0"/>
        <w:jc w:val="left"/>
        <w:spacing w:before="0" w:after="0" w:line="264" w:lineRule="exact"/>
        <w:ind w:left="500" w:right="0"/>
      </w:pPr>
      <w:r>
        <w:rPr>
          <w:lang w:val="cs-CZ" w:eastAsia="cs-CZ" w:bidi="cs-CZ"/>
          <w:w w:val="100"/>
          <w:spacing w:val="0"/>
          <w:color w:val="000000"/>
          <w:position w:val="0"/>
        </w:rPr>
        <w:t>Prohlášení autora realizační dokumentace stavby, že změna řešení nezhoršuje technické parametry ve srovnání se zadávací dokumentací,</w:t>
      </w:r>
    </w:p>
    <w:p>
      <w:pPr>
        <w:pStyle w:val="Style17"/>
        <w:numPr>
          <w:ilvl w:val="0"/>
          <w:numId w:val="27"/>
        </w:numPr>
        <w:tabs>
          <w:tab w:leader="none" w:pos="43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Schválení změny autorským dozorem (dále jen „AD"),</w:t>
      </w:r>
    </w:p>
    <w:p>
      <w:pPr>
        <w:pStyle w:val="Style17"/>
        <w:numPr>
          <w:ilvl w:val="0"/>
          <w:numId w:val="27"/>
        </w:numPr>
        <w:tabs>
          <w:tab w:leader="none" w:pos="430"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Stanovisko technického dozoru stavebníka (dále jen „TDS").</w:t>
      </w:r>
    </w:p>
    <w:p>
      <w:pPr>
        <w:pStyle w:val="Style17"/>
        <w:widowControl w:val="0"/>
        <w:keepNext w:val="0"/>
        <w:keepLines w:val="0"/>
        <w:shd w:val="clear" w:color="auto" w:fill="auto"/>
        <w:bidi w:val="0"/>
        <w:jc w:val="left"/>
        <w:spacing w:before="0" w:after="0" w:line="269" w:lineRule="exact"/>
        <w:ind w:left="0" w:right="0" w:firstLine="780"/>
      </w:pPr>
      <w:r>
        <w:rPr>
          <w:lang w:val="cs-CZ" w:eastAsia="cs-CZ" w:bidi="cs-CZ"/>
          <w:w w:val="100"/>
          <w:spacing w:val="0"/>
          <w:color w:val="000000"/>
          <w:position w:val="0"/>
        </w:rPr>
        <w:t>Takto specifikovaná technická změna bude účtována v souladu s čl. V bod. 5.7. a násl. těchto OP s tím, že původní popis položky bude v soupise provedených prací nahrazen popisem dle změnového listu.</w:t>
      </w:r>
    </w:p>
    <w:p>
      <w:pPr>
        <w:pStyle w:val="Style17"/>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Na Objednatelem schválený změnový list se uzavře dodatek ke Smlouvě o dílo. Technickou změnu je Zhotovitel stavby povinen zaznamenat do dokumentace skutečného provedení stavby.</w:t>
      </w:r>
    </w:p>
    <w:p>
      <w:pPr>
        <w:pStyle w:val="Style17"/>
        <w:numPr>
          <w:ilvl w:val="0"/>
          <w:numId w:val="25"/>
        </w:numPr>
        <w:tabs>
          <w:tab w:leader="none" w:pos="462"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17"/>
        <w:numPr>
          <w:ilvl w:val="0"/>
          <w:numId w:val="25"/>
        </w:numPr>
        <w:tabs>
          <w:tab w:leader="none" w:pos="466" w:val="left"/>
        </w:tabs>
        <w:widowControl w:val="0"/>
        <w:keepNext w:val="0"/>
        <w:keepLines w:val="0"/>
        <w:shd w:val="clear" w:color="auto" w:fill="auto"/>
        <w:bidi w:val="0"/>
        <w:spacing w:before="0" w:after="56" w:line="264" w:lineRule="exact"/>
        <w:ind w:left="0" w:right="0" w:firstLine="0"/>
      </w:pPr>
      <w:r>
        <w:rPr>
          <w:lang w:val="cs-CZ" w:eastAsia="cs-CZ" w:bidi="cs-CZ"/>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17"/>
        <w:widowControl w:val="0"/>
        <w:keepNext w:val="0"/>
        <w:keepLines w:val="0"/>
        <w:shd w:val="clear" w:color="auto" w:fill="auto"/>
        <w:bidi w:val="0"/>
        <w:spacing w:before="0" w:after="60" w:line="269" w:lineRule="exact"/>
        <w:ind w:left="0" w:right="0" w:firstLine="0"/>
      </w:pPr>
      <w:r>
        <w:rPr>
          <w:lang w:val="cs-CZ" w:eastAsia="cs-CZ" w:bidi="cs-CZ"/>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17"/>
        <w:widowControl w:val="0"/>
        <w:keepNext w:val="0"/>
        <w:keepLines w:val="0"/>
        <w:shd w:val="clear" w:color="auto" w:fill="auto"/>
        <w:bidi w:val="0"/>
        <w:spacing w:before="0" w:after="360" w:line="269" w:lineRule="exact"/>
        <w:ind w:left="0" w:right="0" w:firstLine="0"/>
      </w:pPr>
      <w:r>
        <w:rPr>
          <w:lang w:val="cs-CZ" w:eastAsia="cs-CZ" w:bidi="cs-CZ"/>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17"/>
        <w:numPr>
          <w:ilvl w:val="0"/>
          <w:numId w:val="25"/>
        </w:numPr>
        <w:tabs>
          <w:tab w:leader="none" w:pos="466"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17"/>
        <w:numPr>
          <w:ilvl w:val="0"/>
          <w:numId w:val="25"/>
        </w:numPr>
        <w:tabs>
          <w:tab w:leader="none" w:pos="457"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 xml:space="preserve">Splatnost faktur je </w:t>
      </w:r>
      <w:r>
        <w:rPr>
          <w:rStyle w:val="CharStyle19"/>
        </w:rPr>
        <w:t xml:space="preserve">30 kalendářních dní </w:t>
      </w:r>
      <w:r>
        <w:rPr>
          <w:lang w:val="cs-CZ" w:eastAsia="cs-CZ" w:bidi="cs-CZ"/>
          <w:w w:val="100"/>
          <w:spacing w:val="0"/>
          <w:color w:val="000000"/>
          <w:position w:val="0"/>
        </w:rPr>
        <w:t>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17"/>
        <w:numPr>
          <w:ilvl w:val="0"/>
          <w:numId w:val="25"/>
        </w:numPr>
        <w:tabs>
          <w:tab w:leader="none" w:pos="530" w:val="left"/>
        </w:tabs>
        <w:widowControl w:val="0"/>
        <w:keepNext w:val="0"/>
        <w:keepLines w:val="0"/>
        <w:shd w:val="clear" w:color="auto" w:fill="auto"/>
        <w:bidi w:val="0"/>
        <w:spacing w:before="0" w:after="279" w:line="269" w:lineRule="exact"/>
        <w:ind w:left="0" w:right="0" w:firstLine="0"/>
      </w:pPr>
      <w:r>
        <w:rPr>
          <w:lang w:val="cs-CZ" w:eastAsia="cs-CZ" w:bidi="cs-CZ"/>
          <w:w w:val="100"/>
          <w:spacing w:val="0"/>
          <w:color w:val="000000"/>
          <w:position w:val="0"/>
        </w:rPr>
        <w:t xml:space="preserve">Daňový doklad bude obsahovat pojmové náležitosti daňového dokladu stanovené příslušným </w:t>
      </w:r>
      <w:r>
        <w:rPr>
          <w:rStyle w:val="CharStyle19"/>
        </w:rPr>
        <w:t xml:space="preserve">zákonem o dani z přidané hodnoty, </w:t>
      </w:r>
      <w:r>
        <w:rPr>
          <w:lang w:val="cs-CZ" w:eastAsia="cs-CZ" w:bidi="cs-CZ"/>
          <w:w w:val="100"/>
          <w:spacing w:val="0"/>
          <w:color w:val="000000"/>
          <w:position w:val="0"/>
        </w:rPr>
        <w:t xml:space="preserve">ve znění pozdějších předpisů, </w:t>
      </w:r>
      <w:r>
        <w:rPr>
          <w:rStyle w:val="CharStyle19"/>
        </w:rPr>
        <w:t xml:space="preserve">zákonem o účetnictví, </w:t>
      </w:r>
      <w:r>
        <w:rPr>
          <w:lang w:val="cs-CZ" w:eastAsia="cs-CZ" w:bidi="cs-CZ"/>
          <w:w w:val="100"/>
          <w:spacing w:val="0"/>
          <w:color w:val="000000"/>
          <w:position w:val="0"/>
        </w:rPr>
        <w:t>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17"/>
        <w:numPr>
          <w:ilvl w:val="0"/>
          <w:numId w:val="25"/>
        </w:numPr>
        <w:tabs>
          <w:tab w:leader="none" w:pos="458" w:val="left"/>
        </w:tabs>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Faktura musí obsahovat dále tyto náležitosti, jinak je neúplná:</w:t>
      </w:r>
    </w:p>
    <w:p>
      <w:pPr>
        <w:pStyle w:val="Style17"/>
        <w:numPr>
          <w:ilvl w:val="0"/>
          <w:numId w:val="29"/>
        </w:numPr>
        <w:tabs>
          <w:tab w:leader="none" w:pos="311" w:val="left"/>
        </w:tabs>
        <w:widowControl w:val="0"/>
        <w:keepNext w:val="0"/>
        <w:keepLines w:val="0"/>
        <w:shd w:val="clear" w:color="auto" w:fill="auto"/>
        <w:bidi w:val="0"/>
        <w:spacing w:before="0" w:after="0" w:line="326" w:lineRule="exact"/>
        <w:ind w:left="0" w:right="0" w:firstLine="0"/>
      </w:pPr>
      <w:r>
        <w:rPr>
          <w:lang w:val="cs-CZ" w:eastAsia="cs-CZ" w:bidi="cs-CZ"/>
          <w:w w:val="100"/>
          <w:spacing w:val="0"/>
          <w:color w:val="000000"/>
          <w:position w:val="0"/>
        </w:rPr>
        <w:t>označení faktury</w:t>
      </w:r>
    </w:p>
    <w:p>
      <w:pPr>
        <w:pStyle w:val="Style17"/>
        <w:numPr>
          <w:ilvl w:val="0"/>
          <w:numId w:val="29"/>
        </w:numPr>
        <w:tabs>
          <w:tab w:leader="none" w:pos="311" w:val="left"/>
        </w:tabs>
        <w:widowControl w:val="0"/>
        <w:keepNext w:val="0"/>
        <w:keepLines w:val="0"/>
        <w:shd w:val="clear" w:color="auto" w:fill="auto"/>
        <w:bidi w:val="0"/>
        <w:spacing w:before="0" w:after="0" w:line="326" w:lineRule="exact"/>
        <w:ind w:left="0" w:right="0" w:firstLine="0"/>
      </w:pPr>
      <w:r>
        <w:rPr>
          <w:lang w:val="cs-CZ" w:eastAsia="cs-CZ" w:bidi="cs-CZ"/>
          <w:w w:val="100"/>
          <w:spacing w:val="0"/>
          <w:color w:val="000000"/>
          <w:position w:val="0"/>
        </w:rPr>
        <w:t>sídlo, IČO, DIČ, bankovní spojení Objednatele a Zhotovitele</w:t>
      </w:r>
    </w:p>
    <w:p>
      <w:pPr>
        <w:pStyle w:val="Style17"/>
        <w:numPr>
          <w:ilvl w:val="0"/>
          <w:numId w:val="29"/>
        </w:numPr>
        <w:tabs>
          <w:tab w:leader="none" w:pos="311" w:val="left"/>
        </w:tabs>
        <w:widowControl w:val="0"/>
        <w:keepNext w:val="0"/>
        <w:keepLines w:val="0"/>
        <w:shd w:val="clear" w:color="auto" w:fill="auto"/>
        <w:bidi w:val="0"/>
        <w:spacing w:before="0" w:after="0" w:line="326" w:lineRule="exact"/>
        <w:ind w:left="0" w:right="0" w:firstLine="0"/>
      </w:pPr>
      <w:r>
        <w:rPr>
          <w:lang w:val="cs-CZ" w:eastAsia="cs-CZ" w:bidi="cs-CZ"/>
          <w:w w:val="100"/>
          <w:spacing w:val="0"/>
          <w:color w:val="000000"/>
          <w:position w:val="0"/>
        </w:rPr>
        <w:t>předmět plnění a den splnění</w:t>
      </w:r>
    </w:p>
    <w:p>
      <w:pPr>
        <w:pStyle w:val="Style17"/>
        <w:numPr>
          <w:ilvl w:val="0"/>
          <w:numId w:val="29"/>
        </w:numPr>
        <w:tabs>
          <w:tab w:leader="none" w:pos="311" w:val="left"/>
        </w:tabs>
        <w:widowControl w:val="0"/>
        <w:keepNext w:val="0"/>
        <w:keepLines w:val="0"/>
        <w:shd w:val="clear" w:color="auto" w:fill="auto"/>
        <w:bidi w:val="0"/>
        <w:spacing w:before="0" w:after="0" w:line="326" w:lineRule="exact"/>
        <w:ind w:left="0" w:right="0" w:firstLine="0"/>
      </w:pPr>
      <w:r>
        <w:rPr>
          <w:lang w:val="cs-CZ" w:eastAsia="cs-CZ" w:bidi="cs-CZ"/>
          <w:w w:val="100"/>
          <w:spacing w:val="0"/>
          <w:color w:val="000000"/>
          <w:position w:val="0"/>
        </w:rPr>
        <w:t>cenu díla a částku k fakturaci</w:t>
      </w:r>
    </w:p>
    <w:p>
      <w:pPr>
        <w:pStyle w:val="Style17"/>
        <w:numPr>
          <w:ilvl w:val="0"/>
          <w:numId w:val="29"/>
        </w:numPr>
        <w:tabs>
          <w:tab w:leader="none" w:pos="311" w:val="left"/>
        </w:tabs>
        <w:widowControl w:val="0"/>
        <w:keepNext w:val="0"/>
        <w:keepLines w:val="0"/>
        <w:shd w:val="clear" w:color="auto" w:fill="auto"/>
        <w:bidi w:val="0"/>
        <w:spacing w:before="0" w:after="0" w:line="326" w:lineRule="exact"/>
        <w:ind w:left="0" w:right="0" w:firstLine="0"/>
      </w:pPr>
      <w:r>
        <w:rPr>
          <w:lang w:val="cs-CZ" w:eastAsia="cs-CZ" w:bidi="cs-CZ"/>
          <w:w w:val="100"/>
          <w:spacing w:val="0"/>
          <w:color w:val="000000"/>
          <w:position w:val="0"/>
        </w:rPr>
        <w:t>Objednatelem a TDS schválený soupis skutečně provedených prací</w:t>
      </w:r>
    </w:p>
    <w:p>
      <w:pPr>
        <w:pStyle w:val="Style17"/>
        <w:numPr>
          <w:ilvl w:val="0"/>
          <w:numId w:val="29"/>
        </w:numPr>
        <w:tabs>
          <w:tab w:leader="none" w:pos="311" w:val="left"/>
        </w:tabs>
        <w:widowControl w:val="0"/>
        <w:keepNext w:val="0"/>
        <w:keepLines w:val="0"/>
        <w:shd w:val="clear" w:color="auto" w:fill="auto"/>
        <w:bidi w:val="0"/>
        <w:spacing w:before="0" w:after="0" w:line="326" w:lineRule="exact"/>
        <w:ind w:left="0" w:right="0" w:firstLine="0"/>
      </w:pPr>
      <w:r>
        <w:rPr>
          <w:lang w:val="cs-CZ" w:eastAsia="cs-CZ" w:bidi="cs-CZ"/>
          <w:w w:val="100"/>
          <w:spacing w:val="0"/>
          <w:color w:val="000000"/>
          <w:position w:val="0"/>
        </w:rPr>
        <w:t>datum odeslání a datum splatnosti platebního dokladu</w:t>
      </w:r>
    </w:p>
    <w:p>
      <w:pPr>
        <w:pStyle w:val="Style17"/>
        <w:numPr>
          <w:ilvl w:val="0"/>
          <w:numId w:val="29"/>
        </w:numPr>
        <w:tabs>
          <w:tab w:leader="none" w:pos="311" w:val="left"/>
        </w:tabs>
        <w:widowControl w:val="0"/>
        <w:keepNext w:val="0"/>
        <w:keepLines w:val="0"/>
        <w:shd w:val="clear" w:color="auto" w:fill="auto"/>
        <w:bidi w:val="0"/>
        <w:spacing w:before="0" w:after="0" w:line="326" w:lineRule="exact"/>
        <w:ind w:left="0" w:right="0" w:firstLine="0"/>
      </w:pPr>
      <w:r>
        <w:rPr>
          <w:lang w:val="cs-CZ" w:eastAsia="cs-CZ" w:bidi="cs-CZ"/>
          <w:w w:val="100"/>
          <w:spacing w:val="0"/>
          <w:color w:val="000000"/>
          <w:position w:val="0"/>
        </w:rPr>
        <w:t>náležitosti dle zákona č. 235/2004 Sb., o dani z přidané hodnoty, v platném znění</w:t>
      </w:r>
    </w:p>
    <w:p>
      <w:pPr>
        <w:pStyle w:val="Style17"/>
        <w:numPr>
          <w:ilvl w:val="0"/>
          <w:numId w:val="29"/>
        </w:numPr>
        <w:tabs>
          <w:tab w:leader="none" w:pos="311" w:val="left"/>
        </w:tabs>
        <w:widowControl w:val="0"/>
        <w:keepNext w:val="0"/>
        <w:keepLines w:val="0"/>
        <w:shd w:val="clear" w:color="auto" w:fill="auto"/>
        <w:bidi w:val="0"/>
        <w:spacing w:before="0" w:after="286" w:line="326" w:lineRule="exact"/>
        <w:ind w:left="0" w:right="0" w:firstLine="0"/>
      </w:pPr>
      <w:r>
        <w:rPr>
          <w:lang w:val="cs-CZ" w:eastAsia="cs-CZ" w:bidi="cs-CZ"/>
          <w:w w:val="100"/>
          <w:spacing w:val="0"/>
          <w:color w:val="000000"/>
          <w:position w:val="0"/>
        </w:rPr>
        <w:t>podpis oprávněného zástupce Zhotovitele</w:t>
      </w:r>
    </w:p>
    <w:p>
      <w:pPr>
        <w:pStyle w:val="Style17"/>
        <w:widowControl w:val="0"/>
        <w:keepNext w:val="0"/>
        <w:keepLines w:val="0"/>
        <w:shd w:val="clear" w:color="auto" w:fill="auto"/>
        <w:bidi w:val="0"/>
        <w:spacing w:before="0" w:after="240" w:line="269" w:lineRule="exact"/>
        <w:ind w:left="0" w:right="0" w:firstLine="780"/>
      </w:pPr>
      <w:r>
        <w:rPr>
          <w:lang w:val="cs-CZ" w:eastAsia="cs-CZ" w:bidi="cs-CZ"/>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17"/>
        <w:widowControl w:val="0"/>
        <w:keepNext w:val="0"/>
        <w:keepLines w:val="0"/>
        <w:shd w:val="clear" w:color="auto" w:fill="auto"/>
        <w:bidi w:val="0"/>
        <w:spacing w:before="0" w:after="240" w:line="269" w:lineRule="exact"/>
        <w:ind w:left="0" w:right="0" w:firstLine="780"/>
      </w:pPr>
      <w:r>
        <w:rPr>
          <w:lang w:val="cs-CZ" w:eastAsia="cs-CZ" w:bidi="cs-CZ"/>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17"/>
        <w:numPr>
          <w:ilvl w:val="0"/>
          <w:numId w:val="25"/>
        </w:numPr>
        <w:tabs>
          <w:tab w:leader="none" w:pos="568" w:val="left"/>
        </w:tabs>
        <w:widowControl w:val="0"/>
        <w:keepNext w:val="0"/>
        <w:keepLines w:val="0"/>
        <w:shd w:val="clear" w:color="auto" w:fill="auto"/>
        <w:bidi w:val="0"/>
        <w:spacing w:before="0" w:after="236" w:line="269" w:lineRule="exact"/>
        <w:ind w:left="0" w:right="0" w:firstLine="0"/>
      </w:pPr>
      <w:r>
        <w:rPr>
          <w:lang w:val="cs-CZ" w:eastAsia="cs-CZ" w:bidi="cs-CZ"/>
          <w:w w:val="100"/>
          <w:spacing w:val="0"/>
          <w:color w:val="000000"/>
          <w:position w:val="0"/>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17"/>
        <w:numPr>
          <w:ilvl w:val="0"/>
          <w:numId w:val="25"/>
        </w:numPr>
        <w:tabs>
          <w:tab w:leader="none" w:pos="568" w:val="left"/>
        </w:tabs>
        <w:widowControl w:val="0"/>
        <w:keepNext w:val="0"/>
        <w:keepLines w:val="0"/>
        <w:shd w:val="clear" w:color="auto" w:fill="auto"/>
        <w:bidi w:val="0"/>
        <w:spacing w:before="0" w:after="244" w:line="274" w:lineRule="exact"/>
        <w:ind w:left="0" w:right="0" w:firstLine="0"/>
      </w:pPr>
      <w:r>
        <w:rPr>
          <w:lang w:val="cs-CZ" w:eastAsia="cs-CZ" w:bidi="cs-CZ"/>
          <w:w w:val="100"/>
          <w:spacing w:val="0"/>
          <w:color w:val="000000"/>
          <w:position w:val="0"/>
        </w:rPr>
        <w:t xml:space="preserve">Objednatel díla, jakožto zadavatel díla, stanovuje tyto následující </w:t>
      </w:r>
      <w:r>
        <w:rPr>
          <w:rStyle w:val="CharStyle19"/>
        </w:rPr>
        <w:t xml:space="preserve">objektivní podmínky </w:t>
      </w:r>
      <w:r>
        <w:rPr>
          <w:lang w:val="cs-CZ" w:eastAsia="cs-CZ" w:bidi="cs-CZ"/>
          <w:w w:val="100"/>
          <w:spacing w:val="0"/>
          <w:color w:val="000000"/>
          <w:position w:val="0"/>
        </w:rPr>
        <w:t xml:space="preserve">pro </w:t>
      </w:r>
      <w:r>
        <w:rPr>
          <w:rStyle w:val="CharStyle19"/>
        </w:rPr>
        <w:t>překročení nabídkové ceny:</w:t>
      </w:r>
    </w:p>
    <w:p>
      <w:pPr>
        <w:pStyle w:val="Style17"/>
        <w:numPr>
          <w:ilvl w:val="0"/>
          <w:numId w:val="31"/>
        </w:numPr>
        <w:tabs>
          <w:tab w:leader="none" w:pos="736"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Při změně sazby DPH o příslušnou změnu výše sazby DPH. O této skutečnosti není nutné uzavírat dodatek k této Smlouvě.</w:t>
      </w:r>
    </w:p>
    <w:p>
      <w:pPr>
        <w:pStyle w:val="Style32"/>
        <w:widowControl w:val="0"/>
        <w:keepNext/>
        <w:keepLines/>
        <w:shd w:val="clear" w:color="auto" w:fill="auto"/>
        <w:bidi w:val="0"/>
        <w:spacing w:before="0" w:after="240"/>
        <w:ind w:left="0" w:right="0" w:firstLine="0"/>
      </w:pPr>
      <w:bookmarkStart w:id="13" w:name="bookmark13"/>
      <w:r>
        <w:rPr>
          <w:lang w:val="cs-CZ" w:eastAsia="cs-CZ" w:bidi="cs-CZ"/>
          <w:w w:val="100"/>
          <w:spacing w:val="0"/>
          <w:color w:val="000000"/>
          <w:position w:val="0"/>
        </w:rPr>
        <w:t xml:space="preserve">5.11.2. </w:t>
      </w:r>
      <w:r>
        <w:rPr>
          <w:rStyle w:val="CharStyle34"/>
          <w:b w:val="0"/>
          <w:bCs w:val="0"/>
        </w:rPr>
        <w:t xml:space="preserve">Při splnění podmínek dle těchto OP a ZZVZ v rámci </w:t>
      </w:r>
      <w:r>
        <w:rPr>
          <w:lang w:val="cs-CZ" w:eastAsia="cs-CZ" w:bidi="cs-CZ"/>
          <w:w w:val="100"/>
          <w:spacing w:val="0"/>
          <w:color w:val="000000"/>
          <w:position w:val="0"/>
        </w:rPr>
        <w:t>nepodstatné změny závazku dle § 222 odst. 3 až 7 a 9 ZZVZ (čl. V bod 5.3. OP)</w:t>
      </w:r>
      <w:bookmarkEnd w:id="13"/>
    </w:p>
    <w:p>
      <w:pPr>
        <w:pStyle w:val="Style17"/>
        <w:numPr>
          <w:ilvl w:val="0"/>
          <w:numId w:val="33"/>
        </w:numPr>
        <w:tabs>
          <w:tab w:leader="none" w:pos="736"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17"/>
        <w:numPr>
          <w:ilvl w:val="0"/>
          <w:numId w:val="33"/>
        </w:numPr>
        <w:tabs>
          <w:tab w:leader="none" w:pos="736"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17"/>
        <w:numPr>
          <w:ilvl w:val="0"/>
          <w:numId w:val="33"/>
        </w:numPr>
        <w:tabs>
          <w:tab w:leader="none" w:pos="736"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17"/>
        <w:numPr>
          <w:ilvl w:val="0"/>
          <w:numId w:val="33"/>
        </w:numPr>
        <w:tabs>
          <w:tab w:leader="none" w:pos="735"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Tato ustanovení nebudou použita v případě, že Zhotovitel není plátce DPH nebo v případech, kdy se uplatní přenesená daňová povinnost dle § 92a a násl. zákona DPH.</w:t>
      </w:r>
    </w:p>
    <w:p>
      <w:pPr>
        <w:pStyle w:val="Style17"/>
        <w:numPr>
          <w:ilvl w:val="0"/>
          <w:numId w:val="25"/>
        </w:numPr>
        <w:tabs>
          <w:tab w:leader="none" w:pos="567"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V případě nedokončení díla dle </w:t>
      </w:r>
      <w:r>
        <w:rPr>
          <w:rStyle w:val="CharStyle19"/>
        </w:rPr>
        <w:t xml:space="preserve">čl. XV. bod 15.11. </w:t>
      </w:r>
      <w:r>
        <w:rPr>
          <w:lang w:val="cs-CZ" w:eastAsia="cs-CZ" w:bidi="cs-CZ"/>
          <w:w w:val="100"/>
          <w:spacing w:val="0"/>
          <w:color w:val="000000"/>
          <w:position w:val="0"/>
        </w:rPr>
        <w:t xml:space="preserve">těchto OP má Objednatel právo u doposud neuhrazených daňových dokladů provést jejich úhradu až po vyčíslení vzniklé škody dle </w:t>
      </w:r>
      <w:r>
        <w:rPr>
          <w:rStyle w:val="CharStyle19"/>
        </w:rPr>
        <w:t xml:space="preserve">čl. XV. </w:t>
      </w:r>
      <w:r>
        <w:rPr>
          <w:lang w:val="cs-CZ" w:eastAsia="cs-CZ" w:bidi="cs-CZ"/>
          <w:w w:val="100"/>
          <w:spacing w:val="0"/>
          <w:color w:val="000000"/>
          <w:position w:val="0"/>
        </w:rPr>
        <w:t xml:space="preserve">těchto OP a provedení započtení vzájemných splatných pohledávek. Lhůta splatnosti doručených a doposud neproplacených faktur Objednatelem se v případě nedokončení díla Objednatelem staví až do vyčíslení výše škody dle </w:t>
      </w:r>
      <w:r>
        <w:rPr>
          <w:rStyle w:val="CharStyle19"/>
        </w:rPr>
        <w:t xml:space="preserve">čl. XV. </w:t>
      </w:r>
      <w:r>
        <w:rPr>
          <w:lang w:val="cs-CZ" w:eastAsia="cs-CZ" w:bidi="cs-CZ"/>
          <w:w w:val="100"/>
          <w:spacing w:val="0"/>
          <w:color w:val="000000"/>
          <w:position w:val="0"/>
        </w:rPr>
        <w:t>těchto OP a počíná běžet opět až po provedení případného započtení vzájemných pohledávek, přičemž bude hrazena pouze zbylá část pohledávky.</w:t>
      </w:r>
    </w:p>
    <w:p>
      <w:pPr>
        <w:pStyle w:val="Style17"/>
        <w:numPr>
          <w:ilvl w:val="0"/>
          <w:numId w:val="25"/>
        </w:numPr>
        <w:tabs>
          <w:tab w:leader="none" w:pos="56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17"/>
        <w:widowControl w:val="0"/>
        <w:keepNext w:val="0"/>
        <w:keepLines w:val="0"/>
        <w:shd w:val="clear" w:color="auto" w:fill="auto"/>
        <w:bidi w:val="0"/>
        <w:spacing w:before="0" w:after="244" w:line="269" w:lineRule="exact"/>
        <w:ind w:left="0" w:right="0" w:firstLine="760"/>
      </w:pPr>
      <w:r>
        <w:rPr>
          <w:lang w:val="cs-CZ" w:eastAsia="cs-CZ" w:bidi="cs-CZ"/>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 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17"/>
        <w:numPr>
          <w:ilvl w:val="0"/>
          <w:numId w:val="25"/>
        </w:numPr>
        <w:tabs>
          <w:tab w:leader="none" w:pos="567" w:val="left"/>
        </w:tabs>
        <w:widowControl w:val="0"/>
        <w:keepNext w:val="0"/>
        <w:keepLines w:val="0"/>
        <w:shd w:val="clear" w:color="auto" w:fill="auto"/>
        <w:bidi w:val="0"/>
        <w:spacing w:before="0" w:after="499" w:line="264" w:lineRule="exact"/>
        <w:ind w:left="0" w:right="0" w:firstLine="0"/>
      </w:pPr>
      <w:bookmarkStart w:id="14" w:name="bookmark14"/>
      <w:r>
        <w:rPr>
          <w:lang w:val="cs-CZ" w:eastAsia="cs-CZ" w:bidi="cs-CZ"/>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14"/>
    </w:p>
    <w:p>
      <w:pPr>
        <w:pStyle w:val="Style12"/>
        <w:numPr>
          <w:ilvl w:val="0"/>
          <w:numId w:val="13"/>
        </w:numPr>
        <w:tabs>
          <w:tab w:leader="none" w:pos="2845" w:val="left"/>
        </w:tabs>
        <w:widowControl w:val="0"/>
        <w:keepNext/>
        <w:keepLines/>
        <w:shd w:val="clear" w:color="auto" w:fill="auto"/>
        <w:bidi w:val="0"/>
        <w:jc w:val="both"/>
        <w:spacing w:before="0" w:after="186" w:line="240" w:lineRule="exact"/>
        <w:ind w:left="2460" w:right="0" w:firstLine="0"/>
      </w:pPr>
      <w:bookmarkStart w:id="15" w:name="bookmark15"/>
      <w:r>
        <w:rPr>
          <w:rStyle w:val="CharStyle14"/>
          <w:b/>
          <w:bCs/>
        </w:rPr>
        <w:t>Podklady, pokyny a věci předané Objednatelem</w:t>
      </w:r>
      <w:bookmarkEnd w:id="15"/>
    </w:p>
    <w:p>
      <w:pPr>
        <w:pStyle w:val="Style17"/>
        <w:numPr>
          <w:ilvl w:val="0"/>
          <w:numId w:val="35"/>
        </w:numPr>
        <w:tabs>
          <w:tab w:leader="none" w:pos="46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17"/>
        <w:widowControl w:val="0"/>
        <w:keepNext w:val="0"/>
        <w:keepLines w:val="0"/>
        <w:shd w:val="clear" w:color="auto" w:fill="auto"/>
        <w:bidi w:val="0"/>
        <w:spacing w:before="0" w:after="240" w:line="269" w:lineRule="exact"/>
        <w:ind w:left="0" w:right="0" w:firstLine="760"/>
      </w:pPr>
      <w:r>
        <w:rPr>
          <w:rStyle w:val="CharStyle19"/>
        </w:rPr>
        <w:t xml:space="preserve">Má se za to, </w:t>
      </w:r>
      <w:r>
        <w:rPr>
          <w:lang w:val="cs-CZ" w:eastAsia="cs-CZ" w:bidi="cs-CZ"/>
          <w:w w:val="100"/>
          <w:spacing w:val="0"/>
          <w:color w:val="000000"/>
          <w:position w:val="0"/>
        </w:rPr>
        <w:t>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17"/>
        <w:numPr>
          <w:ilvl w:val="0"/>
          <w:numId w:val="35"/>
        </w:numPr>
        <w:tabs>
          <w:tab w:leader="none" w:pos="457" w:val="left"/>
        </w:tabs>
        <w:widowControl w:val="0"/>
        <w:keepNext w:val="0"/>
        <w:keepLines w:val="0"/>
        <w:shd w:val="clear" w:color="auto" w:fill="auto"/>
        <w:bidi w:val="0"/>
        <w:spacing w:before="0" w:after="244" w:line="269" w:lineRule="exact"/>
        <w:ind w:left="0" w:right="0" w:firstLine="0"/>
      </w:pPr>
      <w:r>
        <w:rPr>
          <w:rStyle w:val="CharStyle19"/>
        </w:rPr>
        <w:t>Má se za to</w:t>
      </w:r>
      <w:r>
        <w:rPr>
          <w:lang w:val="cs-CZ" w:eastAsia="cs-CZ" w:bidi="cs-CZ"/>
          <w:w w:val="100"/>
          <w:spacing w:val="0"/>
          <w:color w:val="000000"/>
          <w:position w:val="0"/>
        </w:rPr>
        <w:t xml:space="preserve">, že si Zhotovitel </w:t>
      </w:r>
      <w:r>
        <w:rPr>
          <w:rStyle w:val="CharStyle19"/>
        </w:rPr>
        <w:t xml:space="preserve">prověřil podklady a příkazy, </w:t>
      </w:r>
      <w:r>
        <w:rPr>
          <w:lang w:val="cs-CZ" w:eastAsia="cs-CZ" w:bidi="cs-CZ"/>
          <w:w w:val="100"/>
          <w:spacing w:val="0"/>
          <w:color w:val="000000"/>
          <w:position w:val="0"/>
        </w:rPr>
        <w:t xml:space="preserve">které obdržel od Objednatele do uzavření Smlouvy, že je </w:t>
      </w:r>
      <w:r>
        <w:rPr>
          <w:rStyle w:val="CharStyle19"/>
        </w:rPr>
        <w:t xml:space="preserve">shledal vhodnými, </w:t>
      </w:r>
      <w:r>
        <w:rPr>
          <w:lang w:val="cs-CZ" w:eastAsia="cs-CZ" w:bidi="cs-CZ"/>
          <w:w w:val="100"/>
          <w:spacing w:val="0"/>
          <w:color w:val="000000"/>
          <w:position w:val="0"/>
        </w:rPr>
        <w:t>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17"/>
        <w:widowControl w:val="0"/>
        <w:keepNext w:val="0"/>
        <w:keepLines w:val="0"/>
        <w:shd w:val="clear" w:color="auto" w:fill="auto"/>
        <w:bidi w:val="0"/>
        <w:spacing w:before="0" w:after="0" w:line="264" w:lineRule="exact"/>
        <w:ind w:left="0" w:right="0" w:firstLine="760"/>
      </w:pPr>
      <w:r>
        <w:rPr>
          <w:rStyle w:val="CharStyle19"/>
        </w:rPr>
        <w:t xml:space="preserve">Má se za to, </w:t>
      </w:r>
      <w:r>
        <w:rPr>
          <w:lang w:val="cs-CZ" w:eastAsia="cs-CZ" w:bidi="cs-CZ"/>
          <w:w w:val="100"/>
          <w:spacing w:val="0"/>
          <w:color w:val="000000"/>
          <w:position w:val="0"/>
        </w:rPr>
        <w:t xml:space="preserve">že Zhotovitel na základě shora uvedeného s použitím všech svých znalostí, zkušeností, podkladů a příkazů </w:t>
      </w:r>
      <w:r>
        <w:rPr>
          <w:rStyle w:val="CharStyle19"/>
        </w:rPr>
        <w:t xml:space="preserve">splní závazek </w:t>
      </w:r>
      <w:r>
        <w:rPr>
          <w:lang w:val="cs-CZ" w:eastAsia="cs-CZ" w:bidi="cs-CZ"/>
          <w:w w:val="100"/>
          <w:spacing w:val="0"/>
          <w:color w:val="000000"/>
          <w:position w:val="0"/>
        </w:rPr>
        <w:t xml:space="preserve">založený Smlouvou včas a řádně, za sjednanou cenu, </w:t>
      </w:r>
      <w:r>
        <w:rPr>
          <w:rStyle w:val="CharStyle19"/>
        </w:rPr>
        <w:t xml:space="preserve">aniž by podmiňoval </w:t>
      </w:r>
      <w:r>
        <w:rPr>
          <w:lang w:val="cs-CZ" w:eastAsia="cs-CZ" w:bidi="cs-CZ"/>
          <w:w w:val="100"/>
          <w:spacing w:val="0"/>
          <w:color w:val="000000"/>
          <w:position w:val="0"/>
        </w:rPr>
        <w:t xml:space="preserve">splnění závazku poskytnutím jiné, než dohodnuté součinnosti dle těchto OP. Jestliže se později v průběhu provádění díla bude Zhotovitel dovolávat </w:t>
      </w:r>
      <w:r>
        <w:rPr>
          <w:rStyle w:val="CharStyle19"/>
        </w:rPr>
        <w:t xml:space="preserve">nevhodnosti příkazů nebo nevhodnou povahu věcí </w:t>
      </w:r>
      <w:r>
        <w:rPr>
          <w:lang w:val="cs-CZ" w:eastAsia="cs-CZ" w:bidi="cs-CZ"/>
          <w:w w:val="100"/>
          <w:spacing w:val="0"/>
          <w:color w:val="000000"/>
          <w:position w:val="0"/>
        </w:rPr>
        <w:t xml:space="preserve">předaných Objednatelem nebo </w:t>
      </w:r>
      <w:r>
        <w:rPr>
          <w:rStyle w:val="CharStyle19"/>
        </w:rPr>
        <w:t xml:space="preserve">skrytých překážek </w:t>
      </w:r>
      <w:r>
        <w:rPr>
          <w:lang w:val="cs-CZ" w:eastAsia="cs-CZ" w:bidi="cs-CZ"/>
          <w:w w:val="100"/>
          <w:spacing w:val="0"/>
          <w:color w:val="000000"/>
          <w:position w:val="0"/>
        </w:rPr>
        <w:t xml:space="preserve">bránících </w:t>
      </w:r>
      <w:r>
        <w:rPr>
          <w:rStyle w:val="CharStyle19"/>
        </w:rPr>
        <w:t xml:space="preserve">Zhotoviteli </w:t>
      </w:r>
      <w:r>
        <w:rPr>
          <w:lang w:val="cs-CZ" w:eastAsia="cs-CZ" w:bidi="cs-CZ"/>
          <w:w w:val="100"/>
          <w:spacing w:val="0"/>
          <w:color w:val="000000"/>
          <w:position w:val="0"/>
        </w:rPr>
        <w:t>v řádném provedení díla, má se pro tento případ</w:t>
      </w:r>
    </w:p>
    <w:p>
      <w:pPr>
        <w:pStyle w:val="Style32"/>
        <w:widowControl w:val="0"/>
        <w:keepNext/>
        <w:keepLines/>
        <w:shd w:val="clear" w:color="auto" w:fill="auto"/>
        <w:bidi w:val="0"/>
        <w:spacing w:before="0" w:after="240"/>
        <w:ind w:left="0" w:right="0" w:firstLine="0"/>
      </w:pPr>
      <w:bookmarkStart w:id="16" w:name="bookmark16"/>
      <w:r>
        <w:rPr>
          <w:rStyle w:val="CharStyle34"/>
          <w:b w:val="0"/>
          <w:bCs w:val="0"/>
        </w:rPr>
        <w:t xml:space="preserve">za to, že je Zhotovitel </w:t>
      </w:r>
      <w:r>
        <w:rPr>
          <w:lang w:val="cs-CZ" w:eastAsia="cs-CZ" w:bidi="cs-CZ"/>
          <w:w w:val="100"/>
          <w:spacing w:val="0"/>
          <w:color w:val="000000"/>
          <w:position w:val="0"/>
        </w:rPr>
        <w:t xml:space="preserve">povinen Objednateli prokázat, </w:t>
      </w:r>
      <w:r>
        <w:rPr>
          <w:rStyle w:val="CharStyle34"/>
          <w:b w:val="0"/>
          <w:bCs w:val="0"/>
        </w:rPr>
        <w:t xml:space="preserve">že tuto nevhodnost </w:t>
      </w:r>
      <w:r>
        <w:rPr>
          <w:lang w:val="cs-CZ" w:eastAsia="cs-CZ" w:bidi="cs-CZ"/>
          <w:w w:val="100"/>
          <w:spacing w:val="0"/>
          <w:color w:val="000000"/>
          <w:position w:val="0"/>
        </w:rPr>
        <w:t xml:space="preserve">příkazů a povahu věcí, popř. skrytých překážek, </w:t>
      </w:r>
      <w:r>
        <w:rPr>
          <w:rStyle w:val="CharStyle34"/>
          <w:b w:val="0"/>
          <w:bCs w:val="0"/>
        </w:rPr>
        <w:t xml:space="preserve">nemohl zjistit ani při </w:t>
      </w:r>
      <w:r>
        <w:rPr>
          <w:rStyle w:val="CharStyle35"/>
          <w:b/>
          <w:bCs/>
        </w:rPr>
        <w:t>vynaložení odborné péče v době před uzavřením Smlouvy.</w:t>
      </w:r>
      <w:bookmarkEnd w:id="16"/>
    </w:p>
    <w:p>
      <w:pPr>
        <w:pStyle w:val="Style17"/>
        <w:widowControl w:val="0"/>
        <w:keepNext w:val="0"/>
        <w:keepLines w:val="0"/>
        <w:shd w:val="clear" w:color="auto" w:fill="auto"/>
        <w:bidi w:val="0"/>
        <w:spacing w:before="0" w:after="244" w:line="269" w:lineRule="exact"/>
        <w:ind w:left="0" w:right="0" w:firstLine="760"/>
      </w:pPr>
      <w:r>
        <w:rPr>
          <w:lang w:val="cs-CZ" w:eastAsia="cs-CZ" w:bidi="cs-CZ"/>
          <w:w w:val="100"/>
          <w:spacing w:val="0"/>
          <w:color w:val="000000"/>
          <w:position w:val="0"/>
        </w:rPr>
        <w:t xml:space="preserve">V opačném případě však není dotčeno právo Zhotovitele postupovat dle </w:t>
      </w:r>
      <w:r>
        <w:rPr>
          <w:rStyle w:val="CharStyle19"/>
        </w:rPr>
        <w:t xml:space="preserve">§ 2594 a § 2627 OZ, </w:t>
      </w:r>
      <w:r>
        <w:rPr>
          <w:lang w:val="cs-CZ" w:eastAsia="cs-CZ" w:bidi="cs-CZ"/>
          <w:w w:val="100"/>
          <w:spacing w:val="0"/>
          <w:color w:val="000000"/>
          <w:position w:val="0"/>
        </w:rPr>
        <w:t xml:space="preserve">pakliže zjistí </w:t>
      </w:r>
      <w:r>
        <w:rPr>
          <w:rStyle w:val="CharStyle19"/>
        </w:rPr>
        <w:t xml:space="preserve">nevhodnost příkazů nebo nevhodnou povahu věcí </w:t>
      </w:r>
      <w:r>
        <w:rPr>
          <w:lang w:val="cs-CZ" w:eastAsia="cs-CZ" w:bidi="cs-CZ"/>
          <w:w w:val="100"/>
          <w:spacing w:val="0"/>
          <w:color w:val="000000"/>
          <w:position w:val="0"/>
        </w:rPr>
        <w:t xml:space="preserve">předaných Objednatelem k provedení díla nebo </w:t>
      </w:r>
      <w:r>
        <w:rPr>
          <w:rStyle w:val="CharStyle19"/>
        </w:rPr>
        <w:t xml:space="preserve">skrytých překážek, </w:t>
      </w:r>
      <w:r>
        <w:rPr>
          <w:lang w:val="cs-CZ" w:eastAsia="cs-CZ" w:bidi="cs-CZ"/>
          <w:w w:val="100"/>
          <w:spacing w:val="0"/>
          <w:color w:val="000000"/>
          <w:position w:val="0"/>
        </w:rPr>
        <w:t>bránících k provedení díla.</w:t>
      </w:r>
    </w:p>
    <w:p>
      <w:pPr>
        <w:pStyle w:val="Style17"/>
        <w:numPr>
          <w:ilvl w:val="0"/>
          <w:numId w:val="35"/>
        </w:numPr>
        <w:tabs>
          <w:tab w:leader="none" w:pos="46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Zhotovitel je povinen dle </w:t>
      </w:r>
      <w:r>
        <w:rPr>
          <w:rStyle w:val="CharStyle19"/>
        </w:rPr>
        <w:t xml:space="preserve">§ 2594 OZ </w:t>
      </w:r>
      <w:r>
        <w:rPr>
          <w:lang w:val="cs-CZ" w:eastAsia="cs-CZ" w:bidi="cs-CZ"/>
          <w:w w:val="100"/>
          <w:spacing w:val="0"/>
          <w:color w:val="000000"/>
          <w:position w:val="0"/>
        </w:rPr>
        <w:t xml:space="preserve">upozornit bez zbytečného odkladu písemně a rovněž ve stavebním deníku Objednatele na </w:t>
      </w:r>
      <w:r>
        <w:rPr>
          <w:rStyle w:val="CharStyle19"/>
        </w:rPr>
        <w:t xml:space="preserve">nevhodnou povahu věci, </w:t>
      </w:r>
      <w:r>
        <w:rPr>
          <w:lang w:val="cs-CZ" w:eastAsia="cs-CZ" w:bidi="cs-CZ"/>
          <w:w w:val="100"/>
          <w:spacing w:val="0"/>
          <w:color w:val="000000"/>
          <w:position w:val="0"/>
        </w:rPr>
        <w:t>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17"/>
        <w:numPr>
          <w:ilvl w:val="0"/>
          <w:numId w:val="35"/>
        </w:numPr>
        <w:tabs>
          <w:tab w:leader="none" w:pos="457"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 xml:space="preserve">Trvá-li Objednatel na provádění díla s použitím předané věci nebo podle daného příkazu, má Zhotovitel právo požadovat, aby tak Objednatel učinil v písemné formě. Stejný výše popsaný postup jako v případě </w:t>
      </w:r>
      <w:r>
        <w:rPr>
          <w:rStyle w:val="CharStyle19"/>
        </w:rPr>
        <w:t xml:space="preserve">§ 2594 OZ </w:t>
      </w:r>
      <w:r>
        <w:rPr>
          <w:lang w:val="cs-CZ" w:eastAsia="cs-CZ" w:bidi="cs-CZ"/>
          <w:w w:val="100"/>
          <w:spacing w:val="0"/>
          <w:color w:val="000000"/>
          <w:position w:val="0"/>
        </w:rPr>
        <w:t xml:space="preserve">zvolí Zhotovitel a Objednatel analogicky také v případě, vzniku a zjištění skryté překážky dle </w:t>
      </w:r>
      <w:r>
        <w:rPr>
          <w:rStyle w:val="CharStyle19"/>
        </w:rPr>
        <w:t>§ 2627 OZ.</w:t>
      </w:r>
    </w:p>
    <w:p>
      <w:pPr>
        <w:pStyle w:val="Style17"/>
        <w:numPr>
          <w:ilvl w:val="0"/>
          <w:numId w:val="35"/>
        </w:numPr>
        <w:tabs>
          <w:tab w:leader="none" w:pos="46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Objednatel nese odpovědnost za </w:t>
      </w:r>
      <w:r>
        <w:rPr>
          <w:rStyle w:val="CharStyle19"/>
        </w:rPr>
        <w:t xml:space="preserve">správnost a úplnost zadávacích podmínek, </w:t>
      </w:r>
      <w:r>
        <w:rPr>
          <w:lang w:val="cs-CZ" w:eastAsia="cs-CZ" w:bidi="cs-CZ"/>
          <w:w w:val="100"/>
          <w:spacing w:val="0"/>
          <w:color w:val="000000"/>
          <w:position w:val="0"/>
        </w:rPr>
        <w:t>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17"/>
        <w:widowControl w:val="0"/>
        <w:keepNext w:val="0"/>
        <w:keepLines w:val="0"/>
        <w:shd w:val="clear" w:color="auto" w:fill="auto"/>
        <w:bidi w:val="0"/>
        <w:spacing w:before="0" w:after="240" w:line="269" w:lineRule="exact"/>
        <w:ind w:left="0" w:right="0" w:firstLine="760"/>
      </w:pPr>
      <w:r>
        <w:rPr>
          <w:lang w:val="cs-CZ" w:eastAsia="cs-CZ" w:bidi="cs-CZ"/>
          <w:w w:val="100"/>
          <w:spacing w:val="0"/>
          <w:color w:val="000000"/>
          <w:position w:val="0"/>
        </w:rPr>
        <w:t xml:space="preserve">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w:t>
      </w:r>
      <w:r>
        <w:rPr>
          <w:rStyle w:val="CharStyle19"/>
        </w:rPr>
        <w:t xml:space="preserve">neupozorní, </w:t>
      </w:r>
      <w:r>
        <w:rPr>
          <w:lang w:val="cs-CZ" w:eastAsia="cs-CZ" w:bidi="cs-CZ"/>
          <w:w w:val="100"/>
          <w:spacing w:val="0"/>
          <w:color w:val="000000"/>
          <w:position w:val="0"/>
        </w:rPr>
        <w:t xml:space="preserve">pak Zhotovitel nemůže po Objednateli požadovat úhradu realizovaných </w:t>
      </w:r>
      <w:r>
        <w:rPr>
          <w:rStyle w:val="CharStyle19"/>
        </w:rPr>
        <w:t xml:space="preserve">tzv. víceprací, </w:t>
      </w:r>
      <w:r>
        <w:rPr>
          <w:lang w:val="cs-CZ" w:eastAsia="cs-CZ" w:bidi="cs-CZ"/>
          <w:w w:val="100"/>
          <w:spacing w:val="0"/>
          <w:color w:val="000000"/>
          <w:position w:val="0"/>
        </w:rPr>
        <w:t>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17"/>
        <w:numPr>
          <w:ilvl w:val="0"/>
          <w:numId w:val="35"/>
        </w:numPr>
        <w:tabs>
          <w:tab w:leader="none" w:pos="471"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 xml:space="preserve">Pro účely těchto OP se </w:t>
      </w:r>
      <w:r>
        <w:rPr>
          <w:rStyle w:val="CharStyle19"/>
        </w:rPr>
        <w:t xml:space="preserve">PD </w:t>
      </w:r>
      <w:r>
        <w:rPr>
          <w:lang w:val="cs-CZ" w:eastAsia="cs-CZ" w:bidi="cs-CZ"/>
          <w:w w:val="100"/>
          <w:spacing w:val="0"/>
          <w:color w:val="000000"/>
          <w:position w:val="0"/>
        </w:rPr>
        <w:t>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17"/>
        <w:numPr>
          <w:ilvl w:val="0"/>
          <w:numId w:val="35"/>
        </w:numPr>
        <w:tabs>
          <w:tab w:leader="none" w:pos="462" w:val="left"/>
        </w:tabs>
        <w:widowControl w:val="0"/>
        <w:keepNext w:val="0"/>
        <w:keepLines w:val="0"/>
        <w:shd w:val="clear" w:color="auto" w:fill="auto"/>
        <w:bidi w:val="0"/>
        <w:spacing w:before="0" w:after="236" w:line="264" w:lineRule="exact"/>
        <w:ind w:left="0" w:right="0" w:firstLine="0"/>
      </w:pPr>
      <w:r>
        <w:rPr>
          <w:rStyle w:val="CharStyle19"/>
        </w:rPr>
        <w:t xml:space="preserve">Soupis stavebních prací, dodávek a služeb včetně VV </w:t>
      </w:r>
      <w:r>
        <w:rPr>
          <w:lang w:val="cs-CZ" w:eastAsia="cs-CZ" w:bidi="cs-CZ"/>
          <w:w w:val="100"/>
          <w:spacing w:val="0"/>
          <w:color w:val="000000"/>
          <w:position w:val="0"/>
        </w:rPr>
        <w:t>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17"/>
        <w:numPr>
          <w:ilvl w:val="0"/>
          <w:numId w:val="35"/>
        </w:numPr>
        <w:tabs>
          <w:tab w:leader="none" w:pos="457"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 xml:space="preserve">Předchozí postup Zhotovitele dle </w:t>
      </w:r>
      <w:r>
        <w:rPr>
          <w:rStyle w:val="CharStyle19"/>
        </w:rPr>
        <w:t xml:space="preserve">čl. VI bod 6.3. </w:t>
      </w:r>
      <w:r>
        <w:rPr>
          <w:lang w:val="cs-CZ" w:eastAsia="cs-CZ" w:bidi="cs-CZ"/>
          <w:w w:val="100"/>
          <w:spacing w:val="0"/>
          <w:color w:val="000000"/>
          <w:position w:val="0"/>
        </w:rPr>
        <w:t xml:space="preserve">těchto OP v souladu s dikcí </w:t>
      </w:r>
      <w:r>
        <w:rPr>
          <w:rStyle w:val="CharStyle19"/>
        </w:rPr>
        <w:t xml:space="preserve">§ 2594 a § 2627 OZ </w:t>
      </w:r>
      <w:r>
        <w:rPr>
          <w:lang w:val="cs-CZ" w:eastAsia="cs-CZ" w:bidi="cs-CZ"/>
          <w:w w:val="100"/>
          <w:spacing w:val="0"/>
          <w:color w:val="000000"/>
          <w:position w:val="0"/>
        </w:rPr>
        <w:t xml:space="preserve">je základní podmínkou pro postup Objednatele dle </w:t>
      </w:r>
      <w:r>
        <w:rPr>
          <w:rStyle w:val="CharStyle19"/>
        </w:rPr>
        <w:t xml:space="preserve">čl. VIII body 8.18.1., 8.18.2. a 8.18.3. </w:t>
      </w:r>
      <w:r>
        <w:rPr>
          <w:lang w:val="cs-CZ" w:eastAsia="cs-CZ" w:bidi="cs-CZ"/>
          <w:w w:val="100"/>
          <w:spacing w:val="0"/>
          <w:color w:val="000000"/>
          <w:position w:val="0"/>
        </w:rPr>
        <w:t>těchto OP.</w:t>
      </w:r>
    </w:p>
    <w:p>
      <w:pPr>
        <w:pStyle w:val="Style12"/>
        <w:numPr>
          <w:ilvl w:val="0"/>
          <w:numId w:val="13"/>
        </w:numPr>
        <w:tabs>
          <w:tab w:leader="none" w:pos="3897" w:val="left"/>
        </w:tabs>
        <w:widowControl w:val="0"/>
        <w:keepNext/>
        <w:keepLines/>
        <w:shd w:val="clear" w:color="auto" w:fill="auto"/>
        <w:bidi w:val="0"/>
        <w:jc w:val="both"/>
        <w:spacing w:before="0" w:after="191" w:line="240" w:lineRule="exact"/>
        <w:ind w:left="3440" w:right="0" w:firstLine="0"/>
      </w:pPr>
      <w:bookmarkStart w:id="17" w:name="bookmark17"/>
      <w:r>
        <w:rPr>
          <w:rStyle w:val="CharStyle14"/>
          <w:b/>
          <w:bCs/>
        </w:rPr>
        <w:t>Součinnost smluvních stran</w:t>
      </w:r>
      <w:bookmarkEnd w:id="17"/>
    </w:p>
    <w:p>
      <w:pPr>
        <w:pStyle w:val="Style17"/>
        <w:numPr>
          <w:ilvl w:val="0"/>
          <w:numId w:val="37"/>
        </w:numPr>
        <w:tabs>
          <w:tab w:leader="none" w:pos="46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17"/>
        <w:numPr>
          <w:ilvl w:val="0"/>
          <w:numId w:val="37"/>
        </w:numPr>
        <w:tabs>
          <w:tab w:leader="none" w:pos="45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17"/>
        <w:numPr>
          <w:ilvl w:val="0"/>
          <w:numId w:val="37"/>
        </w:numPr>
        <w:tabs>
          <w:tab w:leader="none" w:pos="46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17"/>
        <w:numPr>
          <w:ilvl w:val="0"/>
          <w:numId w:val="37"/>
        </w:numPr>
        <w:tabs>
          <w:tab w:leader="none" w:pos="466"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17"/>
        <w:numPr>
          <w:ilvl w:val="0"/>
          <w:numId w:val="37"/>
        </w:numPr>
        <w:tabs>
          <w:tab w:leader="none" w:pos="45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V rámci součinnosti smluvních stran při realizaci předmětu díla si smluvní strany sjednaly následující podmínky a lhůty:</w:t>
      </w:r>
    </w:p>
    <w:p>
      <w:pPr>
        <w:pStyle w:val="Style17"/>
        <w:numPr>
          <w:ilvl w:val="0"/>
          <w:numId w:val="39"/>
        </w:numPr>
        <w:tabs>
          <w:tab w:leader="none" w:pos="634"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17"/>
        <w:numPr>
          <w:ilvl w:val="0"/>
          <w:numId w:val="39"/>
        </w:numPr>
        <w:tabs>
          <w:tab w:leader="none" w:pos="625"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17"/>
        <w:numPr>
          <w:ilvl w:val="0"/>
          <w:numId w:val="39"/>
        </w:numPr>
        <w:tabs>
          <w:tab w:leader="none" w:pos="625"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17"/>
        <w:numPr>
          <w:ilvl w:val="0"/>
          <w:numId w:val="39"/>
        </w:numPr>
        <w:tabs>
          <w:tab w:leader="none" w:pos="625"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17"/>
        <w:numPr>
          <w:ilvl w:val="0"/>
          <w:numId w:val="39"/>
        </w:numPr>
        <w:tabs>
          <w:tab w:leader="none" w:pos="630"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17"/>
        <w:numPr>
          <w:ilvl w:val="0"/>
          <w:numId w:val="37"/>
        </w:numPr>
        <w:tabs>
          <w:tab w:leader="none" w:pos="45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17"/>
        <w:numPr>
          <w:ilvl w:val="0"/>
          <w:numId w:val="37"/>
        </w:numPr>
        <w:tabs>
          <w:tab w:leader="none" w:pos="45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se zavazuje, že po vzniku některé z níže uvedených skutečností bude Objednatele bezodkladně písemně informovat:</w:t>
      </w:r>
    </w:p>
    <w:p>
      <w:pPr>
        <w:pStyle w:val="Style17"/>
        <w:numPr>
          <w:ilvl w:val="0"/>
          <w:numId w:val="41"/>
        </w:numPr>
        <w:tabs>
          <w:tab w:leader="none" w:pos="634"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17"/>
        <w:numPr>
          <w:ilvl w:val="0"/>
          <w:numId w:val="41"/>
        </w:numPr>
        <w:tabs>
          <w:tab w:leader="none" w:pos="625"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Pokud nastane případ omezení či ukončení výkonu činnosti Zhotovitele, která bezprostředně souvisí s předmětem díla.</w:t>
      </w:r>
    </w:p>
    <w:p>
      <w:pPr>
        <w:pStyle w:val="Style17"/>
        <w:numPr>
          <w:ilvl w:val="0"/>
          <w:numId w:val="41"/>
        </w:numPr>
        <w:tabs>
          <w:tab w:leader="none" w:pos="625"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17"/>
        <w:numPr>
          <w:ilvl w:val="0"/>
          <w:numId w:val="37"/>
        </w:numPr>
        <w:tabs>
          <w:tab w:leader="none" w:pos="45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17"/>
        <w:numPr>
          <w:ilvl w:val="0"/>
          <w:numId w:val="37"/>
        </w:numPr>
        <w:tabs>
          <w:tab w:leader="none" w:pos="466" w:val="left"/>
        </w:tabs>
        <w:widowControl w:val="0"/>
        <w:keepNext w:val="0"/>
        <w:keepLines w:val="0"/>
        <w:shd w:val="clear" w:color="auto" w:fill="auto"/>
        <w:bidi w:val="0"/>
        <w:spacing w:before="0" w:after="503" w:line="269" w:lineRule="exact"/>
        <w:ind w:left="0" w:right="0" w:firstLine="0"/>
      </w:pPr>
      <w:bookmarkStart w:id="18" w:name="bookmark18"/>
      <w:r>
        <w:rPr>
          <w:lang w:val="cs-CZ" w:eastAsia="cs-CZ" w:bidi="cs-CZ"/>
          <w:w w:val="100"/>
          <w:spacing w:val="0"/>
          <w:color w:val="000000"/>
          <w:position w:val="0"/>
        </w:rPr>
        <w:t>V případě porušení kteréhokoliv povinnosti vyplývající z bodu 7.7. těchto OP, je Objednatel oprávněn od této Smlouvy bez dalšího odstoupit.</w:t>
      </w:r>
      <w:bookmarkEnd w:id="18"/>
    </w:p>
    <w:p>
      <w:pPr>
        <w:pStyle w:val="Style12"/>
        <w:numPr>
          <w:ilvl w:val="0"/>
          <w:numId w:val="13"/>
        </w:numPr>
        <w:tabs>
          <w:tab w:leader="none" w:pos="2874" w:val="left"/>
        </w:tabs>
        <w:widowControl w:val="0"/>
        <w:keepNext/>
        <w:keepLines/>
        <w:shd w:val="clear" w:color="auto" w:fill="auto"/>
        <w:bidi w:val="0"/>
        <w:jc w:val="both"/>
        <w:spacing w:before="0" w:after="186" w:line="240" w:lineRule="exact"/>
        <w:ind w:left="2360" w:right="0" w:firstLine="0"/>
      </w:pPr>
      <w:bookmarkStart w:id="19" w:name="bookmark19"/>
      <w:r>
        <w:rPr>
          <w:rStyle w:val="CharStyle14"/>
          <w:b/>
          <w:bCs/>
        </w:rPr>
        <w:t>Podmínky a způsob provádění díla Zhotovitelem</w:t>
      </w:r>
      <w:bookmarkEnd w:id="19"/>
    </w:p>
    <w:p>
      <w:pPr>
        <w:pStyle w:val="Style17"/>
        <w:numPr>
          <w:ilvl w:val="0"/>
          <w:numId w:val="43"/>
        </w:numPr>
        <w:tabs>
          <w:tab w:leader="none" w:pos="46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rStyle w:val="CharStyle19"/>
        </w:rPr>
        <w:t xml:space="preserve">nezvyšuje Smlouvou sjednanou cenu díla. </w:t>
      </w:r>
      <w:r>
        <w:rPr>
          <w:lang w:val="cs-CZ" w:eastAsia="cs-CZ" w:bidi="cs-CZ"/>
          <w:w w:val="100"/>
          <w:spacing w:val="0"/>
          <w:color w:val="000000"/>
          <w:position w:val="0"/>
        </w:rPr>
        <w:t>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17"/>
        <w:widowControl w:val="0"/>
        <w:keepNext w:val="0"/>
        <w:keepLines w:val="0"/>
        <w:shd w:val="clear" w:color="auto" w:fill="auto"/>
        <w:bidi w:val="0"/>
        <w:spacing w:before="0" w:after="240" w:line="269" w:lineRule="exact"/>
        <w:ind w:left="0" w:right="0" w:firstLine="760"/>
      </w:pPr>
      <w:r>
        <w:rPr>
          <w:lang w:val="cs-CZ" w:eastAsia="cs-CZ" w:bidi="cs-CZ"/>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17"/>
        <w:widowControl w:val="0"/>
        <w:keepNext w:val="0"/>
        <w:keepLines w:val="0"/>
        <w:shd w:val="clear" w:color="auto" w:fill="auto"/>
        <w:bidi w:val="0"/>
        <w:spacing w:before="0" w:after="240" w:line="269" w:lineRule="exact"/>
        <w:ind w:left="0" w:right="0" w:firstLine="760"/>
      </w:pPr>
      <w:r>
        <w:rPr>
          <w:lang w:val="cs-CZ" w:eastAsia="cs-CZ" w:bidi="cs-CZ"/>
          <w:w w:val="100"/>
          <w:spacing w:val="0"/>
          <w:color w:val="000000"/>
          <w:position w:val="0"/>
        </w:rPr>
        <w:t>Při realizaci díla budou použity pouze výrobky, technologie a materiály, které splňují technické požadavky dle zvláštních předpisů.</w:t>
      </w:r>
    </w:p>
    <w:p>
      <w:pPr>
        <w:pStyle w:val="Style17"/>
        <w:widowControl w:val="0"/>
        <w:keepNext w:val="0"/>
        <w:keepLines w:val="0"/>
        <w:shd w:val="clear" w:color="auto" w:fill="auto"/>
        <w:bidi w:val="0"/>
        <w:spacing w:before="0" w:after="0" w:line="269" w:lineRule="exact"/>
        <w:ind w:left="0" w:right="0" w:firstLine="760"/>
      </w:pPr>
      <w:r>
        <w:rPr>
          <w:lang w:val="cs-CZ" w:eastAsia="cs-CZ" w:bidi="cs-CZ"/>
          <w:w w:val="100"/>
          <w:spacing w:val="0"/>
          <w:color w:val="000000"/>
          <w:position w:val="0"/>
        </w:rPr>
        <w:t>Kvalita díla, tj. Zhotovitelem uskutečněného plnění musí odpovídat veškerým požadavkům uvedeným v normách vztahujících se k předmětu plnění, zejména pak v ČSN, ČSN EN anebo požadavkům sjednaným ve</w:t>
      </w:r>
    </w:p>
    <w:p>
      <w:pPr>
        <w:pStyle w:val="Style17"/>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 xml:space="preserve">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 </w:t>
      </w:r>
      <w:r>
        <w:rPr>
          <w:rStyle w:val="CharStyle19"/>
        </w:rPr>
        <w:t>prohlášení o shodě.</w:t>
      </w:r>
    </w:p>
    <w:p>
      <w:pPr>
        <w:pStyle w:val="Style17"/>
        <w:widowControl w:val="0"/>
        <w:keepNext w:val="0"/>
        <w:keepLines w:val="0"/>
        <w:shd w:val="clear" w:color="auto" w:fill="auto"/>
        <w:bidi w:val="0"/>
        <w:spacing w:before="0" w:after="236" w:line="264" w:lineRule="exact"/>
        <w:ind w:left="0" w:right="0" w:firstLine="760"/>
      </w:pPr>
      <w:r>
        <w:rPr>
          <w:lang w:val="cs-CZ" w:eastAsia="cs-CZ" w:bidi="cs-CZ"/>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17"/>
        <w:numPr>
          <w:ilvl w:val="0"/>
          <w:numId w:val="43"/>
        </w:numPr>
        <w:tabs>
          <w:tab w:leader="none" w:pos="462"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 xml:space="preserve">Není-li těmito OP upraveno či stanoveno jinak, </w:t>
      </w:r>
      <w:r>
        <w:rPr>
          <w:rStyle w:val="CharStyle19"/>
        </w:rPr>
        <w:t xml:space="preserve">má se za to, </w:t>
      </w:r>
      <w:r>
        <w:rPr>
          <w:lang w:val="cs-CZ" w:eastAsia="cs-CZ" w:bidi="cs-CZ"/>
          <w:w w:val="100"/>
          <w:spacing w:val="0"/>
          <w:color w:val="000000"/>
          <w:position w:val="0"/>
        </w:rPr>
        <w:t xml:space="preserve">že Zhotovitel zajišťuje provedení díla svými pracovníky nebo pracovníky </w:t>
      </w:r>
      <w:r>
        <w:rPr>
          <w:rStyle w:val="CharStyle19"/>
        </w:rPr>
        <w:t xml:space="preserve">třetích osob v rámci společné nabídky </w:t>
      </w:r>
      <w:r>
        <w:rPr>
          <w:lang w:val="cs-CZ" w:eastAsia="cs-CZ" w:bidi="cs-CZ"/>
          <w:w w:val="100"/>
          <w:spacing w:val="0"/>
          <w:color w:val="000000"/>
          <w:position w:val="0"/>
        </w:rPr>
        <w:t xml:space="preserve">nebo v rámci činnosti </w:t>
      </w:r>
      <w:r>
        <w:rPr>
          <w:rStyle w:val="CharStyle19"/>
        </w:rPr>
        <w:t>poddodavatele.</w:t>
      </w:r>
    </w:p>
    <w:p>
      <w:pPr>
        <w:pStyle w:val="Style17"/>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17"/>
        <w:widowControl w:val="0"/>
        <w:keepNext w:val="0"/>
        <w:keepLines w:val="0"/>
        <w:shd w:val="clear" w:color="auto" w:fill="auto"/>
        <w:bidi w:val="0"/>
        <w:spacing w:before="0" w:after="240" w:line="269" w:lineRule="exact"/>
        <w:ind w:left="0" w:right="0" w:firstLine="760"/>
      </w:pPr>
      <w:r>
        <w:rPr>
          <w:lang w:val="cs-CZ" w:eastAsia="cs-CZ" w:bidi="cs-CZ"/>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17"/>
        <w:numPr>
          <w:ilvl w:val="0"/>
          <w:numId w:val="43"/>
        </w:numPr>
        <w:tabs>
          <w:tab w:leader="none" w:pos="462"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 xml:space="preserve">Podmínky pro </w:t>
      </w:r>
      <w:r>
        <w:rPr>
          <w:rStyle w:val="CharStyle19"/>
        </w:rPr>
        <w:t xml:space="preserve">změnu poddodavatele </w:t>
      </w:r>
      <w:r>
        <w:rPr>
          <w:lang w:val="cs-CZ" w:eastAsia="cs-CZ" w:bidi="cs-CZ"/>
          <w:w w:val="100"/>
          <w:spacing w:val="0"/>
          <w:color w:val="000000"/>
          <w:position w:val="0"/>
        </w:rPr>
        <w:t xml:space="preserve">Zadavatel </w:t>
      </w:r>
      <w:r>
        <w:rPr>
          <w:rStyle w:val="CharStyle19"/>
        </w:rPr>
        <w:t xml:space="preserve">stanovuje </w:t>
      </w:r>
      <w:r>
        <w:rPr>
          <w:lang w:val="cs-CZ" w:eastAsia="cs-CZ" w:bidi="cs-CZ"/>
          <w:w w:val="100"/>
          <w:spacing w:val="0"/>
          <w:color w:val="000000"/>
          <w:position w:val="0"/>
        </w:rPr>
        <w:t>tak, že Zhotovitel se zavazuje realizovat dílo převážně vlastními kapacitami, přičemž prostřednictvím poddodavatele může plnit pouze takové části díla, které jsou uvedeny v nabídce Zhotovitele v rámci Seznamu poddodavatelů.</w:t>
      </w:r>
    </w:p>
    <w:p>
      <w:pPr>
        <w:pStyle w:val="Style17"/>
        <w:widowControl w:val="0"/>
        <w:keepNext w:val="0"/>
        <w:keepLines w:val="0"/>
        <w:shd w:val="clear" w:color="auto" w:fill="auto"/>
        <w:bidi w:val="0"/>
        <w:spacing w:before="0" w:after="236" w:line="264" w:lineRule="exact"/>
        <w:ind w:left="0" w:right="0" w:firstLine="760"/>
      </w:pPr>
      <w:r>
        <w:rPr>
          <w:lang w:val="cs-CZ" w:eastAsia="cs-CZ" w:bidi="cs-CZ"/>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17"/>
        <w:widowControl w:val="0"/>
        <w:keepNext w:val="0"/>
        <w:keepLines w:val="0"/>
        <w:shd w:val="clear" w:color="auto" w:fill="auto"/>
        <w:bidi w:val="0"/>
        <w:spacing w:before="0" w:after="240" w:line="269" w:lineRule="exact"/>
        <w:ind w:left="0" w:right="0" w:firstLine="760"/>
      </w:pPr>
      <w:r>
        <w:rPr>
          <w:lang w:val="cs-CZ" w:eastAsia="cs-CZ" w:bidi="cs-CZ"/>
          <w:w w:val="100"/>
          <w:spacing w:val="0"/>
          <w:color w:val="000000"/>
          <w:position w:val="0"/>
        </w:rPr>
        <w:t xml:space="preserve">Dojde-li v průběhu realizace díla na straně poddodavatele ke změně kvalifikačních předpokladů, je poddodavatel povinen tuto skutečnost oznámit do </w:t>
      </w:r>
      <w:r>
        <w:rPr>
          <w:rStyle w:val="CharStyle19"/>
        </w:rPr>
        <w:t xml:space="preserve">5 pracovních dnů </w:t>
      </w:r>
      <w:r>
        <w:rPr>
          <w:lang w:val="cs-CZ" w:eastAsia="cs-CZ" w:bidi="cs-CZ"/>
          <w:w w:val="100"/>
          <w:spacing w:val="0"/>
          <w:color w:val="000000"/>
          <w:position w:val="0"/>
        </w:rPr>
        <w:t>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17"/>
        <w:numPr>
          <w:ilvl w:val="0"/>
          <w:numId w:val="43"/>
        </w:numPr>
        <w:tabs>
          <w:tab w:leader="none" w:pos="462"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17"/>
        <w:numPr>
          <w:ilvl w:val="0"/>
          <w:numId w:val="43"/>
        </w:numPr>
        <w:tabs>
          <w:tab w:leader="none" w:pos="471"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17"/>
        <w:numPr>
          <w:ilvl w:val="0"/>
          <w:numId w:val="43"/>
        </w:numPr>
        <w:tabs>
          <w:tab w:leader="none" w:pos="462"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17"/>
        <w:widowControl w:val="0"/>
        <w:keepNext w:val="0"/>
        <w:keepLines w:val="0"/>
        <w:shd w:val="clear" w:color="auto" w:fill="auto"/>
        <w:bidi w:val="0"/>
        <w:spacing w:before="0" w:after="236" w:line="264" w:lineRule="exact"/>
        <w:ind w:left="0" w:right="0" w:firstLine="740"/>
      </w:pPr>
      <w:r>
        <w:rPr>
          <w:lang w:val="cs-CZ" w:eastAsia="cs-CZ" w:bidi="cs-CZ"/>
          <w:w w:val="100"/>
          <w:spacing w:val="0"/>
          <w:color w:val="000000"/>
          <w:position w:val="0"/>
        </w:rPr>
        <w:t xml:space="preserve">Totéž platí pro práci třetích osob vykonávajících činnost v rámci společné nabídky v rámci </w:t>
      </w:r>
      <w:r>
        <w:rPr>
          <w:rStyle w:val="CharStyle19"/>
        </w:rPr>
        <w:t xml:space="preserve">Smlouvy o vzniku společnosti </w:t>
      </w:r>
      <w:r>
        <w:rPr>
          <w:lang w:val="cs-CZ" w:eastAsia="cs-CZ" w:bidi="cs-CZ"/>
          <w:w w:val="100"/>
          <w:spacing w:val="0"/>
          <w:color w:val="000000"/>
          <w:position w:val="0"/>
        </w:rPr>
        <w:t xml:space="preserve">dle </w:t>
      </w:r>
      <w:r>
        <w:rPr>
          <w:rStyle w:val="CharStyle19"/>
        </w:rPr>
        <w:t xml:space="preserve">§ 2716 OZ </w:t>
      </w:r>
      <w:r>
        <w:rPr>
          <w:lang w:val="cs-CZ" w:eastAsia="cs-CZ" w:bidi="cs-CZ"/>
          <w:w w:val="100"/>
          <w:spacing w:val="0"/>
          <w:color w:val="000000"/>
          <w:position w:val="0"/>
        </w:rPr>
        <w:t>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17"/>
        <w:numPr>
          <w:ilvl w:val="0"/>
          <w:numId w:val="43"/>
        </w:numPr>
        <w:tabs>
          <w:tab w:leader="none" w:pos="468"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w:t>
      </w:r>
      <w:r>
        <w:rPr>
          <w:rStyle w:val="CharStyle19"/>
        </w:rPr>
        <w:t xml:space="preserve">zákona </w:t>
      </w:r>
      <w:r>
        <w:rPr>
          <w:lang w:val="cs-CZ" w:eastAsia="cs-CZ" w:bidi="cs-CZ"/>
          <w:w w:val="100"/>
          <w:spacing w:val="0"/>
          <w:color w:val="000000"/>
          <w:position w:val="0"/>
        </w:rPr>
        <w:t>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17"/>
        <w:numPr>
          <w:ilvl w:val="0"/>
          <w:numId w:val="43"/>
        </w:numPr>
        <w:tabs>
          <w:tab w:leader="none" w:pos="468"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17"/>
        <w:numPr>
          <w:ilvl w:val="0"/>
          <w:numId w:val="43"/>
        </w:numPr>
        <w:tabs>
          <w:tab w:leader="none" w:pos="468"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17"/>
        <w:numPr>
          <w:ilvl w:val="0"/>
          <w:numId w:val="43"/>
        </w:numPr>
        <w:tabs>
          <w:tab w:leader="none" w:pos="57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Zhotovitel je povinen zajistit a financovat veškeré práce poddodavatelů, popř. třetích osob v rámci společné nabídky dle </w:t>
      </w:r>
      <w:r>
        <w:rPr>
          <w:rStyle w:val="CharStyle19"/>
        </w:rPr>
        <w:t xml:space="preserve">Smlouvy o vzniku společnosti </w:t>
      </w:r>
      <w:r>
        <w:rPr>
          <w:lang w:val="cs-CZ" w:eastAsia="cs-CZ" w:bidi="cs-CZ"/>
          <w:w w:val="100"/>
          <w:spacing w:val="0"/>
          <w:color w:val="000000"/>
          <w:position w:val="0"/>
        </w:rPr>
        <w:t xml:space="preserve">dle </w:t>
      </w:r>
      <w:r>
        <w:rPr>
          <w:rStyle w:val="CharStyle19"/>
        </w:rPr>
        <w:t>§ 2716 OZ</w:t>
      </w:r>
      <w:r>
        <w:rPr>
          <w:lang w:val="cs-CZ" w:eastAsia="cs-CZ" w:bidi="cs-CZ"/>
          <w:w w:val="100"/>
          <w:spacing w:val="0"/>
          <w:color w:val="000000"/>
          <w:position w:val="0"/>
        </w:rPr>
        <w:t>, pokud to vyplývá z ujednání mezi těmito osobami a nese za tyto osoby záruku v plném rozsahu dle těchto OP, a to včetně záruky za náhradu škody způsobené těmito osobami a poddodavatelem třetí osobě.</w:t>
      </w:r>
    </w:p>
    <w:p>
      <w:pPr>
        <w:pStyle w:val="Style17"/>
        <w:widowControl w:val="0"/>
        <w:keepNext w:val="0"/>
        <w:keepLines w:val="0"/>
        <w:shd w:val="clear" w:color="auto" w:fill="auto"/>
        <w:bidi w:val="0"/>
        <w:spacing w:before="0" w:after="240" w:line="269" w:lineRule="exact"/>
        <w:ind w:left="0" w:right="0" w:firstLine="740"/>
      </w:pPr>
      <w:r>
        <w:rPr>
          <w:lang w:val="cs-CZ" w:eastAsia="cs-CZ" w:bidi="cs-CZ"/>
          <w:w w:val="100"/>
          <w:spacing w:val="0"/>
          <w:color w:val="000000"/>
          <w:position w:val="0"/>
        </w:rPr>
        <w:t xml:space="preserve">Zhotovitel zajistí, aby při realizaci díla </w:t>
      </w:r>
      <w:r>
        <w:rPr>
          <w:rStyle w:val="CharStyle19"/>
        </w:rPr>
        <w:t xml:space="preserve">nebyl </w:t>
      </w:r>
      <w:r>
        <w:rPr>
          <w:lang w:val="cs-CZ" w:eastAsia="cs-CZ" w:bidi="cs-CZ"/>
          <w:w w:val="100"/>
          <w:spacing w:val="0"/>
          <w:color w:val="000000"/>
          <w:position w:val="0"/>
        </w:rPr>
        <w:t xml:space="preserve">v rámci smluvního vztahu umožněn občanům z jiných zemí, než ČR (dále jen „cizinci"), </w:t>
      </w:r>
      <w:r>
        <w:rPr>
          <w:rStyle w:val="CharStyle19"/>
        </w:rPr>
        <w:t xml:space="preserve">výkon nelegální práce </w:t>
      </w:r>
      <w:r>
        <w:rPr>
          <w:lang w:val="cs-CZ" w:eastAsia="cs-CZ" w:bidi="cs-CZ"/>
          <w:w w:val="100"/>
          <w:spacing w:val="0"/>
          <w:color w:val="000000"/>
          <w:position w:val="0"/>
        </w:rPr>
        <w:t>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17"/>
        <w:widowControl w:val="0"/>
        <w:keepNext w:val="0"/>
        <w:keepLines w:val="0"/>
        <w:shd w:val="clear" w:color="auto" w:fill="auto"/>
        <w:bidi w:val="0"/>
        <w:spacing w:before="0" w:after="240" w:line="269" w:lineRule="exact"/>
        <w:ind w:left="0" w:right="0" w:firstLine="740"/>
      </w:pPr>
      <w:r>
        <w:rPr>
          <w:lang w:val="cs-CZ" w:eastAsia="cs-CZ" w:bidi="cs-CZ"/>
          <w:w w:val="100"/>
          <w:spacing w:val="0"/>
          <w:color w:val="000000"/>
          <w:position w:val="0"/>
        </w:rPr>
        <w:t xml:space="preserve">Zhotovitel se zavazuje plnění výše uvedených povinností vyžadovat od svých poddodavatelů či osob realizujících dílo </w:t>
      </w:r>
      <w:r>
        <w:rPr>
          <w:rStyle w:val="CharStyle19"/>
        </w:rPr>
        <w:t xml:space="preserve">v rámci společné nabídky. </w:t>
      </w:r>
      <w:r>
        <w:rPr>
          <w:lang w:val="cs-CZ" w:eastAsia="cs-CZ" w:bidi="cs-CZ"/>
          <w:w w:val="100"/>
          <w:spacing w:val="0"/>
          <w:color w:val="000000"/>
          <w:position w:val="0"/>
        </w:rPr>
        <w:t>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17"/>
        <w:numPr>
          <w:ilvl w:val="0"/>
          <w:numId w:val="43"/>
        </w:numPr>
        <w:tabs>
          <w:tab w:leader="none" w:pos="582"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17"/>
        <w:numPr>
          <w:ilvl w:val="0"/>
          <w:numId w:val="43"/>
        </w:numPr>
        <w:tabs>
          <w:tab w:leader="none" w:pos="582"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17"/>
        <w:widowControl w:val="0"/>
        <w:keepNext w:val="0"/>
        <w:keepLines w:val="0"/>
        <w:shd w:val="clear" w:color="auto" w:fill="auto"/>
        <w:bidi w:val="0"/>
        <w:spacing w:before="0" w:after="236" w:line="264" w:lineRule="exact"/>
        <w:ind w:left="0" w:right="0" w:firstLine="760"/>
      </w:pPr>
      <w:r>
        <w:rPr>
          <w:lang w:val="cs-CZ" w:eastAsia="cs-CZ" w:bidi="cs-CZ"/>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17"/>
        <w:widowControl w:val="0"/>
        <w:keepNext w:val="0"/>
        <w:keepLines w:val="0"/>
        <w:shd w:val="clear" w:color="auto" w:fill="auto"/>
        <w:bidi w:val="0"/>
        <w:spacing w:before="0" w:after="240" w:line="269" w:lineRule="exact"/>
        <w:ind w:left="0" w:right="0" w:firstLine="760"/>
      </w:pPr>
      <w:r>
        <w:rPr>
          <w:lang w:val="cs-CZ" w:eastAsia="cs-CZ" w:bidi="cs-CZ"/>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17"/>
        <w:widowControl w:val="0"/>
        <w:keepNext w:val="0"/>
        <w:keepLines w:val="0"/>
        <w:shd w:val="clear" w:color="auto" w:fill="auto"/>
        <w:bidi w:val="0"/>
        <w:spacing w:before="0" w:after="240" w:line="269" w:lineRule="exact"/>
        <w:ind w:left="0" w:right="0" w:firstLine="760"/>
      </w:pPr>
      <w:r>
        <w:rPr>
          <w:lang w:val="cs-CZ" w:eastAsia="cs-CZ" w:bidi="cs-CZ"/>
          <w:w w:val="100"/>
          <w:spacing w:val="0"/>
          <w:color w:val="000000"/>
          <w:position w:val="0"/>
        </w:rPr>
        <w:t>Zhotovitel je povinen nejpozději při přejímacím řízení předat Objednateli sjednaný počet vyhotovení PD se zakreslením skutečného provedení díla v tištěné a elektronické podobě dle bodu 13.1.4. Digitalizovaná podoba dokumentace skutečného provedení díla bude Objednateli předána ve formátu „dwg" a „pdf".</w:t>
      </w:r>
    </w:p>
    <w:p>
      <w:pPr>
        <w:pStyle w:val="Style17"/>
        <w:widowControl w:val="0"/>
        <w:keepNext w:val="0"/>
        <w:keepLines w:val="0"/>
        <w:shd w:val="clear" w:color="auto" w:fill="auto"/>
        <w:bidi w:val="0"/>
        <w:spacing w:before="0" w:after="244" w:line="269" w:lineRule="exact"/>
        <w:ind w:left="0" w:right="0" w:firstLine="760"/>
      </w:pPr>
      <w:r>
        <w:rPr>
          <w:lang w:val="cs-CZ" w:eastAsia="cs-CZ" w:bidi="cs-CZ"/>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17"/>
        <w:numPr>
          <w:ilvl w:val="0"/>
          <w:numId w:val="43"/>
        </w:numPr>
        <w:tabs>
          <w:tab w:leader="none" w:pos="57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17"/>
        <w:numPr>
          <w:ilvl w:val="0"/>
          <w:numId w:val="43"/>
        </w:numPr>
        <w:tabs>
          <w:tab w:leader="none" w:pos="57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17"/>
        <w:numPr>
          <w:ilvl w:val="0"/>
          <w:numId w:val="43"/>
        </w:numPr>
        <w:tabs>
          <w:tab w:leader="none" w:pos="572" w:val="left"/>
        </w:tabs>
        <w:widowControl w:val="0"/>
        <w:keepNext w:val="0"/>
        <w:keepLines w:val="0"/>
        <w:shd w:val="clear" w:color="auto" w:fill="auto"/>
        <w:bidi w:val="0"/>
        <w:spacing w:before="0" w:after="279" w:line="269" w:lineRule="exact"/>
        <w:ind w:left="0" w:right="0" w:firstLine="0"/>
      </w:pPr>
      <w:r>
        <w:rPr>
          <w:lang w:val="cs-CZ" w:eastAsia="cs-CZ" w:bidi="cs-CZ"/>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25"/>
        <w:numPr>
          <w:ilvl w:val="0"/>
          <w:numId w:val="43"/>
        </w:numPr>
        <w:tabs>
          <w:tab w:leader="none" w:pos="572" w:val="left"/>
        </w:tabs>
        <w:widowControl w:val="0"/>
        <w:keepNext w:val="0"/>
        <w:keepLines w:val="0"/>
        <w:shd w:val="clear" w:color="auto" w:fill="auto"/>
        <w:bidi w:val="0"/>
        <w:spacing w:before="0" w:after="0" w:line="220" w:lineRule="exact"/>
        <w:ind w:left="0" w:right="0" w:firstLine="0"/>
      </w:pPr>
      <w:r>
        <w:rPr>
          <w:rStyle w:val="CharStyle28"/>
          <w:b/>
          <w:bCs/>
        </w:rPr>
        <w:t>Přerušení prací</w:t>
      </w:r>
    </w:p>
    <w:p>
      <w:pPr>
        <w:pStyle w:val="Style17"/>
        <w:numPr>
          <w:ilvl w:val="0"/>
          <w:numId w:val="45"/>
        </w:numPr>
        <w:tabs>
          <w:tab w:leader="none" w:pos="740"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 xml:space="preserve">Zhotovitel je povinen přerušit práce na základě rozhodnutí Objednatele a dále v případě, že zjistí při provádění díla </w:t>
      </w:r>
      <w:r>
        <w:rPr>
          <w:rStyle w:val="CharStyle19"/>
        </w:rPr>
        <w:t xml:space="preserve">skryté překážky </w:t>
      </w:r>
      <w:r>
        <w:rPr>
          <w:lang w:val="cs-CZ" w:eastAsia="cs-CZ" w:bidi="cs-CZ"/>
          <w:w w:val="100"/>
          <w:spacing w:val="0"/>
          <w:color w:val="000000"/>
          <w:position w:val="0"/>
        </w:rPr>
        <w:t>znemožňující jeho provedení dohodnutým způsobem. Každé přerušení prací</w:t>
      </w:r>
    </w:p>
    <w:p>
      <w:pPr>
        <w:pStyle w:val="Style17"/>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17"/>
        <w:numPr>
          <w:ilvl w:val="0"/>
          <w:numId w:val="45"/>
        </w:numPr>
        <w:tabs>
          <w:tab w:leader="none" w:pos="740" w:val="left"/>
        </w:tabs>
        <w:widowControl w:val="0"/>
        <w:keepNext w:val="0"/>
        <w:keepLines w:val="0"/>
        <w:shd w:val="clear" w:color="auto" w:fill="auto"/>
        <w:bidi w:val="0"/>
        <w:spacing w:before="0" w:after="279" w:line="269" w:lineRule="exact"/>
        <w:ind w:left="0" w:right="0" w:firstLine="0"/>
      </w:pPr>
      <w:r>
        <w:rPr>
          <w:lang w:val="cs-CZ" w:eastAsia="cs-CZ" w:bidi="cs-CZ"/>
          <w:w w:val="100"/>
          <w:spacing w:val="0"/>
          <w:color w:val="000000"/>
          <w:position w:val="0"/>
        </w:rPr>
        <w:t xml:space="preserve">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w:t>
      </w:r>
      <w:r>
        <w:rPr>
          <w:rStyle w:val="CharStyle19"/>
        </w:rPr>
        <w:t>§ 2594 a § 2627 OZ.</w:t>
      </w:r>
    </w:p>
    <w:p>
      <w:pPr>
        <w:pStyle w:val="Style25"/>
        <w:numPr>
          <w:ilvl w:val="0"/>
          <w:numId w:val="43"/>
        </w:numPr>
        <w:tabs>
          <w:tab w:leader="none" w:pos="572" w:val="left"/>
        </w:tabs>
        <w:widowControl w:val="0"/>
        <w:keepNext w:val="0"/>
        <w:keepLines w:val="0"/>
        <w:shd w:val="clear" w:color="auto" w:fill="auto"/>
        <w:bidi w:val="0"/>
        <w:spacing w:before="0" w:after="0" w:line="220" w:lineRule="exact"/>
        <w:ind w:left="0" w:right="0" w:firstLine="0"/>
      </w:pPr>
      <w:r>
        <w:rPr>
          <w:rStyle w:val="CharStyle28"/>
          <w:b/>
          <w:bCs/>
        </w:rPr>
        <w:t>Kontroly a kontrolní dny</w:t>
      </w:r>
    </w:p>
    <w:p>
      <w:pPr>
        <w:pStyle w:val="Style17"/>
        <w:numPr>
          <w:ilvl w:val="0"/>
          <w:numId w:val="47"/>
        </w:numPr>
        <w:tabs>
          <w:tab w:leader="none" w:pos="745"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17"/>
        <w:numPr>
          <w:ilvl w:val="0"/>
          <w:numId w:val="47"/>
        </w:numPr>
        <w:tabs>
          <w:tab w:leader="none" w:pos="740"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17"/>
        <w:numPr>
          <w:ilvl w:val="0"/>
          <w:numId w:val="47"/>
        </w:numPr>
        <w:tabs>
          <w:tab w:leader="none" w:pos="740"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17"/>
        <w:numPr>
          <w:ilvl w:val="0"/>
          <w:numId w:val="47"/>
        </w:numPr>
        <w:tabs>
          <w:tab w:leader="none" w:pos="750"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Na požádání je Zhotovitel povinen předložit Objednateli veškeré doklady o provádění prací. Zhotovitel je povinen výkon tohoto práva strpět.</w:t>
      </w:r>
    </w:p>
    <w:p>
      <w:pPr>
        <w:pStyle w:val="Style25"/>
        <w:numPr>
          <w:ilvl w:val="0"/>
          <w:numId w:val="47"/>
        </w:numPr>
        <w:tabs>
          <w:tab w:leader="none" w:pos="74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Objednatel je oprávněn:</w:t>
      </w:r>
    </w:p>
    <w:p>
      <w:pPr>
        <w:pStyle w:val="Style17"/>
        <w:numPr>
          <w:ilvl w:val="0"/>
          <w:numId w:val="49"/>
        </w:numPr>
        <w:tabs>
          <w:tab w:leader="none" w:pos="438" w:val="left"/>
        </w:tabs>
        <w:widowControl w:val="0"/>
        <w:keepNext w:val="0"/>
        <w:keepLines w:val="0"/>
        <w:shd w:val="clear" w:color="auto" w:fill="auto"/>
        <w:bidi w:val="0"/>
        <w:spacing w:before="0" w:after="0" w:line="264" w:lineRule="exact"/>
        <w:ind w:left="480" w:right="0" w:hanging="480"/>
      </w:pPr>
      <w:r>
        <w:rPr>
          <w:lang w:val="cs-CZ" w:eastAsia="cs-CZ" w:bidi="cs-CZ"/>
          <w:w w:val="100"/>
          <w:spacing w:val="0"/>
          <w:color w:val="000000"/>
          <w:position w:val="0"/>
        </w:rPr>
        <w:t xml:space="preserve">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w:t>
      </w:r>
      <w:r>
        <w:rPr>
          <w:rStyle w:val="CharStyle19"/>
        </w:rPr>
        <w:t xml:space="preserve">zákona </w:t>
      </w:r>
      <w:r>
        <w:rPr>
          <w:lang w:val="cs-CZ" w:eastAsia="cs-CZ" w:bidi="cs-CZ"/>
          <w:w w:val="100"/>
          <w:spacing w:val="0"/>
          <w:color w:val="000000"/>
          <w:position w:val="0"/>
        </w:rPr>
        <w:t>o finanční kontrole ve veřejné správě.</w:t>
      </w:r>
    </w:p>
    <w:p>
      <w:pPr>
        <w:pStyle w:val="Style17"/>
        <w:numPr>
          <w:ilvl w:val="0"/>
          <w:numId w:val="49"/>
        </w:numPr>
        <w:tabs>
          <w:tab w:leader="none" w:pos="438" w:val="left"/>
        </w:tabs>
        <w:widowControl w:val="0"/>
        <w:keepNext w:val="0"/>
        <w:keepLines w:val="0"/>
        <w:shd w:val="clear" w:color="auto" w:fill="auto"/>
        <w:bidi w:val="0"/>
        <w:spacing w:before="0" w:after="0" w:line="264" w:lineRule="exact"/>
        <w:ind w:left="480" w:right="0" w:hanging="480"/>
      </w:pPr>
      <w:r>
        <w:rPr>
          <w:lang w:val="cs-CZ" w:eastAsia="cs-CZ" w:bidi="cs-CZ"/>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17"/>
        <w:numPr>
          <w:ilvl w:val="0"/>
          <w:numId w:val="49"/>
        </w:numPr>
        <w:tabs>
          <w:tab w:leader="none" w:pos="438" w:val="left"/>
        </w:tabs>
        <w:widowControl w:val="0"/>
        <w:keepNext w:val="0"/>
        <w:keepLines w:val="0"/>
        <w:shd w:val="clear" w:color="auto" w:fill="auto"/>
        <w:bidi w:val="0"/>
        <w:spacing w:before="0" w:after="0" w:line="264" w:lineRule="exact"/>
        <w:ind w:left="480" w:right="0" w:hanging="480"/>
      </w:pPr>
      <w:r>
        <w:rPr>
          <w:lang w:val="cs-CZ" w:eastAsia="cs-CZ" w:bidi="cs-CZ"/>
          <w:w w:val="100"/>
          <w:spacing w:val="0"/>
          <w:color w:val="000000"/>
          <w:position w:val="0"/>
        </w:rPr>
        <w:t>Provádět prostřednictvím koordinátora BOZP kontrolu dodržování bezpečnosti práce a ukládat nápravná opatření.</w:t>
      </w:r>
    </w:p>
    <w:p>
      <w:pPr>
        <w:pStyle w:val="Style17"/>
        <w:numPr>
          <w:ilvl w:val="0"/>
          <w:numId w:val="49"/>
        </w:numPr>
        <w:tabs>
          <w:tab w:leader="none" w:pos="438" w:val="left"/>
        </w:tabs>
        <w:widowControl w:val="0"/>
        <w:keepNext w:val="0"/>
        <w:keepLines w:val="0"/>
        <w:shd w:val="clear" w:color="auto" w:fill="auto"/>
        <w:bidi w:val="0"/>
        <w:spacing w:before="0" w:after="0" w:line="264" w:lineRule="exact"/>
        <w:ind w:left="480" w:right="0" w:hanging="480"/>
      </w:pPr>
      <w:r>
        <w:rPr>
          <w:lang w:val="cs-CZ" w:eastAsia="cs-CZ" w:bidi="cs-CZ"/>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17"/>
        <w:numPr>
          <w:ilvl w:val="0"/>
          <w:numId w:val="49"/>
        </w:numPr>
        <w:tabs>
          <w:tab w:leader="none" w:pos="438" w:val="left"/>
        </w:tabs>
        <w:widowControl w:val="0"/>
        <w:keepNext w:val="0"/>
        <w:keepLines w:val="0"/>
        <w:shd w:val="clear" w:color="auto" w:fill="auto"/>
        <w:bidi w:val="0"/>
        <w:spacing w:before="0" w:after="275" w:line="264" w:lineRule="exact"/>
        <w:ind w:left="480" w:right="0" w:hanging="480"/>
      </w:pPr>
      <w:r>
        <w:rPr>
          <w:lang w:val="cs-CZ" w:eastAsia="cs-CZ" w:bidi="cs-CZ"/>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17"/>
        <w:numPr>
          <w:ilvl w:val="0"/>
          <w:numId w:val="47"/>
        </w:numPr>
        <w:tabs>
          <w:tab w:leader="none" w:pos="740" w:val="left"/>
        </w:tabs>
        <w:widowControl w:val="0"/>
        <w:keepNext w:val="0"/>
        <w:keepLines w:val="0"/>
        <w:shd w:val="clear" w:color="auto" w:fill="auto"/>
        <w:bidi w:val="0"/>
        <w:spacing w:before="0" w:after="259" w:line="220" w:lineRule="exact"/>
        <w:ind w:left="0" w:right="0" w:firstLine="0"/>
      </w:pPr>
      <w:r>
        <w:rPr>
          <w:lang w:val="cs-CZ" w:eastAsia="cs-CZ" w:bidi="cs-CZ"/>
          <w:w w:val="100"/>
          <w:spacing w:val="0"/>
          <w:color w:val="000000"/>
          <w:position w:val="0"/>
        </w:rPr>
        <w:t>TDS nesmí vykonávat Zhotovitel ani osoba s ním propojená.</w:t>
      </w:r>
    </w:p>
    <w:p>
      <w:pPr>
        <w:pStyle w:val="Style17"/>
        <w:numPr>
          <w:ilvl w:val="0"/>
          <w:numId w:val="47"/>
        </w:numPr>
        <w:tabs>
          <w:tab w:leader="none" w:pos="74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17"/>
        <w:widowControl w:val="0"/>
        <w:keepNext w:val="0"/>
        <w:keepLines w:val="0"/>
        <w:shd w:val="clear" w:color="auto" w:fill="auto"/>
        <w:bidi w:val="0"/>
        <w:spacing w:before="0" w:after="0" w:line="264" w:lineRule="exact"/>
        <w:ind w:left="0" w:right="0" w:firstLine="760"/>
      </w:pPr>
      <w:r>
        <w:rPr>
          <w:lang w:val="cs-CZ" w:eastAsia="cs-CZ" w:bidi="cs-CZ"/>
          <w:w w:val="100"/>
          <w:spacing w:val="0"/>
          <w:color w:val="000000"/>
          <w:position w:val="0"/>
        </w:rPr>
        <w:t xml:space="preserve">Kontrolních dnů se budou účastnit zástupci Zhotovitele, zástupce Objednatele, TDS a další přizvané osoby v souladu s příslušným </w:t>
      </w:r>
      <w:r>
        <w:rPr>
          <w:rStyle w:val="CharStyle19"/>
        </w:rPr>
        <w:t>zákonem (</w:t>
      </w:r>
      <w:r>
        <w:rPr>
          <w:lang w:val="cs-CZ" w:eastAsia="cs-CZ" w:bidi="cs-CZ"/>
          <w:w w:val="100"/>
          <w:spacing w:val="0"/>
          <w:color w:val="000000"/>
          <w:position w:val="0"/>
        </w:rPr>
        <w:t xml:space="preserve">stavební zákon) a s příslušným </w:t>
      </w:r>
      <w:r>
        <w:rPr>
          <w:rStyle w:val="CharStyle19"/>
        </w:rPr>
        <w:t xml:space="preserve">zákonem </w:t>
      </w:r>
      <w:r>
        <w:rPr>
          <w:lang w:val="cs-CZ" w:eastAsia="cs-CZ" w:bidi="cs-CZ"/>
          <w:w w:val="100"/>
          <w:spacing w:val="0"/>
          <w:color w:val="000000"/>
          <w:position w:val="0"/>
        </w:rPr>
        <w:t>o zajištění dalších podmínek bezpečnosti a ochrany zdraví při práci. V rámci jednání konaném při kontrolním dnu budou předloženy k nahlédnutí zejména:</w:t>
      </w:r>
    </w:p>
    <w:p>
      <w:pPr>
        <w:pStyle w:val="Style17"/>
        <w:numPr>
          <w:ilvl w:val="0"/>
          <w:numId w:val="51"/>
        </w:numPr>
        <w:tabs>
          <w:tab w:leader="none" w:pos="438"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stavební deník,</w:t>
      </w:r>
    </w:p>
    <w:p>
      <w:pPr>
        <w:pStyle w:val="Style17"/>
        <w:numPr>
          <w:ilvl w:val="0"/>
          <w:numId w:val="51"/>
        </w:numPr>
        <w:tabs>
          <w:tab w:leader="none" w:pos="438"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doklady dle zákona o BOZP, vztahující se k stavbě,</w:t>
      </w:r>
    </w:p>
    <w:p>
      <w:pPr>
        <w:pStyle w:val="Style17"/>
        <w:numPr>
          <w:ilvl w:val="0"/>
          <w:numId w:val="51"/>
        </w:numPr>
        <w:tabs>
          <w:tab w:leader="none" w:pos="438"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doklady a rozhodnutí stavebních orgánů ke stavbě,</w:t>
      </w:r>
    </w:p>
    <w:p>
      <w:pPr>
        <w:pStyle w:val="Style17"/>
        <w:numPr>
          <w:ilvl w:val="0"/>
          <w:numId w:val="51"/>
        </w:numPr>
        <w:tabs>
          <w:tab w:leader="none" w:pos="466" w:val="left"/>
        </w:tabs>
        <w:widowControl w:val="0"/>
        <w:keepNext w:val="0"/>
        <w:keepLines w:val="0"/>
        <w:shd w:val="clear" w:color="auto" w:fill="auto"/>
        <w:bidi w:val="0"/>
        <w:spacing w:before="0" w:after="298" w:line="220" w:lineRule="exact"/>
        <w:ind w:left="0" w:right="0" w:firstLine="0"/>
      </w:pPr>
      <w:r>
        <w:rPr>
          <w:lang w:val="cs-CZ" w:eastAsia="cs-CZ" w:bidi="cs-CZ"/>
          <w:w w:val="100"/>
          <w:spacing w:val="0"/>
          <w:color w:val="000000"/>
          <w:position w:val="0"/>
        </w:rPr>
        <w:t>ověřená dokumentace stavby, změny, doplňky.</w:t>
      </w:r>
    </w:p>
    <w:p>
      <w:pPr>
        <w:pStyle w:val="Style32"/>
        <w:numPr>
          <w:ilvl w:val="0"/>
          <w:numId w:val="43"/>
        </w:numPr>
        <w:tabs>
          <w:tab w:leader="none" w:pos="572" w:val="left"/>
        </w:tabs>
        <w:widowControl w:val="0"/>
        <w:keepNext/>
        <w:keepLines/>
        <w:shd w:val="clear" w:color="auto" w:fill="auto"/>
        <w:bidi w:val="0"/>
        <w:spacing w:before="0" w:after="0" w:line="220" w:lineRule="exact"/>
        <w:ind w:left="0" w:right="0" w:firstLine="0"/>
      </w:pPr>
      <w:bookmarkStart w:id="20" w:name="bookmark20"/>
      <w:r>
        <w:rPr>
          <w:rStyle w:val="CharStyle35"/>
          <w:b/>
          <w:bCs/>
        </w:rPr>
        <w:t>Změny díla</w:t>
      </w:r>
      <w:bookmarkEnd w:id="20"/>
    </w:p>
    <w:p>
      <w:pPr>
        <w:pStyle w:val="Style17"/>
        <w:numPr>
          <w:ilvl w:val="0"/>
          <w:numId w:val="53"/>
        </w:numPr>
        <w:tabs>
          <w:tab w:leader="none" w:pos="740"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17"/>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Dle § 222 ZZVZ zadavatel jakožto nevyhrazenou změnu závazku rozlišuje následující vícepráce, popř. méněpráce:</w:t>
      </w:r>
    </w:p>
    <w:p>
      <w:pPr>
        <w:pStyle w:val="Style17"/>
        <w:numPr>
          <w:ilvl w:val="0"/>
          <w:numId w:val="55"/>
        </w:numPr>
        <w:tabs>
          <w:tab w:leader="none" w:pos="733" w:val="left"/>
        </w:tabs>
        <w:widowControl w:val="0"/>
        <w:keepNext w:val="0"/>
        <w:keepLines w:val="0"/>
        <w:shd w:val="clear" w:color="auto" w:fill="auto"/>
        <w:bidi w:val="0"/>
        <w:spacing w:before="0" w:after="60" w:line="269" w:lineRule="exact"/>
        <w:ind w:left="760" w:right="0" w:hanging="360"/>
      </w:pPr>
      <w:r>
        <w:rPr>
          <w:lang w:val="cs-CZ" w:eastAsia="cs-CZ" w:bidi="cs-CZ"/>
          <w:w w:val="100"/>
          <w:spacing w:val="0"/>
          <w:color w:val="000000"/>
          <w:position w:val="0"/>
        </w:rPr>
        <w:t>změna de minimis dle § 222 odst. 4 písm. a) a b) bod 2 ZZVZ (max. 15% hodnota změny a cenového nárůstu)</w:t>
      </w:r>
    </w:p>
    <w:p>
      <w:pPr>
        <w:pStyle w:val="Style17"/>
        <w:numPr>
          <w:ilvl w:val="0"/>
          <w:numId w:val="55"/>
        </w:numPr>
        <w:tabs>
          <w:tab w:leader="none" w:pos="733" w:val="left"/>
        </w:tabs>
        <w:widowControl w:val="0"/>
        <w:keepNext w:val="0"/>
        <w:keepLines w:val="0"/>
        <w:shd w:val="clear" w:color="auto" w:fill="auto"/>
        <w:bidi w:val="0"/>
        <w:spacing w:before="0" w:after="60" w:line="269" w:lineRule="exact"/>
        <w:ind w:left="760" w:right="0" w:hanging="360"/>
      </w:pPr>
      <w:r>
        <w:rPr>
          <w:lang w:val="cs-CZ" w:eastAsia="cs-CZ" w:bidi="cs-CZ"/>
          <w:w w:val="100"/>
          <w:spacing w:val="0"/>
          <w:color w:val="000000"/>
          <w:position w:val="0"/>
        </w:rPr>
        <w:t>dodatečné stavební práce dle § 222 odst. 5 nebo odst. 6 ZZVZ (max. 50% hodnota změny a max. 30% cenového nárůstu)</w:t>
      </w:r>
    </w:p>
    <w:p>
      <w:pPr>
        <w:pStyle w:val="Style17"/>
        <w:numPr>
          <w:ilvl w:val="0"/>
          <w:numId w:val="55"/>
        </w:numPr>
        <w:tabs>
          <w:tab w:leader="none" w:pos="733" w:val="left"/>
        </w:tabs>
        <w:widowControl w:val="0"/>
        <w:keepNext w:val="0"/>
        <w:keepLines w:val="0"/>
        <w:shd w:val="clear" w:color="auto" w:fill="auto"/>
        <w:bidi w:val="0"/>
        <w:spacing w:before="0" w:after="360" w:line="269" w:lineRule="exact"/>
        <w:ind w:left="760" w:right="0" w:hanging="360"/>
      </w:pPr>
      <w:r>
        <w:rPr>
          <w:lang w:val="cs-CZ" w:eastAsia="cs-CZ" w:bidi="cs-CZ"/>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17"/>
        <w:numPr>
          <w:ilvl w:val="0"/>
          <w:numId w:val="53"/>
        </w:numPr>
        <w:tabs>
          <w:tab w:leader="none" w:pos="740"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 xml:space="preserve">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w:t>
      </w:r>
      <w:r>
        <w:rPr>
          <w:rStyle w:val="CharStyle19"/>
        </w:rPr>
        <w:t xml:space="preserve">čl. VI bodu 6.5. </w:t>
      </w:r>
      <w:r>
        <w:rPr>
          <w:lang w:val="cs-CZ" w:eastAsia="cs-CZ" w:bidi="cs-CZ"/>
          <w:w w:val="100"/>
          <w:spacing w:val="0"/>
          <w:color w:val="000000"/>
          <w:position w:val="0"/>
        </w:rPr>
        <w:t>těchto OP.</w:t>
      </w:r>
    </w:p>
    <w:p>
      <w:pPr>
        <w:pStyle w:val="Style17"/>
        <w:widowControl w:val="0"/>
        <w:keepNext w:val="0"/>
        <w:keepLines w:val="0"/>
        <w:shd w:val="clear" w:color="auto" w:fill="auto"/>
        <w:bidi w:val="0"/>
        <w:spacing w:before="0" w:after="236" w:line="264" w:lineRule="exact"/>
        <w:ind w:left="0" w:right="0" w:firstLine="760"/>
      </w:pPr>
      <w:r>
        <w:rPr>
          <w:lang w:val="cs-CZ" w:eastAsia="cs-CZ" w:bidi="cs-CZ"/>
          <w:w w:val="100"/>
          <w:spacing w:val="0"/>
          <w:color w:val="000000"/>
          <w:position w:val="0"/>
        </w:rPr>
        <w:t xml:space="preserve">Pokud Zhotovitel provede </w:t>
      </w:r>
      <w:r>
        <w:rPr>
          <w:rStyle w:val="CharStyle19"/>
        </w:rPr>
        <w:t xml:space="preserve">vícepráce, popř. méněpráce </w:t>
      </w:r>
      <w:r>
        <w:rPr>
          <w:lang w:val="cs-CZ" w:eastAsia="cs-CZ" w:bidi="cs-CZ"/>
          <w:w w:val="100"/>
          <w:spacing w:val="0"/>
          <w:color w:val="000000"/>
          <w:position w:val="0"/>
        </w:rPr>
        <w:t xml:space="preserve">bez uzavření písemného dodatku a nedohodne se s Objednatelem na ceně díla postupem dle </w:t>
      </w:r>
      <w:r>
        <w:rPr>
          <w:rStyle w:val="CharStyle19"/>
        </w:rPr>
        <w:t xml:space="preserve">§ 2612 odst. 1 OZ, </w:t>
      </w:r>
      <w:r>
        <w:rPr>
          <w:lang w:val="cs-CZ" w:eastAsia="cs-CZ" w:bidi="cs-CZ"/>
          <w:w w:val="100"/>
          <w:spacing w:val="0"/>
          <w:color w:val="000000"/>
          <w:position w:val="0"/>
        </w:rPr>
        <w:t xml:space="preserve">pak Zhotovitel díla nemá právo na úhradu ceny té části díla, která nebyla provedena v souladu se </w:t>
      </w:r>
      <w:r>
        <w:rPr>
          <w:rStyle w:val="CharStyle19"/>
        </w:rPr>
        <w:t xml:space="preserve">ZZVZ </w:t>
      </w:r>
      <w:r>
        <w:rPr>
          <w:lang w:val="cs-CZ" w:eastAsia="cs-CZ" w:bidi="cs-CZ"/>
          <w:w w:val="100"/>
          <w:spacing w:val="0"/>
          <w:color w:val="000000"/>
          <w:position w:val="0"/>
        </w:rPr>
        <w:t xml:space="preserve">a </w:t>
      </w:r>
      <w:r>
        <w:rPr>
          <w:rStyle w:val="CharStyle19"/>
        </w:rPr>
        <w:t xml:space="preserve">§ 2614 OZ </w:t>
      </w:r>
      <w:r>
        <w:rPr>
          <w:lang w:val="cs-CZ" w:eastAsia="cs-CZ" w:bidi="cs-CZ"/>
          <w:w w:val="100"/>
          <w:spacing w:val="0"/>
          <w:color w:val="000000"/>
          <w:position w:val="0"/>
        </w:rPr>
        <w:t xml:space="preserve">a nelze ze strany Zhotovitele požadovat po Objednateli vydání bezdůvodného obohacení z titulu takto Zhotovitelem provedených a předem Objednatelem neodsouhlasených víceprací, </w:t>
      </w:r>
      <w:r>
        <w:rPr>
          <w:rStyle w:val="CharStyle19"/>
        </w:rPr>
        <w:t>popř. méněprácí.</w:t>
      </w:r>
    </w:p>
    <w:p>
      <w:pPr>
        <w:pStyle w:val="Style17"/>
        <w:numPr>
          <w:ilvl w:val="0"/>
          <w:numId w:val="53"/>
        </w:numPr>
        <w:tabs>
          <w:tab w:leader="none" w:pos="745"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Veškeré vícepráce</w:t>
      </w:r>
      <w:r>
        <w:rPr>
          <w:rStyle w:val="CharStyle19"/>
        </w:rPr>
        <w:t xml:space="preserve">, </w:t>
      </w:r>
      <w:r>
        <w:rPr>
          <w:lang w:val="cs-CZ" w:eastAsia="cs-CZ" w:bidi="cs-CZ"/>
          <w:w w:val="100"/>
          <w:spacing w:val="0"/>
          <w:color w:val="000000"/>
          <w:position w:val="0"/>
        </w:rPr>
        <w:t>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17"/>
        <w:widowControl w:val="0"/>
        <w:keepNext w:val="0"/>
        <w:keepLines w:val="0"/>
        <w:shd w:val="clear" w:color="auto" w:fill="auto"/>
        <w:bidi w:val="0"/>
        <w:spacing w:before="0" w:after="244" w:line="269" w:lineRule="exact"/>
        <w:ind w:left="0" w:right="0" w:firstLine="760"/>
      </w:pPr>
      <w:r>
        <w:rPr>
          <w:lang w:val="cs-CZ" w:eastAsia="cs-CZ" w:bidi="cs-CZ"/>
          <w:w w:val="100"/>
          <w:spacing w:val="0"/>
          <w:color w:val="000000"/>
          <w:position w:val="0"/>
        </w:rPr>
        <w:t xml:space="preserve">Na základě písemného soupisu </w:t>
      </w:r>
      <w:r>
        <w:rPr>
          <w:rStyle w:val="CharStyle19"/>
        </w:rPr>
        <w:t xml:space="preserve">víceprací, </w:t>
      </w:r>
      <w:r>
        <w:rPr>
          <w:lang w:val="cs-CZ" w:eastAsia="cs-CZ" w:bidi="cs-CZ"/>
          <w:w w:val="100"/>
          <w:spacing w:val="0"/>
          <w:color w:val="000000"/>
          <w:position w:val="0"/>
        </w:rPr>
        <w:t>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17"/>
        <w:widowControl w:val="0"/>
        <w:keepNext w:val="0"/>
        <w:keepLines w:val="0"/>
        <w:shd w:val="clear" w:color="auto" w:fill="auto"/>
        <w:bidi w:val="0"/>
        <w:spacing w:before="0" w:after="236" w:line="264" w:lineRule="exact"/>
        <w:ind w:left="0" w:right="0" w:firstLine="760"/>
      </w:pPr>
      <w:r>
        <w:rPr>
          <w:lang w:val="cs-CZ" w:eastAsia="cs-CZ" w:bidi="cs-CZ"/>
          <w:w w:val="100"/>
          <w:spacing w:val="0"/>
          <w:color w:val="000000"/>
          <w:position w:val="0"/>
        </w:rPr>
        <w:t xml:space="preserve">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w:t>
      </w:r>
      <w:r>
        <w:rPr>
          <w:rStyle w:val="CharStyle19"/>
        </w:rPr>
        <w:t xml:space="preserve">Cenová soustava ÚRS Praha, a.s. apod.) </w:t>
      </w:r>
      <w:r>
        <w:rPr>
          <w:lang w:val="cs-CZ" w:eastAsia="cs-CZ" w:bidi="cs-CZ"/>
          <w:w w:val="100"/>
          <w:spacing w:val="0"/>
          <w:color w:val="000000"/>
          <w:position w:val="0"/>
        </w:rPr>
        <w:t xml:space="preserve">platné k datu předložení soupisu dodatečných stavebních prací nebo dodatečných změn stavebních prací Objednateli. Jestliže se při zpracování ocenění vyskytnou </w:t>
      </w:r>
      <w:r>
        <w:rPr>
          <w:rStyle w:val="CharStyle19"/>
        </w:rPr>
        <w:t xml:space="preserve">vícepráce, </w:t>
      </w:r>
      <w:r>
        <w:rPr>
          <w:lang w:val="cs-CZ" w:eastAsia="cs-CZ" w:bidi="cs-CZ"/>
          <w:w w:val="100"/>
          <w:spacing w:val="0"/>
          <w:color w:val="000000"/>
          <w:position w:val="0"/>
        </w:rPr>
        <w:t xml:space="preserve">které není možno ocenit výše uvedeným způsobem, budou tyto </w:t>
      </w:r>
      <w:r>
        <w:rPr>
          <w:rStyle w:val="CharStyle19"/>
        </w:rPr>
        <w:t xml:space="preserve">vícepráce, </w:t>
      </w:r>
      <w:r>
        <w:rPr>
          <w:lang w:val="cs-CZ" w:eastAsia="cs-CZ" w:bidi="cs-CZ"/>
          <w:w w:val="100"/>
          <w:spacing w:val="0"/>
          <w:color w:val="000000"/>
          <w:position w:val="0"/>
        </w:rPr>
        <w:t>oceněny individuální kalkulací dle ceny v místě a čase obvyklých.</w:t>
      </w:r>
    </w:p>
    <w:p>
      <w:pPr>
        <w:pStyle w:val="Style17"/>
        <w:widowControl w:val="0"/>
        <w:keepNext w:val="0"/>
        <w:keepLines w:val="0"/>
        <w:shd w:val="clear" w:color="auto" w:fill="auto"/>
        <w:bidi w:val="0"/>
        <w:spacing w:before="0" w:after="0" w:line="269" w:lineRule="exact"/>
        <w:ind w:left="0" w:right="0" w:firstLine="760"/>
      </w:pPr>
      <w:r>
        <w:rPr>
          <w:lang w:val="cs-CZ" w:eastAsia="cs-CZ" w:bidi="cs-CZ"/>
          <w:w w:val="100"/>
          <w:spacing w:val="0"/>
          <w:color w:val="000000"/>
          <w:position w:val="0"/>
        </w:rPr>
        <w:t>Změnový list podepsaný oprávněnými zástupci obou smluvních stran, tvoří přílohu dodatku ke Smlouvě.</w:t>
      </w:r>
    </w:p>
    <w:p>
      <w:pPr>
        <w:pStyle w:val="Style17"/>
        <w:numPr>
          <w:ilvl w:val="0"/>
          <w:numId w:val="53"/>
        </w:numPr>
        <w:tabs>
          <w:tab w:leader="none" w:pos="740"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17"/>
        <w:numPr>
          <w:ilvl w:val="0"/>
          <w:numId w:val="53"/>
        </w:numPr>
        <w:tabs>
          <w:tab w:leader="none" w:pos="740"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25"/>
        <w:numPr>
          <w:ilvl w:val="0"/>
          <w:numId w:val="53"/>
        </w:numPr>
        <w:tabs>
          <w:tab w:leader="none" w:pos="740" w:val="left"/>
        </w:tabs>
        <w:widowControl w:val="0"/>
        <w:keepNext w:val="0"/>
        <w:keepLines w:val="0"/>
        <w:shd w:val="clear" w:color="auto" w:fill="auto"/>
        <w:bidi w:val="0"/>
        <w:spacing w:before="0" w:after="0" w:line="264" w:lineRule="exact"/>
        <w:ind w:left="0" w:right="0" w:firstLine="0"/>
      </w:pPr>
      <w:r>
        <w:rPr>
          <w:rStyle w:val="CharStyle28"/>
          <w:b/>
          <w:bCs/>
        </w:rPr>
        <w:t>Dodržování bezpečnosti a hygieny práce</w:t>
      </w:r>
    </w:p>
    <w:p>
      <w:pPr>
        <w:pStyle w:val="Style17"/>
        <w:numPr>
          <w:ilvl w:val="0"/>
          <w:numId w:val="57"/>
        </w:numPr>
        <w:tabs>
          <w:tab w:leader="none" w:pos="452"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17"/>
        <w:numPr>
          <w:ilvl w:val="0"/>
          <w:numId w:val="57"/>
        </w:numPr>
        <w:tabs>
          <w:tab w:leader="none" w:pos="452"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17"/>
        <w:numPr>
          <w:ilvl w:val="0"/>
          <w:numId w:val="57"/>
        </w:numPr>
        <w:tabs>
          <w:tab w:leader="none" w:pos="452"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17"/>
        <w:numPr>
          <w:ilvl w:val="0"/>
          <w:numId w:val="57"/>
        </w:numPr>
        <w:tabs>
          <w:tab w:leader="none" w:pos="452"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17"/>
        <w:numPr>
          <w:ilvl w:val="0"/>
          <w:numId w:val="57"/>
        </w:numPr>
        <w:tabs>
          <w:tab w:leader="none" w:pos="45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Zhotovitel je povinen pravidelně kontrolovat stav objektů sousedících s místem provádění díla.</w:t>
      </w:r>
    </w:p>
    <w:p>
      <w:pPr>
        <w:pStyle w:val="Style17"/>
        <w:numPr>
          <w:ilvl w:val="0"/>
          <w:numId w:val="57"/>
        </w:numPr>
        <w:tabs>
          <w:tab w:leader="none" w:pos="452" w:val="left"/>
        </w:tabs>
        <w:widowControl w:val="0"/>
        <w:keepNext w:val="0"/>
        <w:keepLines w:val="0"/>
        <w:shd w:val="clear" w:color="auto" w:fill="auto"/>
        <w:bidi w:val="0"/>
        <w:spacing w:before="0" w:line="264" w:lineRule="exact"/>
        <w:ind w:left="460" w:right="0" w:hanging="460"/>
      </w:pPr>
      <w:r>
        <w:rPr>
          <w:lang w:val="cs-CZ" w:eastAsia="cs-CZ" w:bidi="cs-CZ"/>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25"/>
        <w:numPr>
          <w:ilvl w:val="0"/>
          <w:numId w:val="53"/>
        </w:numPr>
        <w:tabs>
          <w:tab w:leader="none" w:pos="740" w:val="left"/>
        </w:tabs>
        <w:widowControl w:val="0"/>
        <w:keepNext w:val="0"/>
        <w:keepLines w:val="0"/>
        <w:shd w:val="clear" w:color="auto" w:fill="auto"/>
        <w:bidi w:val="0"/>
        <w:spacing w:before="0" w:after="0" w:line="264" w:lineRule="exact"/>
        <w:ind w:left="0" w:right="0" w:firstLine="0"/>
      </w:pPr>
      <w:r>
        <w:rPr>
          <w:rStyle w:val="CharStyle28"/>
          <w:b/>
          <w:bCs/>
        </w:rPr>
        <w:t>Dodržování podmínek rozhodnutí dotčených orgánů a organizací</w:t>
      </w:r>
    </w:p>
    <w:p>
      <w:pPr>
        <w:pStyle w:val="Style17"/>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17"/>
        <w:numPr>
          <w:ilvl w:val="0"/>
          <w:numId w:val="43"/>
        </w:numPr>
        <w:tabs>
          <w:tab w:leader="none" w:pos="57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Za účelem zajištění splnění povinností Zhotovitele vyplývajících ze Smlouvy v rámci realizace díla, se Zhotovitel zavazuje poskytnout Objednateli </w:t>
      </w:r>
      <w:r>
        <w:rPr>
          <w:rStyle w:val="CharStyle19"/>
        </w:rPr>
        <w:t xml:space="preserve">„Zádržné". </w:t>
      </w:r>
      <w:r>
        <w:rPr>
          <w:lang w:val="cs-CZ" w:eastAsia="cs-CZ" w:bidi="cs-CZ"/>
          <w:w w:val="100"/>
          <w:spacing w:val="0"/>
          <w:color w:val="000000"/>
          <w:position w:val="0"/>
        </w:rPr>
        <w:t xml:space="preserve">Zádržné dle těchto OP je ve výši, není-li dále v těchto OP uvedeno jinak </w:t>
      </w:r>
      <w:r>
        <w:rPr>
          <w:rStyle w:val="CharStyle19"/>
        </w:rPr>
        <w:t xml:space="preserve">20 </w:t>
      </w:r>
      <w:r>
        <w:rPr>
          <w:rStyle w:val="CharStyle36"/>
        </w:rPr>
        <w:t>%</w:t>
      </w:r>
      <w:r>
        <w:rPr>
          <w:rStyle w:val="CharStyle19"/>
        </w:rPr>
        <w:t xml:space="preserve"> z každé Zhotovitelem fakturované částky, </w:t>
      </w:r>
      <w:r>
        <w:rPr>
          <w:lang w:val="cs-CZ" w:eastAsia="cs-CZ" w:bidi="cs-CZ"/>
          <w:w w:val="100"/>
          <w:spacing w:val="0"/>
          <w:color w:val="000000"/>
          <w:position w:val="0"/>
        </w:rPr>
        <w:t>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17"/>
        <w:widowControl w:val="0"/>
        <w:keepNext w:val="0"/>
        <w:keepLines w:val="0"/>
        <w:shd w:val="clear" w:color="auto" w:fill="auto"/>
        <w:bidi w:val="0"/>
        <w:spacing w:before="0" w:after="240" w:line="269" w:lineRule="exact"/>
        <w:ind w:left="0" w:right="0" w:firstLine="1240"/>
      </w:pPr>
      <w:r>
        <w:rPr>
          <w:lang w:val="cs-CZ" w:eastAsia="cs-CZ" w:bidi="cs-CZ"/>
          <w:w w:val="100"/>
          <w:spacing w:val="0"/>
          <w:color w:val="000000"/>
          <w:position w:val="0"/>
        </w:rPr>
        <w:t xml:space="preserve">Zádržné za vady související s vegetačními úpravami a nepředložením geometrického plánu </w:t>
      </w:r>
      <w:r>
        <w:rPr>
          <w:rStyle w:val="CharStyle19"/>
        </w:rPr>
        <w:t xml:space="preserve">činí 2 % z celkové částky ceny díla, </w:t>
      </w:r>
      <w:r>
        <w:rPr>
          <w:lang w:val="cs-CZ" w:eastAsia="cs-CZ" w:bidi="cs-CZ"/>
          <w:w w:val="100"/>
          <w:spacing w:val="0"/>
          <w:color w:val="000000"/>
          <w:position w:val="0"/>
        </w:rPr>
        <w:t>minimálně však ve výši částky uvedené v rámci rozpočtové ceny příslušné položky</w:t>
      </w:r>
      <w:r>
        <w:rPr>
          <w:rStyle w:val="CharStyle19"/>
        </w:rPr>
        <w:t>.</w:t>
      </w:r>
    </w:p>
    <w:p>
      <w:pPr>
        <w:pStyle w:val="Style17"/>
        <w:numPr>
          <w:ilvl w:val="0"/>
          <w:numId w:val="43"/>
        </w:numPr>
        <w:tabs>
          <w:tab w:leader="none" w:pos="572" w:val="left"/>
        </w:tabs>
        <w:widowControl w:val="0"/>
        <w:keepNext w:val="0"/>
        <w:keepLines w:val="0"/>
        <w:shd w:val="clear" w:color="auto" w:fill="auto"/>
        <w:bidi w:val="0"/>
        <w:spacing w:before="0" w:after="443" w:line="269" w:lineRule="exact"/>
        <w:ind w:left="0" w:right="0" w:firstLine="0"/>
      </w:pPr>
      <w:r>
        <w:rPr>
          <w:lang w:val="cs-CZ" w:eastAsia="cs-CZ" w:bidi="cs-CZ"/>
          <w:w w:val="100"/>
          <w:spacing w:val="0"/>
          <w:color w:val="000000"/>
          <w:position w:val="0"/>
        </w:rPr>
        <w:t xml:space="preserve">Objednatel je oprávněn uspokojit své pohledávky vůči Zhotoviteli ze Zádržného, až do plné výše zadržené částky, a to z titulu nedodržení ujednání vyplývajících ze Smlouvy ve vztahu k provedení díla řádně a včas, </w:t>
      </w:r>
      <w:bookmarkStart w:id="21" w:name="bookmark21"/>
      <w:r>
        <w:rPr>
          <w:lang w:val="cs-CZ" w:eastAsia="cs-CZ" w:bidi="cs-CZ"/>
          <w:w w:val="100"/>
          <w:spacing w:val="0"/>
          <w:color w:val="000000"/>
          <w:position w:val="0"/>
        </w:rPr>
        <w:t>zejména při neplnění jednotlivých termínů časového harmonogramu prací a při prodlení zhotovení díla ve sjednané lhůtě dle uzavřené Smlouvy.</w:t>
      </w:r>
      <w:bookmarkEnd w:id="21"/>
    </w:p>
    <w:p>
      <w:pPr>
        <w:pStyle w:val="Style12"/>
        <w:numPr>
          <w:ilvl w:val="0"/>
          <w:numId w:val="13"/>
        </w:numPr>
        <w:tabs>
          <w:tab w:leader="none" w:pos="3970" w:val="left"/>
        </w:tabs>
        <w:widowControl w:val="0"/>
        <w:keepNext/>
        <w:keepLines/>
        <w:shd w:val="clear" w:color="auto" w:fill="auto"/>
        <w:bidi w:val="0"/>
        <w:jc w:val="both"/>
        <w:spacing w:before="0" w:after="195" w:line="240" w:lineRule="exact"/>
        <w:ind w:left="3600" w:right="0" w:firstLine="0"/>
      </w:pPr>
      <w:bookmarkStart w:id="22" w:name="bookmark22"/>
      <w:r>
        <w:rPr>
          <w:rStyle w:val="CharStyle14"/>
          <w:b/>
          <w:bCs/>
        </w:rPr>
        <w:t>Staveniště a jeho zařízení</w:t>
      </w:r>
      <w:bookmarkEnd w:id="22"/>
    </w:p>
    <w:p>
      <w:pPr>
        <w:pStyle w:val="Style25"/>
        <w:numPr>
          <w:ilvl w:val="0"/>
          <w:numId w:val="59"/>
        </w:numPr>
        <w:tabs>
          <w:tab w:leader="none" w:pos="462" w:val="left"/>
        </w:tabs>
        <w:widowControl w:val="0"/>
        <w:keepNext w:val="0"/>
        <w:keepLines w:val="0"/>
        <w:shd w:val="clear" w:color="auto" w:fill="auto"/>
        <w:bidi w:val="0"/>
        <w:spacing w:before="0" w:after="0" w:line="264" w:lineRule="exact"/>
        <w:ind w:left="460" w:right="0"/>
      </w:pPr>
      <w:r>
        <w:rPr>
          <w:rStyle w:val="CharStyle27"/>
          <w:b w:val="0"/>
          <w:bCs w:val="0"/>
        </w:rPr>
        <w:t xml:space="preserve">Staveniště předá Zadavatel Zhotoviteli </w:t>
      </w:r>
      <w:r>
        <w:rPr>
          <w:lang w:val="cs-CZ" w:eastAsia="cs-CZ" w:bidi="cs-CZ"/>
          <w:w w:val="100"/>
          <w:spacing w:val="0"/>
          <w:color w:val="000000"/>
          <w:position w:val="0"/>
        </w:rPr>
        <w:t xml:space="preserve">do 15 kalendářních dnů ode dne nabytí účinnosti Smlouvy. </w:t>
      </w:r>
      <w:r>
        <w:rPr>
          <w:rStyle w:val="CharStyle27"/>
          <w:b w:val="0"/>
          <w:bCs w:val="0"/>
        </w:rPr>
        <w:t>O</w:t>
      </w:r>
    </w:p>
    <w:p>
      <w:pPr>
        <w:pStyle w:val="Style17"/>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17"/>
        <w:numPr>
          <w:ilvl w:val="0"/>
          <w:numId w:val="61"/>
        </w:numPr>
        <w:tabs>
          <w:tab w:leader="none" w:pos="435"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pravomocné stavební povolení,</w:t>
      </w:r>
    </w:p>
    <w:p>
      <w:pPr>
        <w:pStyle w:val="Style17"/>
        <w:numPr>
          <w:ilvl w:val="0"/>
          <w:numId w:val="61"/>
        </w:numPr>
        <w:tabs>
          <w:tab w:leader="none" w:pos="435"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projektová dokumentace ověřená stavebním úřadem v případě, že stavba vyžaduje vydání stavebního povolení,</w:t>
      </w:r>
    </w:p>
    <w:p>
      <w:pPr>
        <w:pStyle w:val="Style17"/>
        <w:numPr>
          <w:ilvl w:val="0"/>
          <w:numId w:val="61"/>
        </w:numPr>
        <w:tabs>
          <w:tab w:leader="none" w:pos="435" w:val="left"/>
        </w:tabs>
        <w:widowControl w:val="0"/>
        <w:keepNext w:val="0"/>
        <w:keepLines w:val="0"/>
        <w:shd w:val="clear" w:color="auto" w:fill="auto"/>
        <w:bidi w:val="0"/>
        <w:spacing w:before="0" w:after="236" w:line="264" w:lineRule="exact"/>
        <w:ind w:left="460" w:right="0" w:hanging="460"/>
      </w:pPr>
      <w:r>
        <w:rPr>
          <w:lang w:val="cs-CZ" w:eastAsia="cs-CZ" w:bidi="cs-CZ"/>
          <w:w w:val="100"/>
          <w:spacing w:val="0"/>
          <w:color w:val="000000"/>
          <w:position w:val="0"/>
        </w:rPr>
        <w:t>přehled smluvních vztahů.</w:t>
      </w:r>
    </w:p>
    <w:p>
      <w:pPr>
        <w:pStyle w:val="Style17"/>
        <w:numPr>
          <w:ilvl w:val="0"/>
          <w:numId w:val="59"/>
        </w:numPr>
        <w:tabs>
          <w:tab w:leader="none" w:pos="46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17"/>
        <w:widowControl w:val="0"/>
        <w:keepNext w:val="0"/>
        <w:keepLines w:val="0"/>
        <w:shd w:val="clear" w:color="auto" w:fill="auto"/>
        <w:bidi w:val="0"/>
        <w:spacing w:before="0" w:after="244" w:line="269" w:lineRule="exact"/>
        <w:ind w:left="0" w:right="0" w:firstLine="740"/>
      </w:pPr>
      <w:r>
        <w:rPr>
          <w:lang w:val="cs-CZ" w:eastAsia="cs-CZ" w:bidi="cs-CZ"/>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17"/>
        <w:numPr>
          <w:ilvl w:val="0"/>
          <w:numId w:val="59"/>
        </w:numPr>
        <w:tabs>
          <w:tab w:leader="none" w:pos="46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w:t>
      </w:r>
      <w:r>
        <w:rPr>
          <w:rStyle w:val="CharStyle19"/>
        </w:rPr>
        <w:t xml:space="preserve">§ </w:t>
      </w:r>
      <w:r>
        <w:rPr>
          <w:lang w:val="cs-CZ" w:eastAsia="cs-CZ" w:bidi="cs-CZ"/>
          <w:w w:val="100"/>
          <w:spacing w:val="0"/>
          <w:color w:val="000000"/>
          <w:position w:val="0"/>
        </w:rPr>
        <w:t>5 vyhlášky č. 591/2006 Sb.</w:t>
      </w:r>
    </w:p>
    <w:p>
      <w:pPr>
        <w:pStyle w:val="Style17"/>
        <w:numPr>
          <w:ilvl w:val="0"/>
          <w:numId w:val="59"/>
        </w:numPr>
        <w:tabs>
          <w:tab w:leader="none" w:pos="466"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17"/>
        <w:numPr>
          <w:ilvl w:val="0"/>
          <w:numId w:val="59"/>
        </w:numPr>
        <w:tabs>
          <w:tab w:leader="none" w:pos="46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Zhotovitel bude mít v průběhu realizace a dokončování předmětu díla na staveništi výhradní odpovědnost za:</w:t>
      </w:r>
    </w:p>
    <w:p>
      <w:pPr>
        <w:pStyle w:val="Style17"/>
        <w:numPr>
          <w:ilvl w:val="0"/>
          <w:numId w:val="63"/>
        </w:numPr>
        <w:tabs>
          <w:tab w:leader="none" w:pos="435"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zajištění bezpečnosti všech osob oprávněných k pohybu na staveništi, udržování staveniště v uspořádaném stavu za účelem předcházení vzniku škod; a</w:t>
      </w:r>
    </w:p>
    <w:p>
      <w:pPr>
        <w:pStyle w:val="Style17"/>
        <w:numPr>
          <w:ilvl w:val="0"/>
          <w:numId w:val="63"/>
        </w:numPr>
        <w:tabs>
          <w:tab w:leader="none" w:pos="435"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17"/>
        <w:numPr>
          <w:ilvl w:val="0"/>
          <w:numId w:val="63"/>
        </w:numPr>
        <w:tabs>
          <w:tab w:leader="none" w:pos="435"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17"/>
        <w:numPr>
          <w:ilvl w:val="0"/>
          <w:numId w:val="63"/>
        </w:numPr>
        <w:tabs>
          <w:tab w:leader="none" w:pos="395"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17"/>
        <w:numPr>
          <w:ilvl w:val="0"/>
          <w:numId w:val="63"/>
        </w:numPr>
        <w:tabs>
          <w:tab w:leader="none" w:pos="395" w:val="left"/>
        </w:tabs>
        <w:widowControl w:val="0"/>
        <w:keepNext w:val="0"/>
        <w:keepLines w:val="0"/>
        <w:shd w:val="clear" w:color="auto" w:fill="auto"/>
        <w:bidi w:val="0"/>
        <w:spacing w:before="0" w:after="236" w:line="264" w:lineRule="exact"/>
        <w:ind w:left="460" w:right="0" w:hanging="460"/>
      </w:pPr>
      <w:r>
        <w:rPr>
          <w:lang w:val="cs-CZ" w:eastAsia="cs-CZ" w:bidi="cs-CZ"/>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17"/>
        <w:numPr>
          <w:ilvl w:val="0"/>
          <w:numId w:val="59"/>
        </w:numPr>
        <w:tabs>
          <w:tab w:leader="none" w:pos="46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17"/>
        <w:widowControl w:val="0"/>
        <w:keepNext w:val="0"/>
        <w:keepLines w:val="0"/>
        <w:shd w:val="clear" w:color="auto" w:fill="auto"/>
        <w:bidi w:val="0"/>
        <w:spacing w:before="0" w:after="240" w:line="269" w:lineRule="exact"/>
        <w:ind w:left="0" w:right="0" w:firstLine="740"/>
      </w:pPr>
      <w:r>
        <w:rPr>
          <w:lang w:val="cs-CZ" w:eastAsia="cs-CZ" w:bidi="cs-CZ"/>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17"/>
        <w:widowControl w:val="0"/>
        <w:keepNext w:val="0"/>
        <w:keepLines w:val="0"/>
        <w:shd w:val="clear" w:color="auto" w:fill="auto"/>
        <w:bidi w:val="0"/>
        <w:spacing w:before="0" w:after="240" w:line="269" w:lineRule="exact"/>
        <w:ind w:left="0" w:right="0" w:firstLine="740"/>
      </w:pPr>
      <w:r>
        <w:rPr>
          <w:lang w:val="cs-CZ" w:eastAsia="cs-CZ" w:bidi="cs-CZ"/>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17"/>
        <w:numPr>
          <w:ilvl w:val="0"/>
          <w:numId w:val="59"/>
        </w:numPr>
        <w:tabs>
          <w:tab w:leader="none" w:pos="46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Zhotovitel je povinen Objednateli písemně oznámit nejpozději </w:t>
      </w:r>
      <w:r>
        <w:rPr>
          <w:rStyle w:val="CharStyle19"/>
        </w:rPr>
        <w:t xml:space="preserve">10 kalendářních </w:t>
      </w:r>
      <w:r>
        <w:rPr>
          <w:lang w:val="cs-CZ" w:eastAsia="cs-CZ" w:bidi="cs-CZ"/>
          <w:w w:val="100"/>
          <w:spacing w:val="0"/>
          <w:color w:val="000000"/>
          <w:position w:val="0"/>
        </w:rPr>
        <w:t xml:space="preserve">dní předem, kdy bude dílo připraveno k předání dle </w:t>
      </w:r>
      <w:r>
        <w:rPr>
          <w:rStyle w:val="CharStyle19"/>
        </w:rPr>
        <w:t>čl. XIII. těchto OP</w:t>
      </w:r>
      <w:r>
        <w:rPr>
          <w:lang w:val="cs-CZ" w:eastAsia="cs-CZ" w:bidi="cs-CZ"/>
          <w:w w:val="100"/>
          <w:spacing w:val="0"/>
          <w:color w:val="000000"/>
          <w:position w:val="0"/>
        </w:rPr>
        <w:t>, aby Objednatel mohl včas připravit a u příslušného stavebního úřadu podat návrh na uvedení stavby do provozu dle příslušného zákona.</w:t>
      </w:r>
    </w:p>
    <w:p>
      <w:pPr>
        <w:pStyle w:val="Style17"/>
        <w:widowControl w:val="0"/>
        <w:keepNext w:val="0"/>
        <w:keepLines w:val="0"/>
        <w:shd w:val="clear" w:color="auto" w:fill="auto"/>
        <w:bidi w:val="0"/>
        <w:spacing w:before="0" w:after="240" w:line="269" w:lineRule="exact"/>
        <w:ind w:left="0" w:right="0" w:firstLine="740"/>
      </w:pPr>
      <w:r>
        <w:rPr>
          <w:lang w:val="cs-CZ" w:eastAsia="cs-CZ" w:bidi="cs-CZ"/>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17"/>
        <w:widowControl w:val="0"/>
        <w:keepNext w:val="0"/>
        <w:keepLines w:val="0"/>
        <w:shd w:val="clear" w:color="auto" w:fill="auto"/>
        <w:bidi w:val="0"/>
        <w:spacing w:before="0" w:after="240" w:line="269" w:lineRule="exact"/>
        <w:ind w:left="0" w:right="0" w:firstLine="740"/>
      </w:pPr>
      <w:r>
        <w:rPr>
          <w:lang w:val="cs-CZ" w:eastAsia="cs-CZ" w:bidi="cs-CZ"/>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17"/>
        <w:numPr>
          <w:ilvl w:val="0"/>
          <w:numId w:val="59"/>
        </w:numPr>
        <w:tabs>
          <w:tab w:leader="none" w:pos="462" w:val="left"/>
        </w:tabs>
        <w:widowControl w:val="0"/>
        <w:keepNext w:val="0"/>
        <w:keepLines w:val="0"/>
        <w:shd w:val="clear" w:color="auto" w:fill="auto"/>
        <w:bidi w:val="0"/>
        <w:spacing w:before="0" w:after="443" w:line="269" w:lineRule="exact"/>
        <w:ind w:left="0" w:right="0" w:firstLine="0"/>
      </w:pPr>
      <w:bookmarkStart w:id="23" w:name="bookmark23"/>
      <w:r>
        <w:rPr>
          <w:lang w:val="cs-CZ" w:eastAsia="cs-CZ" w:bidi="cs-CZ"/>
          <w:w w:val="100"/>
          <w:spacing w:val="0"/>
          <w:color w:val="000000"/>
          <w:position w:val="0"/>
        </w:rPr>
        <w:t>Zhotovitel je povinen před zahájením technologické přestávky na stavbě umístit informační tabuli o této skutečnosti s uvedením údajů o počátku a konci této přestávky.</w:t>
      </w:r>
      <w:bookmarkEnd w:id="23"/>
    </w:p>
    <w:p>
      <w:pPr>
        <w:pStyle w:val="Style12"/>
        <w:numPr>
          <w:ilvl w:val="0"/>
          <w:numId w:val="13"/>
        </w:numPr>
        <w:tabs>
          <w:tab w:leader="none" w:pos="3938" w:val="left"/>
        </w:tabs>
        <w:widowControl w:val="0"/>
        <w:keepNext/>
        <w:keepLines/>
        <w:shd w:val="clear" w:color="auto" w:fill="auto"/>
        <w:bidi w:val="0"/>
        <w:jc w:val="both"/>
        <w:spacing w:before="0" w:after="195" w:line="240" w:lineRule="exact"/>
        <w:ind w:left="3620" w:right="0" w:firstLine="0"/>
      </w:pPr>
      <w:bookmarkStart w:id="24" w:name="bookmark24"/>
      <w:r>
        <w:rPr>
          <w:rStyle w:val="CharStyle14"/>
          <w:b/>
          <w:bCs/>
        </w:rPr>
        <w:t>Stavební deník, TDS a AD</w:t>
      </w:r>
      <w:bookmarkEnd w:id="24"/>
    </w:p>
    <w:p>
      <w:pPr>
        <w:pStyle w:val="Style32"/>
        <w:numPr>
          <w:ilvl w:val="0"/>
          <w:numId w:val="65"/>
        </w:numPr>
        <w:tabs>
          <w:tab w:leader="none" w:pos="686" w:val="left"/>
        </w:tabs>
        <w:widowControl w:val="0"/>
        <w:keepNext/>
        <w:keepLines/>
        <w:shd w:val="clear" w:color="auto" w:fill="auto"/>
        <w:bidi w:val="0"/>
        <w:spacing w:before="0" w:after="0" w:line="264" w:lineRule="exact"/>
        <w:ind w:left="0" w:right="0" w:firstLine="0"/>
      </w:pPr>
      <w:bookmarkStart w:id="25" w:name="bookmark25"/>
      <w:r>
        <w:rPr>
          <w:rStyle w:val="CharStyle35"/>
          <w:b/>
          <w:bCs/>
        </w:rPr>
        <w:t>Stavební deník</w:t>
      </w:r>
      <w:bookmarkEnd w:id="25"/>
    </w:p>
    <w:p>
      <w:pPr>
        <w:pStyle w:val="Style17"/>
        <w:numPr>
          <w:ilvl w:val="0"/>
          <w:numId w:val="67"/>
        </w:numPr>
        <w:tabs>
          <w:tab w:leader="none" w:pos="735"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Zhotovitel je povinen vést ode dne předání a převzetí staveniště, stavební deník v souladu s příslušným </w:t>
      </w:r>
      <w:r>
        <w:rPr>
          <w:rStyle w:val="CharStyle19"/>
        </w:rPr>
        <w:t xml:space="preserve">zákonem, </w:t>
      </w:r>
      <w:r>
        <w:rPr>
          <w:lang w:val="cs-CZ" w:eastAsia="cs-CZ" w:bidi="cs-CZ"/>
          <w:w w:val="100"/>
          <w:spacing w:val="0"/>
          <w:color w:val="000000"/>
          <w:position w:val="0"/>
        </w:rPr>
        <w:t>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17"/>
        <w:widowControl w:val="0"/>
        <w:keepNext w:val="0"/>
        <w:keepLines w:val="0"/>
        <w:shd w:val="clear" w:color="auto" w:fill="auto"/>
        <w:bidi w:val="0"/>
        <w:spacing w:before="0" w:after="244" w:line="269" w:lineRule="exact"/>
        <w:ind w:left="0" w:right="0" w:firstLine="740"/>
      </w:pPr>
      <w:r>
        <w:rPr>
          <w:lang w:val="cs-CZ" w:eastAsia="cs-CZ" w:bidi="cs-CZ"/>
          <w:w w:val="100"/>
          <w:spacing w:val="0"/>
          <w:color w:val="000000"/>
          <w:position w:val="0"/>
        </w:rPr>
        <w:t xml:space="preserve">Zhotovitel je povinen uložit druhý průpis denních záznamů stavebního deníku odděleně od originálu tak, aby byl k dispozici v případě ztráty nebo zničení originálu. Objednatel je povinen uchovávat stavební deník po dobu </w:t>
      </w:r>
      <w:r>
        <w:rPr>
          <w:rStyle w:val="CharStyle19"/>
        </w:rPr>
        <w:t xml:space="preserve">deseti let </w:t>
      </w:r>
      <w:r>
        <w:rPr>
          <w:lang w:val="cs-CZ" w:eastAsia="cs-CZ" w:bidi="cs-CZ"/>
          <w:w w:val="100"/>
          <w:spacing w:val="0"/>
          <w:color w:val="000000"/>
          <w:position w:val="0"/>
        </w:rPr>
        <w:t>od nabytí právní moci kolaudačního rozhodnutí popřípadě od provedení stavby, pokud kolaudaci tato nepodléhá.</w:t>
      </w:r>
    </w:p>
    <w:p>
      <w:pPr>
        <w:pStyle w:val="Style17"/>
        <w:numPr>
          <w:ilvl w:val="0"/>
          <w:numId w:val="67"/>
        </w:numPr>
        <w:tabs>
          <w:tab w:leader="none" w:pos="745"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17"/>
        <w:numPr>
          <w:ilvl w:val="0"/>
          <w:numId w:val="67"/>
        </w:numPr>
        <w:tabs>
          <w:tab w:leader="none" w:pos="735"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17"/>
        <w:numPr>
          <w:ilvl w:val="0"/>
          <w:numId w:val="67"/>
        </w:numPr>
        <w:tabs>
          <w:tab w:leader="none" w:pos="735"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17"/>
        <w:numPr>
          <w:ilvl w:val="0"/>
          <w:numId w:val="67"/>
        </w:numPr>
        <w:tabs>
          <w:tab w:leader="none" w:pos="740"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32"/>
        <w:numPr>
          <w:ilvl w:val="0"/>
          <w:numId w:val="67"/>
        </w:numPr>
        <w:tabs>
          <w:tab w:leader="none" w:pos="726" w:val="left"/>
        </w:tabs>
        <w:widowControl w:val="0"/>
        <w:keepNext/>
        <w:keepLines/>
        <w:shd w:val="clear" w:color="auto" w:fill="auto"/>
        <w:bidi w:val="0"/>
        <w:spacing w:before="0" w:after="0" w:line="264" w:lineRule="exact"/>
        <w:ind w:left="0" w:right="0" w:firstLine="0"/>
      </w:pPr>
      <w:bookmarkStart w:id="26" w:name="bookmark26"/>
      <w:r>
        <w:rPr>
          <w:rStyle w:val="CharStyle35"/>
          <w:b/>
          <w:bCs/>
        </w:rPr>
        <w:t>Obsah a forma zápisu do stavebního deníku</w:t>
      </w:r>
      <w:bookmarkEnd w:id="26"/>
    </w:p>
    <w:p>
      <w:pPr>
        <w:pStyle w:val="Style17"/>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Ve Stavebním deníku musí být uvedeny tyto základní údaje:</w:t>
      </w:r>
    </w:p>
    <w:p>
      <w:pPr>
        <w:pStyle w:val="Style17"/>
        <w:numPr>
          <w:ilvl w:val="0"/>
          <w:numId w:val="69"/>
        </w:numPr>
        <w:tabs>
          <w:tab w:leader="none" w:pos="294"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17"/>
        <w:numPr>
          <w:ilvl w:val="0"/>
          <w:numId w:val="69"/>
        </w:numPr>
        <w:tabs>
          <w:tab w:leader="none" w:pos="303"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17"/>
        <w:numPr>
          <w:ilvl w:val="0"/>
          <w:numId w:val="69"/>
        </w:numPr>
        <w:tabs>
          <w:tab w:leader="none" w:pos="303"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název, sídlo, IČO (příp. DIČ) zpracovatele Projektové dokumentace, popř. změny těchto údajů,</w:t>
      </w:r>
    </w:p>
    <w:p>
      <w:pPr>
        <w:pStyle w:val="Style17"/>
        <w:numPr>
          <w:ilvl w:val="0"/>
          <w:numId w:val="69"/>
        </w:numPr>
        <w:tabs>
          <w:tab w:leader="none" w:pos="318"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seznam dokumentace stavby včetně veškerých změn a doplňků a seznam dokladů a úředních opatření týkajících se stavby, popř. změny těchto údajů,</w:t>
      </w:r>
    </w:p>
    <w:p>
      <w:pPr>
        <w:pStyle w:val="Style17"/>
        <w:numPr>
          <w:ilvl w:val="0"/>
          <w:numId w:val="69"/>
        </w:numPr>
        <w:tabs>
          <w:tab w:leader="none" w:pos="308"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17"/>
        <w:numPr>
          <w:ilvl w:val="0"/>
          <w:numId w:val="69"/>
        </w:numPr>
        <w:tabs>
          <w:tab w:leader="none" w:pos="308"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zápisy do Stavebního deníku musí být prováděny čitelně a musí být vždy podepsány osobou, která příslušný zápis učinila.</w:t>
      </w:r>
    </w:p>
    <w:p>
      <w:pPr>
        <w:pStyle w:val="Style17"/>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32"/>
        <w:numPr>
          <w:ilvl w:val="0"/>
          <w:numId w:val="67"/>
        </w:numPr>
        <w:tabs>
          <w:tab w:leader="none" w:pos="726" w:val="left"/>
        </w:tabs>
        <w:widowControl w:val="0"/>
        <w:keepNext/>
        <w:keepLines/>
        <w:shd w:val="clear" w:color="auto" w:fill="auto"/>
        <w:bidi w:val="0"/>
        <w:spacing w:before="0" w:after="0"/>
        <w:ind w:left="0" w:right="0" w:firstLine="0"/>
      </w:pPr>
      <w:bookmarkStart w:id="27" w:name="bookmark27"/>
      <w:r>
        <w:rPr>
          <w:rStyle w:val="CharStyle35"/>
          <w:b/>
          <w:bCs/>
        </w:rPr>
        <w:t>Osoby oprávněné k zápisům ve stavebním deníku</w:t>
      </w:r>
      <w:bookmarkEnd w:id="27"/>
    </w:p>
    <w:p>
      <w:pPr>
        <w:pStyle w:val="Style17"/>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Do Stavebního deníku jsou oprávněni zapisovat, jakož i nahlížet nebo pořizovat výpisy</w:t>
      </w:r>
    </w:p>
    <w:p>
      <w:pPr>
        <w:pStyle w:val="Style17"/>
        <w:numPr>
          <w:ilvl w:val="0"/>
          <w:numId w:val="71"/>
        </w:numPr>
        <w:tabs>
          <w:tab w:leader="none" w:pos="294"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oprávnění zástupci Objednatele a oprávnění zástupci Zhotovitele,</w:t>
      </w:r>
    </w:p>
    <w:p>
      <w:pPr>
        <w:pStyle w:val="Style17"/>
        <w:numPr>
          <w:ilvl w:val="0"/>
          <w:numId w:val="71"/>
        </w:numPr>
        <w:tabs>
          <w:tab w:leader="none" w:pos="308"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32"/>
        <w:numPr>
          <w:ilvl w:val="0"/>
          <w:numId w:val="67"/>
        </w:numPr>
        <w:tabs>
          <w:tab w:leader="none" w:pos="726" w:val="left"/>
        </w:tabs>
        <w:widowControl w:val="0"/>
        <w:keepNext/>
        <w:keepLines/>
        <w:shd w:val="clear" w:color="auto" w:fill="auto"/>
        <w:bidi w:val="0"/>
        <w:spacing w:before="0" w:after="0" w:line="264" w:lineRule="exact"/>
        <w:ind w:left="0" w:right="0" w:firstLine="0"/>
      </w:pPr>
      <w:bookmarkStart w:id="28" w:name="bookmark28"/>
      <w:r>
        <w:rPr>
          <w:rStyle w:val="CharStyle35"/>
          <w:b/>
          <w:bCs/>
        </w:rPr>
        <w:t>Způsob vedení a zápisu do Stavebního deníku</w:t>
      </w:r>
      <w:bookmarkEnd w:id="28"/>
    </w:p>
    <w:p>
      <w:pPr>
        <w:pStyle w:val="Style17"/>
        <w:numPr>
          <w:ilvl w:val="0"/>
          <w:numId w:val="73"/>
        </w:numPr>
        <w:tabs>
          <w:tab w:leader="none" w:pos="294"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17"/>
        <w:numPr>
          <w:ilvl w:val="0"/>
          <w:numId w:val="73"/>
        </w:numPr>
        <w:tabs>
          <w:tab w:leader="none" w:pos="308"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17"/>
        <w:numPr>
          <w:ilvl w:val="0"/>
          <w:numId w:val="73"/>
        </w:numPr>
        <w:tabs>
          <w:tab w:leader="none" w:pos="308" w:val="left"/>
        </w:tabs>
        <w:widowControl w:val="0"/>
        <w:keepNext w:val="0"/>
        <w:keepLines w:val="0"/>
        <w:shd w:val="clear" w:color="auto" w:fill="auto"/>
        <w:bidi w:val="0"/>
        <w:spacing w:before="0" w:after="275" w:line="264" w:lineRule="exact"/>
        <w:ind w:left="0" w:right="0" w:firstLine="0"/>
      </w:pPr>
      <w:r>
        <w:rPr>
          <w:lang w:val="cs-CZ" w:eastAsia="cs-CZ" w:bidi="cs-CZ"/>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32"/>
        <w:numPr>
          <w:ilvl w:val="0"/>
          <w:numId w:val="65"/>
        </w:numPr>
        <w:tabs>
          <w:tab w:leader="none" w:pos="558" w:val="left"/>
        </w:tabs>
        <w:widowControl w:val="0"/>
        <w:keepNext/>
        <w:keepLines/>
        <w:shd w:val="clear" w:color="auto" w:fill="auto"/>
        <w:bidi w:val="0"/>
        <w:spacing w:before="0" w:after="0" w:line="220" w:lineRule="exact"/>
        <w:ind w:left="0" w:right="0" w:firstLine="0"/>
      </w:pPr>
      <w:bookmarkStart w:id="29" w:name="bookmark29"/>
      <w:r>
        <w:rPr>
          <w:rStyle w:val="CharStyle35"/>
          <w:b/>
          <w:bCs/>
        </w:rPr>
        <w:t>Technický dozor stavebníka (TDS) a autorský dozor (AD)</w:t>
      </w:r>
      <w:bookmarkEnd w:id="29"/>
    </w:p>
    <w:p>
      <w:pPr>
        <w:pStyle w:val="Style17"/>
        <w:numPr>
          <w:ilvl w:val="0"/>
          <w:numId w:val="75"/>
        </w:numPr>
        <w:tabs>
          <w:tab w:leader="none" w:pos="730"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Objednatel bude prostřednictvím svých kontrolních orgánů - TDS a AD provádět průběžnou kontrolu provádění díla.</w:t>
      </w:r>
    </w:p>
    <w:p>
      <w:pPr>
        <w:pStyle w:val="Style17"/>
        <w:numPr>
          <w:ilvl w:val="0"/>
          <w:numId w:val="75"/>
        </w:numPr>
        <w:tabs>
          <w:tab w:leader="none" w:pos="740"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17"/>
        <w:numPr>
          <w:ilvl w:val="0"/>
          <w:numId w:val="75"/>
        </w:numPr>
        <w:tabs>
          <w:tab w:leader="none" w:pos="735" w:val="left"/>
        </w:tabs>
        <w:widowControl w:val="0"/>
        <w:keepNext w:val="0"/>
        <w:keepLines w:val="0"/>
        <w:shd w:val="clear" w:color="auto" w:fill="auto"/>
        <w:bidi w:val="0"/>
        <w:spacing w:before="0" w:after="499" w:line="264" w:lineRule="exact"/>
        <w:ind w:left="0" w:right="0" w:firstLine="0"/>
      </w:pPr>
      <w:bookmarkStart w:id="30" w:name="bookmark30"/>
      <w:r>
        <w:rPr>
          <w:lang w:val="cs-CZ" w:eastAsia="cs-CZ" w:bidi="cs-CZ"/>
          <w:w w:val="100"/>
          <w:spacing w:val="0"/>
          <w:color w:val="000000"/>
          <w:position w:val="0"/>
        </w:rPr>
        <w:t xml:space="preserve">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w:t>
      </w:r>
      <w:r>
        <w:rPr>
          <w:rStyle w:val="CharStyle19"/>
        </w:rPr>
        <w:t>§ 48 odst. 5 písm. d) a f) ZZVZ.</w:t>
      </w:r>
      <w:bookmarkEnd w:id="30"/>
    </w:p>
    <w:p>
      <w:pPr>
        <w:pStyle w:val="Style12"/>
        <w:numPr>
          <w:ilvl w:val="0"/>
          <w:numId w:val="13"/>
        </w:numPr>
        <w:tabs>
          <w:tab w:leader="none" w:pos="4820" w:val="left"/>
        </w:tabs>
        <w:widowControl w:val="0"/>
        <w:keepNext/>
        <w:keepLines/>
        <w:shd w:val="clear" w:color="auto" w:fill="auto"/>
        <w:bidi w:val="0"/>
        <w:jc w:val="both"/>
        <w:spacing w:before="0" w:after="191" w:line="240" w:lineRule="exact"/>
        <w:ind w:left="4440" w:right="0" w:firstLine="0"/>
      </w:pPr>
      <w:bookmarkStart w:id="31" w:name="bookmark31"/>
      <w:r>
        <w:rPr>
          <w:rStyle w:val="CharStyle14"/>
          <w:b/>
          <w:bCs/>
        </w:rPr>
        <w:t>Zkoušky</w:t>
      </w:r>
      <w:bookmarkEnd w:id="31"/>
    </w:p>
    <w:p>
      <w:pPr>
        <w:pStyle w:val="Style17"/>
        <w:numPr>
          <w:ilvl w:val="0"/>
          <w:numId w:val="77"/>
        </w:numPr>
        <w:tabs>
          <w:tab w:leader="none" w:pos="648"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17"/>
        <w:numPr>
          <w:ilvl w:val="0"/>
          <w:numId w:val="77"/>
        </w:numPr>
        <w:tabs>
          <w:tab w:leader="none" w:pos="648"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17"/>
        <w:numPr>
          <w:ilvl w:val="0"/>
          <w:numId w:val="77"/>
        </w:numPr>
        <w:tabs>
          <w:tab w:leader="none" w:pos="58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17"/>
        <w:numPr>
          <w:ilvl w:val="0"/>
          <w:numId w:val="77"/>
        </w:numPr>
        <w:tabs>
          <w:tab w:leader="none" w:pos="643" w:val="left"/>
        </w:tabs>
        <w:widowControl w:val="0"/>
        <w:keepNext w:val="0"/>
        <w:keepLines w:val="0"/>
        <w:shd w:val="clear" w:color="auto" w:fill="auto"/>
        <w:bidi w:val="0"/>
        <w:spacing w:before="0" w:after="503" w:line="269" w:lineRule="exact"/>
        <w:ind w:left="0" w:right="0" w:firstLine="0"/>
      </w:pPr>
      <w:bookmarkStart w:id="32" w:name="bookmark32"/>
      <w:r>
        <w:rPr>
          <w:lang w:val="cs-CZ" w:eastAsia="cs-CZ" w:bidi="cs-CZ"/>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32"/>
    </w:p>
    <w:p>
      <w:pPr>
        <w:pStyle w:val="Style12"/>
        <w:numPr>
          <w:ilvl w:val="0"/>
          <w:numId w:val="13"/>
        </w:numPr>
        <w:tabs>
          <w:tab w:leader="none" w:pos="3662" w:val="left"/>
        </w:tabs>
        <w:widowControl w:val="0"/>
        <w:keepNext/>
        <w:keepLines/>
        <w:shd w:val="clear" w:color="auto" w:fill="auto"/>
        <w:bidi w:val="0"/>
        <w:jc w:val="both"/>
        <w:spacing w:before="0" w:after="195" w:line="240" w:lineRule="exact"/>
        <w:ind w:left="3220" w:right="0" w:firstLine="0"/>
      </w:pPr>
      <w:bookmarkStart w:id="33" w:name="bookmark33"/>
      <w:r>
        <w:rPr>
          <w:rStyle w:val="CharStyle14"/>
          <w:b/>
          <w:bCs/>
        </w:rPr>
        <w:t>Užívání díla před jeho předáním</w:t>
      </w:r>
      <w:bookmarkEnd w:id="33"/>
    </w:p>
    <w:p>
      <w:pPr>
        <w:pStyle w:val="Style17"/>
        <w:numPr>
          <w:ilvl w:val="0"/>
          <w:numId w:val="79"/>
        </w:numPr>
        <w:tabs>
          <w:tab w:leader="none" w:pos="643" w:val="left"/>
        </w:tabs>
        <w:widowControl w:val="0"/>
        <w:keepNext w:val="0"/>
        <w:keepLines w:val="0"/>
        <w:shd w:val="clear" w:color="auto" w:fill="auto"/>
        <w:bidi w:val="0"/>
        <w:spacing w:before="0" w:after="499" w:line="264" w:lineRule="exact"/>
        <w:ind w:left="0" w:right="0" w:firstLine="0"/>
      </w:pPr>
      <w:bookmarkStart w:id="34" w:name="bookmark34"/>
      <w:r>
        <w:rPr>
          <w:lang w:val="cs-CZ" w:eastAsia="cs-CZ" w:bidi="cs-CZ"/>
          <w:w w:val="100"/>
          <w:spacing w:val="0"/>
          <w:color w:val="000000"/>
          <w:position w:val="0"/>
        </w:rPr>
        <w:t xml:space="preserve">Pro účely těchto OP se užíváním díla před jeho předáním rozumí </w:t>
      </w:r>
      <w:r>
        <w:rPr>
          <w:rStyle w:val="CharStyle19"/>
        </w:rPr>
        <w:t xml:space="preserve">předčasné užívání stavby </w:t>
      </w:r>
      <w:r>
        <w:rPr>
          <w:lang w:val="cs-CZ" w:eastAsia="cs-CZ" w:bidi="cs-CZ"/>
          <w:w w:val="100"/>
          <w:spacing w:val="0"/>
          <w:color w:val="000000"/>
          <w:position w:val="0"/>
        </w:rPr>
        <w:t>dle § 123 zákona č. 183/2006 Sb., v platném znění nebo uvedení stavby do provozu u staveb nepodléhají stavebnímu povolení ani stavebnímu ohlášení.</w:t>
      </w:r>
      <w:bookmarkEnd w:id="34"/>
    </w:p>
    <w:p>
      <w:pPr>
        <w:pStyle w:val="Style12"/>
        <w:numPr>
          <w:ilvl w:val="0"/>
          <w:numId w:val="13"/>
        </w:numPr>
        <w:tabs>
          <w:tab w:leader="none" w:pos="3890" w:val="left"/>
        </w:tabs>
        <w:widowControl w:val="0"/>
        <w:keepNext/>
        <w:keepLines/>
        <w:shd w:val="clear" w:color="auto" w:fill="auto"/>
        <w:bidi w:val="0"/>
        <w:jc w:val="both"/>
        <w:spacing w:before="0" w:after="234" w:line="240" w:lineRule="exact"/>
        <w:ind w:left="3380" w:right="0" w:firstLine="0"/>
      </w:pPr>
      <w:bookmarkStart w:id="35" w:name="bookmark35"/>
      <w:r>
        <w:rPr>
          <w:rStyle w:val="CharStyle14"/>
          <w:b/>
          <w:bCs/>
        </w:rPr>
        <w:t>Převzetí díla nebo jeho části</w:t>
      </w:r>
      <w:bookmarkEnd w:id="35"/>
    </w:p>
    <w:p>
      <w:pPr>
        <w:pStyle w:val="Style32"/>
        <w:numPr>
          <w:ilvl w:val="0"/>
          <w:numId w:val="81"/>
        </w:numPr>
        <w:tabs>
          <w:tab w:leader="none" w:pos="698" w:val="left"/>
        </w:tabs>
        <w:widowControl w:val="0"/>
        <w:keepNext/>
        <w:keepLines/>
        <w:shd w:val="clear" w:color="auto" w:fill="auto"/>
        <w:bidi w:val="0"/>
        <w:spacing w:before="0" w:after="0" w:line="220" w:lineRule="exact"/>
        <w:ind w:left="0" w:right="0" w:firstLine="0"/>
      </w:pPr>
      <w:bookmarkStart w:id="36" w:name="bookmark36"/>
      <w:r>
        <w:rPr>
          <w:rStyle w:val="CharStyle35"/>
          <w:b/>
          <w:bCs/>
        </w:rPr>
        <w:t>Provedení díla</w:t>
      </w:r>
      <w:bookmarkEnd w:id="36"/>
    </w:p>
    <w:p>
      <w:pPr>
        <w:pStyle w:val="Style17"/>
        <w:numPr>
          <w:ilvl w:val="0"/>
          <w:numId w:val="83"/>
        </w:numPr>
        <w:tabs>
          <w:tab w:leader="none" w:pos="735"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Dílo je provedeno, je-li dokončeno a předáno. Tímto ujednáním není dotčeno </w:t>
      </w:r>
      <w:r>
        <w:rPr>
          <w:rStyle w:val="CharStyle19"/>
        </w:rPr>
        <w:t xml:space="preserve">ust. § 2628 OZ. </w:t>
      </w:r>
      <w:r>
        <w:rPr>
          <w:lang w:val="cs-CZ" w:eastAsia="cs-CZ" w:bidi="cs-CZ"/>
          <w:w w:val="100"/>
          <w:spacing w:val="0"/>
          <w:color w:val="000000"/>
          <w:position w:val="0"/>
        </w:rPr>
        <w:t>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17"/>
        <w:numPr>
          <w:ilvl w:val="0"/>
          <w:numId w:val="83"/>
        </w:numPr>
        <w:tabs>
          <w:tab w:leader="none" w:pos="735"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Řádné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Řádné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17"/>
        <w:numPr>
          <w:ilvl w:val="0"/>
          <w:numId w:val="83"/>
        </w:numPr>
        <w:tabs>
          <w:tab w:leader="none" w:pos="750"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17"/>
        <w:numPr>
          <w:ilvl w:val="0"/>
          <w:numId w:val="83"/>
        </w:numPr>
        <w:tabs>
          <w:tab w:leader="none" w:pos="740"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17"/>
        <w:numPr>
          <w:ilvl w:val="0"/>
          <w:numId w:val="83"/>
        </w:numPr>
        <w:tabs>
          <w:tab w:leader="none" w:pos="735" w:val="left"/>
        </w:tabs>
        <w:widowControl w:val="0"/>
        <w:keepNext w:val="0"/>
        <w:keepLines w:val="0"/>
        <w:shd w:val="clear" w:color="auto" w:fill="auto"/>
        <w:bidi w:val="0"/>
        <w:spacing w:before="0" w:after="279" w:line="269" w:lineRule="exact"/>
        <w:ind w:left="0" w:right="0" w:firstLine="0"/>
      </w:pPr>
      <w:r>
        <w:rPr>
          <w:lang w:val="cs-CZ" w:eastAsia="cs-CZ" w:bidi="cs-CZ"/>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32"/>
        <w:numPr>
          <w:ilvl w:val="0"/>
          <w:numId w:val="81"/>
        </w:numPr>
        <w:tabs>
          <w:tab w:leader="none" w:pos="698" w:val="left"/>
        </w:tabs>
        <w:widowControl w:val="0"/>
        <w:keepNext/>
        <w:keepLines/>
        <w:shd w:val="clear" w:color="auto" w:fill="auto"/>
        <w:bidi w:val="0"/>
        <w:spacing w:before="0" w:after="0" w:line="220" w:lineRule="exact"/>
        <w:ind w:left="0" w:right="0" w:firstLine="0"/>
      </w:pPr>
      <w:bookmarkStart w:id="37" w:name="bookmark37"/>
      <w:r>
        <w:rPr>
          <w:rStyle w:val="CharStyle35"/>
          <w:b/>
          <w:bCs/>
        </w:rPr>
        <w:t>Předání a převzetí díla nebo jeho části a Příprava k předání díla nebo jeho části</w:t>
      </w:r>
      <w:bookmarkEnd w:id="37"/>
    </w:p>
    <w:p>
      <w:pPr>
        <w:pStyle w:val="Style17"/>
        <w:numPr>
          <w:ilvl w:val="0"/>
          <w:numId w:val="85"/>
        </w:numPr>
        <w:tabs>
          <w:tab w:leader="none" w:pos="748"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17"/>
        <w:numPr>
          <w:ilvl w:val="0"/>
          <w:numId w:val="87"/>
        </w:numPr>
        <w:tabs>
          <w:tab w:leader="none" w:pos="802" w:val="left"/>
        </w:tabs>
        <w:widowControl w:val="0"/>
        <w:keepNext w:val="0"/>
        <w:keepLines w:val="0"/>
        <w:shd w:val="clear" w:color="auto" w:fill="auto"/>
        <w:bidi w:val="0"/>
        <w:jc w:val="left"/>
        <w:spacing w:before="0" w:after="0" w:line="269" w:lineRule="exact"/>
        <w:ind w:left="860" w:right="0" w:hanging="360"/>
      </w:pPr>
      <w:r>
        <w:rPr>
          <w:lang w:val="cs-CZ" w:eastAsia="cs-CZ" w:bidi="cs-CZ"/>
          <w:w w:val="100"/>
          <w:spacing w:val="0"/>
          <w:color w:val="000000"/>
          <w:position w:val="0"/>
        </w:rPr>
        <w:t>Umožňuje-li to povaha díla, lze dílo předávat i po částech, které samy o sobě jsou schopné užívání a jejich užívání nebrání dokončení zbývajících částí díla.</w:t>
      </w:r>
    </w:p>
    <w:p>
      <w:pPr>
        <w:pStyle w:val="Style17"/>
        <w:numPr>
          <w:ilvl w:val="0"/>
          <w:numId w:val="87"/>
        </w:numPr>
        <w:tabs>
          <w:tab w:leader="none" w:pos="807" w:val="left"/>
        </w:tabs>
        <w:widowControl w:val="0"/>
        <w:keepNext w:val="0"/>
        <w:keepLines w:val="0"/>
        <w:shd w:val="clear" w:color="auto" w:fill="auto"/>
        <w:bidi w:val="0"/>
        <w:spacing w:before="0" w:after="0" w:line="269" w:lineRule="exact"/>
        <w:ind w:left="500" w:right="0" w:firstLine="0"/>
      </w:pPr>
      <w:r>
        <w:rPr>
          <w:lang w:val="cs-CZ" w:eastAsia="cs-CZ" w:bidi="cs-CZ"/>
          <w:w w:val="100"/>
          <w:spacing w:val="0"/>
          <w:color w:val="000000"/>
          <w:position w:val="0"/>
        </w:rPr>
        <w:t>Pro předávání díla po částech platí pro každou samostatně předávanou a přejímanou část díla všechna</w:t>
      </w:r>
    </w:p>
    <w:p>
      <w:pPr>
        <w:pStyle w:val="Style17"/>
        <w:widowControl w:val="0"/>
        <w:keepNext w:val="0"/>
        <w:keepLines w:val="0"/>
        <w:shd w:val="clear" w:color="auto" w:fill="auto"/>
        <w:bidi w:val="0"/>
        <w:jc w:val="left"/>
        <w:spacing w:before="0" w:after="240" w:line="269" w:lineRule="exact"/>
        <w:ind w:left="860" w:right="0" w:firstLine="0"/>
      </w:pPr>
      <w:r>
        <w:rPr>
          <w:lang w:val="cs-CZ" w:eastAsia="cs-CZ" w:bidi="cs-CZ"/>
          <w:w w:val="100"/>
          <w:spacing w:val="0"/>
          <w:color w:val="000000"/>
          <w:position w:val="0"/>
        </w:rPr>
        <w:t>ustanovení těchto OP obdobně.</w:t>
      </w:r>
    </w:p>
    <w:p>
      <w:pPr>
        <w:pStyle w:val="Style32"/>
        <w:numPr>
          <w:ilvl w:val="0"/>
          <w:numId w:val="85"/>
        </w:numPr>
        <w:tabs>
          <w:tab w:leader="none" w:pos="739" w:val="left"/>
        </w:tabs>
        <w:widowControl w:val="0"/>
        <w:keepNext/>
        <w:keepLines/>
        <w:shd w:val="clear" w:color="auto" w:fill="auto"/>
        <w:bidi w:val="0"/>
        <w:spacing w:before="0" w:after="0"/>
        <w:ind w:left="0" w:right="0" w:firstLine="0"/>
      </w:pPr>
      <w:bookmarkStart w:id="38" w:name="bookmark38"/>
      <w:r>
        <w:rPr>
          <w:rStyle w:val="CharStyle35"/>
          <w:b/>
          <w:bCs/>
        </w:rPr>
        <w:t>Organizace a doklady nezbytné k předání a převzetí díla</w:t>
      </w:r>
      <w:bookmarkEnd w:id="38"/>
    </w:p>
    <w:p>
      <w:pPr>
        <w:pStyle w:val="Style17"/>
        <w:numPr>
          <w:ilvl w:val="0"/>
          <w:numId w:val="89"/>
        </w:numPr>
        <w:tabs>
          <w:tab w:leader="none" w:pos="371" w:val="left"/>
        </w:tabs>
        <w:widowControl w:val="0"/>
        <w:keepNext w:val="0"/>
        <w:keepLines w:val="0"/>
        <w:shd w:val="clear" w:color="auto" w:fill="auto"/>
        <w:bidi w:val="0"/>
        <w:spacing w:before="0" w:after="0" w:line="269" w:lineRule="exact"/>
        <w:ind w:left="500" w:right="0"/>
      </w:pPr>
      <w:r>
        <w:rPr>
          <w:lang w:val="cs-CZ" w:eastAsia="cs-CZ" w:bidi="cs-CZ"/>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17"/>
        <w:numPr>
          <w:ilvl w:val="0"/>
          <w:numId w:val="89"/>
        </w:numPr>
        <w:tabs>
          <w:tab w:leader="none" w:pos="371"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Místem předání a převzetí díla je místo, kde se dílo provádělo.</w:t>
      </w:r>
    </w:p>
    <w:p>
      <w:pPr>
        <w:pStyle w:val="Style17"/>
        <w:numPr>
          <w:ilvl w:val="0"/>
          <w:numId w:val="89"/>
        </w:numPr>
        <w:tabs>
          <w:tab w:leader="none" w:pos="371" w:val="left"/>
        </w:tabs>
        <w:widowControl w:val="0"/>
        <w:keepNext w:val="0"/>
        <w:keepLines w:val="0"/>
        <w:shd w:val="clear" w:color="auto" w:fill="auto"/>
        <w:bidi w:val="0"/>
        <w:spacing w:before="0" w:after="0" w:line="269" w:lineRule="exact"/>
        <w:ind w:left="500" w:right="0"/>
      </w:pPr>
      <w:r>
        <w:rPr>
          <w:lang w:val="cs-CZ" w:eastAsia="cs-CZ" w:bidi="cs-CZ"/>
          <w:w w:val="100"/>
          <w:spacing w:val="0"/>
          <w:color w:val="000000"/>
          <w:position w:val="0"/>
        </w:rPr>
        <w:t>Objednatel je povinen k předání a převzetí díla přizvat osoby vykonávající funkci TDS, AD a Koordinátora BOZP.</w:t>
      </w:r>
    </w:p>
    <w:p>
      <w:pPr>
        <w:pStyle w:val="Style17"/>
        <w:numPr>
          <w:ilvl w:val="0"/>
          <w:numId w:val="89"/>
        </w:numPr>
        <w:tabs>
          <w:tab w:leader="none" w:pos="371" w:val="left"/>
        </w:tabs>
        <w:widowControl w:val="0"/>
        <w:keepNext w:val="0"/>
        <w:keepLines w:val="0"/>
        <w:shd w:val="clear" w:color="auto" w:fill="auto"/>
        <w:bidi w:val="0"/>
        <w:spacing w:before="0" w:after="244" w:line="269" w:lineRule="exact"/>
        <w:ind w:left="500" w:right="0"/>
      </w:pPr>
      <w:r>
        <w:rPr>
          <w:lang w:val="cs-CZ" w:eastAsia="cs-CZ" w:bidi="cs-CZ"/>
          <w:w w:val="100"/>
          <w:spacing w:val="0"/>
          <w:color w:val="000000"/>
          <w:position w:val="0"/>
        </w:rPr>
        <w:t>Objednatel je oprávněn přizvat k předání a převzetí díla i jiné osoby, jejichž účast pokládá za nezbytnou (např. zástupce zřizovatele, budoucího uživatele díla).</w:t>
      </w:r>
    </w:p>
    <w:p>
      <w:pPr>
        <w:pStyle w:val="Style17"/>
        <w:numPr>
          <w:ilvl w:val="0"/>
          <w:numId w:val="89"/>
        </w:numPr>
        <w:tabs>
          <w:tab w:leader="none" w:pos="371"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Zhotovitel je povinen připravit a doložit u předávacího a přejímacího řízení zejména </w:t>
      </w:r>
      <w:r>
        <w:rPr>
          <w:rStyle w:val="CharStyle19"/>
        </w:rPr>
        <w:t>tyto doklady:</w:t>
      </w:r>
    </w:p>
    <w:p>
      <w:pPr>
        <w:pStyle w:val="Style17"/>
        <w:tabs>
          <w:tab w:leader="none" w:pos="422" w:val="left"/>
        </w:tabs>
        <w:widowControl w:val="0"/>
        <w:keepNext w:val="0"/>
        <w:keepLines w:val="0"/>
        <w:shd w:val="clear" w:color="auto" w:fill="auto"/>
        <w:bidi w:val="0"/>
        <w:spacing w:before="0" w:after="0" w:line="264" w:lineRule="exact"/>
        <w:ind w:left="0" w:right="0" w:firstLine="0"/>
      </w:pPr>
      <w:r>
        <w:rPr>
          <w:rStyle w:val="CharStyle19"/>
        </w:rPr>
        <w:t>ea)</w:t>
      </w:r>
      <w:r>
        <w:rPr>
          <w:lang w:val="cs-CZ" w:eastAsia="cs-CZ" w:bidi="cs-CZ"/>
          <w:w w:val="100"/>
          <w:spacing w:val="0"/>
          <w:color w:val="000000"/>
          <w:position w:val="0"/>
        </w:rPr>
        <w:tab/>
        <w:t>Dvě vyhotovení PD skutečného provedení stavby ověřeném stavebním úřadem v rozsahu dle vyhlášky č. 499/ 2006 Sb., v platném znění,</w:t>
      </w:r>
    </w:p>
    <w:p>
      <w:pPr>
        <w:pStyle w:val="Style17"/>
        <w:tabs>
          <w:tab w:leader="none" w:pos="432" w:val="left"/>
        </w:tabs>
        <w:widowControl w:val="0"/>
        <w:keepNext w:val="0"/>
        <w:keepLines w:val="0"/>
        <w:shd w:val="clear" w:color="auto" w:fill="auto"/>
        <w:bidi w:val="0"/>
        <w:spacing w:before="0" w:after="0" w:line="264" w:lineRule="exact"/>
        <w:ind w:left="0" w:right="0" w:firstLine="0"/>
      </w:pPr>
      <w:r>
        <w:rPr>
          <w:rStyle w:val="CharStyle19"/>
        </w:rPr>
        <w:t>eb)</w:t>
      </w:r>
      <w:r>
        <w:rPr>
          <w:lang w:val="cs-CZ" w:eastAsia="cs-CZ" w:bidi="cs-CZ"/>
          <w:w w:val="100"/>
          <w:spacing w:val="0"/>
          <w:color w:val="000000"/>
          <w:position w:val="0"/>
        </w:rPr>
        <w:tab/>
        <w:t>Zápisy a osvědčení o provedených zkouškách,</w:t>
      </w:r>
    </w:p>
    <w:p>
      <w:pPr>
        <w:pStyle w:val="Style17"/>
        <w:tabs>
          <w:tab w:leader="none" w:pos="432" w:val="left"/>
        </w:tabs>
        <w:widowControl w:val="0"/>
        <w:keepNext w:val="0"/>
        <w:keepLines w:val="0"/>
        <w:shd w:val="clear" w:color="auto" w:fill="auto"/>
        <w:bidi w:val="0"/>
        <w:spacing w:before="0" w:after="0" w:line="264" w:lineRule="exact"/>
        <w:ind w:left="0" w:right="0" w:firstLine="0"/>
      </w:pPr>
      <w:r>
        <w:rPr>
          <w:rStyle w:val="CharStyle19"/>
        </w:rPr>
        <w:t>ec)</w:t>
      </w:r>
      <w:r>
        <w:rPr>
          <w:lang w:val="cs-CZ" w:eastAsia="cs-CZ" w:bidi="cs-CZ"/>
          <w:w w:val="100"/>
          <w:spacing w:val="0"/>
          <w:color w:val="000000"/>
          <w:position w:val="0"/>
        </w:rPr>
        <w:tab/>
        <w:t>Zápisy a výsledky předepsaných měření,</w:t>
      </w:r>
    </w:p>
    <w:p>
      <w:pPr>
        <w:pStyle w:val="Style17"/>
        <w:tabs>
          <w:tab w:leader="none" w:pos="432" w:val="left"/>
        </w:tabs>
        <w:widowControl w:val="0"/>
        <w:keepNext w:val="0"/>
        <w:keepLines w:val="0"/>
        <w:shd w:val="clear" w:color="auto" w:fill="auto"/>
        <w:bidi w:val="0"/>
        <w:spacing w:before="0" w:after="0" w:line="264" w:lineRule="exact"/>
        <w:ind w:left="0" w:right="0" w:firstLine="0"/>
      </w:pPr>
      <w:r>
        <w:rPr>
          <w:rStyle w:val="CharStyle19"/>
        </w:rPr>
        <w:t>ed)</w:t>
      </w:r>
      <w:r>
        <w:rPr>
          <w:lang w:val="cs-CZ" w:eastAsia="cs-CZ" w:bidi="cs-CZ"/>
          <w:w w:val="100"/>
          <w:spacing w:val="0"/>
          <w:color w:val="000000"/>
          <w:position w:val="0"/>
        </w:rPr>
        <w:tab/>
        <w:t>Zápisy a výsledky o prověření prací a konstrukcí zakrytých v průběhu prací,</w:t>
      </w:r>
    </w:p>
    <w:p>
      <w:pPr>
        <w:pStyle w:val="Style17"/>
        <w:tabs>
          <w:tab w:leader="none" w:pos="432" w:val="left"/>
        </w:tabs>
        <w:widowControl w:val="0"/>
        <w:keepNext w:val="0"/>
        <w:keepLines w:val="0"/>
        <w:shd w:val="clear" w:color="auto" w:fill="auto"/>
        <w:bidi w:val="0"/>
        <w:spacing w:before="0" w:after="0" w:line="264" w:lineRule="exact"/>
        <w:ind w:left="0" w:right="0" w:firstLine="0"/>
      </w:pPr>
      <w:r>
        <w:rPr>
          <w:rStyle w:val="CharStyle19"/>
        </w:rPr>
        <w:t>ee)</w:t>
      </w:r>
      <w:r>
        <w:rPr>
          <w:lang w:val="cs-CZ" w:eastAsia="cs-CZ" w:bidi="cs-CZ"/>
          <w:w w:val="100"/>
          <w:spacing w:val="0"/>
          <w:color w:val="000000"/>
          <w:position w:val="0"/>
        </w:rPr>
        <w:tab/>
        <w:t>Originál Stavebního deníku (případně deníky) a deník(y) víceprací,</w:t>
      </w:r>
    </w:p>
    <w:p>
      <w:pPr>
        <w:pStyle w:val="Style17"/>
        <w:tabs>
          <w:tab w:leader="none" w:pos="432" w:val="left"/>
        </w:tabs>
        <w:widowControl w:val="0"/>
        <w:keepNext w:val="0"/>
        <w:keepLines w:val="0"/>
        <w:shd w:val="clear" w:color="auto" w:fill="auto"/>
        <w:bidi w:val="0"/>
        <w:spacing w:before="0" w:after="0" w:line="264" w:lineRule="exact"/>
        <w:ind w:left="0" w:right="0" w:firstLine="0"/>
      </w:pPr>
      <w:r>
        <w:rPr>
          <w:rStyle w:val="CharStyle19"/>
        </w:rPr>
        <w:t>ef)</w:t>
      </w:r>
      <w:r>
        <w:rPr>
          <w:lang w:val="cs-CZ" w:eastAsia="cs-CZ" w:bidi="cs-CZ"/>
          <w:w w:val="100"/>
          <w:spacing w:val="0"/>
          <w:color w:val="000000"/>
          <w:position w:val="0"/>
        </w:rPr>
        <w:tab/>
        <w:t>Závazná stanoviska dotčených orgánů státní správy a účastníků řízení vyžadovaná zvl. předpisy,</w:t>
      </w:r>
    </w:p>
    <w:p>
      <w:pPr>
        <w:pStyle w:val="Style17"/>
        <w:tabs>
          <w:tab w:leader="none" w:pos="432" w:val="left"/>
        </w:tabs>
        <w:widowControl w:val="0"/>
        <w:keepNext w:val="0"/>
        <w:keepLines w:val="0"/>
        <w:shd w:val="clear" w:color="auto" w:fill="auto"/>
        <w:bidi w:val="0"/>
        <w:spacing w:before="0" w:after="0" w:line="264" w:lineRule="exact"/>
        <w:ind w:left="0" w:right="0" w:firstLine="0"/>
      </w:pPr>
      <w:r>
        <w:rPr>
          <w:rStyle w:val="CharStyle19"/>
        </w:rPr>
        <w:t>eg)</w:t>
      </w:r>
      <w:r>
        <w:rPr>
          <w:lang w:val="cs-CZ" w:eastAsia="cs-CZ" w:bidi="cs-CZ"/>
          <w:w w:val="100"/>
          <w:spacing w:val="0"/>
          <w:color w:val="000000"/>
          <w:position w:val="0"/>
        </w:rPr>
        <w:tab/>
        <w:t>Návrh geometrického plánu k odsouhlasení (zaměření skutečného provedení stavby nad KN s návrhem dělení parcel) u staveb, kde je předmětem plnění</w:t>
      </w:r>
    </w:p>
    <w:p>
      <w:pPr>
        <w:pStyle w:val="Style17"/>
        <w:tabs>
          <w:tab w:leader="none" w:pos="427" w:val="left"/>
        </w:tabs>
        <w:widowControl w:val="0"/>
        <w:keepNext w:val="0"/>
        <w:keepLines w:val="0"/>
        <w:shd w:val="clear" w:color="auto" w:fill="auto"/>
        <w:bidi w:val="0"/>
        <w:spacing w:before="0" w:after="0" w:line="264" w:lineRule="exact"/>
        <w:ind w:left="0" w:right="0" w:firstLine="0"/>
      </w:pPr>
      <w:r>
        <w:rPr>
          <w:rStyle w:val="CharStyle19"/>
        </w:rPr>
        <w:t>eh)</w:t>
      </w:r>
      <w:r>
        <w:rPr>
          <w:lang w:val="cs-CZ" w:eastAsia="cs-CZ" w:bidi="cs-CZ"/>
          <w:w w:val="100"/>
          <w:spacing w:val="0"/>
          <w:color w:val="000000"/>
          <w:position w:val="0"/>
        </w:rPr>
        <w:tab/>
        <w:t>Nedoloží-li Zhotovitel požadované doklady, nepovažuje se dílo za dokončené a schopné předání,</w:t>
      </w:r>
    </w:p>
    <w:p>
      <w:pPr>
        <w:pStyle w:val="Style17"/>
        <w:widowControl w:val="0"/>
        <w:keepNext w:val="0"/>
        <w:keepLines w:val="0"/>
        <w:shd w:val="clear" w:color="auto" w:fill="auto"/>
        <w:bidi w:val="0"/>
        <w:spacing w:before="0" w:after="0" w:line="264" w:lineRule="exact"/>
        <w:ind w:left="0" w:right="0" w:firstLine="0"/>
      </w:pPr>
      <w:r>
        <w:rPr>
          <w:rStyle w:val="CharStyle19"/>
        </w:rPr>
        <w:t xml:space="preserve">ech) </w:t>
      </w:r>
      <w:r>
        <w:rPr>
          <w:lang w:val="cs-CZ" w:eastAsia="cs-CZ" w:bidi="cs-CZ"/>
          <w:w w:val="100"/>
          <w:spacing w:val="0"/>
          <w:color w:val="000000"/>
          <w:position w:val="0"/>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17"/>
        <w:tabs>
          <w:tab w:leader="none" w:pos="427" w:val="left"/>
        </w:tabs>
        <w:widowControl w:val="0"/>
        <w:keepNext w:val="0"/>
        <w:keepLines w:val="0"/>
        <w:shd w:val="clear" w:color="auto" w:fill="auto"/>
        <w:bidi w:val="0"/>
        <w:spacing w:before="0" w:after="275" w:line="264" w:lineRule="exact"/>
        <w:ind w:left="0" w:right="0" w:firstLine="0"/>
      </w:pPr>
      <w:r>
        <w:rPr>
          <w:rStyle w:val="CharStyle19"/>
        </w:rPr>
        <w:t>ei)</w:t>
      </w:r>
      <w:r>
        <w:rPr>
          <w:lang w:val="cs-CZ" w:eastAsia="cs-CZ" w:bidi="cs-CZ"/>
          <w:w w:val="100"/>
          <w:spacing w:val="0"/>
          <w:color w:val="000000"/>
          <w:position w:val="0"/>
        </w:rPr>
        <w:tab/>
        <w:t>Návody k obsluze dodaných zařízení.</w:t>
      </w:r>
    </w:p>
    <w:p>
      <w:pPr>
        <w:pStyle w:val="Style32"/>
        <w:widowControl w:val="0"/>
        <w:keepNext/>
        <w:keepLines/>
        <w:shd w:val="clear" w:color="auto" w:fill="auto"/>
        <w:bidi w:val="0"/>
        <w:spacing w:before="0" w:after="0" w:line="220" w:lineRule="exact"/>
        <w:ind w:left="0" w:right="0" w:firstLine="0"/>
      </w:pPr>
      <w:bookmarkStart w:id="39" w:name="bookmark39"/>
      <w:r>
        <w:rPr>
          <w:rStyle w:val="CharStyle35"/>
          <w:b/>
          <w:bCs/>
        </w:rPr>
        <w:t>13.3. Zápis o předání a převzetí díla</w:t>
      </w:r>
      <w:bookmarkEnd w:id="39"/>
    </w:p>
    <w:p>
      <w:pPr>
        <w:pStyle w:val="Style17"/>
        <w:numPr>
          <w:ilvl w:val="0"/>
          <w:numId w:val="91"/>
        </w:numPr>
        <w:tabs>
          <w:tab w:leader="none" w:pos="739" w:val="left"/>
        </w:tabs>
        <w:widowControl w:val="0"/>
        <w:keepNext w:val="0"/>
        <w:keepLines w:val="0"/>
        <w:shd w:val="clear" w:color="auto" w:fill="auto"/>
        <w:bidi w:val="0"/>
        <w:spacing w:before="0" w:after="254" w:line="220" w:lineRule="exact"/>
        <w:ind w:left="0" w:right="0" w:firstLine="0"/>
      </w:pPr>
      <w:r>
        <w:rPr>
          <w:lang w:val="cs-CZ" w:eastAsia="cs-CZ" w:bidi="cs-CZ"/>
          <w:w w:val="100"/>
          <w:spacing w:val="0"/>
          <w:color w:val="000000"/>
          <w:position w:val="0"/>
        </w:rPr>
        <w:t>V případě, že dílo bude předáváno postupně, dohodnou si smluvní strany harmonogram jeho přejímek.</w:t>
      </w:r>
    </w:p>
    <w:p>
      <w:pPr>
        <w:pStyle w:val="Style17"/>
        <w:numPr>
          <w:ilvl w:val="0"/>
          <w:numId w:val="91"/>
        </w:numPr>
        <w:tabs>
          <w:tab w:leader="none" w:pos="753"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17"/>
        <w:numPr>
          <w:ilvl w:val="0"/>
          <w:numId w:val="91"/>
        </w:numPr>
        <w:tabs>
          <w:tab w:leader="none" w:pos="748"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17"/>
        <w:numPr>
          <w:ilvl w:val="0"/>
          <w:numId w:val="91"/>
        </w:numPr>
        <w:tabs>
          <w:tab w:leader="none" w:pos="740" w:val="left"/>
        </w:tabs>
        <w:widowControl w:val="0"/>
        <w:keepNext w:val="0"/>
        <w:keepLines w:val="0"/>
        <w:shd w:val="clear" w:color="auto" w:fill="auto"/>
        <w:bidi w:val="0"/>
        <w:spacing w:before="0" w:after="279" w:line="269" w:lineRule="exact"/>
        <w:ind w:left="0" w:right="0" w:firstLine="0"/>
      </w:pPr>
      <w:r>
        <w:rPr>
          <w:lang w:val="cs-CZ" w:eastAsia="cs-CZ" w:bidi="cs-CZ"/>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17"/>
        <w:numPr>
          <w:ilvl w:val="0"/>
          <w:numId w:val="91"/>
        </w:numPr>
        <w:tabs>
          <w:tab w:leader="none" w:pos="726" w:val="left"/>
        </w:tabs>
        <w:widowControl w:val="0"/>
        <w:keepNext w:val="0"/>
        <w:keepLines w:val="0"/>
        <w:shd w:val="clear" w:color="auto" w:fill="auto"/>
        <w:bidi w:val="0"/>
        <w:spacing w:before="0" w:after="203" w:line="220" w:lineRule="exact"/>
        <w:ind w:left="0" w:right="0" w:firstLine="0"/>
      </w:pPr>
      <w:r>
        <w:rPr>
          <w:lang w:val="cs-CZ" w:eastAsia="cs-CZ" w:bidi="cs-CZ"/>
          <w:w w:val="100"/>
          <w:spacing w:val="0"/>
          <w:color w:val="000000"/>
          <w:position w:val="0"/>
        </w:rPr>
        <w:t>Rozsah vad, které nebrání užívání stavby ve smyslu § 2628 OZ, stanovuje Objednatel.</w:t>
      </w:r>
    </w:p>
    <w:p>
      <w:pPr>
        <w:pStyle w:val="Style17"/>
        <w:numPr>
          <w:ilvl w:val="0"/>
          <w:numId w:val="91"/>
        </w:numPr>
        <w:tabs>
          <w:tab w:leader="none" w:pos="726"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Neúspěšné předání a převzetí díla</w:t>
      </w:r>
    </w:p>
    <w:p>
      <w:pPr>
        <w:pStyle w:val="Style17"/>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17"/>
        <w:widowControl w:val="0"/>
        <w:keepNext w:val="0"/>
        <w:keepLines w:val="0"/>
        <w:shd w:val="clear" w:color="auto" w:fill="auto"/>
        <w:bidi w:val="0"/>
        <w:spacing w:before="0" w:after="0" w:line="264" w:lineRule="exact"/>
        <w:ind w:left="0" w:right="0" w:firstLine="0"/>
      </w:pPr>
      <w:r>
        <w:rPr>
          <w:rStyle w:val="CharStyle37"/>
        </w:rPr>
        <w:t>13. 4. Prohlídka díla</w:t>
      </w:r>
    </w:p>
    <w:p>
      <w:pPr>
        <w:pStyle w:val="Style17"/>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Objednatel prohlédne dílo za účelem zjištění vad, se kterými dílo převzal následujícím postupem:</w:t>
      </w:r>
    </w:p>
    <w:p>
      <w:pPr>
        <w:pStyle w:val="Style17"/>
        <w:numPr>
          <w:ilvl w:val="0"/>
          <w:numId w:val="93"/>
        </w:numPr>
        <w:tabs>
          <w:tab w:leader="none" w:pos="294"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Prohlídku za účelem zjištění těchto vad, které nebyly zjevné v průběhu přejímacího řízení stavby, Objednatel zahájí ihned po protokolárním převzetí díla.</w:t>
      </w:r>
    </w:p>
    <w:p>
      <w:pPr>
        <w:pStyle w:val="Style17"/>
        <w:numPr>
          <w:ilvl w:val="0"/>
          <w:numId w:val="93"/>
        </w:numPr>
        <w:tabs>
          <w:tab w:leader="none" w:pos="303"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Jestliže bude soupis zjevných vad, se kterými Objednatel předmět díla převezme, obsažen v zápise</w:t>
      </w:r>
    </w:p>
    <w:p>
      <w:pPr>
        <w:pStyle w:val="Style17"/>
        <w:numPr>
          <w:ilvl w:val="0"/>
          <w:numId w:val="95"/>
        </w:numPr>
        <w:tabs>
          <w:tab w:leader="none" w:pos="236"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odevzdání a převzetí spolu s uvedením termínu jejich odstranění, není tím dotčeno právo Objednatele na provedení prohlídky předmětu díla ve výše uvedené lhůtě.</w:t>
      </w:r>
    </w:p>
    <w:p>
      <w:pPr>
        <w:pStyle w:val="Style17"/>
        <w:numPr>
          <w:ilvl w:val="0"/>
          <w:numId w:val="93"/>
        </w:numPr>
        <w:tabs>
          <w:tab w:leader="none" w:pos="303"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w:t>
      </w:r>
    </w:p>
    <w:p>
      <w:pPr>
        <w:pStyle w:val="Style17"/>
        <w:numPr>
          <w:ilvl w:val="0"/>
          <w:numId w:val="95"/>
        </w:numPr>
        <w:tabs>
          <w:tab w:leader="none" w:pos="236"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zjištěné vady, spolu s návrhem lhůt, ve které Zhotovitel zjištěné vady odstraní.</w:t>
      </w:r>
    </w:p>
    <w:p>
      <w:pPr>
        <w:pStyle w:val="Style17"/>
        <w:numPr>
          <w:ilvl w:val="0"/>
          <w:numId w:val="93"/>
        </w:numPr>
        <w:tabs>
          <w:tab w:leader="none" w:pos="308"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17"/>
        <w:numPr>
          <w:ilvl w:val="0"/>
          <w:numId w:val="97"/>
        </w:numPr>
        <w:tabs>
          <w:tab w:leader="none" w:pos="558" w:val="left"/>
        </w:tabs>
        <w:widowControl w:val="0"/>
        <w:keepNext w:val="0"/>
        <w:keepLines w:val="0"/>
        <w:shd w:val="clear" w:color="auto" w:fill="auto"/>
        <w:bidi w:val="0"/>
        <w:spacing w:before="0" w:after="0" w:line="264" w:lineRule="exact"/>
        <w:ind w:left="0" w:right="0" w:firstLine="0"/>
      </w:pPr>
      <w:r>
        <w:rPr>
          <w:rStyle w:val="CharStyle37"/>
        </w:rPr>
        <w:t>Kolaudace</w:t>
      </w:r>
    </w:p>
    <w:p>
      <w:pPr>
        <w:pStyle w:val="Style17"/>
        <w:numPr>
          <w:ilvl w:val="0"/>
          <w:numId w:val="99"/>
        </w:numPr>
        <w:tabs>
          <w:tab w:leader="none" w:pos="355" w:val="left"/>
        </w:tabs>
        <w:widowControl w:val="0"/>
        <w:keepNext w:val="0"/>
        <w:keepLines w:val="0"/>
        <w:shd w:val="clear" w:color="auto" w:fill="auto"/>
        <w:bidi w:val="0"/>
        <w:spacing w:before="0" w:after="0" w:line="264" w:lineRule="exact"/>
        <w:ind w:left="460" w:right="0" w:hanging="460"/>
      </w:pPr>
      <w:r>
        <w:rPr>
          <w:lang w:val="cs-CZ" w:eastAsia="cs-CZ" w:bidi="cs-CZ"/>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17"/>
        <w:numPr>
          <w:ilvl w:val="0"/>
          <w:numId w:val="99"/>
        </w:numPr>
        <w:tabs>
          <w:tab w:leader="none" w:pos="355" w:val="left"/>
        </w:tabs>
        <w:widowControl w:val="0"/>
        <w:keepNext w:val="0"/>
        <w:keepLines w:val="0"/>
        <w:shd w:val="clear" w:color="auto" w:fill="auto"/>
        <w:bidi w:val="0"/>
        <w:spacing w:before="0" w:after="275" w:line="264" w:lineRule="exact"/>
        <w:ind w:left="460" w:right="0" w:hanging="460"/>
      </w:pPr>
      <w:r>
        <w:rPr>
          <w:lang w:val="cs-CZ" w:eastAsia="cs-CZ" w:bidi="cs-CZ"/>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17"/>
        <w:numPr>
          <w:ilvl w:val="0"/>
          <w:numId w:val="97"/>
        </w:numPr>
        <w:tabs>
          <w:tab w:leader="none" w:pos="558" w:val="left"/>
        </w:tabs>
        <w:widowControl w:val="0"/>
        <w:keepNext w:val="0"/>
        <w:keepLines w:val="0"/>
        <w:shd w:val="clear" w:color="auto" w:fill="auto"/>
        <w:bidi w:val="0"/>
        <w:spacing w:before="0" w:after="190" w:line="220" w:lineRule="exact"/>
        <w:ind w:left="0" w:right="0" w:firstLine="0"/>
      </w:pPr>
      <w:r>
        <w:rPr>
          <w:lang w:val="cs-CZ" w:eastAsia="cs-CZ" w:bidi="cs-CZ"/>
          <w:w w:val="100"/>
          <w:spacing w:val="0"/>
          <w:color w:val="000000"/>
          <w:position w:val="0"/>
        </w:rPr>
        <w:t>Vlastnické právo ke zhotovovanému dílu náleží od zahájení provádění díla Objednateli.</w:t>
      </w:r>
    </w:p>
    <w:p>
      <w:pPr>
        <w:pStyle w:val="Style17"/>
        <w:numPr>
          <w:ilvl w:val="0"/>
          <w:numId w:val="97"/>
        </w:numPr>
        <w:tabs>
          <w:tab w:leader="none" w:pos="696" w:val="left"/>
        </w:tabs>
        <w:widowControl w:val="0"/>
        <w:keepNext w:val="0"/>
        <w:keepLines w:val="0"/>
        <w:shd w:val="clear" w:color="auto" w:fill="auto"/>
        <w:bidi w:val="0"/>
        <w:spacing w:before="0" w:after="443" w:line="269" w:lineRule="exact"/>
        <w:ind w:left="0" w:right="0" w:firstLine="0"/>
      </w:pPr>
      <w:r>
        <w:rPr>
          <w:lang w:val="cs-CZ" w:eastAsia="cs-CZ" w:bidi="cs-CZ"/>
          <w:w w:val="100"/>
          <w:spacing w:val="0"/>
          <w:color w:val="000000"/>
          <w:position w:val="0"/>
        </w:rPr>
        <w:t>Zhotovitel vykonává do dne předání a převzetí díla nad vlastnictvím Objednatele správu. Výkon správy končí okamžikem řádného předání a převzetí díla v souladu s těmito OP.</w:t>
      </w:r>
    </w:p>
    <w:p>
      <w:pPr>
        <w:pStyle w:val="Style12"/>
        <w:numPr>
          <w:ilvl w:val="0"/>
          <w:numId w:val="13"/>
        </w:numPr>
        <w:tabs>
          <w:tab w:leader="none" w:pos="4519" w:val="left"/>
        </w:tabs>
        <w:widowControl w:val="0"/>
        <w:keepNext/>
        <w:keepLines/>
        <w:shd w:val="clear" w:color="auto" w:fill="auto"/>
        <w:bidi w:val="0"/>
        <w:jc w:val="both"/>
        <w:spacing w:before="0" w:after="190" w:line="240" w:lineRule="exact"/>
        <w:ind w:left="4000" w:right="0" w:firstLine="0"/>
      </w:pPr>
      <w:bookmarkStart w:id="40" w:name="bookmark40"/>
      <w:r>
        <w:rPr>
          <w:rStyle w:val="CharStyle14"/>
          <w:b/>
          <w:bCs/>
        </w:rPr>
        <w:t>Smluvní pokuty</w:t>
      </w:r>
      <w:bookmarkEnd w:id="40"/>
    </w:p>
    <w:p>
      <w:pPr>
        <w:pStyle w:val="Style17"/>
        <w:numPr>
          <w:ilvl w:val="0"/>
          <w:numId w:val="101"/>
        </w:numPr>
        <w:tabs>
          <w:tab w:leader="none" w:pos="582"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w:t>
      </w:r>
      <w:r>
        <w:rPr>
          <w:rStyle w:val="CharStyle19"/>
        </w:rPr>
        <w:t xml:space="preserve">Smluvní pokuty počítají z celkové ceny díla uvedené ve Smlouvě, </w:t>
      </w:r>
      <w:r>
        <w:rPr>
          <w:lang w:val="cs-CZ" w:eastAsia="cs-CZ" w:bidi="cs-CZ"/>
          <w:w w:val="100"/>
          <w:spacing w:val="0"/>
          <w:color w:val="000000"/>
          <w:position w:val="0"/>
        </w:rPr>
        <w:t xml:space="preserve">tak se počítají z ceny díla </w:t>
      </w:r>
      <w:r>
        <w:rPr>
          <w:rStyle w:val="CharStyle19"/>
        </w:rPr>
        <w:t>bez DPH.</w:t>
      </w:r>
    </w:p>
    <w:p>
      <w:pPr>
        <w:pStyle w:val="Style17"/>
        <w:numPr>
          <w:ilvl w:val="0"/>
          <w:numId w:val="101"/>
        </w:numPr>
        <w:tabs>
          <w:tab w:leader="none" w:pos="57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Pokud není ve Smlouvě stanovena smluvní pokuta v jiné výši, je Zhotovitel za prodlení se splněním povinnosti řádně předat Objednateli dílo v termínu sjednaném Smlouvou povinen zaplatit Objednateli smluvní pokutu ve výši </w:t>
      </w:r>
      <w:r>
        <w:rPr>
          <w:rStyle w:val="CharStyle19"/>
        </w:rPr>
        <w:t xml:space="preserve">0,2 % </w:t>
      </w:r>
      <w:r>
        <w:rPr>
          <w:lang w:val="cs-CZ" w:eastAsia="cs-CZ" w:bidi="cs-CZ"/>
          <w:w w:val="100"/>
          <w:spacing w:val="0"/>
          <w:color w:val="000000"/>
          <w:position w:val="0"/>
        </w:rPr>
        <w:t xml:space="preserve">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w:t>
      </w:r>
      <w:r>
        <w:rPr>
          <w:rStyle w:val="CharStyle19"/>
        </w:rPr>
        <w:t xml:space="preserve">0,1 % z celkové ceny díla dle Smlouvy </w:t>
      </w:r>
      <w:r>
        <w:rPr>
          <w:lang w:val="cs-CZ" w:eastAsia="cs-CZ" w:bidi="cs-CZ"/>
          <w:w w:val="100"/>
          <w:spacing w:val="0"/>
          <w:color w:val="000000"/>
          <w:position w:val="0"/>
        </w:rPr>
        <w:t>a to za každý další započatý den prodlení.</w:t>
      </w:r>
    </w:p>
    <w:p>
      <w:pPr>
        <w:pStyle w:val="Style17"/>
        <w:numPr>
          <w:ilvl w:val="0"/>
          <w:numId w:val="101"/>
        </w:numPr>
        <w:tabs>
          <w:tab w:leader="none" w:pos="56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w:t>
      </w:r>
      <w:r>
        <w:rPr>
          <w:rStyle w:val="CharStyle19"/>
        </w:rPr>
        <w:t>10.000,- Kč.</w:t>
      </w:r>
    </w:p>
    <w:p>
      <w:pPr>
        <w:pStyle w:val="Style17"/>
        <w:numPr>
          <w:ilvl w:val="0"/>
          <w:numId w:val="101"/>
        </w:numPr>
        <w:tabs>
          <w:tab w:leader="none" w:pos="567"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 xml:space="preserve">Pokud Zhotovitel nenastoupí ve sjednaném termínu k odstraňování reklamované vady (případně vad), je povinen zaplatit Objednateli smluvní pokutu ve výši </w:t>
      </w:r>
      <w:r>
        <w:rPr>
          <w:rStyle w:val="CharStyle19"/>
        </w:rPr>
        <w:t xml:space="preserve">1.000,- Kč za každou reklamovanou vadu, </w:t>
      </w:r>
      <w:r>
        <w:rPr>
          <w:lang w:val="cs-CZ" w:eastAsia="cs-CZ" w:bidi="cs-CZ"/>
          <w:w w:val="100"/>
          <w:spacing w:val="0"/>
          <w:color w:val="000000"/>
          <w:position w:val="0"/>
        </w:rPr>
        <w:t xml:space="preserve">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w:t>
      </w:r>
      <w:r>
        <w:rPr>
          <w:rStyle w:val="CharStyle19"/>
        </w:rPr>
        <w:t xml:space="preserve">1.000,- Kč </w:t>
      </w:r>
      <w:r>
        <w:rPr>
          <w:lang w:val="cs-CZ" w:eastAsia="cs-CZ" w:bidi="cs-CZ"/>
          <w:w w:val="100"/>
          <w:spacing w:val="0"/>
          <w:color w:val="000000"/>
          <w:position w:val="0"/>
        </w:rPr>
        <w:t>za každý započatý den prodlení až do splnění této povinnosti.</w:t>
      </w:r>
    </w:p>
    <w:p>
      <w:pPr>
        <w:pStyle w:val="Style17"/>
        <w:numPr>
          <w:ilvl w:val="0"/>
          <w:numId w:val="101"/>
        </w:numPr>
        <w:tabs>
          <w:tab w:leader="none" w:pos="57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Pokud Zhotovitel neodstraní reklamovanou vadu ve sjednaném termínu, je povinen zaplatit Objednateli smluvní pokutu ve výši </w:t>
      </w:r>
      <w:r>
        <w:rPr>
          <w:rStyle w:val="CharStyle19"/>
        </w:rPr>
        <w:t xml:space="preserve">1.000,- Kč </w:t>
      </w:r>
      <w:r>
        <w:rPr>
          <w:lang w:val="cs-CZ" w:eastAsia="cs-CZ" w:bidi="cs-CZ"/>
          <w:w w:val="100"/>
          <w:spacing w:val="0"/>
          <w:color w:val="000000"/>
          <w:position w:val="0"/>
        </w:rPr>
        <w:t>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17"/>
        <w:numPr>
          <w:ilvl w:val="0"/>
          <w:numId w:val="101"/>
        </w:numPr>
        <w:tabs>
          <w:tab w:leader="none" w:pos="567"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 xml:space="preserve">V případě, že Zhotovitel bude v prodlení s předáním </w:t>
      </w:r>
      <w:r>
        <w:rPr>
          <w:rStyle w:val="CharStyle19"/>
        </w:rPr>
        <w:t xml:space="preserve">dokladů </w:t>
      </w:r>
      <w:r>
        <w:rPr>
          <w:lang w:val="cs-CZ" w:eastAsia="cs-CZ" w:bidi="cs-CZ"/>
          <w:w w:val="100"/>
          <w:spacing w:val="0"/>
          <w:color w:val="000000"/>
          <w:position w:val="0"/>
        </w:rPr>
        <w:t xml:space="preserve">dle </w:t>
      </w:r>
      <w:r>
        <w:rPr>
          <w:rStyle w:val="CharStyle19"/>
        </w:rPr>
        <w:t>čl. VIII., bod 8.3 a čl. XIX., bod 19.1.,</w:t>
      </w:r>
    </w:p>
    <w:p>
      <w:pPr>
        <w:pStyle w:val="Style17"/>
        <w:numPr>
          <w:ilvl w:val="0"/>
          <w:numId w:val="103"/>
        </w:numPr>
        <w:tabs>
          <w:tab w:leader="none" w:pos="595" w:val="left"/>
          <w:tab w:leader="none" w:pos="630" w:val="left"/>
        </w:tabs>
        <w:widowControl w:val="0"/>
        <w:keepNext w:val="0"/>
        <w:keepLines w:val="0"/>
        <w:shd w:val="clear" w:color="auto" w:fill="auto"/>
        <w:bidi w:val="0"/>
        <w:spacing w:before="0" w:after="240" w:line="269" w:lineRule="exact"/>
        <w:ind w:left="0" w:right="0" w:firstLine="0"/>
      </w:pPr>
      <w:r>
        <w:rPr>
          <w:rStyle w:val="CharStyle19"/>
        </w:rPr>
        <w:t xml:space="preserve">19.3., 19.5. a 19.6. </w:t>
      </w:r>
      <w:r>
        <w:rPr>
          <w:lang w:val="cs-CZ" w:eastAsia="cs-CZ" w:bidi="cs-CZ"/>
          <w:w w:val="100"/>
          <w:spacing w:val="0"/>
          <w:color w:val="000000"/>
          <w:position w:val="0"/>
        </w:rPr>
        <w:t xml:space="preserve">těchto OP, tj. </w:t>
      </w:r>
      <w:r>
        <w:rPr>
          <w:rStyle w:val="CharStyle19"/>
        </w:rPr>
        <w:t xml:space="preserve">nepředloží nebo nepředá Objednateli příslušné doklady </w:t>
      </w:r>
      <w:r>
        <w:rPr>
          <w:lang w:val="cs-CZ" w:eastAsia="cs-CZ" w:bidi="cs-CZ"/>
          <w:w w:val="100"/>
          <w:spacing w:val="0"/>
          <w:color w:val="000000"/>
          <w:position w:val="0"/>
        </w:rPr>
        <w:t xml:space="preserve">dokladující splnění povinnosti Zhotovitele v těchto výše uvedených ustanoveních těchto OP, je povinen zaplatit Objednateli smluvní pokutu ve výši </w:t>
      </w:r>
      <w:r>
        <w:rPr>
          <w:rStyle w:val="CharStyle19"/>
        </w:rPr>
        <w:t xml:space="preserve">1.000,- Kč </w:t>
      </w:r>
      <w:r>
        <w:rPr>
          <w:lang w:val="cs-CZ" w:eastAsia="cs-CZ" w:bidi="cs-CZ"/>
          <w:w w:val="100"/>
          <w:spacing w:val="0"/>
          <w:color w:val="000000"/>
          <w:position w:val="0"/>
        </w:rPr>
        <w:t>za každé jednotlivé porušení povinnosti dle těchto výše uvedených bodů za každý započatý den prodlení až do splnění této povinnosti.</w:t>
      </w:r>
    </w:p>
    <w:p>
      <w:pPr>
        <w:pStyle w:val="Style17"/>
        <w:numPr>
          <w:ilvl w:val="0"/>
          <w:numId w:val="101"/>
        </w:numPr>
        <w:tabs>
          <w:tab w:leader="none" w:pos="57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Zhotovitel se zavazuje, že ve Smlouvách se svými jednotlivými poddodavateli a jejich poddodavateli nebude sjednána </w:t>
      </w:r>
      <w:r>
        <w:rPr>
          <w:rStyle w:val="CharStyle19"/>
        </w:rPr>
        <w:t xml:space="preserve">tzv. výhrada vlastnického práva, </w:t>
      </w:r>
      <w:r>
        <w:rPr>
          <w:lang w:val="cs-CZ" w:eastAsia="cs-CZ" w:bidi="cs-CZ"/>
          <w:w w:val="100"/>
          <w:spacing w:val="0"/>
          <w:color w:val="000000"/>
          <w:position w:val="0"/>
        </w:rPr>
        <w:t xml:space="preserve">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w:t>
      </w:r>
      <w:r>
        <w:rPr>
          <w:rStyle w:val="CharStyle19"/>
        </w:rPr>
        <w:t>50.000,- Kč.</w:t>
      </w:r>
    </w:p>
    <w:p>
      <w:pPr>
        <w:pStyle w:val="Style17"/>
        <w:numPr>
          <w:ilvl w:val="0"/>
          <w:numId w:val="101"/>
        </w:numPr>
        <w:tabs>
          <w:tab w:leader="none" w:pos="56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17"/>
        <w:numPr>
          <w:ilvl w:val="0"/>
          <w:numId w:val="101"/>
        </w:numPr>
        <w:tabs>
          <w:tab w:leader="none" w:pos="572"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 xml:space="preserve">V případě, že Zhotovitel dle </w:t>
      </w:r>
      <w:r>
        <w:rPr>
          <w:rStyle w:val="CharStyle19"/>
        </w:rPr>
        <w:t xml:space="preserve">čl. III bod 3.2. </w:t>
      </w:r>
      <w:r>
        <w:rPr>
          <w:lang w:val="cs-CZ" w:eastAsia="cs-CZ" w:bidi="cs-CZ"/>
          <w:w w:val="100"/>
          <w:spacing w:val="0"/>
          <w:color w:val="000000"/>
          <w:position w:val="0"/>
        </w:rPr>
        <w:t>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17"/>
        <w:numPr>
          <w:ilvl w:val="0"/>
          <w:numId w:val="101"/>
        </w:numPr>
        <w:tabs>
          <w:tab w:leader="none" w:pos="673"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V případě, že Zhotovitel před počátkem technologické přestávky na stavbě nesplní povinnost umístění informační tabule o této skutečnosti, je povinen uhradit Objednateli částku </w:t>
      </w:r>
      <w:r>
        <w:rPr>
          <w:rStyle w:val="CharStyle19"/>
        </w:rPr>
        <w:t xml:space="preserve">1.000,- Kč za každý započatý den </w:t>
      </w:r>
      <w:r>
        <w:rPr>
          <w:lang w:val="cs-CZ" w:eastAsia="cs-CZ" w:bidi="cs-CZ"/>
          <w:w w:val="100"/>
          <w:spacing w:val="0"/>
          <w:color w:val="000000"/>
          <w:position w:val="0"/>
        </w:rPr>
        <w:t>nesplnění této povinnosti.</w:t>
      </w:r>
    </w:p>
    <w:p>
      <w:pPr>
        <w:pStyle w:val="Style17"/>
        <w:numPr>
          <w:ilvl w:val="0"/>
          <w:numId w:val="101"/>
        </w:numPr>
        <w:tabs>
          <w:tab w:leader="none" w:pos="69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17"/>
        <w:numPr>
          <w:ilvl w:val="0"/>
          <w:numId w:val="101"/>
        </w:numPr>
        <w:tabs>
          <w:tab w:leader="none" w:pos="678"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w:t>
      </w:r>
      <w:r>
        <w:rPr>
          <w:rStyle w:val="CharStyle19"/>
        </w:rPr>
        <w:t xml:space="preserve">5.000,- Kč </w:t>
      </w:r>
      <w:r>
        <w:rPr>
          <w:lang w:val="cs-CZ" w:eastAsia="cs-CZ" w:bidi="cs-CZ"/>
          <w:w w:val="100"/>
          <w:spacing w:val="0"/>
          <w:color w:val="000000"/>
          <w:position w:val="0"/>
        </w:rPr>
        <w:t xml:space="preserve">za každý zjištěný případ. Podkladem k uplatnění smluvní pokuty je zápis </w:t>
      </w:r>
      <w:r>
        <w:rPr>
          <w:rStyle w:val="CharStyle19"/>
        </w:rPr>
        <w:t xml:space="preserve">TDS </w:t>
      </w:r>
      <w:r>
        <w:rPr>
          <w:lang w:val="cs-CZ" w:eastAsia="cs-CZ" w:bidi="cs-CZ"/>
          <w:w w:val="100"/>
          <w:spacing w:val="0"/>
          <w:color w:val="000000"/>
          <w:position w:val="0"/>
        </w:rPr>
        <w:t>ve stavebním deníku.</w:t>
      </w:r>
    </w:p>
    <w:p>
      <w:pPr>
        <w:pStyle w:val="Style17"/>
        <w:numPr>
          <w:ilvl w:val="0"/>
          <w:numId w:val="101"/>
        </w:numPr>
        <w:tabs>
          <w:tab w:leader="none" w:pos="678"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Pokud Zhotovitel nevyklidí staveniště v termínu sjednaném v Zápise o předání a převzetí stavby, je povinen zaplatit Objednateli smluvní pokutu ve výši </w:t>
      </w:r>
      <w:r>
        <w:rPr>
          <w:rStyle w:val="CharStyle19"/>
        </w:rPr>
        <w:t xml:space="preserve">5000,- Kč, </w:t>
      </w:r>
      <w:r>
        <w:rPr>
          <w:lang w:val="cs-CZ" w:eastAsia="cs-CZ" w:bidi="cs-CZ"/>
          <w:w w:val="100"/>
          <w:spacing w:val="0"/>
          <w:color w:val="000000"/>
          <w:position w:val="0"/>
        </w:rPr>
        <w:t>a to za každý započatý den prodlení.</w:t>
      </w:r>
    </w:p>
    <w:p>
      <w:pPr>
        <w:pStyle w:val="Style17"/>
        <w:numPr>
          <w:ilvl w:val="0"/>
          <w:numId w:val="101"/>
        </w:numPr>
        <w:tabs>
          <w:tab w:leader="none" w:pos="697"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17"/>
        <w:numPr>
          <w:ilvl w:val="0"/>
          <w:numId w:val="101"/>
        </w:numPr>
        <w:tabs>
          <w:tab w:leader="none" w:pos="682"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17"/>
        <w:numPr>
          <w:ilvl w:val="0"/>
          <w:numId w:val="101"/>
        </w:numPr>
        <w:tabs>
          <w:tab w:leader="none" w:pos="68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Všechny Objednatelem uplatněné výše uvedené smluvní pokuty jsou v příčinné souvislosti se závažným porušením smluvních povinností na straně Zhotovitele s případnými právními dopady dle </w:t>
      </w:r>
      <w:r>
        <w:rPr>
          <w:rStyle w:val="CharStyle19"/>
        </w:rPr>
        <w:t>§ 48 odst. 5 písm. d) a f) ZZVZ.</w:t>
      </w:r>
    </w:p>
    <w:p>
      <w:pPr>
        <w:pStyle w:val="Style17"/>
        <w:numPr>
          <w:ilvl w:val="0"/>
          <w:numId w:val="101"/>
        </w:numPr>
        <w:tabs>
          <w:tab w:leader="none" w:pos="687" w:val="left"/>
        </w:tabs>
        <w:widowControl w:val="0"/>
        <w:keepNext w:val="0"/>
        <w:keepLines w:val="0"/>
        <w:shd w:val="clear" w:color="auto" w:fill="auto"/>
        <w:bidi w:val="0"/>
        <w:spacing w:before="0" w:after="503" w:line="269" w:lineRule="exact"/>
        <w:ind w:left="0" w:right="0" w:firstLine="0"/>
      </w:pPr>
      <w:bookmarkStart w:id="41" w:name="bookmark41"/>
      <w:r>
        <w:rPr>
          <w:lang w:val="cs-CZ" w:eastAsia="cs-CZ" w:bidi="cs-CZ"/>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41"/>
    </w:p>
    <w:p>
      <w:pPr>
        <w:pStyle w:val="Style12"/>
        <w:numPr>
          <w:ilvl w:val="0"/>
          <w:numId w:val="13"/>
        </w:numPr>
        <w:tabs>
          <w:tab w:leader="none" w:pos="1037" w:val="left"/>
        </w:tabs>
        <w:widowControl w:val="0"/>
        <w:keepNext/>
        <w:keepLines/>
        <w:shd w:val="clear" w:color="auto" w:fill="auto"/>
        <w:bidi w:val="0"/>
        <w:jc w:val="both"/>
        <w:spacing w:before="0" w:after="186" w:line="240" w:lineRule="exact"/>
        <w:ind w:left="580" w:right="0" w:firstLine="0"/>
      </w:pPr>
      <w:bookmarkStart w:id="42" w:name="bookmark42"/>
      <w:r>
        <w:rPr>
          <w:rStyle w:val="CharStyle14"/>
          <w:b/>
          <w:bCs/>
        </w:rPr>
        <w:t>Nebezpečí vzniku škody na věci, přechod vlastnického práva a odpovědnost za škodu</w:t>
      </w:r>
      <w:bookmarkEnd w:id="42"/>
    </w:p>
    <w:p>
      <w:pPr>
        <w:pStyle w:val="Style17"/>
        <w:numPr>
          <w:ilvl w:val="0"/>
          <w:numId w:val="105"/>
        </w:numPr>
        <w:tabs>
          <w:tab w:leader="none" w:pos="562"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Zhotovitel nese od doby předání staveniště do předání a převzetí hotového díla nebezpečí škody a jiné nebezpečí na:</w:t>
      </w:r>
    </w:p>
    <w:p>
      <w:pPr>
        <w:pStyle w:val="Style17"/>
        <w:numPr>
          <w:ilvl w:val="0"/>
          <w:numId w:val="107"/>
        </w:numPr>
        <w:tabs>
          <w:tab w:leader="none" w:pos="430"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díle a všech jeho zhotovovaných, upravovaných, dalších částech,</w:t>
      </w:r>
    </w:p>
    <w:p>
      <w:pPr>
        <w:pStyle w:val="Style17"/>
        <w:numPr>
          <w:ilvl w:val="0"/>
          <w:numId w:val="107"/>
        </w:numPr>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 xml:space="preserve"> na částech či součástech díla, které jsou na staveništi uskladněny,</w:t>
      </w:r>
    </w:p>
    <w:p>
      <w:pPr>
        <w:pStyle w:val="Style17"/>
        <w:numPr>
          <w:ilvl w:val="0"/>
          <w:numId w:val="107"/>
        </w:numPr>
        <w:widowControl w:val="0"/>
        <w:keepNext w:val="0"/>
        <w:keepLines w:val="0"/>
        <w:shd w:val="clear" w:color="auto" w:fill="auto"/>
        <w:bidi w:val="0"/>
        <w:jc w:val="left"/>
        <w:spacing w:before="0" w:after="0" w:line="269" w:lineRule="exact"/>
        <w:ind w:left="480" w:right="0" w:hanging="480"/>
      </w:pPr>
      <w:r>
        <w:rPr>
          <w:lang w:val="cs-CZ" w:eastAsia="cs-CZ" w:bidi="cs-CZ"/>
          <w:w w:val="100"/>
          <w:spacing w:val="0"/>
          <w:color w:val="000000"/>
          <w:position w:val="0"/>
        </w:rPr>
        <w:t xml:space="preserve"> na plochách, stávajících prostorech a budovách, a to ode dne jejich převzetí Zhotovitelem do doby provedení díla pokud v jednotlivých případech nebude dohodnuto jinak,</w:t>
      </w:r>
    </w:p>
    <w:p>
      <w:pPr>
        <w:pStyle w:val="Style17"/>
        <w:numPr>
          <w:ilvl w:val="0"/>
          <w:numId w:val="107"/>
        </w:numPr>
        <w:tabs>
          <w:tab w:leader="none" w:pos="430" w:val="left"/>
        </w:tabs>
        <w:widowControl w:val="0"/>
        <w:keepNext w:val="0"/>
        <w:keepLines w:val="0"/>
        <w:shd w:val="clear" w:color="auto" w:fill="auto"/>
        <w:bidi w:val="0"/>
        <w:spacing w:before="0" w:after="279" w:line="269" w:lineRule="exact"/>
        <w:ind w:left="0" w:right="0" w:firstLine="0"/>
      </w:pPr>
      <w:r>
        <w:rPr>
          <w:lang w:val="cs-CZ" w:eastAsia="cs-CZ" w:bidi="cs-CZ"/>
          <w:w w:val="100"/>
          <w:spacing w:val="0"/>
          <w:color w:val="000000"/>
          <w:position w:val="0"/>
        </w:rPr>
        <w:t>na majetku, zdraví a právech třetích osob v souvislosti s prováděním díla.</w:t>
      </w:r>
    </w:p>
    <w:p>
      <w:pPr>
        <w:pStyle w:val="Style17"/>
        <w:widowControl w:val="0"/>
        <w:keepNext w:val="0"/>
        <w:keepLines w:val="0"/>
        <w:shd w:val="clear" w:color="auto" w:fill="auto"/>
        <w:bidi w:val="0"/>
        <w:spacing w:before="0" w:after="194" w:line="220" w:lineRule="exact"/>
        <w:ind w:left="0" w:right="0" w:firstLine="0"/>
      </w:pPr>
      <w:r>
        <w:rPr>
          <w:lang w:val="cs-CZ" w:eastAsia="cs-CZ" w:bidi="cs-CZ"/>
          <w:w w:val="100"/>
          <w:spacing w:val="0"/>
          <w:color w:val="000000"/>
          <w:position w:val="0"/>
        </w:rPr>
        <w:t>Odpovědnost na těchto věcech je objektivní.</w:t>
      </w:r>
    </w:p>
    <w:p>
      <w:pPr>
        <w:pStyle w:val="Style17"/>
        <w:numPr>
          <w:ilvl w:val="0"/>
          <w:numId w:val="105"/>
        </w:numPr>
        <w:tabs>
          <w:tab w:leader="none" w:pos="626"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17"/>
        <w:numPr>
          <w:ilvl w:val="0"/>
          <w:numId w:val="109"/>
        </w:numPr>
        <w:tabs>
          <w:tab w:leader="none" w:pos="43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pomocné stavební konstrukce všeho druhu nutné k provedení díla (lešení, podpěrné konstrukce atp.),</w:t>
      </w:r>
    </w:p>
    <w:p>
      <w:pPr>
        <w:pStyle w:val="Style17"/>
        <w:numPr>
          <w:ilvl w:val="0"/>
          <w:numId w:val="109"/>
        </w:numPr>
        <w:tabs>
          <w:tab w:leader="none" w:pos="528" w:val="left"/>
        </w:tabs>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zařízení staveniště provozního, výrobního i sociálního charakteru,</w:t>
      </w:r>
    </w:p>
    <w:p>
      <w:pPr>
        <w:pStyle w:val="Style17"/>
        <w:numPr>
          <w:ilvl w:val="0"/>
          <w:numId w:val="109"/>
        </w:numPr>
        <w:tabs>
          <w:tab w:leader="none" w:pos="528" w:val="left"/>
        </w:tabs>
        <w:widowControl w:val="0"/>
        <w:keepNext w:val="0"/>
        <w:keepLines w:val="0"/>
        <w:shd w:val="clear" w:color="auto" w:fill="auto"/>
        <w:bidi w:val="0"/>
        <w:jc w:val="left"/>
        <w:spacing w:before="0" w:after="240" w:line="269" w:lineRule="exact"/>
        <w:ind w:left="480" w:right="0" w:hanging="480"/>
      </w:pPr>
      <w:r>
        <w:rPr>
          <w:lang w:val="cs-CZ" w:eastAsia="cs-CZ" w:bidi="cs-CZ"/>
          <w:w w:val="100"/>
          <w:spacing w:val="0"/>
          <w:color w:val="000000"/>
          <w:position w:val="0"/>
        </w:rPr>
        <w:t>ostatní provizorní konstrukce a objekty v rozsahu vymezeném příslušnou dokumentací a Smlouvou; a to jak vůči Objednateli, tak vůči třetím osobám.</w:t>
      </w:r>
    </w:p>
    <w:p>
      <w:pPr>
        <w:pStyle w:val="Style17"/>
        <w:numPr>
          <w:ilvl w:val="0"/>
          <w:numId w:val="105"/>
        </w:numPr>
        <w:tabs>
          <w:tab w:leader="none" w:pos="56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17"/>
        <w:numPr>
          <w:ilvl w:val="0"/>
          <w:numId w:val="105"/>
        </w:numPr>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 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17"/>
        <w:numPr>
          <w:ilvl w:val="0"/>
          <w:numId w:val="105"/>
        </w:numPr>
        <w:tabs>
          <w:tab w:leader="none" w:pos="57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17"/>
        <w:numPr>
          <w:ilvl w:val="0"/>
          <w:numId w:val="105"/>
        </w:numPr>
        <w:tabs>
          <w:tab w:leader="none" w:pos="56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17"/>
        <w:numPr>
          <w:ilvl w:val="0"/>
          <w:numId w:val="105"/>
        </w:numPr>
        <w:tabs>
          <w:tab w:leader="none" w:pos="56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17"/>
        <w:numPr>
          <w:ilvl w:val="0"/>
          <w:numId w:val="105"/>
        </w:numPr>
        <w:tabs>
          <w:tab w:leader="none" w:pos="56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17"/>
        <w:numPr>
          <w:ilvl w:val="0"/>
          <w:numId w:val="105"/>
        </w:numPr>
        <w:tabs>
          <w:tab w:leader="none" w:pos="572" w:val="left"/>
        </w:tabs>
        <w:widowControl w:val="0"/>
        <w:keepNext w:val="0"/>
        <w:keepLines w:val="0"/>
        <w:shd w:val="clear" w:color="auto" w:fill="auto"/>
        <w:bidi w:val="0"/>
        <w:jc w:val="left"/>
        <w:spacing w:before="0" w:after="240" w:line="269" w:lineRule="exact"/>
        <w:ind w:left="0" w:right="0" w:firstLine="0"/>
      </w:pPr>
      <w:r>
        <w:rPr>
          <w:lang w:val="cs-CZ" w:eastAsia="cs-CZ" w:bidi="cs-CZ"/>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 zúčastněných stran. Druhá strana se zavazuje zúčastnit se projednání vzniku škody v nejbližším možném termínu, nejpozději však do 10 kalendářních dnů od data doručení uplatnění nároku.</w:t>
      </w:r>
    </w:p>
    <w:p>
      <w:pPr>
        <w:pStyle w:val="Style17"/>
        <w:numPr>
          <w:ilvl w:val="0"/>
          <w:numId w:val="105"/>
        </w:numPr>
        <w:tabs>
          <w:tab w:leader="none" w:pos="678"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V případě dohody o náhradě škody musí být náhrada škody uhrazena nejpozději do 30 kalendářních dnů od data uzavření dohody.</w:t>
      </w:r>
    </w:p>
    <w:p>
      <w:pPr>
        <w:pStyle w:val="Style17"/>
        <w:numPr>
          <w:ilvl w:val="0"/>
          <w:numId w:val="105"/>
        </w:numPr>
        <w:tabs>
          <w:tab w:leader="none" w:pos="682"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17"/>
        <w:widowControl w:val="0"/>
        <w:keepNext w:val="0"/>
        <w:keepLines w:val="0"/>
        <w:shd w:val="clear" w:color="auto" w:fill="auto"/>
        <w:bidi w:val="0"/>
        <w:spacing w:before="0" w:after="236" w:line="264" w:lineRule="exact"/>
        <w:ind w:left="0" w:right="0" w:firstLine="660"/>
      </w:pPr>
      <w:r>
        <w:rPr>
          <w:lang w:val="cs-CZ" w:eastAsia="cs-CZ" w:bidi="cs-CZ"/>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17"/>
        <w:widowControl w:val="0"/>
        <w:keepNext w:val="0"/>
        <w:keepLines w:val="0"/>
        <w:shd w:val="clear" w:color="auto" w:fill="auto"/>
        <w:bidi w:val="0"/>
        <w:spacing w:before="0" w:after="0" w:line="269" w:lineRule="exact"/>
        <w:ind w:left="0" w:right="0" w:firstLine="660"/>
      </w:pPr>
      <w:r>
        <w:rPr>
          <w:lang w:val="cs-CZ" w:eastAsia="cs-CZ" w:bidi="cs-CZ"/>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12"/>
        <w:numPr>
          <w:ilvl w:val="0"/>
          <w:numId w:val="13"/>
        </w:numPr>
        <w:tabs>
          <w:tab w:leader="none" w:pos="3339" w:val="left"/>
        </w:tabs>
        <w:widowControl w:val="0"/>
        <w:keepNext/>
        <w:keepLines/>
        <w:shd w:val="clear" w:color="auto" w:fill="auto"/>
        <w:bidi w:val="0"/>
        <w:jc w:val="both"/>
        <w:spacing w:before="0" w:after="186" w:line="240" w:lineRule="exact"/>
        <w:ind w:left="2820" w:right="0" w:firstLine="0"/>
      </w:pPr>
      <w:bookmarkStart w:id="43" w:name="bookmark43"/>
      <w:r>
        <w:rPr>
          <w:rStyle w:val="CharStyle14"/>
          <w:b/>
          <w:bCs/>
        </w:rPr>
        <w:t>Odpovědnost za vady a záruka za jakost</w:t>
      </w:r>
      <w:bookmarkEnd w:id="43"/>
    </w:p>
    <w:p>
      <w:pPr>
        <w:pStyle w:val="Style17"/>
        <w:numPr>
          <w:ilvl w:val="0"/>
          <w:numId w:val="111"/>
        </w:numPr>
        <w:tabs>
          <w:tab w:leader="none" w:pos="567"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17"/>
        <w:numPr>
          <w:ilvl w:val="0"/>
          <w:numId w:val="111"/>
        </w:numPr>
        <w:tabs>
          <w:tab w:leader="none" w:pos="567"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17"/>
        <w:numPr>
          <w:ilvl w:val="0"/>
          <w:numId w:val="111"/>
        </w:numPr>
        <w:tabs>
          <w:tab w:leader="none" w:pos="567" w:val="left"/>
        </w:tabs>
        <w:widowControl w:val="0"/>
        <w:keepNext w:val="0"/>
        <w:keepLines w:val="0"/>
        <w:shd w:val="clear" w:color="auto" w:fill="auto"/>
        <w:bidi w:val="0"/>
        <w:jc w:val="left"/>
        <w:spacing w:before="0" w:after="279" w:line="269" w:lineRule="exact"/>
        <w:ind w:left="0" w:right="0" w:firstLine="0"/>
      </w:pPr>
      <w:r>
        <w:rPr>
          <w:lang w:val="cs-CZ" w:eastAsia="cs-CZ" w:bidi="cs-CZ"/>
          <w:w w:val="100"/>
          <w:spacing w:val="0"/>
          <w:color w:val="000000"/>
          <w:position w:val="0"/>
        </w:rPr>
        <w:t>Dílo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17"/>
        <w:numPr>
          <w:ilvl w:val="0"/>
          <w:numId w:val="111"/>
        </w:numPr>
        <w:tabs>
          <w:tab w:leader="none" w:pos="558" w:val="left"/>
        </w:tabs>
        <w:widowControl w:val="0"/>
        <w:keepNext w:val="0"/>
        <w:keepLines w:val="0"/>
        <w:shd w:val="clear" w:color="auto" w:fill="auto"/>
        <w:bidi w:val="0"/>
        <w:spacing w:before="0" w:after="190" w:line="220" w:lineRule="exact"/>
        <w:ind w:left="0" w:right="0" w:firstLine="0"/>
      </w:pPr>
      <w:r>
        <w:rPr>
          <w:lang w:val="cs-CZ" w:eastAsia="cs-CZ" w:bidi="cs-CZ"/>
          <w:w w:val="100"/>
          <w:spacing w:val="0"/>
          <w:color w:val="000000"/>
          <w:position w:val="0"/>
        </w:rPr>
        <w:t>Vadami se rozumí i nedodělky, tj. nedokončené práce či dílčí plnění, které nebrání řádnému užívání díla.</w:t>
      </w:r>
    </w:p>
    <w:p>
      <w:pPr>
        <w:pStyle w:val="Style17"/>
        <w:numPr>
          <w:ilvl w:val="0"/>
          <w:numId w:val="111"/>
        </w:numPr>
        <w:tabs>
          <w:tab w:leader="none" w:pos="57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17"/>
        <w:numPr>
          <w:ilvl w:val="0"/>
          <w:numId w:val="111"/>
        </w:numPr>
        <w:tabs>
          <w:tab w:leader="none" w:pos="57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w:t>
      </w:r>
      <w:r>
        <w:rPr>
          <w:rStyle w:val="CharStyle19"/>
        </w:rPr>
        <w:t>§§ 2615 - 2619 OZ a §§ 2629 - 2630 OZ.</w:t>
      </w:r>
    </w:p>
    <w:p>
      <w:pPr>
        <w:pStyle w:val="Style17"/>
        <w:numPr>
          <w:ilvl w:val="0"/>
          <w:numId w:val="111"/>
        </w:numPr>
        <w:tabs>
          <w:tab w:leader="none" w:pos="56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17"/>
        <w:numPr>
          <w:ilvl w:val="0"/>
          <w:numId w:val="111"/>
        </w:numPr>
        <w:tabs>
          <w:tab w:leader="none" w:pos="572"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17"/>
        <w:numPr>
          <w:ilvl w:val="0"/>
          <w:numId w:val="113"/>
        </w:numPr>
        <w:tabs>
          <w:tab w:leader="none" w:pos="730"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 xml:space="preserve">Je-li vadné plnění podstatným porušením Smlouvy </w:t>
      </w:r>
      <w:r>
        <w:rPr>
          <w:rStyle w:val="CharStyle19"/>
        </w:rPr>
        <w:t xml:space="preserve">(§ 2106 OZ), </w:t>
      </w:r>
      <w:r>
        <w:rPr>
          <w:lang w:val="cs-CZ" w:eastAsia="cs-CZ" w:bidi="cs-CZ"/>
          <w:w w:val="100"/>
          <w:spacing w:val="0"/>
          <w:color w:val="000000"/>
          <w:position w:val="0"/>
        </w:rPr>
        <w:t>vzniká Objednateli právo na:</w:t>
      </w:r>
    </w:p>
    <w:p>
      <w:pPr>
        <w:pStyle w:val="Style17"/>
        <w:numPr>
          <w:ilvl w:val="0"/>
          <w:numId w:val="115"/>
        </w:numPr>
        <w:tabs>
          <w:tab w:leader="none" w:pos="503"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odstranění vady dodáním nové věci bez vady nebo dodáním chybějící věci,</w:t>
      </w:r>
    </w:p>
    <w:p>
      <w:pPr>
        <w:pStyle w:val="Style17"/>
        <w:numPr>
          <w:ilvl w:val="0"/>
          <w:numId w:val="115"/>
        </w:numPr>
        <w:tabs>
          <w:tab w:leader="none" w:pos="503"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na odstranění vady opravou věci,</w:t>
      </w:r>
    </w:p>
    <w:p>
      <w:pPr>
        <w:pStyle w:val="Style17"/>
        <w:numPr>
          <w:ilvl w:val="0"/>
          <w:numId w:val="115"/>
        </w:numPr>
        <w:tabs>
          <w:tab w:leader="none" w:pos="503"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na přiměřenou slevu ze sjednané ceny,</w:t>
      </w:r>
    </w:p>
    <w:p>
      <w:pPr>
        <w:pStyle w:val="Style17"/>
        <w:numPr>
          <w:ilvl w:val="0"/>
          <w:numId w:val="115"/>
        </w:numPr>
        <w:tabs>
          <w:tab w:leader="none" w:pos="503" w:val="left"/>
        </w:tabs>
        <w:widowControl w:val="0"/>
        <w:keepNext w:val="0"/>
        <w:keepLines w:val="0"/>
        <w:shd w:val="clear" w:color="auto" w:fill="auto"/>
        <w:bidi w:val="0"/>
        <w:spacing w:before="0" w:after="279" w:line="269" w:lineRule="exact"/>
        <w:ind w:left="0" w:right="0" w:firstLine="0"/>
      </w:pPr>
      <w:r>
        <w:rPr>
          <w:lang w:val="cs-CZ" w:eastAsia="cs-CZ" w:bidi="cs-CZ"/>
          <w:w w:val="100"/>
          <w:spacing w:val="0"/>
          <w:color w:val="000000"/>
          <w:position w:val="0"/>
        </w:rPr>
        <w:t>odstoupit od Smlouvy.</w:t>
      </w:r>
    </w:p>
    <w:p>
      <w:pPr>
        <w:pStyle w:val="Style17"/>
        <w:widowControl w:val="0"/>
        <w:keepNext w:val="0"/>
        <w:keepLines w:val="0"/>
        <w:shd w:val="clear" w:color="auto" w:fill="auto"/>
        <w:bidi w:val="0"/>
        <w:spacing w:before="0" w:after="195" w:line="220" w:lineRule="exact"/>
        <w:ind w:left="0" w:right="0" w:firstLine="0"/>
      </w:pPr>
      <w:r>
        <w:rPr>
          <w:lang w:val="cs-CZ" w:eastAsia="cs-CZ" w:bidi="cs-CZ"/>
          <w:w w:val="100"/>
          <w:spacing w:val="0"/>
          <w:color w:val="000000"/>
          <w:position w:val="0"/>
        </w:rPr>
        <w:t>Objednatel je oprávněn vybrat si ten způsob vyřízení reklamace, který mu nejlépe vyhovuje.</w:t>
      </w:r>
    </w:p>
    <w:p>
      <w:pPr>
        <w:pStyle w:val="Style17"/>
        <w:numPr>
          <w:ilvl w:val="0"/>
          <w:numId w:val="113"/>
        </w:numPr>
        <w:tabs>
          <w:tab w:leader="none" w:pos="740" w:val="left"/>
        </w:tabs>
        <w:widowControl w:val="0"/>
        <w:keepNext w:val="0"/>
        <w:keepLines w:val="0"/>
        <w:shd w:val="clear" w:color="auto" w:fill="auto"/>
        <w:bidi w:val="0"/>
        <w:spacing w:before="0" w:after="236" w:line="269" w:lineRule="exact"/>
        <w:ind w:left="0" w:right="0" w:firstLine="0"/>
      </w:pPr>
      <w:r>
        <w:rPr>
          <w:lang w:val="cs-CZ" w:eastAsia="cs-CZ" w:bidi="cs-CZ"/>
          <w:w w:val="100"/>
          <w:spacing w:val="0"/>
          <w:color w:val="000000"/>
          <w:position w:val="0"/>
        </w:rPr>
        <w:t xml:space="preserve">Je-li vadné plnění nepodstatným porušením Smlouvy </w:t>
      </w:r>
      <w:r>
        <w:rPr>
          <w:rStyle w:val="CharStyle19"/>
        </w:rPr>
        <w:t xml:space="preserve">(§ 2107 OZ), </w:t>
      </w:r>
      <w:r>
        <w:rPr>
          <w:lang w:val="cs-CZ" w:eastAsia="cs-CZ" w:bidi="cs-CZ"/>
          <w:w w:val="100"/>
          <w:spacing w:val="0"/>
          <w:color w:val="000000"/>
          <w:position w:val="0"/>
        </w:rPr>
        <w:t>vzniká Objednateli právo na odstranění vady nebo na přiměřenou slevu z ceny.</w:t>
      </w:r>
    </w:p>
    <w:p>
      <w:pPr>
        <w:pStyle w:val="Style25"/>
        <w:numPr>
          <w:ilvl w:val="0"/>
          <w:numId w:val="113"/>
        </w:numPr>
        <w:tabs>
          <w:tab w:leader="none" w:pos="740" w:val="left"/>
        </w:tabs>
        <w:widowControl w:val="0"/>
        <w:keepNext w:val="0"/>
        <w:keepLines w:val="0"/>
        <w:shd w:val="clear" w:color="auto" w:fill="auto"/>
        <w:bidi w:val="0"/>
        <w:spacing w:before="0" w:after="0" w:line="274" w:lineRule="exact"/>
        <w:ind w:left="0" w:right="0" w:firstLine="0"/>
      </w:pPr>
      <w:r>
        <w:rPr>
          <w:rStyle w:val="CharStyle27"/>
          <w:b w:val="0"/>
          <w:bCs w:val="0"/>
        </w:rPr>
        <w:t xml:space="preserve">Výše uvedenými ujednáními v </w:t>
      </w:r>
      <w:r>
        <w:rPr>
          <w:lang w:val="cs-CZ" w:eastAsia="cs-CZ" w:bidi="cs-CZ"/>
          <w:w w:val="100"/>
          <w:spacing w:val="0"/>
          <w:color w:val="000000"/>
          <w:position w:val="0"/>
        </w:rPr>
        <w:t xml:space="preserve">čl. XVI. body 16.8.1 a 16.8.2 </w:t>
      </w:r>
      <w:r>
        <w:rPr>
          <w:rStyle w:val="CharStyle27"/>
          <w:b w:val="0"/>
          <w:bCs w:val="0"/>
        </w:rPr>
        <w:t xml:space="preserve">těchto OP není dotčeno ust. </w:t>
      </w:r>
      <w:r>
        <w:rPr>
          <w:lang w:val="cs-CZ" w:eastAsia="cs-CZ" w:bidi="cs-CZ"/>
          <w:w w:val="100"/>
          <w:spacing w:val="0"/>
          <w:color w:val="000000"/>
          <w:position w:val="0"/>
        </w:rPr>
        <w:t>§ 2629 a § 2630 OZ o vadách stavby.</w:t>
      </w:r>
    </w:p>
    <w:p>
      <w:pPr>
        <w:pStyle w:val="Style17"/>
        <w:numPr>
          <w:ilvl w:val="0"/>
          <w:numId w:val="111"/>
        </w:numPr>
        <w:tabs>
          <w:tab w:leader="none" w:pos="626"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17"/>
        <w:numPr>
          <w:ilvl w:val="0"/>
          <w:numId w:val="111"/>
        </w:numPr>
        <w:tabs>
          <w:tab w:leader="none" w:pos="678"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Není-li v uzavřené Smlouvě stanovena délka záruční lhůty jinak, pak dle těchto OP je délka záruční lhůty </w:t>
      </w:r>
      <w:r>
        <w:rPr>
          <w:rStyle w:val="CharStyle19"/>
        </w:rPr>
        <w:t xml:space="preserve">60 měsíců </w:t>
      </w:r>
      <w:r>
        <w:rPr>
          <w:lang w:val="cs-CZ" w:eastAsia="cs-CZ" w:bidi="cs-CZ"/>
          <w:w w:val="100"/>
          <w:spacing w:val="0"/>
          <w:color w:val="000000"/>
          <w:position w:val="0"/>
        </w:rPr>
        <w:t>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17"/>
        <w:widowControl w:val="0"/>
        <w:keepNext w:val="0"/>
        <w:keepLines w:val="0"/>
        <w:shd w:val="clear" w:color="auto" w:fill="auto"/>
        <w:bidi w:val="0"/>
        <w:jc w:val="left"/>
        <w:spacing w:before="0" w:after="240" w:line="269" w:lineRule="exact"/>
        <w:ind w:left="0" w:right="0" w:firstLine="740"/>
      </w:pPr>
      <w:r>
        <w:rPr>
          <w:lang w:val="cs-CZ" w:eastAsia="cs-CZ" w:bidi="cs-CZ"/>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17"/>
        <w:numPr>
          <w:ilvl w:val="0"/>
          <w:numId w:val="111"/>
        </w:numPr>
        <w:tabs>
          <w:tab w:leader="none" w:pos="68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17"/>
        <w:numPr>
          <w:ilvl w:val="0"/>
          <w:numId w:val="111"/>
        </w:numPr>
        <w:tabs>
          <w:tab w:leader="none" w:pos="678"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17"/>
        <w:numPr>
          <w:ilvl w:val="0"/>
          <w:numId w:val="111"/>
        </w:numPr>
        <w:tabs>
          <w:tab w:leader="none" w:pos="68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17"/>
        <w:numPr>
          <w:ilvl w:val="0"/>
          <w:numId w:val="111"/>
        </w:numPr>
        <w:tabs>
          <w:tab w:leader="none" w:pos="68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17"/>
        <w:numPr>
          <w:ilvl w:val="0"/>
          <w:numId w:val="111"/>
        </w:numPr>
        <w:tabs>
          <w:tab w:leader="none" w:pos="682"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25"/>
        <w:numPr>
          <w:ilvl w:val="0"/>
          <w:numId w:val="111"/>
        </w:numPr>
        <w:tabs>
          <w:tab w:leader="none" w:pos="673"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Podmínky pro odstranění reklamovaných vad díla</w:t>
      </w:r>
    </w:p>
    <w:p>
      <w:pPr>
        <w:pStyle w:val="Style17"/>
        <w:numPr>
          <w:ilvl w:val="0"/>
          <w:numId w:val="117"/>
        </w:numPr>
        <w:tabs>
          <w:tab w:leader="none" w:pos="298"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17"/>
        <w:numPr>
          <w:ilvl w:val="0"/>
          <w:numId w:val="117"/>
        </w:numPr>
        <w:tabs>
          <w:tab w:leader="none" w:pos="313" w:val="left"/>
        </w:tabs>
        <w:widowControl w:val="0"/>
        <w:keepNext w:val="0"/>
        <w:keepLines w:val="0"/>
        <w:shd w:val="clear" w:color="auto" w:fill="auto"/>
        <w:bidi w:val="0"/>
        <w:spacing w:before="0" w:after="56" w:line="264" w:lineRule="exact"/>
        <w:ind w:left="0" w:right="0" w:firstLine="0"/>
      </w:pPr>
      <w:r>
        <w:rPr>
          <w:lang w:val="cs-CZ" w:eastAsia="cs-CZ" w:bidi="cs-CZ"/>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17"/>
        <w:numPr>
          <w:ilvl w:val="0"/>
          <w:numId w:val="117"/>
        </w:numPr>
        <w:tabs>
          <w:tab w:leader="none" w:pos="28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17"/>
        <w:numPr>
          <w:ilvl w:val="0"/>
          <w:numId w:val="111"/>
        </w:numPr>
        <w:tabs>
          <w:tab w:leader="none" w:pos="725" w:val="left"/>
        </w:tabs>
        <w:widowControl w:val="0"/>
        <w:keepNext w:val="0"/>
        <w:keepLines w:val="0"/>
        <w:shd w:val="clear" w:color="auto" w:fill="auto"/>
        <w:bidi w:val="0"/>
        <w:spacing w:before="0" w:after="443" w:line="269" w:lineRule="exact"/>
        <w:ind w:left="0" w:right="0" w:firstLine="0"/>
      </w:pPr>
      <w:bookmarkStart w:id="44" w:name="bookmark44"/>
      <w:r>
        <w:rPr>
          <w:lang w:val="cs-CZ" w:eastAsia="cs-CZ" w:bidi="cs-CZ"/>
          <w:w w:val="100"/>
          <w:spacing w:val="0"/>
          <w:color w:val="000000"/>
          <w:position w:val="0"/>
        </w:rPr>
        <w:t>O odstranění reklamované vady sepíší Objednatel se Zhotovitelem protokol, ve kterém potvrdí odstranění vady.</w:t>
      </w:r>
      <w:bookmarkEnd w:id="44"/>
    </w:p>
    <w:p>
      <w:pPr>
        <w:pStyle w:val="Style12"/>
        <w:numPr>
          <w:ilvl w:val="0"/>
          <w:numId w:val="13"/>
        </w:numPr>
        <w:tabs>
          <w:tab w:leader="none" w:pos="4654" w:val="left"/>
        </w:tabs>
        <w:widowControl w:val="0"/>
        <w:keepNext/>
        <w:keepLines/>
        <w:shd w:val="clear" w:color="auto" w:fill="auto"/>
        <w:bidi w:val="0"/>
        <w:jc w:val="both"/>
        <w:spacing w:before="0" w:after="190" w:line="240" w:lineRule="exact"/>
        <w:ind w:left="4060" w:right="0" w:firstLine="0"/>
      </w:pPr>
      <w:bookmarkStart w:id="45" w:name="bookmark45"/>
      <w:r>
        <w:rPr>
          <w:rStyle w:val="CharStyle14"/>
          <w:b/>
          <w:bCs/>
        </w:rPr>
        <w:t>Zánik závazků</w:t>
      </w:r>
      <w:bookmarkEnd w:id="45"/>
    </w:p>
    <w:p>
      <w:pPr>
        <w:pStyle w:val="Style17"/>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Závazky smluvních stran ze Smlouvy zanikají:</w:t>
      </w:r>
    </w:p>
    <w:p>
      <w:pPr>
        <w:pStyle w:val="Style32"/>
        <w:numPr>
          <w:ilvl w:val="0"/>
          <w:numId w:val="119"/>
        </w:numPr>
        <w:tabs>
          <w:tab w:leader="none" w:pos="565" w:val="left"/>
        </w:tabs>
        <w:widowControl w:val="0"/>
        <w:keepNext/>
        <w:keepLines/>
        <w:shd w:val="clear" w:color="auto" w:fill="auto"/>
        <w:bidi w:val="0"/>
        <w:spacing w:before="0" w:after="0" w:line="264" w:lineRule="exact"/>
        <w:ind w:left="0" w:right="0" w:firstLine="0"/>
      </w:pPr>
      <w:bookmarkStart w:id="46" w:name="bookmark46"/>
      <w:r>
        <w:rPr>
          <w:rStyle w:val="CharStyle35"/>
          <w:b/>
          <w:bCs/>
        </w:rPr>
        <w:t>Splněním</w:t>
      </w:r>
      <w:bookmarkEnd w:id="46"/>
    </w:p>
    <w:p>
      <w:pPr>
        <w:pStyle w:val="Style17"/>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Závazky smluvních stran ze Smlouvy zanikají především jejich splněním dle </w:t>
      </w:r>
      <w:r>
        <w:rPr>
          <w:rStyle w:val="CharStyle19"/>
        </w:rPr>
        <w:t xml:space="preserve">§ 1908 a násl. OZ </w:t>
      </w:r>
      <w:r>
        <w:rPr>
          <w:lang w:val="cs-CZ" w:eastAsia="cs-CZ" w:bidi="cs-CZ"/>
          <w:w w:val="100"/>
          <w:spacing w:val="0"/>
          <w:color w:val="000000"/>
          <w:position w:val="0"/>
        </w:rPr>
        <w:t xml:space="preserve">s tím, že tímto ujednání není dotčeno ust. </w:t>
      </w:r>
      <w:r>
        <w:rPr>
          <w:rStyle w:val="CharStyle19"/>
        </w:rPr>
        <w:t>§ 2628 OZ.</w:t>
      </w:r>
    </w:p>
    <w:p>
      <w:pPr>
        <w:pStyle w:val="Style32"/>
        <w:numPr>
          <w:ilvl w:val="0"/>
          <w:numId w:val="119"/>
        </w:numPr>
        <w:tabs>
          <w:tab w:leader="none" w:pos="565" w:val="left"/>
        </w:tabs>
        <w:widowControl w:val="0"/>
        <w:keepNext/>
        <w:keepLines/>
        <w:shd w:val="clear" w:color="auto" w:fill="auto"/>
        <w:bidi w:val="0"/>
        <w:spacing w:before="0" w:after="0"/>
        <w:ind w:left="0" w:right="0" w:firstLine="0"/>
      </w:pPr>
      <w:bookmarkStart w:id="47" w:name="bookmark47"/>
      <w:r>
        <w:rPr>
          <w:rStyle w:val="CharStyle35"/>
          <w:b/>
          <w:bCs/>
        </w:rPr>
        <w:t>Dohodou smluvních stran</w:t>
      </w:r>
      <w:bookmarkEnd w:id="47"/>
    </w:p>
    <w:p>
      <w:pPr>
        <w:pStyle w:val="Style17"/>
        <w:widowControl w:val="0"/>
        <w:keepNext w:val="0"/>
        <w:keepLines w:val="0"/>
        <w:shd w:val="clear" w:color="auto" w:fill="auto"/>
        <w:bidi w:val="0"/>
        <w:spacing w:before="0" w:after="279" w:line="269" w:lineRule="exact"/>
        <w:ind w:left="0" w:right="0" w:firstLine="0"/>
      </w:pPr>
      <w:r>
        <w:rPr>
          <w:lang w:val="cs-CZ" w:eastAsia="cs-CZ" w:bidi="cs-CZ"/>
          <w:w w:val="100"/>
          <w:spacing w:val="0"/>
          <w:color w:val="000000"/>
          <w:position w:val="0"/>
        </w:rPr>
        <w:t>Jednotlivé závazky smluvních stran, jakož i Smlouva jako celek, mohou rovněž zaniknout, dohodnou-li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32"/>
        <w:numPr>
          <w:ilvl w:val="0"/>
          <w:numId w:val="119"/>
        </w:numPr>
        <w:tabs>
          <w:tab w:leader="none" w:pos="565" w:val="left"/>
        </w:tabs>
        <w:widowControl w:val="0"/>
        <w:keepNext/>
        <w:keepLines/>
        <w:shd w:val="clear" w:color="auto" w:fill="auto"/>
        <w:bidi w:val="0"/>
        <w:spacing w:before="0" w:after="0" w:line="220" w:lineRule="exact"/>
        <w:ind w:left="0" w:right="0" w:firstLine="0"/>
      </w:pPr>
      <w:bookmarkStart w:id="48" w:name="bookmark48"/>
      <w:r>
        <w:rPr>
          <w:rStyle w:val="CharStyle35"/>
          <w:b/>
          <w:bCs/>
        </w:rPr>
        <w:t>Odstoupením od Smlouvy</w:t>
      </w:r>
      <w:bookmarkEnd w:id="48"/>
    </w:p>
    <w:p>
      <w:pPr>
        <w:pStyle w:val="Style17"/>
        <w:widowControl w:val="0"/>
        <w:keepNext w:val="0"/>
        <w:keepLines w:val="0"/>
        <w:shd w:val="clear" w:color="auto" w:fill="auto"/>
        <w:bidi w:val="0"/>
        <w:spacing w:before="0" w:after="199" w:line="220" w:lineRule="exact"/>
        <w:ind w:left="0" w:right="0" w:firstLine="0"/>
      </w:pPr>
      <w:r>
        <w:rPr>
          <w:lang w:val="cs-CZ" w:eastAsia="cs-CZ" w:bidi="cs-CZ"/>
          <w:w w:val="100"/>
          <w:spacing w:val="0"/>
          <w:color w:val="000000"/>
          <w:position w:val="0"/>
        </w:rPr>
        <w:t xml:space="preserve">Odstoupit od Smlouvy lze pouze z důvodů stanovených ve Smlouvě nebo zákonem </w:t>
      </w:r>
      <w:r>
        <w:rPr>
          <w:rStyle w:val="CharStyle19"/>
        </w:rPr>
        <w:t>(§ 2001 a násl. OZ).</w:t>
      </w:r>
    </w:p>
    <w:p>
      <w:pPr>
        <w:pStyle w:val="Style17"/>
        <w:numPr>
          <w:ilvl w:val="0"/>
          <w:numId w:val="121"/>
        </w:numPr>
        <w:tabs>
          <w:tab w:leader="none" w:pos="743" w:val="left"/>
        </w:tabs>
        <w:widowControl w:val="0"/>
        <w:keepNext w:val="0"/>
        <w:keepLines w:val="0"/>
        <w:shd w:val="clear" w:color="auto" w:fill="auto"/>
        <w:bidi w:val="0"/>
        <w:spacing w:before="0" w:line="264" w:lineRule="exact"/>
        <w:ind w:left="0" w:right="0" w:firstLine="0"/>
      </w:pPr>
      <w:r>
        <w:rPr>
          <w:lang w:val="cs-CZ" w:eastAsia="cs-CZ" w:bidi="cs-CZ"/>
          <w:w w:val="100"/>
          <w:spacing w:val="0"/>
          <w:color w:val="000000"/>
          <w:position w:val="0"/>
        </w:rPr>
        <w:t xml:space="preserve">Kterákoliv ze smluvních stran může odstoupit od Smlouvy, poruší-li druhá strana </w:t>
      </w:r>
      <w:r>
        <w:rPr>
          <w:rStyle w:val="CharStyle19"/>
        </w:rPr>
        <w:t xml:space="preserve">podstatným </w:t>
      </w:r>
      <w:r>
        <w:rPr>
          <w:lang w:val="cs-CZ" w:eastAsia="cs-CZ" w:bidi="cs-CZ"/>
          <w:w w:val="100"/>
          <w:spacing w:val="0"/>
          <w:color w:val="000000"/>
          <w:position w:val="0"/>
        </w:rPr>
        <w:t>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32"/>
        <w:widowControl w:val="0"/>
        <w:keepNext/>
        <w:keepLines/>
        <w:shd w:val="clear" w:color="auto" w:fill="auto"/>
        <w:bidi w:val="0"/>
        <w:spacing w:before="0" w:after="0" w:line="264" w:lineRule="exact"/>
        <w:ind w:left="0" w:right="0" w:firstLine="0"/>
      </w:pPr>
      <w:bookmarkStart w:id="49" w:name="bookmark49"/>
      <w:r>
        <w:rPr>
          <w:lang w:val="cs-CZ" w:eastAsia="cs-CZ" w:bidi="cs-CZ"/>
          <w:w w:val="100"/>
          <w:spacing w:val="0"/>
          <w:color w:val="000000"/>
          <w:position w:val="0"/>
        </w:rPr>
        <w:t>Za podstatné porušení Smlouvy se považuje zejména:</w:t>
      </w:r>
      <w:bookmarkEnd w:id="49"/>
    </w:p>
    <w:p>
      <w:pPr>
        <w:pStyle w:val="Style17"/>
        <w:numPr>
          <w:ilvl w:val="0"/>
          <w:numId w:val="123"/>
        </w:numPr>
        <w:tabs>
          <w:tab w:leader="none" w:pos="301"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pokud dílo není prováděno v souladu s PD, soupisem stavebních prací, dodávek a služeb s výkazem výměr, závaznými normami a ostatními platnými předpisy; a/nebo</w:t>
      </w:r>
    </w:p>
    <w:p>
      <w:pPr>
        <w:pStyle w:val="Style17"/>
        <w:numPr>
          <w:ilvl w:val="0"/>
          <w:numId w:val="123"/>
        </w:numPr>
        <w:tabs>
          <w:tab w:leader="none" w:pos="311"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17"/>
        <w:numPr>
          <w:ilvl w:val="0"/>
          <w:numId w:val="123"/>
        </w:numPr>
        <w:tabs>
          <w:tab w:leader="none" w:pos="311"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překročení smluvené pevné ceny díla, vyjma případů uvedených v </w:t>
      </w:r>
      <w:r>
        <w:rPr>
          <w:rStyle w:val="CharStyle19"/>
        </w:rPr>
        <w:t>čl. V bod 5.11. těchto OP</w:t>
      </w:r>
      <w:r>
        <w:rPr>
          <w:lang w:val="cs-CZ" w:eastAsia="cs-CZ" w:bidi="cs-CZ"/>
          <w:w w:val="100"/>
          <w:spacing w:val="0"/>
          <w:color w:val="000000"/>
          <w:position w:val="0"/>
        </w:rPr>
        <w:t>; a/nebo</w:t>
      </w:r>
    </w:p>
    <w:p>
      <w:pPr>
        <w:pStyle w:val="Style17"/>
        <w:numPr>
          <w:ilvl w:val="0"/>
          <w:numId w:val="123"/>
        </w:numPr>
        <w:tabs>
          <w:tab w:leader="none" w:pos="316"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neplacení dohodnutých faktur Objednatelem déle než 2 měsíce po uplynutí doby splatnosti; a/nebo</w:t>
      </w:r>
    </w:p>
    <w:p>
      <w:pPr>
        <w:pStyle w:val="Style17"/>
        <w:numPr>
          <w:ilvl w:val="0"/>
          <w:numId w:val="123"/>
        </w:numPr>
        <w:tabs>
          <w:tab w:leader="none" w:pos="321"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17"/>
        <w:numPr>
          <w:ilvl w:val="0"/>
          <w:numId w:val="123"/>
        </w:numPr>
        <w:tabs>
          <w:tab w:leader="none" w:pos="316"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Zhotovitel nepředloží Objednateli pojistnou smlouvu dle </w:t>
      </w:r>
      <w:r>
        <w:rPr>
          <w:rStyle w:val="CharStyle19"/>
        </w:rPr>
        <w:t>článku XIX., bodu 19.1. nebo 19.2. těchto OP</w:t>
      </w:r>
      <w:r>
        <w:rPr>
          <w:lang w:val="cs-CZ" w:eastAsia="cs-CZ" w:bidi="cs-CZ"/>
          <w:w w:val="100"/>
          <w:spacing w:val="0"/>
          <w:color w:val="000000"/>
          <w:position w:val="0"/>
        </w:rPr>
        <w:t>; a/nebo</w:t>
      </w:r>
    </w:p>
    <w:p>
      <w:pPr>
        <w:pStyle w:val="Style17"/>
        <w:numPr>
          <w:ilvl w:val="0"/>
          <w:numId w:val="123"/>
        </w:numPr>
        <w:tabs>
          <w:tab w:leader="none" w:pos="316"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Zhotovitel uzavřel smlouvu o koupi závodu dle </w:t>
      </w:r>
      <w:r>
        <w:rPr>
          <w:rStyle w:val="CharStyle19"/>
        </w:rPr>
        <w:t xml:space="preserve">§ 2175 OZ </w:t>
      </w:r>
      <w:r>
        <w:rPr>
          <w:lang w:val="cs-CZ" w:eastAsia="cs-CZ" w:bidi="cs-CZ"/>
          <w:w w:val="100"/>
          <w:spacing w:val="0"/>
          <w:color w:val="000000"/>
          <w:position w:val="0"/>
        </w:rPr>
        <w:t xml:space="preserve">či pacht závodu dle </w:t>
      </w:r>
      <w:r>
        <w:rPr>
          <w:rStyle w:val="CharStyle19"/>
        </w:rPr>
        <w:t xml:space="preserve">§ 2349 OZ </w:t>
      </w:r>
      <w:r>
        <w:rPr>
          <w:lang w:val="cs-CZ" w:eastAsia="cs-CZ" w:bidi="cs-CZ"/>
          <w:w w:val="100"/>
          <w:spacing w:val="0"/>
          <w:color w:val="000000"/>
          <w:position w:val="0"/>
        </w:rPr>
        <w:t>či jeho části, na základě které převedl závod, příp. propachtoval závod či tu jeho část, jejíž součástí jsou i práva a závazky z právního vztahu dle Smlouvy na třetí osobu; a/nebo</w:t>
      </w:r>
    </w:p>
    <w:p>
      <w:pPr>
        <w:pStyle w:val="Style17"/>
        <w:numPr>
          <w:ilvl w:val="0"/>
          <w:numId w:val="123"/>
        </w:numPr>
        <w:tabs>
          <w:tab w:leader="none" w:pos="321"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Prodlení Zhotovitele s předáním dokladů uvedených v </w:t>
      </w:r>
      <w:r>
        <w:rPr>
          <w:rStyle w:val="CharStyle19"/>
        </w:rPr>
        <w:t xml:space="preserve">čl. XIX, bodu 19.3., 19.5. a 19.6. těchto OP </w:t>
      </w:r>
      <w:r>
        <w:rPr>
          <w:lang w:val="cs-CZ" w:eastAsia="cs-CZ" w:bidi="cs-CZ"/>
          <w:w w:val="100"/>
          <w:spacing w:val="0"/>
          <w:color w:val="000000"/>
          <w:position w:val="0"/>
        </w:rPr>
        <w:t>po dobu delší než 30 kalendářních dnů.</w:t>
      </w:r>
    </w:p>
    <w:p>
      <w:pPr>
        <w:pStyle w:val="Style17"/>
        <w:numPr>
          <w:ilvl w:val="0"/>
          <w:numId w:val="123"/>
        </w:numPr>
        <w:tabs>
          <w:tab w:leader="none" w:pos="321"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V případě vzniku některé ze skutečností dle </w:t>
      </w:r>
      <w:r>
        <w:rPr>
          <w:rStyle w:val="CharStyle19"/>
        </w:rPr>
        <w:t xml:space="preserve">čl. VII., bodu 7.7.1. až 7.7.3. těchto OP </w:t>
      </w:r>
      <w:r>
        <w:rPr>
          <w:lang w:val="cs-CZ" w:eastAsia="cs-CZ" w:bidi="cs-CZ"/>
          <w:w w:val="100"/>
          <w:spacing w:val="0"/>
          <w:color w:val="000000"/>
          <w:position w:val="0"/>
        </w:rPr>
        <w:t>je Objednatel oprávněn od Smlouvy bez dalšího odstoupit.</w:t>
      </w:r>
    </w:p>
    <w:p>
      <w:pPr>
        <w:pStyle w:val="Style17"/>
        <w:numPr>
          <w:ilvl w:val="0"/>
          <w:numId w:val="125"/>
        </w:numPr>
        <w:tabs>
          <w:tab w:leader="none" w:pos="745"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17"/>
        <w:numPr>
          <w:ilvl w:val="0"/>
          <w:numId w:val="125"/>
        </w:numPr>
        <w:tabs>
          <w:tab w:leader="none" w:pos="740"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17"/>
        <w:numPr>
          <w:ilvl w:val="0"/>
          <w:numId w:val="125"/>
        </w:numPr>
        <w:tabs>
          <w:tab w:leader="none" w:pos="740" w:val="left"/>
        </w:tabs>
        <w:widowControl w:val="0"/>
        <w:keepNext w:val="0"/>
        <w:keepLines w:val="0"/>
        <w:shd w:val="clear" w:color="auto" w:fill="auto"/>
        <w:bidi w:val="0"/>
        <w:spacing w:before="0" w:after="300" w:line="269" w:lineRule="exact"/>
        <w:ind w:left="0" w:right="0" w:firstLine="0"/>
      </w:pPr>
      <w:r>
        <w:rPr>
          <w:lang w:val="cs-CZ" w:eastAsia="cs-CZ" w:bidi="cs-CZ"/>
          <w:w w:val="100"/>
          <w:spacing w:val="0"/>
          <w:color w:val="000000"/>
          <w:position w:val="0"/>
        </w:rPr>
        <w:t>Objednatel je rovněž oprávněn odstoupit od Smlouvy bez předchozího upozornění v případech stanovených v § 223 ZZVZ</w:t>
      </w:r>
    </w:p>
    <w:p>
      <w:pPr>
        <w:pStyle w:val="Style17"/>
        <w:numPr>
          <w:ilvl w:val="0"/>
          <w:numId w:val="127"/>
        </w:numPr>
        <w:tabs>
          <w:tab w:leader="none" w:pos="730"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Následná nemožnost plnění</w:t>
      </w:r>
    </w:p>
    <w:p>
      <w:pPr>
        <w:pStyle w:val="Style17"/>
        <w:widowControl w:val="0"/>
        <w:keepNext w:val="0"/>
        <w:keepLines w:val="0"/>
        <w:shd w:val="clear" w:color="auto" w:fill="auto"/>
        <w:bidi w:val="0"/>
        <w:spacing w:before="0" w:after="279" w:line="269" w:lineRule="exact"/>
        <w:ind w:left="0" w:right="0" w:firstLine="0"/>
      </w:pPr>
      <w:r>
        <w:rPr>
          <w:lang w:val="cs-CZ" w:eastAsia="cs-CZ" w:bidi="cs-CZ"/>
          <w:w w:val="100"/>
          <w:spacing w:val="0"/>
          <w:color w:val="000000"/>
          <w:position w:val="0"/>
        </w:rPr>
        <w:t>Pro odstoupení smluvní strany od Smlouvy v důsledku následné nemožnosti plnění se použijí příslušná ustanovení § 2006 OZ např. v důsledku vyšší moci.</w:t>
      </w:r>
    </w:p>
    <w:p>
      <w:pPr>
        <w:pStyle w:val="Style17"/>
        <w:numPr>
          <w:ilvl w:val="0"/>
          <w:numId w:val="127"/>
        </w:numPr>
        <w:tabs>
          <w:tab w:leader="none" w:pos="558" w:val="left"/>
        </w:tabs>
        <w:widowControl w:val="0"/>
        <w:keepNext w:val="0"/>
        <w:keepLines w:val="0"/>
        <w:shd w:val="clear" w:color="auto" w:fill="auto"/>
        <w:bidi w:val="0"/>
        <w:spacing w:before="0" w:after="0" w:line="220" w:lineRule="exact"/>
        <w:ind w:left="0" w:right="0" w:firstLine="0"/>
      </w:pPr>
      <w:r>
        <w:rPr>
          <w:lang w:val="cs-CZ" w:eastAsia="cs-CZ" w:bidi="cs-CZ"/>
          <w:w w:val="100"/>
          <w:spacing w:val="0"/>
          <w:color w:val="000000"/>
          <w:position w:val="0"/>
        </w:rPr>
        <w:t>Skončením účinnosti Smlouvy nebo jejím zánikem</w:t>
      </w:r>
    </w:p>
    <w:p>
      <w:pPr>
        <w:pStyle w:val="Style17"/>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17"/>
        <w:numPr>
          <w:ilvl w:val="0"/>
          <w:numId w:val="127"/>
        </w:numPr>
        <w:tabs>
          <w:tab w:leader="none" w:pos="562" w:val="left"/>
        </w:tabs>
        <w:widowControl w:val="0"/>
        <w:keepNext w:val="0"/>
        <w:keepLines w:val="0"/>
        <w:shd w:val="clear" w:color="auto" w:fill="auto"/>
        <w:bidi w:val="0"/>
        <w:spacing w:before="0" w:after="503" w:line="269" w:lineRule="exact"/>
        <w:ind w:left="0" w:right="0" w:firstLine="0"/>
      </w:pPr>
      <w:bookmarkStart w:id="50" w:name="bookmark50"/>
      <w:r>
        <w:rPr>
          <w:lang w:val="cs-CZ" w:eastAsia="cs-CZ" w:bidi="cs-CZ"/>
          <w:w w:val="100"/>
          <w:spacing w:val="0"/>
          <w:color w:val="000000"/>
          <w:position w:val="0"/>
        </w:rPr>
        <w:t>Není-li těmito OP nebo Smlouvou stanovena lhůta kratší nebo delší, platí dle § 629 odst. 1 OZ promlčecí lhůta pro uplatnění majetkových práv 3 roky.</w:t>
      </w:r>
      <w:bookmarkEnd w:id="50"/>
    </w:p>
    <w:p>
      <w:pPr>
        <w:pStyle w:val="Style12"/>
        <w:numPr>
          <w:ilvl w:val="0"/>
          <w:numId w:val="129"/>
        </w:numPr>
        <w:tabs>
          <w:tab w:leader="none" w:pos="4854" w:val="left"/>
        </w:tabs>
        <w:widowControl w:val="0"/>
        <w:keepNext/>
        <w:keepLines/>
        <w:shd w:val="clear" w:color="auto" w:fill="auto"/>
        <w:bidi w:val="0"/>
        <w:jc w:val="both"/>
        <w:spacing w:before="0" w:after="191" w:line="240" w:lineRule="exact"/>
        <w:ind w:left="4200" w:right="0" w:firstLine="0"/>
      </w:pPr>
      <w:bookmarkStart w:id="51" w:name="bookmark51"/>
      <w:r>
        <w:rPr>
          <w:rStyle w:val="CharStyle14"/>
          <w:b/>
          <w:bCs/>
        </w:rPr>
        <w:t>Vyšší moc</w:t>
      </w:r>
      <w:bookmarkEnd w:id="51"/>
    </w:p>
    <w:p>
      <w:pPr>
        <w:pStyle w:val="Style17"/>
        <w:numPr>
          <w:ilvl w:val="0"/>
          <w:numId w:val="131"/>
        </w:numPr>
        <w:tabs>
          <w:tab w:leader="none" w:pos="57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17"/>
        <w:numPr>
          <w:ilvl w:val="0"/>
          <w:numId w:val="131"/>
        </w:numPr>
        <w:tabs>
          <w:tab w:leader="none" w:pos="572"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17"/>
        <w:numPr>
          <w:ilvl w:val="0"/>
          <w:numId w:val="131"/>
        </w:numPr>
        <w:tabs>
          <w:tab w:leader="none" w:pos="567"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17"/>
        <w:numPr>
          <w:ilvl w:val="0"/>
          <w:numId w:val="131"/>
        </w:numPr>
        <w:tabs>
          <w:tab w:leader="none" w:pos="572"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 xml:space="preserve">V případě, že nastane vyšší moc, prodlužuje se lhůta ke splnění smluvních povinností o dobu, během níž vyšší moc trvá. Jestliže v důsledku vyšší moci dojde k prodlení s termínem provedení díla o více než </w:t>
      </w:r>
      <w:r>
        <w:rPr>
          <w:rStyle w:val="CharStyle19"/>
        </w:rPr>
        <w:t xml:space="preserve">60 kalendářních dnů, </w:t>
      </w:r>
      <w:r>
        <w:rPr>
          <w:lang w:val="cs-CZ" w:eastAsia="cs-CZ" w:bidi="cs-CZ"/>
          <w:w w:val="100"/>
          <w:spacing w:val="0"/>
          <w:color w:val="000000"/>
          <w:position w:val="0"/>
        </w:rPr>
        <w:t>dohodnou se smluvní strany, v případě zániku smluvních stran se subjekty, na které přejdou práva a povinnosti smluvních stran, na dalším postupu provedení díla změnou Smlouvy.</w:t>
      </w:r>
    </w:p>
    <w:p>
      <w:pPr>
        <w:pStyle w:val="Style17"/>
        <w:numPr>
          <w:ilvl w:val="0"/>
          <w:numId w:val="131"/>
        </w:numPr>
        <w:tabs>
          <w:tab w:leader="none" w:pos="572" w:val="left"/>
        </w:tabs>
        <w:widowControl w:val="0"/>
        <w:keepNext w:val="0"/>
        <w:keepLines w:val="0"/>
        <w:shd w:val="clear" w:color="auto" w:fill="auto"/>
        <w:bidi w:val="0"/>
        <w:spacing w:before="0" w:after="499" w:line="264" w:lineRule="exact"/>
        <w:ind w:left="0" w:right="0" w:firstLine="0"/>
      </w:pPr>
      <w:bookmarkStart w:id="52" w:name="bookmark52"/>
      <w:r>
        <w:rPr>
          <w:lang w:val="cs-CZ" w:eastAsia="cs-CZ" w:bidi="cs-CZ"/>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52"/>
    </w:p>
    <w:p>
      <w:pPr>
        <w:pStyle w:val="Style12"/>
        <w:numPr>
          <w:ilvl w:val="0"/>
          <w:numId w:val="129"/>
        </w:numPr>
        <w:tabs>
          <w:tab w:leader="none" w:pos="3874" w:val="left"/>
        </w:tabs>
        <w:widowControl w:val="0"/>
        <w:keepNext/>
        <w:keepLines/>
        <w:shd w:val="clear" w:color="auto" w:fill="auto"/>
        <w:bidi w:val="0"/>
        <w:jc w:val="both"/>
        <w:spacing w:before="0" w:after="199" w:line="240" w:lineRule="exact"/>
        <w:ind w:left="3360" w:right="0" w:firstLine="0"/>
      </w:pPr>
      <w:bookmarkStart w:id="53" w:name="bookmark53"/>
      <w:r>
        <w:rPr>
          <w:rStyle w:val="CharStyle14"/>
          <w:b/>
          <w:bCs/>
        </w:rPr>
        <w:t>Zajištění závazků Zhotovitele</w:t>
      </w:r>
      <w:bookmarkEnd w:id="53"/>
    </w:p>
    <w:p>
      <w:pPr>
        <w:pStyle w:val="Style32"/>
        <w:numPr>
          <w:ilvl w:val="0"/>
          <w:numId w:val="133"/>
        </w:numPr>
        <w:tabs>
          <w:tab w:leader="none" w:pos="558" w:val="left"/>
        </w:tabs>
        <w:widowControl w:val="0"/>
        <w:keepNext/>
        <w:keepLines/>
        <w:shd w:val="clear" w:color="auto" w:fill="auto"/>
        <w:bidi w:val="0"/>
        <w:spacing w:before="0" w:after="0" w:line="264" w:lineRule="exact"/>
        <w:ind w:left="0" w:right="0" w:firstLine="0"/>
      </w:pPr>
      <w:bookmarkStart w:id="54" w:name="bookmark54"/>
      <w:r>
        <w:rPr>
          <w:rStyle w:val="CharStyle35"/>
          <w:b/>
          <w:bCs/>
        </w:rPr>
        <w:t>Pojištění odpovědnosti za škodu způsobenou Zhotovitelem třetí osobě</w:t>
      </w:r>
      <w:bookmarkEnd w:id="54"/>
    </w:p>
    <w:p>
      <w:pPr>
        <w:pStyle w:val="Style17"/>
        <w:numPr>
          <w:ilvl w:val="0"/>
          <w:numId w:val="135"/>
        </w:numPr>
        <w:tabs>
          <w:tab w:leader="none" w:pos="735"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 xml:space="preserve">Zhotovitel je povinen mít po celou dobu provádění díla, sjednáno platné pojištění odpovědnosti za škodu způsobenou třetí osobě s limitem pojistného plnění minimálně ve výši </w:t>
      </w:r>
      <w:r>
        <w:rPr>
          <w:rStyle w:val="CharStyle19"/>
        </w:rPr>
        <w:t>celkové ceny za provedení díla s DPH.</w:t>
      </w:r>
    </w:p>
    <w:p>
      <w:pPr>
        <w:pStyle w:val="Style17"/>
        <w:numPr>
          <w:ilvl w:val="0"/>
          <w:numId w:val="137"/>
        </w:numPr>
        <w:tabs>
          <w:tab w:leader="none" w:pos="975" w:val="left"/>
        </w:tabs>
        <w:widowControl w:val="0"/>
        <w:keepNext w:val="0"/>
        <w:keepLines w:val="0"/>
        <w:shd w:val="clear" w:color="auto" w:fill="auto"/>
        <w:bidi w:val="0"/>
        <w:spacing w:before="0" w:after="240" w:line="269" w:lineRule="exact"/>
        <w:ind w:left="0" w:right="0" w:firstLine="760"/>
      </w:pPr>
      <w:r>
        <w:rPr>
          <w:lang w:val="cs-CZ" w:eastAsia="cs-CZ" w:bidi="cs-CZ"/>
          <w:w w:val="100"/>
          <w:spacing w:val="0"/>
          <w:color w:val="000000"/>
          <w:position w:val="0"/>
        </w:rPr>
        <w:t xml:space="preserve">případě uzavření pojistné smlouvy na </w:t>
      </w:r>
      <w:r>
        <w:rPr>
          <w:rStyle w:val="CharStyle19"/>
        </w:rPr>
        <w:t xml:space="preserve">dobu určitou </w:t>
      </w:r>
      <w:r>
        <w:rPr>
          <w:lang w:val="cs-CZ" w:eastAsia="cs-CZ" w:bidi="cs-CZ"/>
          <w:w w:val="100"/>
          <w:spacing w:val="0"/>
          <w:color w:val="000000"/>
          <w:position w:val="0"/>
        </w:rPr>
        <w:t>(s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17"/>
        <w:numPr>
          <w:ilvl w:val="0"/>
          <w:numId w:val="137"/>
        </w:numPr>
        <w:tabs>
          <w:tab w:leader="none" w:pos="966" w:val="left"/>
        </w:tabs>
        <w:widowControl w:val="0"/>
        <w:keepNext w:val="0"/>
        <w:keepLines w:val="0"/>
        <w:shd w:val="clear" w:color="auto" w:fill="auto"/>
        <w:bidi w:val="0"/>
        <w:spacing w:before="0" w:after="244" w:line="269" w:lineRule="exact"/>
        <w:ind w:left="0" w:right="0" w:firstLine="760"/>
      </w:pPr>
      <w:r>
        <w:rPr>
          <w:lang w:val="cs-CZ" w:eastAsia="cs-CZ" w:bidi="cs-CZ"/>
          <w:w w:val="100"/>
          <w:spacing w:val="0"/>
          <w:color w:val="000000"/>
          <w:position w:val="0"/>
        </w:rPr>
        <w:t xml:space="preserve">případě, že platnost předmětné pojistky </w:t>
      </w:r>
      <w:r>
        <w:rPr>
          <w:rStyle w:val="CharStyle19"/>
        </w:rPr>
        <w:t xml:space="preserve">skončí v průběhu kalendářního roku, </w:t>
      </w:r>
      <w:r>
        <w:rPr>
          <w:lang w:val="cs-CZ" w:eastAsia="cs-CZ" w:bidi="cs-CZ"/>
          <w:w w:val="100"/>
          <w:spacing w:val="0"/>
          <w:color w:val="000000"/>
          <w:position w:val="0"/>
        </w:rPr>
        <w:t>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17"/>
        <w:numPr>
          <w:ilvl w:val="0"/>
          <w:numId w:val="135"/>
        </w:numPr>
        <w:tabs>
          <w:tab w:leader="none" w:pos="740" w:val="left"/>
        </w:tabs>
        <w:widowControl w:val="0"/>
        <w:keepNext w:val="0"/>
        <w:keepLines w:val="0"/>
        <w:shd w:val="clear" w:color="auto" w:fill="auto"/>
        <w:bidi w:val="0"/>
        <w:spacing w:before="0" w:after="275" w:line="264" w:lineRule="exact"/>
        <w:ind w:left="0" w:right="0" w:firstLine="0"/>
      </w:pPr>
      <w:r>
        <w:rPr>
          <w:lang w:val="cs-CZ" w:eastAsia="cs-CZ" w:bidi="cs-CZ"/>
          <w:w w:val="100"/>
          <w:spacing w:val="0"/>
          <w:color w:val="000000"/>
          <w:position w:val="0"/>
        </w:rPr>
        <w:t xml:space="preserve">Pojištění musí být sjednáno na předmět činnosti Zhotovitele a jeho partnerů v pozici poddodavatelů v rámci realizace díla dle Smlouvy s vinkulací pojistného plnění ve prospěch Objednatele. Pojistnou smlouvu se </w:t>
      </w:r>
      <w:r>
        <w:rPr>
          <w:rStyle w:val="CharStyle19"/>
        </w:rPr>
        <w:t xml:space="preserve">zaplaceným pojistným </w:t>
      </w:r>
      <w:r>
        <w:rPr>
          <w:lang w:val="cs-CZ" w:eastAsia="cs-CZ" w:bidi="cs-CZ"/>
          <w:w w:val="100"/>
          <w:spacing w:val="0"/>
          <w:color w:val="000000"/>
          <w:position w:val="0"/>
        </w:rPr>
        <w:t xml:space="preserve">pro příslušné období je Zhotovitel povinen předložit Objednateli nejpozději do 7 kalendářních dnů ode dne převzetí staveniště dle </w:t>
      </w:r>
      <w:r>
        <w:rPr>
          <w:rStyle w:val="CharStyle19"/>
        </w:rPr>
        <w:t xml:space="preserve">čl. IX </w:t>
      </w:r>
      <w:r>
        <w:rPr>
          <w:lang w:val="cs-CZ" w:eastAsia="cs-CZ" w:bidi="cs-CZ"/>
          <w:w w:val="100"/>
          <w:spacing w:val="0"/>
          <w:color w:val="000000"/>
          <w:position w:val="0"/>
        </w:rPr>
        <w:t>těchto OP.</w:t>
      </w:r>
    </w:p>
    <w:p>
      <w:pPr>
        <w:pStyle w:val="Style32"/>
        <w:numPr>
          <w:ilvl w:val="0"/>
          <w:numId w:val="133"/>
        </w:numPr>
        <w:tabs>
          <w:tab w:leader="none" w:pos="726" w:val="left"/>
        </w:tabs>
        <w:widowControl w:val="0"/>
        <w:keepNext/>
        <w:keepLines/>
        <w:shd w:val="clear" w:color="auto" w:fill="auto"/>
        <w:bidi w:val="0"/>
        <w:spacing w:before="0" w:after="0" w:line="220" w:lineRule="exact"/>
        <w:ind w:left="0" w:right="0" w:firstLine="0"/>
      </w:pPr>
      <w:bookmarkStart w:id="55" w:name="bookmark55"/>
      <w:r>
        <w:rPr>
          <w:rStyle w:val="CharStyle35"/>
          <w:b/>
          <w:bCs/>
        </w:rPr>
        <w:t>Stavebně montážní pojištění</w:t>
      </w:r>
      <w:bookmarkEnd w:id="55"/>
    </w:p>
    <w:p>
      <w:pPr>
        <w:pStyle w:val="Style17"/>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Zhotovitel je povinen mít po celou dobu provádění díla, sjednáno platné stavebně montážní pojištění s limitem pojistného minimálně ve výši </w:t>
      </w:r>
      <w:r>
        <w:rPr>
          <w:rStyle w:val="CharStyle19"/>
        </w:rPr>
        <w:t>celkové ceny za provedení díla s DPH</w:t>
      </w:r>
      <w:r>
        <w:rPr>
          <w:lang w:val="cs-CZ" w:eastAsia="cs-CZ" w:bidi="cs-CZ"/>
          <w:w w:val="100"/>
          <w:spacing w:val="0"/>
          <w:color w:val="000000"/>
          <w:position w:val="0"/>
        </w:rPr>
        <w:t xml:space="preserve">. Zhotovitel je povinen pojistit stavebně montážní rizika prováděného díla, jako jsou zejména </w:t>
      </w:r>
      <w:r>
        <w:rPr>
          <w:rStyle w:val="CharStyle19"/>
        </w:rPr>
        <w:t>krádež, živelná pohroma, poškození nebo zničení</w:t>
      </w:r>
      <w:r>
        <w:rPr>
          <w:lang w:val="cs-CZ" w:eastAsia="cs-CZ" w:bidi="cs-CZ"/>
          <w:w w:val="100"/>
          <w:spacing w:val="0"/>
          <w:color w:val="000000"/>
          <w:position w:val="0"/>
        </w:rPr>
        <w:t>,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17"/>
        <w:widowControl w:val="0"/>
        <w:keepNext w:val="0"/>
        <w:keepLines w:val="0"/>
        <w:shd w:val="clear" w:color="auto" w:fill="auto"/>
        <w:bidi w:val="0"/>
        <w:spacing w:before="0" w:after="244" w:line="269" w:lineRule="exact"/>
        <w:ind w:left="0" w:right="0" w:firstLine="760"/>
      </w:pPr>
      <w:r>
        <w:rPr>
          <w:lang w:val="cs-CZ" w:eastAsia="cs-CZ" w:bidi="cs-CZ"/>
          <w:w w:val="100"/>
          <w:spacing w:val="0"/>
          <w:color w:val="000000"/>
          <w:position w:val="0"/>
        </w:rPr>
        <w:t xml:space="preserve">Pojistnou smlouvu </w:t>
      </w:r>
      <w:r>
        <w:rPr>
          <w:rStyle w:val="CharStyle19"/>
        </w:rPr>
        <w:t xml:space="preserve">se zaplaceným pojistným </w:t>
      </w:r>
      <w:r>
        <w:rPr>
          <w:lang w:val="cs-CZ" w:eastAsia="cs-CZ" w:bidi="cs-CZ"/>
          <w:w w:val="100"/>
          <w:spacing w:val="0"/>
          <w:color w:val="000000"/>
          <w:position w:val="0"/>
        </w:rPr>
        <w:t xml:space="preserve">pro příslušné období je Zhotovitel povinen předložit Objednateli nejpozději do 7 kalendářních dnů ode dne převzetí staveniště dle </w:t>
      </w:r>
      <w:r>
        <w:rPr>
          <w:rStyle w:val="CharStyle19"/>
        </w:rPr>
        <w:t xml:space="preserve">čl. IX těchto OP. </w:t>
      </w:r>
      <w:r>
        <w:rPr>
          <w:lang w:val="cs-CZ" w:eastAsia="cs-CZ" w:bidi="cs-CZ"/>
          <w:w w:val="100"/>
          <w:spacing w:val="0"/>
          <w:color w:val="000000"/>
          <w:position w:val="0"/>
        </w:rPr>
        <w:t>Pro podmínky stavebně montážního pojištění ve vztahu Objednateli díla platí obdobně totéž, co je výše uvedeno pro platné pojištění odpovědnosti za škodu způsobenou třetí osobě.</w:t>
      </w:r>
    </w:p>
    <w:p>
      <w:pPr>
        <w:pStyle w:val="Style32"/>
        <w:numPr>
          <w:ilvl w:val="0"/>
          <w:numId w:val="133"/>
        </w:numPr>
        <w:tabs>
          <w:tab w:leader="none" w:pos="558" w:val="left"/>
        </w:tabs>
        <w:widowControl w:val="0"/>
        <w:keepNext/>
        <w:keepLines/>
        <w:shd w:val="clear" w:color="auto" w:fill="auto"/>
        <w:bidi w:val="0"/>
        <w:spacing w:before="0" w:after="0" w:line="264" w:lineRule="exact"/>
        <w:ind w:left="0" w:right="0" w:firstLine="0"/>
      </w:pPr>
      <w:bookmarkStart w:id="56" w:name="bookmark56"/>
      <w:r>
        <w:rPr>
          <w:rStyle w:val="CharStyle35"/>
          <w:b/>
          <w:bCs/>
        </w:rPr>
        <w:t>Zajištění kvalifikace po dobu realizace díla</w:t>
      </w:r>
      <w:bookmarkEnd w:id="56"/>
    </w:p>
    <w:p>
      <w:pPr>
        <w:pStyle w:val="Style17"/>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17"/>
        <w:widowControl w:val="0"/>
        <w:keepNext w:val="0"/>
        <w:keepLines w:val="0"/>
        <w:shd w:val="clear" w:color="auto" w:fill="auto"/>
        <w:bidi w:val="0"/>
        <w:spacing w:before="0" w:after="240" w:line="269" w:lineRule="exact"/>
        <w:ind w:left="0" w:right="0" w:firstLine="760"/>
      </w:pPr>
      <w:r>
        <w:rPr>
          <w:lang w:val="cs-CZ" w:eastAsia="cs-CZ" w:bidi="cs-CZ"/>
          <w:w w:val="100"/>
          <w:spacing w:val="0"/>
          <w:color w:val="000000"/>
          <w:position w:val="0"/>
        </w:rPr>
        <w:t xml:space="preserve">Dojde-li v průběhu realizace díla na straně Zhotovitele nebo účastníků smlouvy o vzniku společnosti ke změně kvalifikace, jsou tyto výše uvedené subjekty povinny tuto skutečnost oznámit Objednateli do </w:t>
      </w:r>
      <w:r>
        <w:rPr>
          <w:rStyle w:val="CharStyle19"/>
        </w:rPr>
        <w:t xml:space="preserve">10 pracovních dnů </w:t>
      </w:r>
      <w:r>
        <w:rPr>
          <w:lang w:val="cs-CZ" w:eastAsia="cs-CZ" w:bidi="cs-CZ"/>
          <w:w w:val="100"/>
          <w:spacing w:val="0"/>
          <w:color w:val="000000"/>
          <w:position w:val="0"/>
        </w:rPr>
        <w:t xml:space="preserve">ode dne, kdy se o takové skutečnosti dověděly a ve lhůtě dalších </w:t>
      </w:r>
      <w:r>
        <w:rPr>
          <w:rStyle w:val="CharStyle19"/>
        </w:rPr>
        <w:t xml:space="preserve">15 pracovních dnů </w:t>
      </w:r>
      <w:r>
        <w:rPr>
          <w:lang w:val="cs-CZ" w:eastAsia="cs-CZ" w:bidi="cs-CZ"/>
          <w:w w:val="100"/>
          <w:spacing w:val="0"/>
          <w:color w:val="000000"/>
          <w:position w:val="0"/>
        </w:rPr>
        <w:t>ode dne oznámení této skutečnosti Objednateli jsou povinny prokázat předložením příslušného dokladu v originále nebo úředně ověřené kopii splnění dočasně chybějících kvalifikačních předpokladů.</w:t>
      </w:r>
    </w:p>
    <w:p>
      <w:pPr>
        <w:pStyle w:val="Style17"/>
        <w:widowControl w:val="0"/>
        <w:keepNext w:val="0"/>
        <w:keepLines w:val="0"/>
        <w:shd w:val="clear" w:color="auto" w:fill="auto"/>
        <w:bidi w:val="0"/>
        <w:spacing w:before="0" w:after="279" w:line="269" w:lineRule="exact"/>
        <w:ind w:left="0" w:right="0" w:firstLine="760"/>
      </w:pPr>
      <w:r>
        <w:rPr>
          <w:lang w:val="cs-CZ" w:eastAsia="cs-CZ" w:bidi="cs-CZ"/>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25"/>
        <w:numPr>
          <w:ilvl w:val="0"/>
          <w:numId w:val="133"/>
        </w:numPr>
        <w:tabs>
          <w:tab w:leader="none" w:pos="558" w:val="left"/>
        </w:tabs>
        <w:widowControl w:val="0"/>
        <w:keepNext w:val="0"/>
        <w:keepLines w:val="0"/>
        <w:shd w:val="clear" w:color="auto" w:fill="auto"/>
        <w:bidi w:val="0"/>
        <w:spacing w:before="0" w:after="0" w:line="220" w:lineRule="exact"/>
        <w:ind w:left="0" w:right="0" w:firstLine="0"/>
      </w:pPr>
      <w:r>
        <w:rPr>
          <w:rStyle w:val="CharStyle28"/>
          <w:b/>
          <w:bCs/>
        </w:rPr>
        <w:t>Zajištění závazku za řádné splnění díla</w:t>
      </w:r>
    </w:p>
    <w:p>
      <w:pPr>
        <w:pStyle w:val="Style17"/>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 xml:space="preserve">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w:t>
      </w:r>
      <w:r>
        <w:rPr>
          <w:rStyle w:val="CharStyle19"/>
        </w:rPr>
        <w:t>čl. VIII bod 8.19. těchto OP.</w:t>
      </w:r>
    </w:p>
    <w:p>
      <w:pPr>
        <w:pStyle w:val="Style17"/>
        <w:numPr>
          <w:ilvl w:val="0"/>
          <w:numId w:val="133"/>
        </w:numPr>
        <w:tabs>
          <w:tab w:leader="none" w:pos="577" w:val="left"/>
        </w:tabs>
        <w:widowControl w:val="0"/>
        <w:keepNext w:val="0"/>
        <w:keepLines w:val="0"/>
        <w:shd w:val="clear" w:color="auto" w:fill="auto"/>
        <w:bidi w:val="0"/>
        <w:spacing w:before="0" w:after="275" w:line="264" w:lineRule="exact"/>
        <w:ind w:left="0" w:right="0" w:firstLine="0"/>
      </w:pPr>
      <w:r>
        <w:rPr>
          <w:lang w:val="cs-CZ" w:eastAsia="cs-CZ" w:bidi="cs-CZ"/>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25"/>
        <w:numPr>
          <w:ilvl w:val="0"/>
          <w:numId w:val="133"/>
        </w:numPr>
        <w:tabs>
          <w:tab w:leader="none" w:pos="558" w:val="left"/>
        </w:tabs>
        <w:widowControl w:val="0"/>
        <w:keepNext w:val="0"/>
        <w:keepLines w:val="0"/>
        <w:shd w:val="clear" w:color="auto" w:fill="auto"/>
        <w:bidi w:val="0"/>
        <w:spacing w:before="0" w:after="0" w:line="220" w:lineRule="exact"/>
        <w:ind w:left="0" w:right="0" w:firstLine="0"/>
      </w:pPr>
      <w:r>
        <w:rPr>
          <w:rStyle w:val="CharStyle28"/>
          <w:b/>
          <w:bCs/>
        </w:rPr>
        <w:t>Zajištění závazku za řádné splnění díla - Bankovní záruka za řádné plnění díla</w:t>
      </w:r>
    </w:p>
    <w:p>
      <w:pPr>
        <w:pStyle w:val="Style17"/>
        <w:numPr>
          <w:ilvl w:val="0"/>
          <w:numId w:val="139"/>
        </w:numPr>
        <w:tabs>
          <w:tab w:leader="none" w:pos="743"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Zhotovitel se zavazuje do 7 kalendářních dnů ode dne převzetí staveniště dle </w:t>
      </w:r>
      <w:r>
        <w:rPr>
          <w:rStyle w:val="CharStyle19"/>
        </w:rPr>
        <w:t xml:space="preserve">čl. IX </w:t>
      </w:r>
      <w:r>
        <w:rPr>
          <w:lang w:val="cs-CZ" w:eastAsia="cs-CZ" w:bidi="cs-CZ"/>
          <w:w w:val="100"/>
          <w:spacing w:val="0"/>
          <w:color w:val="000000"/>
          <w:position w:val="0"/>
        </w:rPr>
        <w:t>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17"/>
        <w:numPr>
          <w:ilvl w:val="0"/>
          <w:numId w:val="139"/>
        </w:numPr>
        <w:tabs>
          <w:tab w:leader="none" w:pos="743"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 xml:space="preserve">Bankovní záruka za řádné a včasné splnění díla musí být sjednána po celou dobu realizace díla ve výši </w:t>
      </w:r>
      <w:r>
        <w:rPr>
          <w:rStyle w:val="CharStyle19"/>
        </w:rPr>
        <w:t xml:space="preserve">5 % </w:t>
      </w:r>
      <w:r>
        <w:rPr>
          <w:lang w:val="cs-CZ" w:eastAsia="cs-CZ" w:bidi="cs-CZ"/>
          <w:w w:val="100"/>
          <w:spacing w:val="0"/>
          <w:color w:val="000000"/>
          <w:position w:val="0"/>
        </w:rPr>
        <w:t xml:space="preserve">z celkové ceny díla bez DPH dle čl. </w:t>
      </w:r>
      <w:r>
        <w:rPr>
          <w:rStyle w:val="CharStyle19"/>
        </w:rPr>
        <w:t xml:space="preserve">V., bod 5.1 </w:t>
      </w:r>
      <w:r>
        <w:rPr>
          <w:lang w:val="cs-CZ" w:eastAsia="cs-CZ" w:bidi="cs-CZ"/>
          <w:w w:val="100"/>
          <w:spacing w:val="0"/>
          <w:color w:val="000000"/>
          <w:position w:val="0"/>
        </w:rPr>
        <w:t>těchto OP, zaokrouhleno na celé tisíce směrem nahoru, ve prospěch Objednatele.</w:t>
      </w:r>
    </w:p>
    <w:p>
      <w:pPr>
        <w:pStyle w:val="Style17"/>
        <w:numPr>
          <w:ilvl w:val="0"/>
          <w:numId w:val="139"/>
        </w:numPr>
        <w:tabs>
          <w:tab w:leader="none" w:pos="743"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Bankovní záruka za řádné plnění díla musí být vystavena bankou, která má oprávnění ČNB působit na území ČR, a musí být psána v českém jazyce.</w:t>
      </w:r>
    </w:p>
    <w:p>
      <w:pPr>
        <w:pStyle w:val="Style17"/>
        <w:numPr>
          <w:ilvl w:val="0"/>
          <w:numId w:val="139"/>
        </w:numPr>
        <w:tabs>
          <w:tab w:leader="none" w:pos="743"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Bankovní záruka za řádné plnění díla musí být neodvolatelná a udržovaná v platnosti po celou dobu realizace díla až do jeho předání bez vad.</w:t>
      </w:r>
    </w:p>
    <w:p>
      <w:pPr>
        <w:pStyle w:val="Style17"/>
        <w:numPr>
          <w:ilvl w:val="0"/>
          <w:numId w:val="139"/>
        </w:numPr>
        <w:tabs>
          <w:tab w:leader="none" w:pos="743"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w:t>
      </w:r>
    </w:p>
    <w:p>
      <w:pPr>
        <w:pStyle w:val="Style17"/>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17"/>
        <w:numPr>
          <w:ilvl w:val="0"/>
          <w:numId w:val="139"/>
        </w:numPr>
        <w:tabs>
          <w:tab w:leader="none" w:pos="740"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17"/>
        <w:numPr>
          <w:ilvl w:val="0"/>
          <w:numId w:val="139"/>
        </w:numPr>
        <w:tabs>
          <w:tab w:leader="none" w:pos="735"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17"/>
        <w:numPr>
          <w:ilvl w:val="0"/>
          <w:numId w:val="139"/>
        </w:numPr>
        <w:tabs>
          <w:tab w:leader="none" w:pos="735"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17"/>
        <w:numPr>
          <w:ilvl w:val="0"/>
          <w:numId w:val="139"/>
        </w:numPr>
        <w:tabs>
          <w:tab w:leader="none" w:pos="754"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17"/>
        <w:numPr>
          <w:ilvl w:val="0"/>
          <w:numId w:val="139"/>
        </w:numPr>
        <w:tabs>
          <w:tab w:leader="none" w:pos="859" w:val="left"/>
        </w:tabs>
        <w:widowControl w:val="0"/>
        <w:keepNext w:val="0"/>
        <w:keepLines w:val="0"/>
        <w:shd w:val="clear" w:color="auto" w:fill="auto"/>
        <w:bidi w:val="0"/>
        <w:spacing w:before="0" w:after="503" w:line="269" w:lineRule="exact"/>
        <w:ind w:left="0" w:right="0" w:firstLine="0"/>
      </w:pPr>
      <w:bookmarkStart w:id="57" w:name="bookmark57"/>
      <w:r>
        <w:rPr>
          <w:lang w:val="cs-CZ" w:eastAsia="cs-CZ" w:bidi="cs-CZ"/>
          <w:w w:val="100"/>
          <w:spacing w:val="0"/>
          <w:color w:val="000000"/>
          <w:position w:val="0"/>
        </w:rPr>
        <w:t xml:space="preserve">Zhotovitel je oprávněn nahradit bankovní záruku finanční zárukou, a to složením finančních prostředků ve výši </w:t>
      </w:r>
      <w:r>
        <w:rPr>
          <w:rStyle w:val="CharStyle19"/>
        </w:rPr>
        <w:t xml:space="preserve">5 % </w:t>
      </w:r>
      <w:r>
        <w:rPr>
          <w:lang w:val="cs-CZ" w:eastAsia="cs-CZ" w:bidi="cs-CZ"/>
          <w:w w:val="100"/>
          <w:spacing w:val="0"/>
          <w:color w:val="000000"/>
          <w:position w:val="0"/>
        </w:rPr>
        <w:t xml:space="preserve">z celkové ceny díla bez DPH dle čl. </w:t>
      </w:r>
      <w:r>
        <w:rPr>
          <w:rStyle w:val="CharStyle19"/>
        </w:rPr>
        <w:t xml:space="preserve">V., bod 5.1 </w:t>
      </w:r>
      <w:r>
        <w:rPr>
          <w:lang w:val="cs-CZ" w:eastAsia="cs-CZ" w:bidi="cs-CZ"/>
          <w:w w:val="100"/>
          <w:spacing w:val="0"/>
          <w:color w:val="000000"/>
          <w:position w:val="0"/>
        </w:rPr>
        <w:t>těchto OP na bankovní účet Objednatele.</w:t>
      </w:r>
      <w:bookmarkEnd w:id="57"/>
    </w:p>
    <w:p>
      <w:pPr>
        <w:pStyle w:val="Style12"/>
        <w:numPr>
          <w:ilvl w:val="0"/>
          <w:numId w:val="129"/>
        </w:numPr>
        <w:tabs>
          <w:tab w:leader="none" w:pos="3947" w:val="left"/>
        </w:tabs>
        <w:widowControl w:val="0"/>
        <w:keepNext/>
        <w:keepLines/>
        <w:shd w:val="clear" w:color="auto" w:fill="auto"/>
        <w:bidi w:val="0"/>
        <w:jc w:val="both"/>
        <w:spacing w:before="0" w:after="190" w:line="240" w:lineRule="exact"/>
        <w:ind w:left="3500" w:right="0" w:firstLine="0"/>
      </w:pPr>
      <w:bookmarkStart w:id="58" w:name="bookmark58"/>
      <w:r>
        <w:rPr>
          <w:rStyle w:val="CharStyle14"/>
          <w:b/>
          <w:bCs/>
        </w:rPr>
        <w:t>Odkazy na obchodní firmy</w:t>
      </w:r>
      <w:bookmarkEnd w:id="58"/>
    </w:p>
    <w:p>
      <w:pPr>
        <w:pStyle w:val="Style17"/>
        <w:numPr>
          <w:ilvl w:val="0"/>
          <w:numId w:val="141"/>
        </w:numPr>
        <w:tabs>
          <w:tab w:leader="none" w:pos="567"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17"/>
        <w:numPr>
          <w:ilvl w:val="0"/>
          <w:numId w:val="141"/>
        </w:numPr>
        <w:tabs>
          <w:tab w:leader="none" w:pos="567" w:val="left"/>
        </w:tabs>
        <w:widowControl w:val="0"/>
        <w:keepNext w:val="0"/>
        <w:keepLines w:val="0"/>
        <w:shd w:val="clear" w:color="auto" w:fill="auto"/>
        <w:bidi w:val="0"/>
        <w:spacing w:before="0" w:after="503" w:line="269" w:lineRule="exact"/>
        <w:ind w:left="0" w:right="0" w:firstLine="0"/>
      </w:pPr>
      <w:bookmarkStart w:id="59" w:name="bookmark59"/>
      <w:r>
        <w:rPr>
          <w:lang w:val="cs-CZ" w:eastAsia="cs-CZ" w:bidi="cs-CZ"/>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59"/>
    </w:p>
    <w:p>
      <w:pPr>
        <w:pStyle w:val="Style12"/>
        <w:numPr>
          <w:ilvl w:val="0"/>
          <w:numId w:val="129"/>
        </w:numPr>
        <w:tabs>
          <w:tab w:leader="none" w:pos="4190" w:val="left"/>
        </w:tabs>
        <w:widowControl w:val="0"/>
        <w:keepNext/>
        <w:keepLines/>
        <w:shd w:val="clear" w:color="auto" w:fill="auto"/>
        <w:bidi w:val="0"/>
        <w:jc w:val="both"/>
        <w:spacing w:before="0" w:after="186" w:line="240" w:lineRule="exact"/>
        <w:ind w:left="3680" w:right="0" w:firstLine="0"/>
      </w:pPr>
      <w:bookmarkStart w:id="60" w:name="bookmark60"/>
      <w:r>
        <w:rPr>
          <w:rStyle w:val="CharStyle14"/>
          <w:b/>
          <w:bCs/>
        </w:rPr>
        <w:t>Závěrečná ustanovení</w:t>
      </w:r>
      <w:bookmarkEnd w:id="60"/>
    </w:p>
    <w:p>
      <w:pPr>
        <w:pStyle w:val="Style17"/>
        <w:numPr>
          <w:ilvl w:val="0"/>
          <w:numId w:val="143"/>
        </w:numPr>
        <w:tabs>
          <w:tab w:leader="none" w:pos="56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Jakákoliv ústní ujednání při provádění díla, která nejsou písemně potvrzena oprávněnými zástupci obou smluvních stran, jsou právně neúčinná.</w:t>
      </w:r>
    </w:p>
    <w:p>
      <w:pPr>
        <w:pStyle w:val="Style17"/>
        <w:numPr>
          <w:ilvl w:val="0"/>
          <w:numId w:val="143"/>
        </w:numPr>
        <w:tabs>
          <w:tab w:leader="none" w:pos="56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Smlouvu lze měnit pouze písemnými, vzestupně číslovanými dodatky, podepsanými oprávněnými zástupci obou smluvních stran.</w:t>
      </w:r>
    </w:p>
    <w:p>
      <w:pPr>
        <w:pStyle w:val="Style17"/>
        <w:numPr>
          <w:ilvl w:val="0"/>
          <w:numId w:val="143"/>
        </w:numPr>
        <w:tabs>
          <w:tab w:leader="none" w:pos="567" w:val="left"/>
        </w:tabs>
        <w:widowControl w:val="0"/>
        <w:keepNext w:val="0"/>
        <w:keepLines w:val="0"/>
        <w:shd w:val="clear" w:color="auto" w:fill="auto"/>
        <w:bidi w:val="0"/>
        <w:spacing w:before="0" w:after="240" w:line="269" w:lineRule="exact"/>
        <w:ind w:left="0" w:right="0" w:firstLine="0"/>
      </w:pPr>
      <w:r>
        <w:rPr>
          <w:lang w:val="cs-CZ" w:eastAsia="cs-CZ" w:bidi="cs-CZ"/>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17"/>
        <w:numPr>
          <w:ilvl w:val="0"/>
          <w:numId w:val="143"/>
        </w:numPr>
        <w:tabs>
          <w:tab w:leader="none" w:pos="567" w:val="left"/>
        </w:tabs>
        <w:widowControl w:val="0"/>
        <w:keepNext w:val="0"/>
        <w:keepLines w:val="0"/>
        <w:shd w:val="clear" w:color="auto" w:fill="auto"/>
        <w:bidi w:val="0"/>
        <w:spacing w:before="0" w:after="0" w:line="269" w:lineRule="exact"/>
        <w:ind w:left="0" w:right="0" w:firstLine="0"/>
      </w:pPr>
      <w:r>
        <w:rPr>
          <w:lang w:val="cs-CZ" w:eastAsia="cs-CZ" w:bidi="cs-CZ"/>
          <w:w w:val="100"/>
          <w:spacing w:val="0"/>
          <w:color w:val="000000"/>
          <w:position w:val="0"/>
        </w:rPr>
        <w:t>Pro výpočet smluvních pokut dle těchto OP je rozhodná cena díla, nebo jeho poměrná část, vždy bez DPH.</w:t>
      </w:r>
      <w:r>
        <w:br w:type="page"/>
      </w:r>
    </w:p>
    <w:p>
      <w:pPr>
        <w:pStyle w:val="Style17"/>
        <w:numPr>
          <w:ilvl w:val="0"/>
          <w:numId w:val="145"/>
        </w:numPr>
        <w:tabs>
          <w:tab w:leader="none" w:pos="567" w:val="left"/>
        </w:tabs>
        <w:widowControl w:val="0"/>
        <w:keepNext w:val="0"/>
        <w:keepLines w:val="0"/>
        <w:shd w:val="clear" w:color="auto" w:fill="auto"/>
        <w:bidi w:val="0"/>
        <w:spacing w:before="0" w:after="244" w:line="269" w:lineRule="exact"/>
        <w:ind w:left="0" w:right="0" w:firstLine="0"/>
      </w:pPr>
      <w:r>
        <w:rPr>
          <w:lang w:val="cs-CZ" w:eastAsia="cs-CZ" w:bidi="cs-CZ"/>
          <w:w w:val="100"/>
          <w:spacing w:val="0"/>
          <w:color w:val="000000"/>
          <w:position w:val="0"/>
        </w:rPr>
        <w:t>Písemností mezí stranami smluvního vztahu, s jejíchž obsahem je spojen vznik, změna nebo zánik práv a povinnosti upravených Smlouvou (zejména odstoupení od Smlouvy) se doručují do vlastních rukou nebo způsobem a formou dle těchto OP.</w:t>
      </w:r>
    </w:p>
    <w:p>
      <w:pPr>
        <w:pStyle w:val="Style17"/>
        <w:numPr>
          <w:ilvl w:val="0"/>
          <w:numId w:val="145"/>
        </w:numPr>
        <w:tabs>
          <w:tab w:leader="none" w:pos="567" w:val="left"/>
        </w:tabs>
        <w:widowControl w:val="0"/>
        <w:keepNext w:val="0"/>
        <w:keepLines w:val="0"/>
        <w:shd w:val="clear" w:color="auto" w:fill="auto"/>
        <w:bidi w:val="0"/>
        <w:spacing w:before="0" w:after="236" w:line="264" w:lineRule="exact"/>
        <w:ind w:left="0" w:right="0" w:firstLine="0"/>
      </w:pPr>
      <w:r>
        <w:rPr>
          <w:lang w:val="cs-CZ" w:eastAsia="cs-CZ" w:bidi="cs-CZ"/>
          <w:w w:val="100"/>
          <w:spacing w:val="0"/>
          <w:color w:val="000000"/>
          <w:position w:val="0"/>
        </w:rPr>
        <w:t>Povinnost smluvní strany doručit písemnost do vlastních rukou druhé smluvní straně je splněna pří doručování poštou, jakmile pošta písemnost adresátovi do vlastních rukou doručí. Účinky doručení nastanou í tehdy, jestliže pošta písemnost smluvní straně vrátí jako nedoručitelnou a adresát svým jednáním doručení zmařil, nebo přijeti písemností odmítl. Pří doručování písemností prostřednictvím datové schránky je písemnost - datová zpráva doručena v okamžiku, kdy se do datové schránky přihlásí oprávněná osoba.</w:t>
      </w:r>
    </w:p>
    <w:p>
      <w:pPr>
        <w:pStyle w:val="Style17"/>
        <w:numPr>
          <w:ilvl w:val="0"/>
          <w:numId w:val="145"/>
        </w:numPr>
        <w:tabs>
          <w:tab w:leader="none" w:pos="577" w:val="left"/>
        </w:tabs>
        <w:widowControl w:val="0"/>
        <w:keepNext w:val="0"/>
        <w:keepLines w:val="0"/>
        <w:shd w:val="clear" w:color="auto" w:fill="auto"/>
        <w:bidi w:val="0"/>
        <w:spacing w:before="0" w:after="0" w:line="269" w:lineRule="exact"/>
        <w:ind w:left="0" w:right="0" w:firstLine="0"/>
        <w:sectPr>
          <w:type w:val="continuous"/>
          <w:pgSz w:w="11900" w:h="16840"/>
          <w:pgMar w:top="1124" w:left="919" w:right="921" w:bottom="1004" w:header="0" w:footer="3" w:gutter="0"/>
          <w:rtlGutter w:val="0"/>
          <w:cols w:space="720"/>
          <w:noEndnote/>
          <w:docGrid w:linePitch="360"/>
        </w:sectPr>
      </w:pPr>
      <w:r>
        <w:rPr>
          <w:lang w:val="cs-CZ" w:eastAsia="cs-CZ" w:bidi="cs-CZ"/>
          <w:w w:val="100"/>
          <w:spacing w:val="0"/>
          <w:color w:val="000000"/>
          <w:position w:val="0"/>
        </w:rPr>
        <w:t>Zhotovitel souhlasí s případným zveřejněním informaci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widowControl w:val="0"/>
        <w:spacing w:before="84" w:after="84" w:line="240" w:lineRule="exact"/>
        <w:rPr>
          <w:sz w:val="19"/>
          <w:szCs w:val="19"/>
        </w:rPr>
      </w:pPr>
    </w:p>
    <w:p>
      <w:pPr>
        <w:widowControl w:val="0"/>
        <w:rPr>
          <w:sz w:val="2"/>
          <w:szCs w:val="2"/>
        </w:rPr>
        <w:sectPr>
          <w:type w:val="continuous"/>
          <w:pgSz w:w="11900" w:h="16840"/>
          <w:pgMar w:top="1012" w:left="0" w:right="0" w:bottom="978" w:header="0" w:footer="3" w:gutter="0"/>
          <w:rtlGutter w:val="0"/>
          <w:cols w:space="720"/>
          <w:noEndnote/>
          <w:docGrid w:linePitch="360"/>
        </w:sectPr>
      </w:pPr>
    </w:p>
    <w:p>
      <w:pPr>
        <w:widowControl w:val="0"/>
        <w:spacing w:line="360" w:lineRule="exact"/>
      </w:pPr>
      <w:r>
        <w:pict>
          <v:shape id="_x0000_s1028" type="#_x0000_t202" style="position:absolute;margin-left:50.1pt;margin-top:0.1pt;width:68.9pt;height:65.75pt;z-index:251657728;mso-wrap-distance-left:5.pt;mso-wrap-distance-right:5.pt;mso-position-horizontal-relative:margin" filled="f" stroked="f">
            <v:textbox style="mso-fit-shape-to-text:t" inset="0,0,0,0">
              <w:txbxContent>
                <w:p>
                  <w:pPr>
                    <w:pStyle w:val="Style39"/>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Ing.</w:t>
                  </w:r>
                </w:p>
                <w:p>
                  <w:pPr>
                    <w:pStyle w:val="Style39"/>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Radovan</w:t>
                  </w:r>
                </w:p>
                <w:p>
                  <w:pPr>
                    <w:pStyle w:val="Style39"/>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Necid</w:t>
                  </w:r>
                </w:p>
              </w:txbxContent>
            </v:textbox>
            <w10:wrap anchorx="margin"/>
          </v:shape>
        </w:pict>
      </w:r>
      <w:r>
        <w:pict>
          <v:shape id="_x0000_s1029" type="#_x0000_t202" style="position:absolute;margin-left:122.6pt;margin-top:8.55pt;width:69.85pt;height:44.15pt;z-index:251657729;mso-wrap-distance-left:5.pt;mso-wrap-distance-right:5.pt;mso-position-horizontal-relative:margin" filled="f" stroked="f">
            <v:textbox style="mso-fit-shape-to-text:t" inset="0,0,0,0">
              <w:txbxContent>
                <w:p>
                  <w:pPr>
                    <w:pStyle w:val="Style4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Digitálně podepsal Ing. Radovan Necid Datum: 2020.03.20 12:40:37+01'00'</w:t>
                  </w:r>
                </w:p>
              </w:txbxContent>
            </v:textbox>
            <w10:wrap anchorx="margin"/>
          </v:shape>
        </w:pict>
      </w:r>
      <w:r>
        <w:pict>
          <v:shape id="_x0000_s1030" type="#_x0000_t202" style="position:absolute;margin-left:350.6pt;margin-top:0.1pt;width:25.9pt;height:17.55pt;z-index:251657730;mso-wrap-distance-left:5.pt;mso-wrap-distance-right:5.pt;mso-position-horizontal-relative:margin" filled="f" stroked="f">
            <v:textbox style="mso-fit-shape-to-text:t" inset="0,0,0,0">
              <w:txbxContent>
                <w:p>
                  <w:pPr>
                    <w:pStyle w:val="Style43"/>
                    <w:widowControl w:val="0"/>
                    <w:keepNext/>
                    <w:keepLines/>
                    <w:shd w:val="clear" w:color="auto" w:fill="auto"/>
                    <w:bidi w:val="0"/>
                    <w:jc w:val="left"/>
                    <w:spacing w:before="0" w:after="0" w:line="320" w:lineRule="exact"/>
                    <w:ind w:left="0" w:right="0" w:firstLine="0"/>
                  </w:pPr>
                  <w:bookmarkStart w:id="61" w:name="bookmark61"/>
                  <w:r>
                    <w:rPr>
                      <w:lang w:val="cs-CZ" w:eastAsia="cs-CZ" w:bidi="cs-CZ"/>
                      <w:w w:val="100"/>
                      <w:spacing w:val="0"/>
                      <w:color w:val="000000"/>
                      <w:position w:val="0"/>
                    </w:rPr>
                    <w:t>Ing.</w:t>
                  </w:r>
                  <w:bookmarkEnd w:id="61"/>
                </w:p>
              </w:txbxContent>
            </v:textbox>
            <w10:wrap anchorx="margin"/>
          </v:shape>
        </w:pict>
      </w:r>
      <w:r>
        <w:pict>
          <v:shape id="_x0000_s1031" type="#_x0000_t202" style="position:absolute;margin-left:412.3pt;margin-top:1.65pt;width:61.7pt;height:49.65pt;z-index:251657731;mso-wrap-distance-left:5.pt;mso-wrap-distance-right:5.pt;mso-position-horizontal-relative:margin" filled="f" stroked="f">
            <v:textbox style="mso-fit-shape-to-text:t" inset="0,0,0,0">
              <w:txbxContent>
                <w:p>
                  <w:pPr>
                    <w:pStyle w:val="Style45"/>
                    <w:widowControl w:val="0"/>
                    <w:keepNext w:val="0"/>
                    <w:keepLines w:val="0"/>
                    <w:shd w:val="clear" w:color="auto" w:fill="auto"/>
                    <w:bidi w:val="0"/>
                    <w:jc w:val="left"/>
                    <w:spacing w:before="0" w:after="124"/>
                    <w:ind w:left="0" w:right="0" w:firstLine="0"/>
                  </w:pPr>
                  <w:r>
                    <w:rPr>
                      <w:lang w:val="cs-CZ" w:eastAsia="cs-CZ" w:bidi="cs-CZ"/>
                      <w:w w:val="100"/>
                      <w:spacing w:val="0"/>
                      <w:color w:val="000000"/>
                      <w:position w:val="0"/>
                    </w:rPr>
                    <w:t>Digitálně podepsal Ing.</w:t>
                  </w:r>
                </w:p>
                <w:p>
                  <w:pPr>
                    <w:pStyle w:val="Style45"/>
                    <w:widowControl w:val="0"/>
                    <w:keepNext w:val="0"/>
                    <w:keepLines w:val="0"/>
                    <w:shd w:val="clear" w:color="auto" w:fill="auto"/>
                    <w:bidi w:val="0"/>
                    <w:jc w:val="left"/>
                    <w:spacing w:before="0" w:after="0" w:line="187" w:lineRule="exact"/>
                    <w:ind w:left="0" w:right="0" w:firstLine="0"/>
                  </w:pPr>
                  <w:r>
                    <w:rPr>
                      <w:lang w:val="cs-CZ" w:eastAsia="cs-CZ" w:bidi="cs-CZ"/>
                      <w:w w:val="100"/>
                      <w:spacing w:val="0"/>
                      <w:color w:val="000000"/>
                      <w:position w:val="0"/>
                    </w:rPr>
                    <w:t>Datum: 2020.03.12 17:20:31 +0T00'</w:t>
                  </w:r>
                </w:p>
              </w:txbxContent>
            </v:textbox>
            <w10:wrap anchorx="margin"/>
          </v:shape>
        </w:pict>
      </w:r>
    </w:p>
    <w:p>
      <w:pPr>
        <w:widowControl w:val="0"/>
        <w:spacing w:line="360" w:lineRule="exact"/>
      </w:pPr>
    </w:p>
    <w:p>
      <w:pPr>
        <w:widowControl w:val="0"/>
        <w:spacing w:line="496" w:lineRule="exact"/>
      </w:pPr>
    </w:p>
    <w:p>
      <w:pPr>
        <w:widowControl w:val="0"/>
        <w:rPr>
          <w:sz w:val="2"/>
          <w:szCs w:val="2"/>
        </w:rPr>
      </w:pPr>
    </w:p>
    <w:sectPr>
      <w:type w:val="continuous"/>
      <w:pgSz w:w="11900" w:h="16840"/>
      <w:pgMar w:top="1012" w:left="960" w:right="960" w:bottom="978"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267.pt;margin-top:797.1pt;width:61.45pt;height:6.95pt;z-index:-188744063;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8"/>
                  </w:rPr>
                  <w:t xml:space="preserve">Stránka </w:t>
                </w:r>
                <w:fldSimple w:instr=" PAGE \* MERGEFORMAT ">
                  <w:r>
                    <w:rPr>
                      <w:rStyle w:val="CharStyle8"/>
                    </w:rPr>
                    <w:t>#</w:t>
                  </w:r>
                </w:fldSimple>
                <w:r>
                  <w:rPr>
                    <w:rStyle w:val="CharStyle8"/>
                  </w:rPr>
                  <w:t xml:space="preserve"> z 37</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50.pt;margin-top:38.2pt;width:333.6pt;height:8.65pt;z-index:-188744064;mso-wrap-style:none;mso-wrap-distance-left:5.pt;mso-wrap-distance-right:5.pt;mso-position-horizontal-relative:page;mso-position-vertical-relative:page" wrapcoords="0 0" filled="f" stroked="f">
          <v:textbox style="mso-fit-shape-to-text:t" inset="0,0,0,0">
            <w:txbxContent>
              <w:p>
                <w:pPr>
                  <w:pStyle w:val="Style6"/>
                  <w:widowControl w:val="0"/>
                  <w:keepNext w:val="0"/>
                  <w:keepLines w:val="0"/>
                  <w:shd w:val="clear" w:color="auto" w:fill="auto"/>
                  <w:bidi w:val="0"/>
                  <w:jc w:val="left"/>
                  <w:spacing w:before="0" w:after="0" w:line="240" w:lineRule="auto"/>
                  <w:ind w:left="0" w:right="0" w:firstLine="0"/>
                </w:pPr>
                <w:r>
                  <w:rPr>
                    <w:rStyle w:val="CharStyle8"/>
                  </w:rPr>
                  <w:t>Obchodní podmínky zadavatele pro veřejné zakázky na stavební práce 2020 a násl.</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val="0"/>
        <w:bCs w:val="0"/>
        <w:i w:val="0"/>
        <w:iCs w:val="0"/>
        <w:u w:val="none"/>
        <w:strike w:val="0"/>
        <w:smallCaps w:val="0"/>
        <w:sz w:val="20"/>
        <w:szCs w:val="20"/>
        <w:rFonts w:ascii="Calibri" w:eastAsia="Calibri" w:hAnsi="Calibri" w:cs="Calibri"/>
        <w:w w:val="100"/>
        <w:spacing w:val="0"/>
        <w:color w:val="000000"/>
        <w:position w:val="0"/>
      </w:rPr>
    </w:lvl>
  </w:abstractNum>
  <w:abstractNum w:abstractNumId="2">
    <w:multiLevelType w:val="multilevel"/>
    <w:lvl w:ilvl="0">
      <w:start w:val="15"/>
      <w:numFmt w:val="upperRoman"/>
      <w:lvlText w:val="%1."/>
      <w:rPr>
        <w:lang w:val="cs-CZ" w:eastAsia="cs-CZ" w:bidi="cs-CZ"/>
        <w:b w:val="0"/>
        <w:bCs w:val="0"/>
        <w:i w:val="0"/>
        <w:iCs w:val="0"/>
        <w:u w:val="none"/>
        <w:strike w:val="0"/>
        <w:smallCaps w:val="0"/>
        <w:sz w:val="20"/>
        <w:szCs w:val="20"/>
        <w:rFonts w:ascii="Calibri" w:eastAsia="Calibri" w:hAnsi="Calibri" w:cs="Calibri"/>
        <w:w w:val="100"/>
        <w:spacing w:val="0"/>
        <w:color w:val="000000"/>
        <w:position w:val="0"/>
      </w:rPr>
    </w:lvl>
  </w:abstractNum>
  <w:abstractNum w:abstractNumId="4">
    <w:multiLevelType w:val="multilevel"/>
    <w:lvl w:ilvl="0">
      <w:start w:val="1"/>
      <w:numFmt w:val="upp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6">
    <w:multiLevelType w:val="multilevel"/>
    <w:lvl w:ilvl="0">
      <w:start w:val="7"/>
      <w:numFmt w:val="upp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8">
    <w:multiLevelType w:val="multilevel"/>
    <w:lvl w:ilvl="0">
      <w:start w:val="1"/>
      <w:numFmt w:val="lowerLetter"/>
      <w:lvlText w:val="%1)"/>
      <w:rPr>
        <w:lang w:val="cs-CZ" w:eastAsia="cs-CZ" w:bidi="cs-CZ"/>
        <w:b/>
        <w:bCs/>
        <w:i/>
        <w:iCs/>
        <w:u w:val="none"/>
        <w:strike w:val="0"/>
        <w:smallCaps w:val="0"/>
        <w:sz w:val="22"/>
        <w:szCs w:val="22"/>
        <w:rFonts w:ascii="Calibri" w:eastAsia="Calibri" w:hAnsi="Calibri" w:cs="Calibri"/>
        <w:w w:val="100"/>
        <w:spacing w:val="0"/>
        <w:color w:val="000000"/>
        <w:position w:val="0"/>
      </w:rPr>
    </w:lvl>
  </w:abstractNum>
  <w:abstractNum w:abstractNumId="10">
    <w:multiLevelType w:val="multilevel"/>
    <w:lvl w:ilvl="0">
      <w:start w:val="1"/>
      <w:numFmt w:val="lowerLetter"/>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2">
    <w:multiLevelType w:val="multilevel"/>
    <w:lvl w:ilvl="0">
      <w:start w:val="1"/>
      <w:numFmt w:val="upperRoman"/>
      <w:lvlText w:val="%1."/>
      <w:rPr>
        <w:lang w:val="cs-CZ" w:eastAsia="cs-CZ" w:bidi="cs-CZ"/>
        <w:b/>
        <w:bCs/>
        <w:i w:val="0"/>
        <w:iCs w:val="0"/>
        <w:u w:val="single"/>
        <w:strike w:val="0"/>
        <w:smallCaps w:val="0"/>
        <w:sz w:val="24"/>
        <w:szCs w:val="24"/>
        <w:rFonts w:ascii="Calibri" w:eastAsia="Calibri" w:hAnsi="Calibri" w:cs="Calibri"/>
        <w:w w:val="100"/>
        <w:spacing w:val="0"/>
        <w:color w:val="000000"/>
        <w:position w:val="0"/>
      </w:rPr>
    </w:lvl>
  </w:abstractNum>
  <w:abstractNum w:abstractNumId="14">
    <w:multiLevelType w:val="multilevel"/>
    <w:lvl w:ilvl="0">
      <w:start w:val="1"/>
      <w:numFmt w:val="decimal"/>
      <w:lvlText w:val="1.%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6">
    <w:multiLevelType w:val="multilevel"/>
    <w:lvl w:ilvl="0">
      <w:start w:val="1"/>
      <w:numFmt w:val="decimal"/>
      <w:lvlText w:val="1.3.%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8">
    <w:multiLevelType w:val="multilevel"/>
    <w:lvl w:ilvl="0">
      <w:start w:val="1"/>
      <w:numFmt w:val="decimal"/>
      <w:lvlText w:val="2.%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20">
    <w:multiLevelType w:val="multilevel"/>
    <w:lvl w:ilvl="0">
      <w:start w:val="1"/>
      <w:numFmt w:val="decimal"/>
      <w:lvlText w:val="3.%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22">
    <w:multiLevelType w:val="multilevel"/>
    <w:lvl w:ilvl="0">
      <w:start w:val="1"/>
      <w:numFmt w:val="decimal"/>
      <w:lvlText w:val="4.%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24">
    <w:multiLevelType w:val="multilevel"/>
    <w:lvl w:ilvl="0">
      <w:start w:val="1"/>
      <w:numFmt w:val="decimal"/>
      <w:lvlText w:val="5.%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26">
    <w:multiLevelType w:val="multilevel"/>
    <w:lvl w:ilvl="0">
      <w:start w:val="1"/>
      <w:numFmt w:val="lowerLetter"/>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28">
    <w:multiLevelType w:val="multilevel"/>
    <w:lvl w:ilvl="0">
      <w:start w:val="1"/>
      <w:numFmt w:val="lowerLetter"/>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30">
    <w:multiLevelType w:val="multilevel"/>
    <w:lvl w:ilvl="0">
      <w:start w:val="1"/>
      <w:numFmt w:val="decimal"/>
      <w:lvlText w:val="5.11.%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32">
    <w:multiLevelType w:val="multilevel"/>
    <w:lvl w:ilvl="0">
      <w:start w:val="3"/>
      <w:numFmt w:val="decimal"/>
      <w:lvlText w:val="5.11.%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34">
    <w:multiLevelType w:val="multilevel"/>
    <w:lvl w:ilvl="0">
      <w:start w:val="1"/>
      <w:numFmt w:val="decimal"/>
      <w:lvlText w:val="6.%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36">
    <w:multiLevelType w:val="multilevel"/>
    <w:lvl w:ilvl="0">
      <w:start w:val="1"/>
      <w:numFmt w:val="decimal"/>
      <w:lvlText w:val="7.%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38">
    <w:multiLevelType w:val="multilevel"/>
    <w:lvl w:ilvl="0">
      <w:start w:val="1"/>
      <w:numFmt w:val="decimal"/>
      <w:lvlText w:val="7.5.%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40">
    <w:multiLevelType w:val="multilevel"/>
    <w:lvl w:ilvl="0">
      <w:start w:val="1"/>
      <w:numFmt w:val="decimal"/>
      <w:lvlText w:val="7.7.%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42">
    <w:multiLevelType w:val="multilevel"/>
    <w:lvl w:ilvl="0">
      <w:start w:val="1"/>
      <w:numFmt w:val="decimal"/>
      <w:lvlText w:val="8.%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44">
    <w:multiLevelType w:val="multilevel"/>
    <w:lvl w:ilvl="0">
      <w:start w:val="1"/>
      <w:numFmt w:val="decimal"/>
      <w:lvlText w:val="8.16.%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46">
    <w:multiLevelType w:val="multilevel"/>
    <w:lvl w:ilvl="0">
      <w:start w:val="1"/>
      <w:numFmt w:val="decimal"/>
      <w:lvlText w:val="8.17.%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48">
    <w:multiLevelType w:val="multilevel"/>
    <w:lvl w:ilvl="0">
      <w:start w:val="1"/>
      <w:numFmt w:val="low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50">
    <w:multiLevelType w:val="multilevel"/>
    <w:lvl w:ilvl="0">
      <w:start w:val="1"/>
      <w:numFmt w:val="low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52">
    <w:multiLevelType w:val="multilevel"/>
    <w:lvl w:ilvl="0">
      <w:start w:val="1"/>
      <w:numFmt w:val="decimal"/>
      <w:lvlText w:val="8.18.%1."/>
      <w:rPr>
        <w:lang w:val="cs-CZ" w:eastAsia="cs-CZ" w:bidi="cs-CZ"/>
        <w:b/>
        <w:bCs/>
        <w:i w:val="0"/>
        <w:iCs w:val="0"/>
        <w:u w:val="single"/>
        <w:strike w:val="0"/>
        <w:smallCaps w:val="0"/>
        <w:sz w:val="22"/>
        <w:szCs w:val="22"/>
        <w:rFonts w:ascii="Calibri" w:eastAsia="Calibri" w:hAnsi="Calibri" w:cs="Calibri"/>
        <w:w w:val="100"/>
        <w:spacing w:val="0"/>
        <w:color w:val="000000"/>
        <w:position w:val="0"/>
      </w:rPr>
    </w:lvl>
  </w:abstractNum>
  <w:abstractNum w:abstractNumId="54">
    <w:multiLevelType w:val="multilevel"/>
    <w:lvl w:ilvl="0">
      <w:start w:val="1"/>
      <w:numFmt w:val="lowerLetter"/>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56">
    <w:multiLevelType w:val="multilevel"/>
    <w:lvl w:ilvl="0">
      <w:start w:val="1"/>
      <w:numFmt w:val="low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58">
    <w:multiLevelType w:val="multilevel"/>
    <w:lvl w:ilvl="0">
      <w:start w:val="1"/>
      <w:numFmt w:val="decimal"/>
      <w:lvlText w:val="9.%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60">
    <w:multiLevelType w:val="multilevel"/>
    <w:lvl w:ilvl="0">
      <w:start w:val="1"/>
      <w:numFmt w:val="low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62">
    <w:multiLevelType w:val="multilevel"/>
    <w:lvl w:ilvl="0">
      <w:start w:val="1"/>
      <w:numFmt w:val="low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64">
    <w:multiLevelType w:val="multilevel"/>
    <w:lvl w:ilvl="0">
      <w:start w:val="1"/>
      <w:numFmt w:val="decimal"/>
      <w:lvlText w:val="10.%1."/>
      <w:rPr>
        <w:lang w:val="cs-CZ" w:eastAsia="cs-CZ" w:bidi="cs-CZ"/>
        <w:b/>
        <w:bCs/>
        <w:i w:val="0"/>
        <w:iCs w:val="0"/>
        <w:u w:val="single"/>
        <w:strike w:val="0"/>
        <w:smallCaps w:val="0"/>
        <w:sz w:val="22"/>
        <w:szCs w:val="22"/>
        <w:rFonts w:ascii="Calibri" w:eastAsia="Calibri" w:hAnsi="Calibri" w:cs="Calibri"/>
        <w:w w:val="100"/>
        <w:spacing w:val="0"/>
        <w:color w:val="000000"/>
        <w:position w:val="0"/>
      </w:rPr>
    </w:lvl>
  </w:abstractNum>
  <w:abstractNum w:abstractNumId="66">
    <w:multiLevelType w:val="multilevel"/>
    <w:lvl w:ilvl="0">
      <w:start w:val="1"/>
      <w:numFmt w:val="decimal"/>
      <w:lvlText w:val="10.1.%1."/>
      <w:rPr>
        <w:lang w:val="cs-CZ" w:eastAsia="cs-CZ" w:bidi="cs-CZ"/>
        <w:b/>
        <w:bCs/>
        <w:i w:val="0"/>
        <w:iCs w:val="0"/>
        <w:u w:val="single"/>
        <w:strike w:val="0"/>
        <w:smallCaps w:val="0"/>
        <w:sz w:val="22"/>
        <w:szCs w:val="22"/>
        <w:rFonts w:ascii="Calibri" w:eastAsia="Calibri" w:hAnsi="Calibri" w:cs="Calibri"/>
        <w:w w:val="100"/>
        <w:spacing w:val="0"/>
        <w:color w:val="000000"/>
        <w:position w:val="0"/>
      </w:rPr>
    </w:lvl>
  </w:abstractNum>
  <w:abstractNum w:abstractNumId="68">
    <w:multiLevelType w:val="multilevel"/>
    <w:lvl w:ilvl="0">
      <w:start w:val="1"/>
      <w:numFmt w:val="low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70">
    <w:multiLevelType w:val="multilevel"/>
    <w:lvl w:ilvl="0">
      <w:start w:val="1"/>
      <w:numFmt w:val="low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72">
    <w:multiLevelType w:val="multilevel"/>
    <w:lvl w:ilvl="0">
      <w:start w:val="1"/>
      <w:numFmt w:val="low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74">
    <w:multiLevelType w:val="multilevel"/>
    <w:lvl w:ilvl="0">
      <w:start w:val="1"/>
      <w:numFmt w:val="decimal"/>
      <w:lvlText w:val="10.2.%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76">
    <w:multiLevelType w:val="multilevel"/>
    <w:lvl w:ilvl="0">
      <w:start w:val="1"/>
      <w:numFmt w:val="decimal"/>
      <w:lvlText w:val="11.%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78">
    <w:multiLevelType w:val="multilevel"/>
    <w:lvl w:ilvl="0">
      <w:start w:val="1"/>
      <w:numFmt w:val="decimal"/>
      <w:lvlText w:val="12.%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80">
    <w:multiLevelType w:val="multilevel"/>
    <w:lvl w:ilvl="0">
      <w:start w:val="1"/>
      <w:numFmt w:val="decimal"/>
      <w:lvlText w:val="13.%1."/>
      <w:rPr>
        <w:lang w:val="cs-CZ" w:eastAsia="cs-CZ" w:bidi="cs-CZ"/>
        <w:b/>
        <w:bCs/>
        <w:i w:val="0"/>
        <w:iCs w:val="0"/>
        <w:u w:val="single"/>
        <w:strike w:val="0"/>
        <w:smallCaps w:val="0"/>
        <w:sz w:val="22"/>
        <w:szCs w:val="22"/>
        <w:rFonts w:ascii="Calibri" w:eastAsia="Calibri" w:hAnsi="Calibri" w:cs="Calibri"/>
        <w:w w:val="100"/>
        <w:spacing w:val="0"/>
        <w:color w:val="000000"/>
        <w:position w:val="0"/>
      </w:rPr>
    </w:lvl>
  </w:abstractNum>
  <w:abstractNum w:abstractNumId="82">
    <w:multiLevelType w:val="multilevel"/>
    <w:lvl w:ilvl="0">
      <w:start w:val="1"/>
      <w:numFmt w:val="decimal"/>
      <w:lvlText w:val="13.1.%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84">
    <w:multiLevelType w:val="multilevel"/>
    <w:lvl w:ilvl="0">
      <w:start w:val="1"/>
      <w:numFmt w:val="decimal"/>
      <w:lvlText w:val="13.2.%1."/>
      <w:rPr>
        <w:lang w:val="cs-CZ" w:eastAsia="cs-CZ" w:bidi="cs-CZ"/>
        <w:b/>
        <w:bCs/>
        <w:i w:val="0"/>
        <w:iCs w:val="0"/>
        <w:u w:val="single"/>
        <w:strike w:val="0"/>
        <w:smallCaps w:val="0"/>
        <w:sz w:val="22"/>
        <w:szCs w:val="22"/>
        <w:rFonts w:ascii="Calibri" w:eastAsia="Calibri" w:hAnsi="Calibri" w:cs="Calibri"/>
        <w:w w:val="100"/>
        <w:spacing w:val="0"/>
        <w:color w:val="000000"/>
        <w:position w:val="0"/>
      </w:rPr>
    </w:lvl>
  </w:abstractNum>
  <w:abstractNum w:abstractNumId="86">
    <w:multiLevelType w:val="multilevel"/>
    <w:lvl w:ilvl="0">
      <w:start w:val="1"/>
      <w:numFmt w:val="lowerLetter"/>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88">
    <w:multiLevelType w:val="multilevel"/>
    <w:lvl w:ilvl="0">
      <w:start w:val="1"/>
      <w:numFmt w:val="low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90">
    <w:multiLevelType w:val="multilevel"/>
    <w:lvl w:ilvl="0">
      <w:start w:val="1"/>
      <w:numFmt w:val="decimal"/>
      <w:lvlText w:val="13.3.%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92">
    <w:multiLevelType w:val="multilevel"/>
    <w:lvl w:ilvl="0">
      <w:start w:val="1"/>
      <w:numFmt w:val="lowerLetter"/>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94">
    <w:multiLevelType w:val="multilevel"/>
    <w:lvl w:ilvl="0">
      <w:start w:val="0"/>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96">
    <w:multiLevelType w:val="multilevel"/>
    <w:lvl w:ilvl="0">
      <w:start w:val="5"/>
      <w:numFmt w:val="decimal"/>
      <w:lvlText w:val="13.%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98">
    <w:multiLevelType w:val="multilevel"/>
    <w:lvl w:ilvl="0">
      <w:start w:val="1"/>
      <w:numFmt w:val="lowerLetter"/>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00">
    <w:multiLevelType w:val="multilevel"/>
    <w:lvl w:ilvl="0">
      <w:start w:val="1"/>
      <w:numFmt w:val="decimal"/>
      <w:lvlText w:val="14.%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02">
    <w:multiLevelType w:val="multilevel"/>
    <w:lvl w:ilvl="0">
      <w:start w:val="2"/>
      <w:numFmt w:val="decimal"/>
      <w:lvlText w:val="19.%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04">
    <w:multiLevelType w:val="multilevel"/>
    <w:lvl w:ilvl="0">
      <w:start w:val="1"/>
      <w:numFmt w:val="decimal"/>
      <w:lvlText w:val="15.%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06">
    <w:multiLevelType w:val="multilevel"/>
    <w:lvl w:ilvl="0">
      <w:start w:val="1"/>
      <w:numFmt w:val="low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08">
    <w:multiLevelType w:val="multilevel"/>
    <w:lvl w:ilvl="0">
      <w:start w:val="1"/>
      <w:numFmt w:val="low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10">
    <w:multiLevelType w:val="multilevel"/>
    <w:lvl w:ilvl="0">
      <w:start w:val="1"/>
      <w:numFmt w:val="decimal"/>
      <w:lvlText w:val="16.%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12">
    <w:multiLevelType w:val="multilevel"/>
    <w:lvl w:ilvl="0">
      <w:start w:val="1"/>
      <w:numFmt w:val="decimal"/>
      <w:lvlText w:val="16.8.%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14">
    <w:multiLevelType w:val="multilevel"/>
    <w:lvl w:ilvl="0">
      <w:start w:val="1"/>
      <w:numFmt w:val="low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16">
    <w:multiLevelType w:val="multilevel"/>
    <w:lvl w:ilvl="0">
      <w:start w:val="1"/>
      <w:numFmt w:val="low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18">
    <w:multiLevelType w:val="multilevel"/>
    <w:lvl w:ilvl="0">
      <w:start w:val="1"/>
      <w:numFmt w:val="decimal"/>
      <w:lvlText w:val="17.%1."/>
      <w:rPr>
        <w:lang w:val="cs-CZ" w:eastAsia="cs-CZ" w:bidi="cs-CZ"/>
        <w:b/>
        <w:bCs/>
        <w:i w:val="0"/>
        <w:iCs w:val="0"/>
        <w:u w:val="single"/>
        <w:strike w:val="0"/>
        <w:smallCaps w:val="0"/>
        <w:sz w:val="22"/>
        <w:szCs w:val="22"/>
        <w:rFonts w:ascii="Calibri" w:eastAsia="Calibri" w:hAnsi="Calibri" w:cs="Calibri"/>
        <w:w w:val="100"/>
        <w:spacing w:val="0"/>
        <w:color w:val="000000"/>
        <w:position w:val="0"/>
      </w:rPr>
    </w:lvl>
  </w:abstractNum>
  <w:abstractNum w:abstractNumId="120">
    <w:multiLevelType w:val="multilevel"/>
    <w:lvl w:ilvl="0">
      <w:start w:val="1"/>
      <w:numFmt w:val="decimal"/>
      <w:lvlText w:val="17.3.%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22">
    <w:multiLevelType w:val="multilevel"/>
    <w:lvl w:ilvl="0">
      <w:start w:val="1"/>
      <w:numFmt w:val="lowerLetter"/>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24">
    <w:multiLevelType w:val="multilevel"/>
    <w:lvl w:ilvl="0">
      <w:start w:val="2"/>
      <w:numFmt w:val="decimal"/>
      <w:lvlText w:val="17.3.%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26">
    <w:multiLevelType w:val="multilevel"/>
    <w:lvl w:ilvl="0">
      <w:start w:val="4"/>
      <w:numFmt w:val="decimal"/>
      <w:lvlText w:val="17.%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28">
    <w:multiLevelType w:val="multilevel"/>
    <w:lvl w:ilvl="0">
      <w:start w:val="18"/>
      <w:numFmt w:val="upperRoman"/>
      <w:lvlText w:val="%1."/>
      <w:rPr>
        <w:lang w:val="cs-CZ" w:eastAsia="cs-CZ" w:bidi="cs-CZ"/>
        <w:b/>
        <w:bCs/>
        <w:i w:val="0"/>
        <w:iCs w:val="0"/>
        <w:u w:val="single"/>
        <w:strike w:val="0"/>
        <w:smallCaps w:val="0"/>
        <w:sz w:val="24"/>
        <w:szCs w:val="24"/>
        <w:rFonts w:ascii="Calibri" w:eastAsia="Calibri" w:hAnsi="Calibri" w:cs="Calibri"/>
        <w:w w:val="100"/>
        <w:spacing w:val="0"/>
        <w:color w:val="000000"/>
        <w:position w:val="0"/>
      </w:rPr>
    </w:lvl>
  </w:abstractNum>
  <w:abstractNum w:abstractNumId="130">
    <w:multiLevelType w:val="multilevel"/>
    <w:lvl w:ilvl="0">
      <w:start w:val="1"/>
      <w:numFmt w:val="decimal"/>
      <w:lvlText w:val="18.%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32">
    <w:multiLevelType w:val="multilevel"/>
    <w:lvl w:ilvl="0">
      <w:start w:val="1"/>
      <w:numFmt w:val="decimal"/>
      <w:lvlText w:val="19.%1."/>
      <w:rPr>
        <w:lang w:val="cs-CZ" w:eastAsia="cs-CZ" w:bidi="cs-CZ"/>
        <w:b/>
        <w:bCs/>
        <w:i w:val="0"/>
        <w:iCs w:val="0"/>
        <w:u w:val="single"/>
        <w:strike w:val="0"/>
        <w:smallCaps w:val="0"/>
        <w:sz w:val="22"/>
        <w:szCs w:val="22"/>
        <w:rFonts w:ascii="Calibri" w:eastAsia="Calibri" w:hAnsi="Calibri" w:cs="Calibri"/>
        <w:w w:val="100"/>
        <w:spacing w:val="0"/>
        <w:color w:val="000000"/>
        <w:position w:val="0"/>
      </w:rPr>
    </w:lvl>
  </w:abstractNum>
  <w:abstractNum w:abstractNumId="134">
    <w:multiLevelType w:val="multilevel"/>
    <w:lvl w:ilvl="0">
      <w:start w:val="1"/>
      <w:numFmt w:val="decimal"/>
      <w:lvlText w:val="19.1.%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36">
    <w:multiLevelType w:val="multilevel"/>
    <w:lvl w:ilvl="0">
      <w:start w:val="1"/>
      <w:numFmt w:val="bullet"/>
      <w:lvlText w:val="V"/>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38">
    <w:multiLevelType w:val="multilevel"/>
    <w:lvl w:ilvl="0">
      <w:start w:val="1"/>
      <w:numFmt w:val="decimal"/>
      <w:lvlText w:val="19.6.%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40">
    <w:multiLevelType w:val="multilevel"/>
    <w:lvl w:ilvl="0">
      <w:start w:val="1"/>
      <w:numFmt w:val="decimal"/>
      <w:lvlText w:val="20.%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42">
    <w:multiLevelType w:val="multilevel"/>
    <w:lvl w:ilvl="0">
      <w:start w:val="1"/>
      <w:numFmt w:val="decimal"/>
      <w:lvlText w:val="21.%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44">
    <w:multiLevelType w:val="multilevel"/>
    <w:lvl w:ilvl="0">
      <w:start w:val="5"/>
      <w:numFmt w:val="decimal"/>
      <w:lvlText w:val="21.%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dpis #1_"/>
    <w:basedOn w:val="DefaultParagraphFont"/>
    <w:link w:val="Style3"/>
    <w:rPr>
      <w:b/>
      <w:bCs/>
      <w:i w:val="0"/>
      <w:iCs w:val="0"/>
      <w:u w:val="none"/>
      <w:strike w:val="0"/>
      <w:smallCaps w:val="0"/>
      <w:sz w:val="40"/>
      <w:szCs w:val="40"/>
      <w:rFonts w:ascii="Calibri" w:eastAsia="Calibri" w:hAnsi="Calibri" w:cs="Calibri"/>
    </w:rPr>
  </w:style>
  <w:style w:type="character" w:customStyle="1" w:styleId="CharStyle5">
    <w:name w:val="Nadpis #1"/>
    <w:basedOn w:val="CharStyle4"/>
    <w:rPr>
      <w:lang w:val="cs-CZ" w:eastAsia="cs-CZ" w:bidi="cs-CZ"/>
      <w:u w:val="single"/>
      <w:w w:val="100"/>
      <w:spacing w:val="0"/>
      <w:color w:val="000000"/>
      <w:position w:val="0"/>
    </w:rPr>
  </w:style>
  <w:style w:type="character" w:customStyle="1" w:styleId="CharStyle7">
    <w:name w:val="Záhlaví nebo Zápatí_"/>
    <w:basedOn w:val="DefaultParagraphFont"/>
    <w:link w:val="Style6"/>
    <w:rPr>
      <w:b w:val="0"/>
      <w:bCs w:val="0"/>
      <w:i w:val="0"/>
      <w:iCs w:val="0"/>
      <w:u w:val="none"/>
      <w:strike w:val="0"/>
      <w:smallCaps w:val="0"/>
      <w:sz w:val="20"/>
      <w:szCs w:val="20"/>
      <w:rFonts w:ascii="Calibri" w:eastAsia="Calibri" w:hAnsi="Calibri" w:cs="Calibri"/>
    </w:rPr>
  </w:style>
  <w:style w:type="character" w:customStyle="1" w:styleId="CharStyle8">
    <w:name w:val="Záhlaví nebo Zápatí"/>
    <w:basedOn w:val="CharStyle7"/>
    <w:rPr>
      <w:lang w:val="cs-CZ" w:eastAsia="cs-CZ" w:bidi="cs-CZ"/>
      <w:w w:val="100"/>
      <w:spacing w:val="0"/>
      <w:color w:val="000000"/>
      <w:position w:val="0"/>
    </w:rPr>
  </w:style>
  <w:style w:type="character" w:customStyle="1" w:styleId="CharStyle10">
    <w:name w:val="Nadpis #2_"/>
    <w:basedOn w:val="DefaultParagraphFont"/>
    <w:link w:val="Style9"/>
    <w:rPr>
      <w:b/>
      <w:bCs/>
      <w:i w:val="0"/>
      <w:iCs w:val="0"/>
      <w:u w:val="none"/>
      <w:strike w:val="0"/>
      <w:smallCaps w:val="0"/>
      <w:sz w:val="28"/>
      <w:szCs w:val="28"/>
      <w:rFonts w:ascii="Calibri" w:eastAsia="Calibri" w:hAnsi="Calibri" w:cs="Calibri"/>
    </w:rPr>
  </w:style>
  <w:style w:type="character" w:customStyle="1" w:styleId="CharStyle11">
    <w:name w:val="Nadpis #2"/>
    <w:basedOn w:val="CharStyle10"/>
    <w:rPr>
      <w:lang w:val="cs-CZ" w:eastAsia="cs-CZ" w:bidi="cs-CZ"/>
      <w:u w:val="single"/>
      <w:w w:val="100"/>
      <w:spacing w:val="0"/>
      <w:color w:val="000000"/>
      <w:position w:val="0"/>
    </w:rPr>
  </w:style>
  <w:style w:type="character" w:customStyle="1" w:styleId="CharStyle13">
    <w:name w:val="Nadpis #3 (2)_"/>
    <w:basedOn w:val="DefaultParagraphFont"/>
    <w:link w:val="Style12"/>
    <w:rPr>
      <w:b/>
      <w:bCs/>
      <w:i w:val="0"/>
      <w:iCs w:val="0"/>
      <w:u w:val="none"/>
      <w:strike w:val="0"/>
      <w:smallCaps w:val="0"/>
      <w:sz w:val="24"/>
      <w:szCs w:val="24"/>
      <w:rFonts w:ascii="Calibri" w:eastAsia="Calibri" w:hAnsi="Calibri" w:cs="Calibri"/>
    </w:rPr>
  </w:style>
  <w:style w:type="character" w:customStyle="1" w:styleId="CharStyle14">
    <w:name w:val="Nadpis #3 (2)"/>
    <w:basedOn w:val="CharStyle13"/>
    <w:rPr>
      <w:lang w:val="cs-CZ" w:eastAsia="cs-CZ" w:bidi="cs-CZ"/>
      <w:u w:val="single"/>
      <w:w w:val="100"/>
      <w:spacing w:val="0"/>
      <w:color w:val="000000"/>
      <w:position w:val="0"/>
    </w:rPr>
  </w:style>
  <w:style w:type="character" w:customStyle="1" w:styleId="CharStyle16">
    <w:name w:val="Obsah_"/>
    <w:basedOn w:val="DefaultParagraphFont"/>
    <w:link w:val="TOC_3"/>
    <w:rPr>
      <w:b w:val="0"/>
      <w:bCs w:val="0"/>
      <w:i w:val="0"/>
      <w:iCs w:val="0"/>
      <w:u w:val="none"/>
      <w:strike w:val="0"/>
      <w:smallCaps w:val="0"/>
      <w:sz w:val="20"/>
      <w:szCs w:val="20"/>
      <w:rFonts w:ascii="Calibri" w:eastAsia="Calibri" w:hAnsi="Calibri" w:cs="Calibri"/>
    </w:rPr>
  </w:style>
  <w:style w:type="character" w:customStyle="1" w:styleId="CharStyle18">
    <w:name w:val="Základní text (2)_"/>
    <w:basedOn w:val="DefaultParagraphFont"/>
    <w:link w:val="Style17"/>
    <w:rPr>
      <w:b w:val="0"/>
      <w:bCs w:val="0"/>
      <w:i w:val="0"/>
      <w:iCs w:val="0"/>
      <w:u w:val="none"/>
      <w:strike w:val="0"/>
      <w:smallCaps w:val="0"/>
      <w:sz w:val="22"/>
      <w:szCs w:val="22"/>
      <w:rFonts w:ascii="Calibri" w:eastAsia="Calibri" w:hAnsi="Calibri" w:cs="Calibri"/>
    </w:rPr>
  </w:style>
  <w:style w:type="character" w:customStyle="1" w:styleId="CharStyle19">
    <w:name w:val="Základní text (2) + Tučné"/>
    <w:basedOn w:val="CharStyle18"/>
    <w:rPr>
      <w:lang w:val="cs-CZ" w:eastAsia="cs-CZ" w:bidi="cs-CZ"/>
      <w:b/>
      <w:bCs/>
      <w:sz w:val="22"/>
      <w:szCs w:val="22"/>
      <w:w w:val="100"/>
      <w:spacing w:val="0"/>
      <w:color w:val="000000"/>
      <w:position w:val="0"/>
    </w:rPr>
  </w:style>
  <w:style w:type="character" w:customStyle="1" w:styleId="CharStyle21">
    <w:name w:val="Základní text (3)_"/>
    <w:basedOn w:val="DefaultParagraphFont"/>
    <w:link w:val="Style20"/>
    <w:rPr>
      <w:b w:val="0"/>
      <w:bCs w:val="0"/>
      <w:i/>
      <w:iCs/>
      <w:u w:val="none"/>
      <w:strike w:val="0"/>
      <w:smallCaps w:val="0"/>
      <w:sz w:val="22"/>
      <w:szCs w:val="22"/>
      <w:rFonts w:ascii="Calibri" w:eastAsia="Calibri" w:hAnsi="Calibri" w:cs="Calibri"/>
    </w:rPr>
  </w:style>
  <w:style w:type="character" w:customStyle="1" w:styleId="CharStyle22">
    <w:name w:val="Základní text (3) + Tučné"/>
    <w:basedOn w:val="CharStyle21"/>
    <w:rPr>
      <w:lang w:val="cs-CZ" w:eastAsia="cs-CZ" w:bidi="cs-CZ"/>
      <w:b/>
      <w:bCs/>
      <w:sz w:val="22"/>
      <w:szCs w:val="22"/>
      <w:w w:val="100"/>
      <w:spacing w:val="0"/>
      <w:color w:val="000000"/>
      <w:position w:val="0"/>
    </w:rPr>
  </w:style>
  <w:style w:type="character" w:customStyle="1" w:styleId="CharStyle23">
    <w:name w:val="Základní text (3) + 24 pt,Ne kurzíva"/>
    <w:basedOn w:val="CharStyle21"/>
    <w:rPr>
      <w:lang w:val="cs-CZ" w:eastAsia="cs-CZ" w:bidi="cs-CZ"/>
      <w:b/>
      <w:bCs/>
      <w:i/>
      <w:iCs/>
      <w:sz w:val="48"/>
      <w:szCs w:val="48"/>
      <w:w w:val="100"/>
      <w:spacing w:val="0"/>
      <w:color w:val="000000"/>
      <w:position w:val="0"/>
    </w:rPr>
  </w:style>
  <w:style w:type="character" w:customStyle="1" w:styleId="CharStyle24">
    <w:name w:val="Základní text (2) + Tučné"/>
    <w:basedOn w:val="CharStyle18"/>
    <w:rPr>
      <w:lang w:val="cs-CZ" w:eastAsia="cs-CZ" w:bidi="cs-CZ"/>
      <w:b/>
      <w:bCs/>
      <w:u w:val="single"/>
      <w:sz w:val="22"/>
      <w:szCs w:val="22"/>
      <w:w w:val="100"/>
      <w:spacing w:val="0"/>
      <w:color w:val="000000"/>
      <w:position w:val="0"/>
    </w:rPr>
  </w:style>
  <w:style w:type="character" w:customStyle="1" w:styleId="CharStyle26">
    <w:name w:val="Základní text (4)_"/>
    <w:basedOn w:val="DefaultParagraphFont"/>
    <w:link w:val="Style25"/>
    <w:rPr>
      <w:b/>
      <w:bCs/>
      <w:i w:val="0"/>
      <w:iCs w:val="0"/>
      <w:u w:val="none"/>
      <w:strike w:val="0"/>
      <w:smallCaps w:val="0"/>
      <w:sz w:val="22"/>
      <w:szCs w:val="22"/>
      <w:rFonts w:ascii="Calibri" w:eastAsia="Calibri" w:hAnsi="Calibri" w:cs="Calibri"/>
    </w:rPr>
  </w:style>
  <w:style w:type="character" w:customStyle="1" w:styleId="CharStyle27">
    <w:name w:val="Základní text (4) + Ne tučné"/>
    <w:basedOn w:val="CharStyle26"/>
    <w:rPr>
      <w:lang w:val="cs-CZ" w:eastAsia="cs-CZ" w:bidi="cs-CZ"/>
      <w:b/>
      <w:bCs/>
      <w:sz w:val="22"/>
      <w:szCs w:val="22"/>
      <w:w w:val="100"/>
      <w:spacing w:val="0"/>
      <w:color w:val="000000"/>
      <w:position w:val="0"/>
    </w:rPr>
  </w:style>
  <w:style w:type="character" w:customStyle="1" w:styleId="CharStyle28">
    <w:name w:val="Základní text (4)"/>
    <w:basedOn w:val="CharStyle26"/>
    <w:rPr>
      <w:lang w:val="cs-CZ" w:eastAsia="cs-CZ" w:bidi="cs-CZ"/>
      <w:u w:val="single"/>
      <w:w w:val="100"/>
      <w:spacing w:val="0"/>
      <w:color w:val="000000"/>
      <w:position w:val="0"/>
    </w:rPr>
  </w:style>
  <w:style w:type="character" w:customStyle="1" w:styleId="CharStyle30">
    <w:name w:val="Základní text (5)_"/>
    <w:basedOn w:val="DefaultParagraphFont"/>
    <w:link w:val="Style29"/>
    <w:rPr>
      <w:b/>
      <w:bCs/>
      <w:i w:val="0"/>
      <w:iCs w:val="0"/>
      <w:u w:val="none"/>
      <w:strike w:val="0"/>
      <w:smallCaps w:val="0"/>
      <w:sz w:val="24"/>
      <w:szCs w:val="24"/>
      <w:rFonts w:ascii="Calibri" w:eastAsia="Calibri" w:hAnsi="Calibri" w:cs="Calibri"/>
    </w:rPr>
  </w:style>
  <w:style w:type="character" w:customStyle="1" w:styleId="CharStyle31">
    <w:name w:val="Základní text (5)"/>
    <w:basedOn w:val="CharStyle30"/>
    <w:rPr>
      <w:lang w:val="cs-CZ" w:eastAsia="cs-CZ" w:bidi="cs-CZ"/>
      <w:u w:val="single"/>
      <w:w w:val="100"/>
      <w:spacing w:val="0"/>
      <w:color w:val="000000"/>
      <w:position w:val="0"/>
    </w:rPr>
  </w:style>
  <w:style w:type="character" w:customStyle="1" w:styleId="CharStyle33">
    <w:name w:val="Nadpis #3_"/>
    <w:basedOn w:val="DefaultParagraphFont"/>
    <w:link w:val="Style32"/>
    <w:rPr>
      <w:b/>
      <w:bCs/>
      <w:i w:val="0"/>
      <w:iCs w:val="0"/>
      <w:u w:val="none"/>
      <w:strike w:val="0"/>
      <w:smallCaps w:val="0"/>
      <w:sz w:val="22"/>
      <w:szCs w:val="22"/>
      <w:rFonts w:ascii="Calibri" w:eastAsia="Calibri" w:hAnsi="Calibri" w:cs="Calibri"/>
    </w:rPr>
  </w:style>
  <w:style w:type="character" w:customStyle="1" w:styleId="CharStyle34">
    <w:name w:val="Nadpis #3 + Ne tučné"/>
    <w:basedOn w:val="CharStyle33"/>
    <w:rPr>
      <w:lang w:val="cs-CZ" w:eastAsia="cs-CZ" w:bidi="cs-CZ"/>
      <w:b/>
      <w:bCs/>
      <w:sz w:val="22"/>
      <w:szCs w:val="22"/>
      <w:w w:val="100"/>
      <w:spacing w:val="0"/>
      <w:color w:val="000000"/>
      <w:position w:val="0"/>
    </w:rPr>
  </w:style>
  <w:style w:type="character" w:customStyle="1" w:styleId="CharStyle35">
    <w:name w:val="Nadpis #3"/>
    <w:basedOn w:val="CharStyle33"/>
    <w:rPr>
      <w:lang w:val="cs-CZ" w:eastAsia="cs-CZ" w:bidi="cs-CZ"/>
      <w:u w:val="single"/>
      <w:w w:val="100"/>
      <w:spacing w:val="0"/>
      <w:color w:val="000000"/>
      <w:position w:val="0"/>
    </w:rPr>
  </w:style>
  <w:style w:type="character" w:customStyle="1" w:styleId="CharStyle36">
    <w:name w:val="Základní text (2) + Tučné,Kurzíva"/>
    <w:basedOn w:val="CharStyle18"/>
    <w:rPr>
      <w:lang w:val="cs-CZ" w:eastAsia="cs-CZ" w:bidi="cs-CZ"/>
      <w:b/>
      <w:bCs/>
      <w:i/>
      <w:iCs/>
      <w:sz w:val="22"/>
      <w:szCs w:val="22"/>
      <w:w w:val="100"/>
      <w:spacing w:val="0"/>
      <w:color w:val="000000"/>
      <w:position w:val="0"/>
    </w:rPr>
  </w:style>
  <w:style w:type="character" w:customStyle="1" w:styleId="CharStyle37">
    <w:name w:val="Základní text (2)"/>
    <w:basedOn w:val="CharStyle18"/>
    <w:rPr>
      <w:lang w:val="cs-CZ" w:eastAsia="cs-CZ" w:bidi="cs-CZ"/>
      <w:u w:val="single"/>
      <w:w w:val="100"/>
      <w:spacing w:val="0"/>
      <w:color w:val="000000"/>
      <w:position w:val="0"/>
    </w:rPr>
  </w:style>
  <w:style w:type="character" w:customStyle="1" w:styleId="CharStyle38">
    <w:name w:val="Základní text (2)"/>
    <w:basedOn w:val="CharStyle18"/>
    <w:rPr>
      <w:lang w:val="cs-CZ" w:eastAsia="cs-CZ" w:bidi="cs-CZ"/>
      <w:w w:val="100"/>
      <w:spacing w:val="0"/>
      <w:color w:val="000000"/>
      <w:position w:val="0"/>
    </w:rPr>
  </w:style>
  <w:style w:type="character" w:customStyle="1" w:styleId="CharStyle40">
    <w:name w:val="Základní text (6) Exact"/>
    <w:basedOn w:val="DefaultParagraphFont"/>
    <w:link w:val="Style39"/>
    <w:rPr>
      <w:b w:val="0"/>
      <w:bCs w:val="0"/>
      <w:i w:val="0"/>
      <w:iCs w:val="0"/>
      <w:u w:val="none"/>
      <w:strike w:val="0"/>
      <w:smallCaps w:val="0"/>
      <w:sz w:val="38"/>
      <w:szCs w:val="38"/>
      <w:rFonts w:ascii="Calibri" w:eastAsia="Calibri" w:hAnsi="Calibri" w:cs="Calibri"/>
    </w:rPr>
  </w:style>
  <w:style w:type="character" w:customStyle="1" w:styleId="CharStyle42">
    <w:name w:val="Základní text (7) Exact"/>
    <w:basedOn w:val="DefaultParagraphFont"/>
    <w:link w:val="Style41"/>
    <w:rPr>
      <w:b w:val="0"/>
      <w:bCs w:val="0"/>
      <w:i w:val="0"/>
      <w:iCs w:val="0"/>
      <w:u w:val="none"/>
      <w:strike w:val="0"/>
      <w:smallCaps w:val="0"/>
      <w:sz w:val="17"/>
      <w:szCs w:val="17"/>
      <w:rFonts w:ascii="Calibri" w:eastAsia="Calibri" w:hAnsi="Calibri" w:cs="Calibri"/>
    </w:rPr>
  </w:style>
  <w:style w:type="character" w:customStyle="1" w:styleId="CharStyle44">
    <w:name w:val="Nadpis #2 (2) Exact"/>
    <w:basedOn w:val="DefaultParagraphFont"/>
    <w:link w:val="Style43"/>
    <w:rPr>
      <w:b w:val="0"/>
      <w:bCs w:val="0"/>
      <w:i w:val="0"/>
      <w:iCs w:val="0"/>
      <w:u w:val="none"/>
      <w:strike w:val="0"/>
      <w:smallCaps w:val="0"/>
      <w:sz w:val="32"/>
      <w:szCs w:val="32"/>
      <w:rFonts w:ascii="Calibri" w:eastAsia="Calibri" w:hAnsi="Calibri" w:cs="Calibri"/>
    </w:rPr>
  </w:style>
  <w:style w:type="character" w:customStyle="1" w:styleId="CharStyle46">
    <w:name w:val="Základní text (10) Exact"/>
    <w:basedOn w:val="DefaultParagraphFont"/>
    <w:link w:val="Style45"/>
    <w:rPr>
      <w:b w:val="0"/>
      <w:bCs w:val="0"/>
      <w:i w:val="0"/>
      <w:iCs w:val="0"/>
      <w:u w:val="none"/>
      <w:strike w:val="0"/>
      <w:smallCaps w:val="0"/>
      <w:sz w:val="14"/>
      <w:szCs w:val="14"/>
      <w:rFonts w:ascii="Segoe UI" w:eastAsia="Segoe UI" w:hAnsi="Segoe UI" w:cs="Segoe UI"/>
    </w:rPr>
  </w:style>
  <w:style w:type="paragraph" w:customStyle="1" w:styleId="Style3">
    <w:name w:val="Nadpis #1"/>
    <w:basedOn w:val="Normal"/>
    <w:link w:val="CharStyle4"/>
    <w:pPr>
      <w:widowControl w:val="0"/>
      <w:shd w:val="clear" w:color="auto" w:fill="FFFFFF"/>
      <w:jc w:val="center"/>
      <w:outlineLvl w:val="0"/>
      <w:spacing w:after="120" w:line="0" w:lineRule="exact"/>
    </w:pPr>
    <w:rPr>
      <w:b/>
      <w:bCs/>
      <w:i w:val="0"/>
      <w:iCs w:val="0"/>
      <w:u w:val="none"/>
      <w:strike w:val="0"/>
      <w:smallCaps w:val="0"/>
      <w:sz w:val="40"/>
      <w:szCs w:val="40"/>
      <w:rFonts w:ascii="Calibri" w:eastAsia="Calibri" w:hAnsi="Calibri" w:cs="Calibri"/>
    </w:rPr>
  </w:style>
  <w:style w:type="paragraph" w:customStyle="1" w:styleId="Style6">
    <w:name w:val="Záhlaví nebo Zápatí"/>
    <w:basedOn w:val="Normal"/>
    <w:link w:val="CharStyle7"/>
    <w:pPr>
      <w:widowControl w:val="0"/>
      <w:shd w:val="clear" w:color="auto" w:fill="FFFFFF"/>
      <w:spacing w:line="0" w:lineRule="exact"/>
    </w:pPr>
    <w:rPr>
      <w:b w:val="0"/>
      <w:bCs w:val="0"/>
      <w:i w:val="0"/>
      <w:iCs w:val="0"/>
      <w:u w:val="none"/>
      <w:strike w:val="0"/>
      <w:smallCaps w:val="0"/>
      <w:sz w:val="20"/>
      <w:szCs w:val="20"/>
      <w:rFonts w:ascii="Calibri" w:eastAsia="Calibri" w:hAnsi="Calibri" w:cs="Calibri"/>
    </w:rPr>
  </w:style>
  <w:style w:type="paragraph" w:customStyle="1" w:styleId="Style9">
    <w:name w:val="Nadpis #2"/>
    <w:basedOn w:val="Normal"/>
    <w:link w:val="CharStyle10"/>
    <w:pPr>
      <w:widowControl w:val="0"/>
      <w:shd w:val="clear" w:color="auto" w:fill="FFFFFF"/>
      <w:jc w:val="center"/>
      <w:outlineLvl w:val="1"/>
      <w:spacing w:before="120" w:line="293" w:lineRule="exact"/>
    </w:pPr>
    <w:rPr>
      <w:b/>
      <w:bCs/>
      <w:i w:val="0"/>
      <w:iCs w:val="0"/>
      <w:u w:val="none"/>
      <w:strike w:val="0"/>
      <w:smallCaps w:val="0"/>
      <w:sz w:val="28"/>
      <w:szCs w:val="28"/>
      <w:rFonts w:ascii="Calibri" w:eastAsia="Calibri" w:hAnsi="Calibri" w:cs="Calibri"/>
    </w:rPr>
  </w:style>
  <w:style w:type="paragraph" w:customStyle="1" w:styleId="Style12">
    <w:name w:val="Nadpis #3 (2)"/>
    <w:basedOn w:val="Normal"/>
    <w:link w:val="CharStyle13"/>
    <w:pPr>
      <w:widowControl w:val="0"/>
      <w:shd w:val="clear" w:color="auto" w:fill="FFFFFF"/>
      <w:jc w:val="center"/>
      <w:outlineLvl w:val="2"/>
      <w:spacing w:after="240" w:line="293" w:lineRule="exact"/>
    </w:pPr>
    <w:rPr>
      <w:b/>
      <w:bCs/>
      <w:i w:val="0"/>
      <w:iCs w:val="0"/>
      <w:u w:val="none"/>
      <w:strike w:val="0"/>
      <w:smallCaps w:val="0"/>
      <w:sz w:val="24"/>
      <w:szCs w:val="24"/>
      <w:rFonts w:ascii="Calibri" w:eastAsia="Calibri" w:hAnsi="Calibri" w:cs="Calibri"/>
    </w:rPr>
  </w:style>
  <w:style w:type="paragraph" w:styleId="TOC_3">
    <w:name w:val="toc 3"/>
    <w:basedOn w:val="Normal"/>
    <w:link w:val="CharStyle16"/>
    <w:autoRedefine/>
    <w:pPr>
      <w:widowControl w:val="0"/>
      <w:shd w:val="clear" w:color="auto" w:fill="FFFFFF"/>
      <w:jc w:val="both"/>
      <w:spacing w:before="240" w:line="341" w:lineRule="exact"/>
    </w:pPr>
    <w:rPr>
      <w:b w:val="0"/>
      <w:bCs w:val="0"/>
      <w:i w:val="0"/>
      <w:iCs w:val="0"/>
      <w:u w:val="none"/>
      <w:strike w:val="0"/>
      <w:smallCaps w:val="0"/>
      <w:sz w:val="20"/>
      <w:szCs w:val="20"/>
      <w:rFonts w:ascii="Calibri" w:eastAsia="Calibri" w:hAnsi="Calibri" w:cs="Calibri"/>
    </w:rPr>
  </w:style>
  <w:style w:type="paragraph" w:customStyle="1" w:styleId="Style17">
    <w:name w:val="Základní text (2)"/>
    <w:basedOn w:val="Normal"/>
    <w:link w:val="CharStyle18"/>
    <w:pPr>
      <w:widowControl w:val="0"/>
      <w:shd w:val="clear" w:color="auto" w:fill="FFFFFF"/>
      <w:jc w:val="both"/>
      <w:spacing w:before="240" w:after="240" w:line="0" w:lineRule="exact"/>
      <w:ind w:hanging="500"/>
    </w:pPr>
    <w:rPr>
      <w:b w:val="0"/>
      <w:bCs w:val="0"/>
      <w:i w:val="0"/>
      <w:iCs w:val="0"/>
      <w:u w:val="none"/>
      <w:strike w:val="0"/>
      <w:smallCaps w:val="0"/>
      <w:sz w:val="22"/>
      <w:szCs w:val="22"/>
      <w:rFonts w:ascii="Calibri" w:eastAsia="Calibri" w:hAnsi="Calibri" w:cs="Calibri"/>
    </w:rPr>
  </w:style>
  <w:style w:type="paragraph" w:customStyle="1" w:styleId="Style20">
    <w:name w:val="Základní text (3)"/>
    <w:basedOn w:val="Normal"/>
    <w:link w:val="CharStyle21"/>
    <w:pPr>
      <w:widowControl w:val="0"/>
      <w:shd w:val="clear" w:color="auto" w:fill="FFFFFF"/>
      <w:jc w:val="both"/>
      <w:spacing w:before="240" w:line="269" w:lineRule="exact"/>
    </w:pPr>
    <w:rPr>
      <w:b w:val="0"/>
      <w:bCs w:val="0"/>
      <w:i/>
      <w:iCs/>
      <w:u w:val="none"/>
      <w:strike w:val="0"/>
      <w:smallCaps w:val="0"/>
      <w:sz w:val="22"/>
      <w:szCs w:val="22"/>
      <w:rFonts w:ascii="Calibri" w:eastAsia="Calibri" w:hAnsi="Calibri" w:cs="Calibri"/>
    </w:rPr>
  </w:style>
  <w:style w:type="paragraph" w:customStyle="1" w:styleId="Style25">
    <w:name w:val="Základní text (4)"/>
    <w:basedOn w:val="Normal"/>
    <w:link w:val="CharStyle26"/>
    <w:pPr>
      <w:widowControl w:val="0"/>
      <w:shd w:val="clear" w:color="auto" w:fill="FFFFFF"/>
      <w:jc w:val="both"/>
      <w:spacing w:before="240" w:after="240" w:line="269" w:lineRule="exact"/>
      <w:ind w:hanging="460"/>
    </w:pPr>
    <w:rPr>
      <w:b/>
      <w:bCs/>
      <w:i w:val="0"/>
      <w:iCs w:val="0"/>
      <w:u w:val="none"/>
      <w:strike w:val="0"/>
      <w:smallCaps w:val="0"/>
      <w:sz w:val="22"/>
      <w:szCs w:val="22"/>
      <w:rFonts w:ascii="Calibri" w:eastAsia="Calibri" w:hAnsi="Calibri" w:cs="Calibri"/>
    </w:rPr>
  </w:style>
  <w:style w:type="paragraph" w:customStyle="1" w:styleId="Style29">
    <w:name w:val="Základní text (5)"/>
    <w:basedOn w:val="Normal"/>
    <w:link w:val="CharStyle30"/>
    <w:pPr>
      <w:widowControl w:val="0"/>
      <w:shd w:val="clear" w:color="auto" w:fill="FFFFFF"/>
      <w:jc w:val="both"/>
      <w:spacing w:before="480" w:after="300" w:line="0" w:lineRule="exact"/>
    </w:pPr>
    <w:rPr>
      <w:b/>
      <w:bCs/>
      <w:i w:val="0"/>
      <w:iCs w:val="0"/>
      <w:u w:val="none"/>
      <w:strike w:val="0"/>
      <w:smallCaps w:val="0"/>
      <w:sz w:val="24"/>
      <w:szCs w:val="24"/>
      <w:rFonts w:ascii="Calibri" w:eastAsia="Calibri" w:hAnsi="Calibri" w:cs="Calibri"/>
    </w:rPr>
  </w:style>
  <w:style w:type="paragraph" w:customStyle="1" w:styleId="Style32">
    <w:name w:val="Nadpis #3"/>
    <w:basedOn w:val="Normal"/>
    <w:link w:val="CharStyle33"/>
    <w:pPr>
      <w:widowControl w:val="0"/>
      <w:shd w:val="clear" w:color="auto" w:fill="FFFFFF"/>
      <w:jc w:val="both"/>
      <w:outlineLvl w:val="2"/>
      <w:spacing w:before="240" w:after="240" w:line="269" w:lineRule="exact"/>
    </w:pPr>
    <w:rPr>
      <w:b/>
      <w:bCs/>
      <w:i w:val="0"/>
      <w:iCs w:val="0"/>
      <w:u w:val="none"/>
      <w:strike w:val="0"/>
      <w:smallCaps w:val="0"/>
      <w:sz w:val="22"/>
      <w:szCs w:val="22"/>
      <w:rFonts w:ascii="Calibri" w:eastAsia="Calibri" w:hAnsi="Calibri" w:cs="Calibri"/>
    </w:rPr>
  </w:style>
  <w:style w:type="paragraph" w:customStyle="1" w:styleId="Style39">
    <w:name w:val="Základní text (6)"/>
    <w:basedOn w:val="Normal"/>
    <w:link w:val="CharStyle40"/>
    <w:pPr>
      <w:widowControl w:val="0"/>
      <w:shd w:val="clear" w:color="auto" w:fill="FFFFFF"/>
      <w:spacing w:line="456" w:lineRule="exact"/>
    </w:pPr>
    <w:rPr>
      <w:b w:val="0"/>
      <w:bCs w:val="0"/>
      <w:i w:val="0"/>
      <w:iCs w:val="0"/>
      <w:u w:val="none"/>
      <w:strike w:val="0"/>
      <w:smallCaps w:val="0"/>
      <w:sz w:val="38"/>
      <w:szCs w:val="38"/>
      <w:rFonts w:ascii="Calibri" w:eastAsia="Calibri" w:hAnsi="Calibri" w:cs="Calibri"/>
    </w:rPr>
  </w:style>
  <w:style w:type="paragraph" w:customStyle="1" w:styleId="Style41">
    <w:name w:val="Základní text (7)"/>
    <w:basedOn w:val="Normal"/>
    <w:link w:val="CharStyle42"/>
    <w:pPr>
      <w:widowControl w:val="0"/>
      <w:shd w:val="clear" w:color="auto" w:fill="FFFFFF"/>
      <w:jc w:val="both"/>
      <w:spacing w:line="206" w:lineRule="exact"/>
    </w:pPr>
    <w:rPr>
      <w:b w:val="0"/>
      <w:bCs w:val="0"/>
      <w:i w:val="0"/>
      <w:iCs w:val="0"/>
      <w:u w:val="none"/>
      <w:strike w:val="0"/>
      <w:smallCaps w:val="0"/>
      <w:sz w:val="17"/>
      <w:szCs w:val="17"/>
      <w:rFonts w:ascii="Calibri" w:eastAsia="Calibri" w:hAnsi="Calibri" w:cs="Calibri"/>
    </w:rPr>
  </w:style>
  <w:style w:type="paragraph" w:customStyle="1" w:styleId="Style43">
    <w:name w:val="Nadpis #2 (2)"/>
    <w:basedOn w:val="Normal"/>
    <w:link w:val="CharStyle44"/>
    <w:pPr>
      <w:widowControl w:val="0"/>
      <w:shd w:val="clear" w:color="auto" w:fill="FFFFFF"/>
      <w:outlineLvl w:val="1"/>
      <w:spacing w:line="0" w:lineRule="exact"/>
    </w:pPr>
    <w:rPr>
      <w:b w:val="0"/>
      <w:bCs w:val="0"/>
      <w:i w:val="0"/>
      <w:iCs w:val="0"/>
      <w:u w:val="none"/>
      <w:strike w:val="0"/>
      <w:smallCaps w:val="0"/>
      <w:sz w:val="32"/>
      <w:szCs w:val="32"/>
      <w:rFonts w:ascii="Calibri" w:eastAsia="Calibri" w:hAnsi="Calibri" w:cs="Calibri"/>
    </w:rPr>
  </w:style>
  <w:style w:type="paragraph" w:customStyle="1" w:styleId="Style45">
    <w:name w:val="Základní text (10)"/>
    <w:basedOn w:val="Normal"/>
    <w:link w:val="CharStyle46"/>
    <w:pPr>
      <w:widowControl w:val="0"/>
      <w:shd w:val="clear" w:color="auto" w:fill="FFFFFF"/>
      <w:spacing w:after="120" w:line="192" w:lineRule="exact"/>
    </w:pPr>
    <w:rPr>
      <w:b w:val="0"/>
      <w:bCs w:val="0"/>
      <w:i w:val="0"/>
      <w:iCs w:val="0"/>
      <w:u w:val="none"/>
      <w:strike w:val="0"/>
      <w:smallCaps w:val="0"/>
      <w:sz w:val="14"/>
      <w:szCs w:val="14"/>
      <w:rFonts w:ascii="Segoe UI" w:eastAsia="Segoe UI" w:hAnsi="Segoe UI" w:cs="Segoe U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Zadávací dokumentace</dc:title>
  <dc:subject/>
  <dc:creator>Petra Pokorná</dc:creator>
  <cp:keywords/>
</cp:coreProperties>
</file>