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4CA98" w14:textId="77777777" w:rsidR="0009512B" w:rsidRDefault="0009512B" w:rsidP="00E4043E">
      <w:pPr>
        <w:pStyle w:val="Nzev"/>
        <w:spacing w:before="480"/>
        <w:contextualSpacing/>
        <w:rPr>
          <w:rFonts w:ascii="Arial" w:hAnsi="Arial" w:cs="Arial"/>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4C7A" w:rsidRPr="00EA4C7A" w14:paraId="08F0AA9D" w14:textId="5AE98CF6" w:rsidTr="0010219F">
        <w:tc>
          <w:tcPr>
            <w:tcW w:w="4531" w:type="dxa"/>
            <w:tcBorders>
              <w:right w:val="single" w:sz="4" w:space="0" w:color="auto"/>
            </w:tcBorders>
          </w:tcPr>
          <w:p w14:paraId="731F0ADD" w14:textId="77777777" w:rsidR="00EA4C7A" w:rsidRPr="00EA4C7A" w:rsidRDefault="00EA4C7A" w:rsidP="00EA4C7A">
            <w:pPr>
              <w:pStyle w:val="Nzev"/>
              <w:spacing w:before="480"/>
              <w:contextualSpacing/>
              <w:rPr>
                <w:rFonts w:ascii="Arial" w:hAnsi="Arial" w:cs="Arial"/>
                <w:b w:val="0"/>
                <w:sz w:val="28"/>
                <w:szCs w:val="28"/>
              </w:rPr>
            </w:pPr>
            <w:r w:rsidRPr="00EA4C7A">
              <w:rPr>
                <w:rFonts w:ascii="Arial" w:hAnsi="Arial" w:cs="Arial"/>
                <w:sz w:val="28"/>
                <w:szCs w:val="28"/>
              </w:rPr>
              <w:t xml:space="preserve">Smlouva o limitaci rizik spojených s hrazením léčivého přípravku </w:t>
            </w:r>
          </w:p>
        </w:tc>
        <w:tc>
          <w:tcPr>
            <w:tcW w:w="4531" w:type="dxa"/>
            <w:tcBorders>
              <w:left w:val="single" w:sz="4" w:space="0" w:color="auto"/>
            </w:tcBorders>
          </w:tcPr>
          <w:p w14:paraId="4CD1A14B" w14:textId="069322FB" w:rsidR="00EA4C7A" w:rsidRPr="00EA4C7A" w:rsidRDefault="00EA4C7A" w:rsidP="00EA4C7A">
            <w:pPr>
              <w:pStyle w:val="Nzev"/>
              <w:spacing w:before="480"/>
              <w:contextualSpacing/>
              <w:rPr>
                <w:rFonts w:ascii="Arial" w:hAnsi="Arial" w:cs="Arial"/>
                <w:sz w:val="28"/>
                <w:szCs w:val="28"/>
              </w:rPr>
            </w:pPr>
            <w:r w:rsidRPr="004202AC">
              <w:rPr>
                <w:rFonts w:ascii="Arial" w:eastAsia="Arial" w:hAnsi="Arial" w:cs="Arial"/>
                <w:sz w:val="28"/>
                <w:szCs w:val="28"/>
                <w:lang w:val="en-GB" w:bidi="en-GB"/>
              </w:rPr>
              <w:t xml:space="preserve">Agreement on Limitation of Risks Related to the Reimbursement for a Medicinal Product </w:t>
            </w:r>
          </w:p>
        </w:tc>
      </w:tr>
      <w:tr w:rsidR="00EA4C7A" w:rsidRPr="00EA4C7A" w14:paraId="5EED0FD0" w14:textId="2125919D" w:rsidTr="0010219F">
        <w:tc>
          <w:tcPr>
            <w:tcW w:w="4531" w:type="dxa"/>
            <w:tcBorders>
              <w:right w:val="single" w:sz="4" w:space="0" w:color="auto"/>
            </w:tcBorders>
          </w:tcPr>
          <w:p w14:paraId="13CDF2EC" w14:textId="01F100B0" w:rsidR="00EA4C7A" w:rsidRPr="00091FB8" w:rsidRDefault="00EA4C7A" w:rsidP="003E04D4">
            <w:pPr>
              <w:contextualSpacing/>
              <w:jc w:val="center"/>
              <w:rPr>
                <w:rFonts w:ascii="Arial" w:hAnsi="Arial" w:cs="Arial"/>
              </w:rPr>
            </w:pPr>
            <w:r w:rsidRPr="00091FB8">
              <w:rPr>
                <w:rFonts w:ascii="Arial" w:hAnsi="Arial" w:cs="Arial"/>
                <w:sz w:val="24"/>
                <w:szCs w:val="24"/>
              </w:rPr>
              <w:t xml:space="preserve">č. </w:t>
            </w:r>
            <w:r w:rsidR="00AF0DEC">
              <w:rPr>
                <w:rFonts w:ascii="Arial" w:hAnsi="Arial" w:cs="Arial"/>
                <w:sz w:val="24"/>
                <w:szCs w:val="24"/>
              </w:rPr>
              <w:t>26</w:t>
            </w:r>
            <w:r w:rsidRPr="00091FB8">
              <w:rPr>
                <w:rFonts w:ascii="Arial" w:hAnsi="Arial" w:cs="Arial"/>
                <w:sz w:val="24"/>
                <w:szCs w:val="24"/>
              </w:rPr>
              <w:t>/20</w:t>
            </w:r>
            <w:r w:rsidR="003E04D4" w:rsidRPr="00091FB8">
              <w:rPr>
                <w:rFonts w:ascii="Arial" w:hAnsi="Arial" w:cs="Arial"/>
                <w:sz w:val="24"/>
                <w:szCs w:val="24"/>
              </w:rPr>
              <w:t>20</w:t>
            </w:r>
          </w:p>
        </w:tc>
        <w:tc>
          <w:tcPr>
            <w:tcW w:w="4531" w:type="dxa"/>
            <w:tcBorders>
              <w:left w:val="single" w:sz="4" w:space="0" w:color="auto"/>
            </w:tcBorders>
          </w:tcPr>
          <w:p w14:paraId="395005EF" w14:textId="5762241E" w:rsidR="00EA4C7A" w:rsidRPr="00091FB8" w:rsidRDefault="00EA4C7A" w:rsidP="00387AB8">
            <w:pPr>
              <w:contextualSpacing/>
              <w:jc w:val="center"/>
              <w:rPr>
                <w:rFonts w:ascii="Arial" w:hAnsi="Arial" w:cs="Arial"/>
                <w:sz w:val="24"/>
                <w:szCs w:val="24"/>
              </w:rPr>
            </w:pPr>
            <w:r w:rsidRPr="00091FB8">
              <w:rPr>
                <w:rFonts w:ascii="Arial" w:eastAsia="Arial" w:hAnsi="Arial" w:cs="Arial"/>
                <w:sz w:val="24"/>
                <w:szCs w:val="24"/>
                <w:lang w:val="en-GB" w:bidi="en-GB"/>
              </w:rPr>
              <w:t xml:space="preserve">No. </w:t>
            </w:r>
            <w:r w:rsidR="00AF0DEC">
              <w:rPr>
                <w:rFonts w:ascii="Arial" w:eastAsia="Arial" w:hAnsi="Arial" w:cs="Arial"/>
                <w:sz w:val="24"/>
                <w:szCs w:val="24"/>
                <w:lang w:val="en-GB" w:bidi="en-GB"/>
              </w:rPr>
              <w:t>26/</w:t>
            </w:r>
            <w:r w:rsidRPr="00091FB8">
              <w:rPr>
                <w:rFonts w:ascii="Arial" w:eastAsia="Arial" w:hAnsi="Arial" w:cs="Arial"/>
                <w:sz w:val="24"/>
                <w:szCs w:val="24"/>
                <w:lang w:val="en-GB" w:bidi="en-GB"/>
              </w:rPr>
              <w:t>20</w:t>
            </w:r>
            <w:r w:rsidR="003E04D4" w:rsidRPr="00091FB8">
              <w:rPr>
                <w:rFonts w:ascii="Arial" w:eastAsia="Arial" w:hAnsi="Arial" w:cs="Arial"/>
                <w:sz w:val="24"/>
                <w:szCs w:val="24"/>
                <w:lang w:val="en-GB" w:bidi="en-GB"/>
              </w:rPr>
              <w:t>20</w:t>
            </w:r>
          </w:p>
        </w:tc>
      </w:tr>
      <w:tr w:rsidR="00EA4C7A" w:rsidRPr="00EA4C7A" w14:paraId="444A6834" w14:textId="4E0069C1" w:rsidTr="0010219F">
        <w:tc>
          <w:tcPr>
            <w:tcW w:w="4531" w:type="dxa"/>
            <w:tcBorders>
              <w:right w:val="single" w:sz="4" w:space="0" w:color="auto"/>
            </w:tcBorders>
          </w:tcPr>
          <w:p w14:paraId="478494B9" w14:textId="77777777" w:rsidR="00EA4C7A" w:rsidRPr="00EA4C7A" w:rsidRDefault="00EA4C7A" w:rsidP="00EA4C7A">
            <w:pPr>
              <w:contextualSpacing/>
              <w:jc w:val="center"/>
              <w:rPr>
                <w:rFonts w:ascii="Arial" w:hAnsi="Arial" w:cs="Arial"/>
              </w:rPr>
            </w:pPr>
          </w:p>
        </w:tc>
        <w:tc>
          <w:tcPr>
            <w:tcW w:w="4531" w:type="dxa"/>
            <w:tcBorders>
              <w:left w:val="single" w:sz="4" w:space="0" w:color="auto"/>
            </w:tcBorders>
          </w:tcPr>
          <w:p w14:paraId="00E5F958" w14:textId="77777777" w:rsidR="00EA4C7A" w:rsidRPr="00EA4C7A" w:rsidRDefault="00EA4C7A" w:rsidP="00EA4C7A">
            <w:pPr>
              <w:contextualSpacing/>
              <w:jc w:val="center"/>
              <w:rPr>
                <w:rFonts w:ascii="Arial" w:hAnsi="Arial" w:cs="Arial"/>
              </w:rPr>
            </w:pPr>
          </w:p>
        </w:tc>
      </w:tr>
      <w:tr w:rsidR="00EA4C7A" w:rsidRPr="00EA4C7A" w14:paraId="29677A42" w14:textId="119B4B7C" w:rsidTr="0010219F">
        <w:tc>
          <w:tcPr>
            <w:tcW w:w="4531" w:type="dxa"/>
            <w:tcBorders>
              <w:right w:val="single" w:sz="4" w:space="0" w:color="auto"/>
            </w:tcBorders>
          </w:tcPr>
          <w:p w14:paraId="758C7B6A" w14:textId="77777777" w:rsidR="00EA4C7A" w:rsidRPr="00EA4C7A" w:rsidRDefault="00EA4C7A" w:rsidP="00EA4C7A">
            <w:pPr>
              <w:contextualSpacing/>
              <w:jc w:val="center"/>
              <w:rPr>
                <w:rFonts w:ascii="Arial" w:hAnsi="Arial" w:cs="Arial"/>
              </w:rPr>
            </w:pPr>
            <w:r w:rsidRPr="00EA4C7A">
              <w:rPr>
                <w:rFonts w:ascii="Arial" w:hAnsi="Arial" w:cs="Arial"/>
              </w:rPr>
              <w:t>uzavřená dohodou smluvních stran v souladu s § 1746 odst. 2</w:t>
            </w:r>
          </w:p>
        </w:tc>
        <w:tc>
          <w:tcPr>
            <w:tcW w:w="4531" w:type="dxa"/>
            <w:tcBorders>
              <w:left w:val="single" w:sz="4" w:space="0" w:color="auto"/>
            </w:tcBorders>
          </w:tcPr>
          <w:p w14:paraId="0DAB9577" w14:textId="1D7C7518" w:rsidR="00EA4C7A" w:rsidRPr="00EA4C7A" w:rsidRDefault="00EA4C7A" w:rsidP="00EA4C7A">
            <w:pPr>
              <w:contextualSpacing/>
              <w:jc w:val="center"/>
              <w:rPr>
                <w:rFonts w:ascii="Arial" w:hAnsi="Arial" w:cs="Arial"/>
              </w:rPr>
            </w:pPr>
            <w:r w:rsidRPr="004202AC">
              <w:rPr>
                <w:rFonts w:ascii="Arial" w:eastAsia="Arial" w:hAnsi="Arial" w:cs="Arial"/>
                <w:lang w:val="en-GB" w:bidi="en-GB"/>
              </w:rPr>
              <w:t>entered into by agreement of the Parties in accordance with Section 1746 (2)</w:t>
            </w:r>
          </w:p>
        </w:tc>
      </w:tr>
      <w:tr w:rsidR="00EA4C7A" w:rsidRPr="00EA4C7A" w14:paraId="3F719ABD" w14:textId="0A91A4CD" w:rsidTr="0010219F">
        <w:tc>
          <w:tcPr>
            <w:tcW w:w="4531" w:type="dxa"/>
            <w:tcBorders>
              <w:right w:val="single" w:sz="4" w:space="0" w:color="auto"/>
            </w:tcBorders>
          </w:tcPr>
          <w:p w14:paraId="01CA0D6C" w14:textId="77777777" w:rsidR="00EA4C7A" w:rsidRPr="00EA4C7A" w:rsidRDefault="00EA4C7A" w:rsidP="00EA4C7A">
            <w:pPr>
              <w:contextualSpacing/>
              <w:jc w:val="center"/>
              <w:rPr>
                <w:rFonts w:ascii="Arial" w:hAnsi="Arial" w:cs="Arial"/>
              </w:rPr>
            </w:pPr>
            <w:r w:rsidRPr="00EA4C7A">
              <w:rPr>
                <w:rFonts w:ascii="Arial" w:hAnsi="Arial" w:cs="Arial"/>
              </w:rPr>
              <w:t>zákona č. 89/2012 Sb., občanského zákoníku.</w:t>
            </w:r>
          </w:p>
        </w:tc>
        <w:tc>
          <w:tcPr>
            <w:tcW w:w="4531" w:type="dxa"/>
            <w:tcBorders>
              <w:left w:val="single" w:sz="4" w:space="0" w:color="auto"/>
            </w:tcBorders>
          </w:tcPr>
          <w:p w14:paraId="106C0EE6" w14:textId="4AA4CF5E" w:rsidR="00EA4C7A" w:rsidRPr="00EA4C7A" w:rsidRDefault="00EA4C7A" w:rsidP="00EA4C7A">
            <w:pPr>
              <w:contextualSpacing/>
              <w:jc w:val="center"/>
              <w:rPr>
                <w:rFonts w:ascii="Arial" w:hAnsi="Arial" w:cs="Arial"/>
              </w:rPr>
            </w:pPr>
            <w:r w:rsidRPr="004202AC">
              <w:rPr>
                <w:rFonts w:ascii="Arial" w:eastAsia="Arial" w:hAnsi="Arial" w:cs="Arial"/>
                <w:lang w:val="en-GB" w:bidi="en-GB"/>
              </w:rPr>
              <w:t>of Act No. 89/2012 Coll., the Civil Code.</w:t>
            </w:r>
          </w:p>
        </w:tc>
      </w:tr>
    </w:tbl>
    <w:p w14:paraId="6A25841F" w14:textId="77777777" w:rsidR="000A4A29" w:rsidRPr="00F25365" w:rsidRDefault="000A4A29" w:rsidP="00E4043E">
      <w:pPr>
        <w:ind w:left="-142"/>
        <w:contextualSpacing/>
        <w:rPr>
          <w:rFonts w:ascii="Arial" w:hAnsi="Arial" w:cs="Arial"/>
        </w:rPr>
      </w:pPr>
    </w:p>
    <w:p w14:paraId="3C4A816A" w14:textId="77777777" w:rsidR="000A4A29" w:rsidRDefault="000A4A29" w:rsidP="00E4043E">
      <w:pPr>
        <w:ind w:left="-142"/>
        <w:contextualSpacing/>
        <w:rPr>
          <w:rFonts w:ascii="Arial" w:hAnsi="Arial" w:cs="Arial"/>
        </w:rPr>
      </w:pPr>
    </w:p>
    <w:p w14:paraId="1153856B" w14:textId="77777777" w:rsidR="009A2873" w:rsidRDefault="009A2873" w:rsidP="00E4043E">
      <w:pPr>
        <w:ind w:left="-142"/>
        <w:contextualSpacing/>
        <w:rPr>
          <w:rFonts w:ascii="Arial" w:hAnsi="Arial" w:cs="Arial"/>
        </w:rPr>
      </w:pPr>
    </w:p>
    <w:p w14:paraId="4C321F67" w14:textId="77777777" w:rsidR="009A2873" w:rsidRPr="00F25365" w:rsidRDefault="009A2873" w:rsidP="00E4043E">
      <w:pPr>
        <w:ind w:left="-142"/>
        <w:contextualSpacing/>
        <w:rPr>
          <w:rFonts w:ascii="Arial" w:hAnsi="Arial" w:cs="Arial"/>
        </w:rPr>
      </w:pPr>
    </w:p>
    <w:p w14:paraId="39EBA1D6" w14:textId="1E779184"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EA4C7A">
        <w:rPr>
          <w:rFonts w:ascii="Arial" w:hAnsi="Arial" w:cs="Arial"/>
        </w:rPr>
        <w:t xml:space="preserve"> / The </w:t>
      </w:r>
      <w:proofErr w:type="spellStart"/>
      <w:r w:rsidR="00EA4C7A">
        <w:rPr>
          <w:rFonts w:ascii="Arial" w:hAnsi="Arial" w:cs="Arial"/>
        </w:rPr>
        <w:t>Parties</w:t>
      </w:r>
      <w:proofErr w:type="spellEnd"/>
      <w:r w:rsidR="00A0240C" w:rsidRPr="00F25365">
        <w:rPr>
          <w:rFonts w:ascii="Arial" w:hAnsi="Arial" w:cs="Arial"/>
        </w:rPr>
        <w:t>:</w:t>
      </w:r>
    </w:p>
    <w:p w14:paraId="1FAC6C68"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7D42A8D9" w14:textId="77777777" w:rsidTr="00EA4C7A">
        <w:trPr>
          <w:cnfStyle w:val="100000000000" w:firstRow="1" w:lastRow="0" w:firstColumn="0" w:lastColumn="0" w:oddVBand="0" w:evenVBand="0" w:oddHBand="0" w:evenHBand="0" w:firstRowFirstColumn="0" w:firstRowLastColumn="0" w:lastRowFirstColumn="0" w:lastRowLastColumn="0"/>
          <w:trHeight w:hRule="exact" w:val="1280"/>
        </w:trPr>
        <w:tc>
          <w:tcPr>
            <w:tcW w:w="9287" w:type="dxa"/>
            <w:gridSpan w:val="2"/>
            <w:shd w:val="clear" w:color="auto" w:fill="auto"/>
            <w:vAlign w:val="center"/>
          </w:tcPr>
          <w:p w14:paraId="37681878" w14:textId="40EFCF60" w:rsidR="00EA4C7A" w:rsidRPr="00F25365" w:rsidRDefault="00A0240C" w:rsidP="00EA4C7A">
            <w:pPr>
              <w:contextualSpacing/>
              <w:rPr>
                <w:rFonts w:ascii="Arial" w:hAnsi="Arial" w:cs="Arial"/>
              </w:rPr>
            </w:pPr>
            <w:r w:rsidRPr="00F25365">
              <w:rPr>
                <w:rFonts w:ascii="Arial" w:hAnsi="Arial" w:cs="Arial"/>
              </w:rPr>
              <w:t>Všeobecná zdravotní pojišťovna České republiky</w:t>
            </w:r>
            <w:r w:rsidR="00EA4C7A">
              <w:rPr>
                <w:rFonts w:ascii="Arial" w:hAnsi="Arial" w:cs="Arial"/>
              </w:rPr>
              <w:t xml:space="preserve"> /</w:t>
            </w:r>
            <w:r w:rsidR="00EA4C7A" w:rsidRPr="00F25365">
              <w:rPr>
                <w:rFonts w:ascii="Arial" w:eastAsia="Arial" w:hAnsi="Arial" w:cs="Arial"/>
                <w:lang w:val="en-GB" w:bidi="en-GB"/>
              </w:rPr>
              <w:t xml:space="preserve"> The General Health Insurance Company of the Czech Republic</w:t>
            </w:r>
          </w:p>
          <w:p w14:paraId="34C78735" w14:textId="6C1636AA" w:rsidR="00A0240C" w:rsidRPr="00F25365" w:rsidRDefault="00A0240C" w:rsidP="00E4043E">
            <w:pPr>
              <w:contextualSpacing/>
              <w:rPr>
                <w:rFonts w:ascii="Arial" w:hAnsi="Arial" w:cs="Arial"/>
              </w:rPr>
            </w:pPr>
          </w:p>
          <w:p w14:paraId="659AC349" w14:textId="528592BE"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zřízená zákonem č. 551/1991 Sb., o Všeobecné zdravotní pojišťovně České republiky</w:t>
            </w:r>
            <w:r w:rsidR="00EA4C7A">
              <w:rPr>
                <w:rFonts w:ascii="Arial" w:hAnsi="Arial" w:cs="Arial"/>
                <w:b w:val="0"/>
                <w:sz w:val="16"/>
                <w:szCs w:val="16"/>
              </w:rPr>
              <w:t>, ve znění pozdějších předpisů</w:t>
            </w:r>
            <w:r w:rsidR="00A03351">
              <w:rPr>
                <w:rFonts w:ascii="Arial" w:hAnsi="Arial" w:cs="Arial"/>
                <w:b w:val="0"/>
                <w:sz w:val="16"/>
                <w:szCs w:val="16"/>
              </w:rPr>
              <w:t xml:space="preserve"> </w:t>
            </w:r>
            <w:r w:rsidR="00EA4C7A">
              <w:rPr>
                <w:rFonts w:ascii="Arial" w:hAnsi="Arial" w:cs="Arial"/>
                <w:b w:val="0"/>
                <w:sz w:val="16"/>
                <w:szCs w:val="16"/>
              </w:rPr>
              <w:t>/</w:t>
            </w:r>
            <w:r w:rsidR="00EA4C7A" w:rsidRPr="0010219F">
              <w:rPr>
                <w:rFonts w:ascii="Arial" w:eastAsia="Arial" w:hAnsi="Arial" w:cs="Arial"/>
                <w:b w:val="0"/>
                <w:sz w:val="16"/>
                <w:szCs w:val="16"/>
                <w:lang w:bidi="en-GB"/>
              </w:rPr>
              <w:t xml:space="preserve"> established by Act No. 551/1991 Coll., on the General Health Insurance Company of the Czech Republic, as amended  </w:t>
            </w:r>
          </w:p>
        </w:tc>
      </w:tr>
      <w:tr w:rsidR="00A0240C" w:rsidRPr="00F25365" w14:paraId="6F33566A" w14:textId="77777777" w:rsidTr="00EA4C7A">
        <w:trPr>
          <w:cnfStyle w:val="000000100000" w:firstRow="0" w:lastRow="0" w:firstColumn="0" w:lastColumn="0" w:oddVBand="0" w:evenVBand="0" w:oddHBand="1" w:evenHBand="0" w:firstRowFirstColumn="0" w:firstRowLastColumn="0" w:lastRowFirstColumn="0" w:lastRowLastColumn="0"/>
          <w:trHeight w:hRule="exact" w:val="845"/>
        </w:trPr>
        <w:tc>
          <w:tcPr>
            <w:tcW w:w="1668" w:type="dxa"/>
            <w:shd w:val="clear" w:color="auto" w:fill="auto"/>
            <w:vAlign w:val="center"/>
          </w:tcPr>
          <w:p w14:paraId="01548B2A" w14:textId="4AF36FA4" w:rsidR="00A0240C" w:rsidRPr="00F25365" w:rsidRDefault="00EA4C7A" w:rsidP="00E4043E">
            <w:pPr>
              <w:contextualSpacing/>
              <w:rPr>
                <w:rFonts w:ascii="Arial" w:hAnsi="Arial" w:cs="Arial"/>
                <w:b/>
              </w:rPr>
            </w:pPr>
            <w:r>
              <w:rPr>
                <w:rFonts w:ascii="Arial" w:hAnsi="Arial" w:cs="Arial"/>
                <w:b/>
              </w:rPr>
              <w:t>Sídlo: /</w:t>
            </w:r>
            <w:r w:rsidRPr="00F25365">
              <w:rPr>
                <w:rFonts w:ascii="Arial" w:eastAsia="Arial" w:hAnsi="Arial" w:cs="Arial"/>
                <w:b/>
                <w:lang w:val="en-GB" w:bidi="en-GB"/>
              </w:rPr>
              <w:t xml:space="preserve"> Registered office:</w:t>
            </w:r>
          </w:p>
        </w:tc>
        <w:tc>
          <w:tcPr>
            <w:tcW w:w="7619" w:type="dxa"/>
            <w:shd w:val="clear" w:color="auto" w:fill="auto"/>
            <w:vAlign w:val="center"/>
          </w:tcPr>
          <w:p w14:paraId="236B8754" w14:textId="20BE11F9"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r w:rsidR="00EA4C7A">
              <w:rPr>
                <w:rFonts w:ascii="Arial" w:hAnsi="Arial" w:cs="Arial"/>
              </w:rPr>
              <w:t xml:space="preserve"> /</w:t>
            </w:r>
            <w:r w:rsidR="00EA4C7A" w:rsidRPr="00F25365">
              <w:rPr>
                <w:rFonts w:ascii="Arial" w:eastAsia="Arial" w:hAnsi="Arial" w:cs="Arial"/>
                <w:lang w:val="en-GB" w:bidi="en-GB"/>
              </w:rPr>
              <w:t xml:space="preserve"> </w:t>
            </w:r>
            <w:proofErr w:type="spellStart"/>
            <w:r w:rsidR="00EA4C7A" w:rsidRPr="00F25365">
              <w:rPr>
                <w:rFonts w:ascii="Arial" w:eastAsia="Arial" w:hAnsi="Arial" w:cs="Arial"/>
                <w:lang w:val="en-GB" w:bidi="en-GB"/>
              </w:rPr>
              <w:t>Orlická</w:t>
            </w:r>
            <w:proofErr w:type="spellEnd"/>
            <w:r w:rsidR="00EA4C7A" w:rsidRPr="00F25365">
              <w:rPr>
                <w:rFonts w:ascii="Arial" w:eastAsia="Arial" w:hAnsi="Arial" w:cs="Arial"/>
                <w:lang w:val="en-GB" w:bidi="en-GB"/>
              </w:rPr>
              <w:t xml:space="preserve"> 4/2020, 130 00 Prague 3</w:t>
            </w:r>
          </w:p>
        </w:tc>
      </w:tr>
      <w:tr w:rsidR="00A0240C" w:rsidRPr="00F25365" w14:paraId="6FD5166F"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1F870EFE" w14:textId="780EB147" w:rsidR="00A0240C" w:rsidRPr="00387AB8" w:rsidRDefault="00EA4C7A" w:rsidP="00E4043E">
            <w:pPr>
              <w:contextualSpacing/>
              <w:rPr>
                <w:rFonts w:ascii="Arial" w:hAnsi="Arial" w:cs="Arial"/>
                <w:b/>
              </w:rPr>
            </w:pPr>
            <w:r w:rsidRPr="00387AB8">
              <w:rPr>
                <w:rFonts w:ascii="Arial" w:hAnsi="Arial" w:cs="Arial"/>
                <w:b/>
              </w:rPr>
              <w:t>IČO: /</w:t>
            </w:r>
            <w:r w:rsidRPr="00387AB8">
              <w:rPr>
                <w:rFonts w:ascii="Arial" w:eastAsia="Arial" w:hAnsi="Arial" w:cs="Arial"/>
                <w:b/>
                <w:lang w:val="en-GB" w:bidi="en-GB"/>
              </w:rPr>
              <w:t xml:space="preserve"> Id. No.:</w:t>
            </w:r>
          </w:p>
        </w:tc>
        <w:tc>
          <w:tcPr>
            <w:tcW w:w="7619" w:type="dxa"/>
            <w:tcBorders>
              <w:bottom w:val="single" w:sz="4" w:space="0" w:color="auto"/>
            </w:tcBorders>
            <w:shd w:val="clear" w:color="auto" w:fill="auto"/>
            <w:vAlign w:val="center"/>
          </w:tcPr>
          <w:p w14:paraId="1B56E67D" w14:textId="77777777" w:rsidR="00A0240C" w:rsidRPr="00762A0E" w:rsidRDefault="00A0240C" w:rsidP="00E4043E">
            <w:pPr>
              <w:contextualSpacing/>
              <w:rPr>
                <w:rFonts w:ascii="Arial" w:hAnsi="Arial" w:cs="Arial"/>
              </w:rPr>
            </w:pPr>
            <w:r w:rsidRPr="00762A0E">
              <w:rPr>
                <w:rFonts w:ascii="Arial" w:hAnsi="Arial" w:cs="Arial"/>
              </w:rPr>
              <w:t>41197518</w:t>
            </w:r>
          </w:p>
        </w:tc>
      </w:tr>
      <w:tr w:rsidR="00D77985" w:rsidRPr="00F25365" w14:paraId="375B63BE" w14:textId="77777777" w:rsidTr="006A2FCD">
        <w:trPr>
          <w:cnfStyle w:val="000000100000" w:firstRow="0" w:lastRow="0" w:firstColumn="0" w:lastColumn="0" w:oddVBand="0" w:evenVBand="0" w:oddHBand="1" w:evenHBand="0" w:firstRowFirstColumn="0" w:firstRowLastColumn="0" w:lastRowFirstColumn="0" w:lastRowLastColumn="0"/>
          <w:trHeight w:hRule="exact" w:val="1470"/>
        </w:trPr>
        <w:tc>
          <w:tcPr>
            <w:tcW w:w="0" w:type="dxa"/>
            <w:shd w:val="clear" w:color="auto" w:fill="auto"/>
            <w:vAlign w:val="center"/>
          </w:tcPr>
          <w:p w14:paraId="28F1177B" w14:textId="66B3F4AA" w:rsidR="00EA4C7A" w:rsidRPr="00F25365" w:rsidRDefault="00D77985" w:rsidP="00EA4C7A">
            <w:pPr>
              <w:spacing w:before="40"/>
              <w:contextualSpacing/>
              <w:rPr>
                <w:rFonts w:ascii="Arial" w:hAnsi="Arial" w:cs="Arial"/>
                <w:b/>
              </w:rPr>
            </w:pPr>
            <w:r w:rsidRPr="00F25365">
              <w:rPr>
                <w:rFonts w:ascii="Arial" w:hAnsi="Arial" w:cs="Arial"/>
                <w:b/>
              </w:rPr>
              <w:t>Zastoupena:</w:t>
            </w:r>
            <w:r w:rsidR="00EA4C7A">
              <w:rPr>
                <w:rFonts w:ascii="Arial" w:hAnsi="Arial" w:cs="Arial"/>
                <w:b/>
              </w:rPr>
              <w:t xml:space="preserve"> /</w:t>
            </w:r>
            <w:r w:rsidR="00EA4C7A" w:rsidRPr="00F25365">
              <w:rPr>
                <w:rFonts w:ascii="Arial" w:eastAsia="Arial" w:hAnsi="Arial" w:cs="Arial"/>
                <w:b/>
                <w:lang w:val="en-GB" w:bidi="en-GB"/>
              </w:rPr>
              <w:t xml:space="preserve"> Represented by: </w:t>
            </w:r>
          </w:p>
          <w:p w14:paraId="5CCA9609" w14:textId="1307AFD4" w:rsidR="00D77985" w:rsidRPr="00F25365" w:rsidRDefault="00D77985" w:rsidP="00E4043E">
            <w:pPr>
              <w:spacing w:before="40"/>
              <w:contextualSpacing/>
              <w:rPr>
                <w:rFonts w:ascii="Arial" w:hAnsi="Arial" w:cs="Arial"/>
                <w:b/>
              </w:rPr>
            </w:pPr>
          </w:p>
          <w:p w14:paraId="62EABEE5" w14:textId="77777777" w:rsidR="00D77985" w:rsidRPr="00F25365" w:rsidRDefault="00D77985" w:rsidP="00E4043E">
            <w:pPr>
              <w:spacing w:before="40"/>
              <w:contextualSpacing/>
              <w:rPr>
                <w:rFonts w:ascii="Arial" w:hAnsi="Arial" w:cs="Arial"/>
                <w:b/>
              </w:rPr>
            </w:pPr>
          </w:p>
        </w:tc>
        <w:tc>
          <w:tcPr>
            <w:tcW w:w="0" w:type="dxa"/>
            <w:shd w:val="clear" w:color="auto" w:fill="auto"/>
            <w:vAlign w:val="center"/>
          </w:tcPr>
          <w:p w14:paraId="62AA390C" w14:textId="0A419CF9" w:rsidR="00D77985" w:rsidRPr="00A51BA8" w:rsidRDefault="000E5856" w:rsidP="00EA4C7A">
            <w:pPr>
              <w:contextualSpacing/>
              <w:rPr>
                <w:rFonts w:ascii="Arial" w:hAnsi="Arial" w:cs="Arial"/>
              </w:rPr>
            </w:pPr>
            <w:r w:rsidRPr="00371E1F">
              <w:rPr>
                <w:rFonts w:ascii="Arial" w:hAnsi="Arial" w:cs="Arial"/>
              </w:rPr>
              <w:t>Ing. David Šmehlík, MHA, náměstek ředitele VZP ČR pro zdravotní péči</w:t>
            </w:r>
            <w:r w:rsidR="00D77985" w:rsidRPr="00A51BA8">
              <w:rPr>
                <w:rFonts w:ascii="Arial" w:hAnsi="Arial" w:cs="Arial"/>
              </w:rPr>
              <w:t>,</w:t>
            </w:r>
            <w:r w:rsidR="00D77985">
              <w:rPr>
                <w:rFonts w:ascii="Arial" w:hAnsi="Arial" w:cs="Arial"/>
              </w:rPr>
              <w:t xml:space="preserve"> </w:t>
            </w:r>
            <w:r w:rsidR="00D77985" w:rsidRPr="00A51BA8">
              <w:rPr>
                <w:rFonts w:ascii="Arial" w:hAnsi="Arial" w:cs="Arial"/>
              </w:rPr>
              <w:t>na základě pověření ředitele Všeobecné zdravotní pojišťovny České republiky</w:t>
            </w:r>
            <w:r w:rsidR="00EA4C7A">
              <w:rPr>
                <w:rFonts w:ascii="Arial" w:hAnsi="Arial" w:cs="Arial"/>
              </w:rPr>
              <w:t xml:space="preserve"> / </w:t>
            </w:r>
            <w:r w:rsidRPr="00371E1F">
              <w:rPr>
                <w:rFonts w:ascii="Arial" w:hAnsi="Arial" w:cs="Arial"/>
              </w:rPr>
              <w:t>Ing. David Šmehlík, MHA</w:t>
            </w:r>
            <w:r w:rsidR="00EA4C7A" w:rsidRPr="00A51BA8">
              <w:rPr>
                <w:rFonts w:ascii="Arial" w:eastAsia="Arial" w:hAnsi="Arial" w:cs="Arial"/>
                <w:lang w:val="en-GB" w:bidi="en-GB"/>
              </w:rPr>
              <w:t xml:space="preserve">, </w:t>
            </w:r>
            <w:proofErr w:type="spellStart"/>
            <w:r w:rsidRPr="006A2FCD">
              <w:rPr>
                <w:rFonts w:ascii="Arial" w:hAnsi="Arial" w:cs="Arial"/>
              </w:rPr>
              <w:t>Deputy</w:t>
            </w:r>
            <w:proofErr w:type="spellEnd"/>
            <w:r w:rsidRPr="006A2FCD">
              <w:rPr>
                <w:rFonts w:ascii="Arial" w:hAnsi="Arial" w:cs="Arial"/>
              </w:rPr>
              <w:t xml:space="preserve"> D</w:t>
            </w:r>
            <w:proofErr w:type="spellStart"/>
            <w:r w:rsidRPr="006A2FCD">
              <w:rPr>
                <w:rFonts w:ascii="Arial" w:hAnsi="Arial" w:cs="Arial"/>
                <w:lang w:val="en-US"/>
              </w:rPr>
              <w:t>irector</w:t>
            </w:r>
            <w:proofErr w:type="spellEnd"/>
            <w:r w:rsidRPr="006A2FCD">
              <w:rPr>
                <w:rFonts w:ascii="Arial" w:hAnsi="Arial" w:cs="Arial"/>
                <w:lang w:val="en-US"/>
              </w:rPr>
              <w:t xml:space="preserve"> of</w:t>
            </w:r>
            <w:r w:rsidRPr="00A51BA8">
              <w:rPr>
                <w:rFonts w:ascii="Arial" w:eastAsia="Arial" w:hAnsi="Arial" w:cs="Arial"/>
                <w:lang w:val="en-GB" w:bidi="en-GB"/>
              </w:rPr>
              <w:t xml:space="preserve"> the General Health Insurance Company of the Czech Republic</w:t>
            </w:r>
            <w:r w:rsidRPr="006A2FCD">
              <w:rPr>
                <w:rFonts w:ascii="Arial" w:hAnsi="Arial" w:cs="Arial"/>
                <w:lang w:val="en-US"/>
              </w:rPr>
              <w:t xml:space="preserve"> </w:t>
            </w:r>
            <w:r>
              <w:rPr>
                <w:rFonts w:ascii="Arial" w:hAnsi="Arial" w:cs="Arial"/>
                <w:lang w:val="en-US"/>
              </w:rPr>
              <w:t xml:space="preserve">for </w:t>
            </w:r>
            <w:r w:rsidRPr="006A2FCD">
              <w:rPr>
                <w:rFonts w:ascii="Arial" w:hAnsi="Arial" w:cs="Arial"/>
                <w:lang w:val="en-US"/>
              </w:rPr>
              <w:t xml:space="preserve">the Health </w:t>
            </w:r>
            <w:proofErr w:type="gramStart"/>
            <w:r w:rsidRPr="006A2FCD">
              <w:rPr>
                <w:rFonts w:ascii="Arial" w:hAnsi="Arial" w:cs="Arial"/>
                <w:lang w:val="en-US"/>
              </w:rPr>
              <w:t>Care</w:t>
            </w:r>
            <w:r w:rsidRPr="000E5856" w:rsidDel="000E5856">
              <w:rPr>
                <w:rFonts w:ascii="Arial" w:eastAsia="Arial" w:hAnsi="Arial" w:cs="Arial"/>
                <w:lang w:val="en-GB" w:bidi="en-GB"/>
              </w:rPr>
              <w:t xml:space="preserve"> </w:t>
            </w:r>
            <w:r w:rsidR="00EA4C7A" w:rsidRPr="00A51BA8">
              <w:rPr>
                <w:rFonts w:ascii="Arial" w:eastAsia="Arial" w:hAnsi="Arial" w:cs="Arial"/>
                <w:lang w:val="en-GB" w:bidi="en-GB"/>
              </w:rPr>
              <w:t>, based</w:t>
            </w:r>
            <w:proofErr w:type="gramEnd"/>
            <w:r w:rsidR="00EA4C7A" w:rsidRPr="00A51BA8">
              <w:rPr>
                <w:rFonts w:ascii="Arial" w:eastAsia="Arial" w:hAnsi="Arial" w:cs="Arial"/>
                <w:lang w:val="en-GB" w:bidi="en-GB"/>
              </w:rPr>
              <w:t xml:space="preserve"> on authorisation from the Head of the General Health Insurance Company of the Czech Republic</w:t>
            </w:r>
          </w:p>
        </w:tc>
      </w:tr>
    </w:tbl>
    <w:p w14:paraId="480E3675" w14:textId="77777777" w:rsidR="00A0240C" w:rsidRPr="00F25365" w:rsidRDefault="00A0240C" w:rsidP="00E4043E">
      <w:pPr>
        <w:contextualSpacing/>
        <w:rPr>
          <w:rFonts w:ascii="Arial" w:hAnsi="Arial" w:cs="Arial"/>
        </w:rPr>
      </w:pPr>
    </w:p>
    <w:p w14:paraId="644BF673" w14:textId="5EA888B7" w:rsidR="00A0240C" w:rsidRPr="00F25365" w:rsidRDefault="00A0240C" w:rsidP="00EA4C7A">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r w:rsidR="00EA4C7A">
        <w:rPr>
          <w:rFonts w:ascii="Arial" w:hAnsi="Arial" w:cs="Arial"/>
        </w:rPr>
        <w:t xml:space="preserve"> / </w:t>
      </w:r>
      <w:r w:rsidR="00EA4C7A" w:rsidRPr="00F25365">
        <w:rPr>
          <w:rFonts w:ascii="Arial" w:eastAsia="Arial" w:hAnsi="Arial" w:cs="Arial"/>
          <w:lang w:val="en-GB" w:bidi="en-GB"/>
        </w:rPr>
        <w:t>(hereinafter the “</w:t>
      </w:r>
      <w:r w:rsidR="00EA4C7A" w:rsidRPr="00F25365">
        <w:rPr>
          <w:rFonts w:ascii="Arial" w:eastAsia="Arial" w:hAnsi="Arial" w:cs="Arial"/>
          <w:b/>
          <w:lang w:val="en-GB" w:bidi="en-GB"/>
        </w:rPr>
        <w:t>Insurance Company</w:t>
      </w:r>
      <w:r w:rsidR="00EA4C7A" w:rsidRPr="00F25365">
        <w:rPr>
          <w:rFonts w:ascii="Arial" w:eastAsia="Arial" w:hAnsi="Arial" w:cs="Arial"/>
          <w:lang w:val="en-GB" w:bidi="en-GB"/>
        </w:rPr>
        <w:t>”), on the one part</w:t>
      </w:r>
    </w:p>
    <w:p w14:paraId="513A92B6" w14:textId="77777777" w:rsidR="00A0240C" w:rsidRPr="00F25365" w:rsidRDefault="00A0240C" w:rsidP="00E4043E">
      <w:pPr>
        <w:contextualSpacing/>
        <w:rPr>
          <w:rFonts w:ascii="Arial" w:hAnsi="Arial" w:cs="Arial"/>
        </w:rPr>
      </w:pPr>
    </w:p>
    <w:p w14:paraId="4F1B3066" w14:textId="0345AC1B" w:rsidR="00A0240C" w:rsidRDefault="00CA20B3" w:rsidP="00E4043E">
      <w:pPr>
        <w:contextualSpacing/>
        <w:rPr>
          <w:rFonts w:ascii="Arial" w:hAnsi="Arial" w:cs="Arial"/>
        </w:rPr>
      </w:pPr>
      <w:r>
        <w:rPr>
          <w:rFonts w:ascii="Arial" w:hAnsi="Arial" w:cs="Arial"/>
        </w:rPr>
        <w:t>a</w:t>
      </w:r>
      <w:r w:rsidR="00A93811">
        <w:rPr>
          <w:rFonts w:ascii="Arial" w:hAnsi="Arial" w:cs="Arial"/>
        </w:rPr>
        <w:t>/</w:t>
      </w:r>
      <w:r w:rsidR="00EA4C7A">
        <w:rPr>
          <w:rFonts w:ascii="Arial" w:hAnsi="Arial" w:cs="Arial"/>
        </w:rPr>
        <w:t>and</w:t>
      </w:r>
    </w:p>
    <w:p w14:paraId="611CA28D" w14:textId="77777777" w:rsidR="005A1960" w:rsidRPr="00A51BA8" w:rsidRDefault="005A1960" w:rsidP="005A1960">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1"/>
      </w:tblGrid>
      <w:tr w:rsidR="005A1960" w:rsidRPr="0085258D" w14:paraId="470E66D3" w14:textId="77777777" w:rsidTr="00EA4C7A">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2294F1D6" w14:textId="3E0A18B6" w:rsidR="005A1960" w:rsidRPr="0085258D" w:rsidRDefault="00762A0E" w:rsidP="00EA4C7A">
            <w:pPr>
              <w:contextualSpacing/>
              <w:rPr>
                <w:rFonts w:ascii="Arial" w:hAnsi="Arial" w:cs="Arial"/>
              </w:rPr>
            </w:pPr>
            <w:r w:rsidRPr="00762A0E">
              <w:rPr>
                <w:rFonts w:ascii="Arial" w:hAnsi="Arial" w:cs="Arial"/>
              </w:rPr>
              <w:t xml:space="preserve">Teva </w:t>
            </w:r>
            <w:proofErr w:type="spellStart"/>
            <w:r w:rsidRPr="00762A0E">
              <w:rPr>
                <w:rFonts w:ascii="Arial" w:hAnsi="Arial" w:cs="Arial"/>
              </w:rPr>
              <w:t>GmbH</w:t>
            </w:r>
            <w:proofErr w:type="spellEnd"/>
            <w:r w:rsidRPr="00762A0E">
              <w:rPr>
                <w:rFonts w:ascii="Arial" w:hAnsi="Arial" w:cs="Arial"/>
              </w:rPr>
              <w:t>, Ulm</w:t>
            </w:r>
          </w:p>
        </w:tc>
      </w:tr>
      <w:tr w:rsidR="005A1960" w:rsidRPr="0085258D" w14:paraId="58D2BE74" w14:textId="77777777" w:rsidTr="00EA4C7A">
        <w:trPr>
          <w:cnfStyle w:val="000000100000" w:firstRow="0" w:lastRow="0" w:firstColumn="0" w:lastColumn="0" w:oddVBand="0" w:evenVBand="0" w:oddHBand="1" w:evenHBand="0" w:firstRowFirstColumn="0" w:firstRowLastColumn="0" w:lastRowFirstColumn="0" w:lastRowLastColumn="0"/>
          <w:trHeight w:hRule="exact" w:val="541"/>
        </w:trPr>
        <w:tc>
          <w:tcPr>
            <w:tcW w:w="2093" w:type="dxa"/>
            <w:shd w:val="clear" w:color="auto" w:fill="auto"/>
            <w:vAlign w:val="center"/>
          </w:tcPr>
          <w:p w14:paraId="0E8B7C74" w14:textId="3207F123" w:rsidR="005A1960" w:rsidRPr="00D0419B" w:rsidRDefault="005A1960" w:rsidP="00EA4C7A">
            <w:pPr>
              <w:contextualSpacing/>
              <w:rPr>
                <w:rFonts w:ascii="Arial" w:hAnsi="Arial" w:cs="Arial"/>
                <w:b/>
              </w:rPr>
            </w:pPr>
            <w:r w:rsidRPr="00D0419B">
              <w:rPr>
                <w:rFonts w:ascii="Arial" w:hAnsi="Arial" w:cs="Arial"/>
                <w:b/>
              </w:rPr>
              <w:t xml:space="preserve">Sídlo: </w:t>
            </w:r>
            <w:r w:rsidR="00EA4C7A">
              <w:rPr>
                <w:rFonts w:ascii="Arial" w:hAnsi="Arial" w:cs="Arial"/>
                <w:b/>
              </w:rPr>
              <w:t xml:space="preserve">/ </w:t>
            </w:r>
            <w:r w:rsidR="00EA4C7A" w:rsidRPr="00D0419B">
              <w:rPr>
                <w:rFonts w:ascii="Arial" w:eastAsia="Arial" w:hAnsi="Arial" w:cs="Arial"/>
                <w:b/>
                <w:lang w:val="en-GB" w:bidi="en-GB"/>
              </w:rPr>
              <w:t>Registered office:</w:t>
            </w:r>
          </w:p>
        </w:tc>
        <w:tc>
          <w:tcPr>
            <w:tcW w:w="7195" w:type="dxa"/>
            <w:shd w:val="clear" w:color="auto" w:fill="auto"/>
            <w:vAlign w:val="center"/>
          </w:tcPr>
          <w:p w14:paraId="183232C7" w14:textId="5BE107C6" w:rsidR="005A1960" w:rsidRPr="004B5DB9" w:rsidRDefault="00762A0E" w:rsidP="00EA4C7A">
            <w:pPr>
              <w:pStyle w:val="Odstavecseseznamem"/>
              <w:ind w:left="0"/>
              <w:rPr>
                <w:rFonts w:ascii="Arial" w:hAnsi="Arial" w:cs="Arial"/>
              </w:rPr>
            </w:pPr>
            <w:r w:rsidRPr="00762A0E">
              <w:rPr>
                <w:rFonts w:ascii="Arial" w:hAnsi="Arial" w:cs="Arial"/>
              </w:rPr>
              <w:t>Graf-</w:t>
            </w:r>
            <w:proofErr w:type="spellStart"/>
            <w:r w:rsidRPr="00762A0E">
              <w:rPr>
                <w:rFonts w:ascii="Arial" w:hAnsi="Arial" w:cs="Arial"/>
              </w:rPr>
              <w:t>Arco</w:t>
            </w:r>
            <w:proofErr w:type="spellEnd"/>
            <w:r w:rsidRPr="00762A0E">
              <w:rPr>
                <w:rFonts w:ascii="Arial" w:hAnsi="Arial" w:cs="Arial"/>
              </w:rPr>
              <w:t>-Str. 3, Ulm 89079, Spolková republika Německo</w:t>
            </w:r>
            <w:r w:rsidR="00EA4C7A">
              <w:rPr>
                <w:rFonts w:ascii="Arial" w:hAnsi="Arial" w:cs="Arial"/>
              </w:rPr>
              <w:t xml:space="preserve">/ </w:t>
            </w:r>
            <w:r w:rsidRPr="00762A0E">
              <w:rPr>
                <w:rFonts w:ascii="Arial" w:eastAsia="Arial" w:hAnsi="Arial" w:cs="Arial"/>
                <w:lang w:val="en-GB" w:bidi="en-GB"/>
              </w:rPr>
              <w:t>Graf-Arco-Str. 3, Ulm 89079</w:t>
            </w:r>
            <w:r>
              <w:rPr>
                <w:rFonts w:ascii="Arial" w:eastAsia="Arial" w:hAnsi="Arial" w:cs="Arial"/>
                <w:lang w:val="en-GB" w:bidi="en-GB"/>
              </w:rPr>
              <w:t xml:space="preserve">, </w:t>
            </w:r>
            <w:r w:rsidRPr="00762A0E">
              <w:rPr>
                <w:rFonts w:ascii="Arial" w:eastAsia="Arial" w:hAnsi="Arial" w:cs="Arial"/>
                <w:lang w:val="en-GB" w:bidi="en-GB"/>
              </w:rPr>
              <w:t>the Federal Republic of Germany</w:t>
            </w:r>
          </w:p>
        </w:tc>
      </w:tr>
      <w:tr w:rsidR="00672A15" w:rsidRPr="0085258D" w14:paraId="5F67BA3E" w14:textId="77777777" w:rsidTr="00EA4C7A">
        <w:trPr>
          <w:cnfStyle w:val="000000010000" w:firstRow="0" w:lastRow="0" w:firstColumn="0" w:lastColumn="0" w:oddVBand="0" w:evenVBand="0" w:oddHBand="0" w:evenHBand="1" w:firstRowFirstColumn="0" w:firstRowLastColumn="0" w:lastRowFirstColumn="0" w:lastRowLastColumn="0"/>
          <w:trHeight w:hRule="exact" w:val="564"/>
        </w:trPr>
        <w:tc>
          <w:tcPr>
            <w:tcW w:w="2093" w:type="dxa"/>
            <w:shd w:val="clear" w:color="auto" w:fill="auto"/>
            <w:vAlign w:val="center"/>
          </w:tcPr>
          <w:p w14:paraId="053469DC" w14:textId="6E8493AD" w:rsidR="00672A15" w:rsidRPr="00D0419B" w:rsidRDefault="00672A15" w:rsidP="00EA4C7A">
            <w:pPr>
              <w:contextualSpacing/>
              <w:rPr>
                <w:rFonts w:ascii="Arial" w:hAnsi="Arial" w:cs="Arial"/>
                <w:b/>
              </w:rPr>
            </w:pPr>
            <w:r>
              <w:rPr>
                <w:rFonts w:ascii="Arial" w:hAnsi="Arial" w:cs="Arial"/>
                <w:b/>
              </w:rPr>
              <w:t>Zapsaná:</w:t>
            </w:r>
            <w:r w:rsidR="00EA4C7A">
              <w:rPr>
                <w:rFonts w:ascii="Arial" w:hAnsi="Arial" w:cs="Arial"/>
                <w:b/>
              </w:rPr>
              <w:t xml:space="preserve"> / </w:t>
            </w:r>
            <w:r w:rsidR="00EA4C7A">
              <w:rPr>
                <w:rFonts w:ascii="Arial" w:eastAsia="Arial" w:hAnsi="Arial" w:cs="Arial"/>
                <w:b/>
                <w:lang w:val="en-GB" w:bidi="en-GB"/>
              </w:rPr>
              <w:t>Registered with:</w:t>
            </w:r>
          </w:p>
        </w:tc>
        <w:tc>
          <w:tcPr>
            <w:tcW w:w="7195" w:type="dxa"/>
            <w:shd w:val="clear" w:color="auto" w:fill="auto"/>
            <w:vAlign w:val="center"/>
          </w:tcPr>
          <w:p w14:paraId="46CDC768" w14:textId="50B9983D" w:rsidR="00672A15" w:rsidRPr="004B5DB9" w:rsidRDefault="00762A0E" w:rsidP="00387AB8">
            <w:pPr>
              <w:pStyle w:val="Odstavecseseznamem"/>
              <w:ind w:left="0"/>
              <w:rPr>
                <w:rFonts w:ascii="Arial" w:hAnsi="Arial" w:cs="Arial"/>
              </w:rPr>
            </w:pPr>
            <w:r>
              <w:rPr>
                <w:rFonts w:ascii="Arial" w:hAnsi="Arial" w:cs="Arial"/>
              </w:rPr>
              <w:t>Okresní soud Ulm (</w:t>
            </w:r>
            <w:proofErr w:type="spellStart"/>
            <w:r>
              <w:rPr>
                <w:rFonts w:ascii="Arial" w:hAnsi="Arial" w:cs="Arial"/>
              </w:rPr>
              <w:t>Donau</w:t>
            </w:r>
            <w:proofErr w:type="spellEnd"/>
            <w:r>
              <w:rPr>
                <w:rFonts w:ascii="Arial" w:hAnsi="Arial" w:cs="Arial"/>
              </w:rPr>
              <w:t xml:space="preserve">) </w:t>
            </w:r>
            <w:r w:rsidR="00EA4C7A">
              <w:rPr>
                <w:rFonts w:ascii="Arial" w:hAnsi="Arial" w:cs="Arial"/>
              </w:rPr>
              <w:t xml:space="preserve">/ </w:t>
            </w:r>
            <w:r>
              <w:rPr>
                <w:rFonts w:ascii="Arial" w:eastAsia="Arial" w:hAnsi="Arial" w:cs="Arial"/>
                <w:lang w:val="en-GB" w:bidi="en-GB"/>
              </w:rPr>
              <w:t>Local Court Ulm (Donau)</w:t>
            </w:r>
            <w:r w:rsidDel="00762A0E">
              <w:rPr>
                <w:rFonts w:ascii="Arial" w:eastAsia="Arial" w:hAnsi="Arial" w:cs="Arial"/>
                <w:lang w:val="en-GB" w:bidi="en-GB"/>
              </w:rPr>
              <w:t xml:space="preserve"> </w:t>
            </w:r>
          </w:p>
        </w:tc>
      </w:tr>
      <w:tr w:rsidR="00672A15" w:rsidRPr="0085258D" w14:paraId="2A83469A" w14:textId="77777777" w:rsidTr="00EA4C7A">
        <w:trPr>
          <w:cnfStyle w:val="000000100000" w:firstRow="0" w:lastRow="0" w:firstColumn="0" w:lastColumn="0" w:oddVBand="0" w:evenVBand="0" w:oddHBand="1" w:evenHBand="0" w:firstRowFirstColumn="0" w:firstRowLastColumn="0" w:lastRowFirstColumn="0" w:lastRowLastColumn="0"/>
          <w:trHeight w:hRule="exact" w:val="727"/>
        </w:trPr>
        <w:tc>
          <w:tcPr>
            <w:tcW w:w="2093" w:type="dxa"/>
            <w:shd w:val="clear" w:color="auto" w:fill="auto"/>
            <w:vAlign w:val="center"/>
          </w:tcPr>
          <w:p w14:paraId="718F87B0" w14:textId="484AC8E7" w:rsidR="00672A15" w:rsidRPr="00D0419B" w:rsidRDefault="00672A15" w:rsidP="00EA4C7A">
            <w:pPr>
              <w:contextualSpacing/>
              <w:rPr>
                <w:rFonts w:ascii="Arial" w:hAnsi="Arial" w:cs="Arial"/>
                <w:b/>
              </w:rPr>
            </w:pPr>
            <w:r>
              <w:rPr>
                <w:rFonts w:ascii="Arial" w:hAnsi="Arial" w:cs="Arial"/>
                <w:b/>
              </w:rPr>
              <w:t>Registrační číslo</w:t>
            </w:r>
            <w:r w:rsidR="00EA4C7A">
              <w:rPr>
                <w:rFonts w:ascii="Arial" w:hAnsi="Arial" w:cs="Arial"/>
                <w:b/>
              </w:rPr>
              <w:t xml:space="preserve"> / </w:t>
            </w:r>
            <w:r>
              <w:rPr>
                <w:rFonts w:ascii="Arial" w:hAnsi="Arial" w:cs="Arial"/>
                <w:b/>
              </w:rPr>
              <w:t xml:space="preserve"> </w:t>
            </w:r>
            <w:r w:rsidR="00EA4C7A">
              <w:rPr>
                <w:rFonts w:ascii="Arial" w:eastAsia="Arial" w:hAnsi="Arial" w:cs="Arial"/>
                <w:b/>
                <w:lang w:val="en-GB" w:bidi="en-GB"/>
              </w:rPr>
              <w:t>Registration number</w:t>
            </w:r>
          </w:p>
        </w:tc>
        <w:tc>
          <w:tcPr>
            <w:tcW w:w="7195" w:type="dxa"/>
            <w:shd w:val="clear" w:color="auto" w:fill="auto"/>
            <w:vAlign w:val="center"/>
          </w:tcPr>
          <w:p w14:paraId="2A556EAA" w14:textId="7B1246DB" w:rsidR="00672A15" w:rsidRPr="004B5DB9" w:rsidRDefault="00762A0E" w:rsidP="00672A15">
            <w:pPr>
              <w:pStyle w:val="Odstavecseseznamem"/>
              <w:ind w:left="0"/>
              <w:rPr>
                <w:rFonts w:ascii="Arial" w:hAnsi="Arial" w:cs="Arial"/>
              </w:rPr>
            </w:pPr>
            <w:r w:rsidRPr="00762A0E">
              <w:rPr>
                <w:rFonts w:ascii="Arial" w:hAnsi="Arial" w:cs="Arial"/>
              </w:rPr>
              <w:t>HRB 726 876</w:t>
            </w:r>
          </w:p>
        </w:tc>
      </w:tr>
      <w:tr w:rsidR="005A1960" w:rsidRPr="0085258D" w14:paraId="2C7677B2" w14:textId="77777777" w:rsidTr="00EA4C7A">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0EF6C87F" w14:textId="1A2AF28D" w:rsidR="005A1960" w:rsidRPr="00D0419B" w:rsidRDefault="005A1960" w:rsidP="00DF6F67">
            <w:pPr>
              <w:contextualSpacing/>
              <w:rPr>
                <w:rFonts w:ascii="Arial" w:hAnsi="Arial" w:cs="Arial"/>
                <w:b/>
              </w:rPr>
            </w:pPr>
            <w:r w:rsidRPr="00D0419B">
              <w:rPr>
                <w:rFonts w:ascii="Arial" w:hAnsi="Arial" w:cs="Arial"/>
                <w:b/>
              </w:rPr>
              <w:t>Zastoupena</w:t>
            </w:r>
            <w:r w:rsidR="00DF6F67">
              <w:rPr>
                <w:rFonts w:ascii="Arial" w:hAnsi="Arial" w:cs="Arial"/>
                <w:b/>
              </w:rPr>
              <w:t xml:space="preserve"> lokálním zástupcem</w:t>
            </w:r>
            <w:r w:rsidRPr="00D0419B">
              <w:rPr>
                <w:rFonts w:ascii="Arial" w:hAnsi="Arial" w:cs="Arial"/>
                <w:b/>
              </w:rPr>
              <w:t>:</w:t>
            </w:r>
            <w:r w:rsidR="00EA4C7A">
              <w:rPr>
                <w:rFonts w:ascii="Arial" w:hAnsi="Arial" w:cs="Arial"/>
                <w:b/>
              </w:rPr>
              <w:t xml:space="preserve"> / </w:t>
            </w:r>
            <w:r w:rsidR="00EA4C7A" w:rsidRPr="0010219F">
              <w:rPr>
                <w:rFonts w:ascii="Arial" w:eastAsia="Arial" w:hAnsi="Arial" w:cs="Arial"/>
                <w:b/>
                <w:lang w:val="es-ES" w:bidi="en-GB"/>
              </w:rPr>
              <w:t>Local Representative:</w:t>
            </w:r>
            <w:r w:rsidRPr="00D0419B">
              <w:rPr>
                <w:rFonts w:ascii="Arial" w:hAnsi="Arial" w:cs="Arial"/>
                <w:b/>
              </w:rPr>
              <w:t xml:space="preserve">     </w:t>
            </w:r>
            <w:r w:rsidR="00672A15">
              <w:rPr>
                <w:rFonts w:ascii="Arial" w:hAnsi="Arial" w:cs="Arial"/>
                <w:b/>
              </w:rPr>
              <w:t xml:space="preserve">         </w:t>
            </w:r>
          </w:p>
        </w:tc>
      </w:tr>
      <w:tr w:rsidR="005A1960" w:rsidRPr="0085258D" w14:paraId="7B2D86D6" w14:textId="77777777" w:rsidTr="00EA4C7A">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57DAAD0C" w14:textId="77777777" w:rsidR="005A1960" w:rsidRPr="0085258D" w:rsidRDefault="005A1960" w:rsidP="00EA4C7A">
            <w:pPr>
              <w:contextualSpacing/>
              <w:rPr>
                <w:rFonts w:ascii="Arial" w:hAnsi="Arial" w:cs="Arial"/>
                <w:b/>
              </w:rPr>
            </w:pPr>
            <w:r>
              <w:rPr>
                <w:rFonts w:ascii="Arial" w:hAnsi="Arial" w:cs="Arial"/>
                <w:b/>
              </w:rPr>
              <w:t>Teva Pharmaceuticals CR, s.r.o.</w:t>
            </w:r>
          </w:p>
        </w:tc>
      </w:tr>
      <w:tr w:rsidR="005A1960" w:rsidRPr="0085258D" w14:paraId="54E18447" w14:textId="77777777" w:rsidTr="00EA4C7A">
        <w:trPr>
          <w:cnfStyle w:val="000000010000" w:firstRow="0" w:lastRow="0" w:firstColumn="0" w:lastColumn="0" w:oddVBand="0" w:evenVBand="0" w:oddHBand="0" w:evenHBand="1" w:firstRowFirstColumn="0" w:firstRowLastColumn="0" w:lastRowFirstColumn="0" w:lastRowLastColumn="0"/>
          <w:trHeight w:hRule="exact" w:val="728"/>
        </w:trPr>
        <w:tc>
          <w:tcPr>
            <w:tcW w:w="2093" w:type="dxa"/>
            <w:shd w:val="clear" w:color="auto" w:fill="FFFFFF" w:themeFill="background1"/>
            <w:vAlign w:val="center"/>
          </w:tcPr>
          <w:p w14:paraId="1C9ACC03" w14:textId="049D7DCD" w:rsidR="005A1960" w:rsidRPr="0085258D" w:rsidRDefault="005A1960" w:rsidP="00EA4C7A">
            <w:pPr>
              <w:contextualSpacing/>
              <w:rPr>
                <w:rFonts w:ascii="Arial" w:hAnsi="Arial" w:cs="Arial"/>
                <w:b/>
              </w:rPr>
            </w:pPr>
            <w:r w:rsidRPr="0085258D">
              <w:rPr>
                <w:rFonts w:ascii="Arial" w:hAnsi="Arial" w:cs="Arial"/>
                <w:b/>
              </w:rPr>
              <w:t>Sídlo:</w:t>
            </w:r>
            <w:r w:rsidR="00EA4C7A">
              <w:rPr>
                <w:rFonts w:ascii="Arial" w:hAnsi="Arial" w:cs="Arial"/>
                <w:b/>
              </w:rPr>
              <w:t xml:space="preserve"> / </w:t>
            </w:r>
            <w:r w:rsidR="00EA4C7A" w:rsidRPr="0085258D">
              <w:rPr>
                <w:rFonts w:ascii="Arial" w:eastAsia="Arial" w:hAnsi="Arial" w:cs="Arial"/>
                <w:b/>
                <w:lang w:val="en-GB" w:bidi="en-GB"/>
              </w:rPr>
              <w:t>Registered office:</w:t>
            </w:r>
          </w:p>
        </w:tc>
        <w:tc>
          <w:tcPr>
            <w:tcW w:w="7195" w:type="dxa"/>
            <w:shd w:val="clear" w:color="auto" w:fill="FFFFFF" w:themeFill="background1"/>
            <w:vAlign w:val="center"/>
          </w:tcPr>
          <w:p w14:paraId="799143C3" w14:textId="0E6AE67D" w:rsidR="005A1960" w:rsidRPr="0085258D" w:rsidRDefault="005A1960" w:rsidP="00EA4C7A">
            <w:pPr>
              <w:pStyle w:val="Odstavecseseznamem"/>
              <w:ind w:left="0"/>
              <w:rPr>
                <w:rFonts w:ascii="Arial" w:hAnsi="Arial" w:cs="Arial"/>
              </w:rPr>
            </w:pPr>
            <w:r>
              <w:rPr>
                <w:rFonts w:ascii="Arial" w:hAnsi="Arial" w:cs="Arial"/>
              </w:rPr>
              <w:t>Radlická 3185/1c, 150 00 Praha 5</w:t>
            </w:r>
            <w:r w:rsidR="00EA4C7A">
              <w:rPr>
                <w:rFonts w:ascii="Arial" w:hAnsi="Arial" w:cs="Arial"/>
              </w:rPr>
              <w:t xml:space="preserve"> / </w:t>
            </w:r>
            <w:r w:rsidR="00EA4C7A" w:rsidRPr="003E51C6">
              <w:rPr>
                <w:rFonts w:ascii="Arial" w:eastAsia="Arial" w:hAnsi="Arial" w:cs="Arial"/>
                <w:lang w:val="pl-PL" w:bidi="en-GB"/>
              </w:rPr>
              <w:t>Radlická 3185/1c, 150 00 Prague 5</w:t>
            </w:r>
          </w:p>
        </w:tc>
      </w:tr>
      <w:tr w:rsidR="005A1960" w:rsidRPr="0085258D" w14:paraId="4AEE47C3" w14:textId="77777777" w:rsidTr="00EA4C7A">
        <w:trPr>
          <w:cnfStyle w:val="000000100000" w:firstRow="0" w:lastRow="0" w:firstColumn="0" w:lastColumn="0" w:oddVBand="0" w:evenVBand="0" w:oddHBand="1" w:evenHBand="0" w:firstRowFirstColumn="0" w:firstRowLastColumn="0" w:lastRowFirstColumn="0" w:lastRowLastColumn="0"/>
          <w:trHeight w:hRule="exact" w:val="554"/>
        </w:trPr>
        <w:tc>
          <w:tcPr>
            <w:tcW w:w="2093" w:type="dxa"/>
            <w:shd w:val="clear" w:color="auto" w:fill="FFFFFF" w:themeFill="background1"/>
            <w:vAlign w:val="center"/>
          </w:tcPr>
          <w:p w14:paraId="6A9C7C1F" w14:textId="4EF4A34C" w:rsidR="005A1960" w:rsidRPr="0085258D" w:rsidRDefault="005A1960" w:rsidP="00EA4C7A">
            <w:pPr>
              <w:contextualSpacing/>
              <w:rPr>
                <w:rFonts w:ascii="Arial" w:hAnsi="Arial" w:cs="Arial"/>
                <w:b/>
              </w:rPr>
            </w:pPr>
            <w:r w:rsidRPr="0085258D">
              <w:rPr>
                <w:rFonts w:ascii="Arial" w:hAnsi="Arial" w:cs="Arial"/>
                <w:b/>
              </w:rPr>
              <w:lastRenderedPageBreak/>
              <w:t>Zapsaná:</w:t>
            </w:r>
            <w:r w:rsidR="00EA4C7A">
              <w:rPr>
                <w:rFonts w:ascii="Arial" w:hAnsi="Arial" w:cs="Arial"/>
                <w:b/>
              </w:rPr>
              <w:t xml:space="preserve"> / </w:t>
            </w:r>
            <w:r w:rsidR="00EA4C7A" w:rsidRPr="0085258D">
              <w:rPr>
                <w:rFonts w:ascii="Arial" w:eastAsia="Arial" w:hAnsi="Arial" w:cs="Arial"/>
                <w:b/>
                <w:lang w:val="en-GB" w:bidi="en-GB"/>
              </w:rPr>
              <w:t>Registered with:</w:t>
            </w:r>
          </w:p>
        </w:tc>
        <w:tc>
          <w:tcPr>
            <w:tcW w:w="7195" w:type="dxa"/>
            <w:shd w:val="clear" w:color="auto" w:fill="FFFFFF" w:themeFill="background1"/>
            <w:vAlign w:val="center"/>
          </w:tcPr>
          <w:p w14:paraId="1052936C" w14:textId="7BA98C05" w:rsidR="005A1960" w:rsidRPr="0085258D" w:rsidRDefault="005A1960" w:rsidP="00EA4C7A">
            <w:pPr>
              <w:contextualSpacing/>
              <w:rPr>
                <w:rFonts w:ascii="Arial" w:hAnsi="Arial" w:cs="Arial"/>
              </w:rPr>
            </w:pPr>
            <w:r>
              <w:rPr>
                <w:rFonts w:ascii="Arial" w:hAnsi="Arial" w:cs="Arial"/>
              </w:rPr>
              <w:t>Městským soudem v Praze, oddíl C, vložka 56235</w:t>
            </w:r>
            <w:r w:rsidR="00EA4C7A">
              <w:rPr>
                <w:rFonts w:ascii="Arial" w:hAnsi="Arial" w:cs="Arial"/>
              </w:rPr>
              <w:t xml:space="preserve"> / </w:t>
            </w:r>
            <w:r w:rsidR="00EA4C7A">
              <w:rPr>
                <w:rFonts w:ascii="Arial" w:eastAsia="Arial" w:hAnsi="Arial" w:cs="Arial"/>
                <w:lang w:val="en-GB" w:bidi="en-GB"/>
              </w:rPr>
              <w:t>the Municipal Court in Prague, Section C, File 56235</w:t>
            </w:r>
          </w:p>
        </w:tc>
      </w:tr>
      <w:tr w:rsidR="005A1960" w:rsidRPr="0085258D" w14:paraId="69ACB6E1" w14:textId="77777777" w:rsidTr="00EA4C7A">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3243E027" w14:textId="43CBDA66" w:rsidR="005A1960" w:rsidRPr="0085258D" w:rsidRDefault="005A1960" w:rsidP="00EA4C7A">
            <w:pPr>
              <w:contextualSpacing/>
              <w:rPr>
                <w:rFonts w:ascii="Arial" w:hAnsi="Arial" w:cs="Arial"/>
                <w:b/>
              </w:rPr>
            </w:pPr>
            <w:r w:rsidRPr="0085258D">
              <w:rPr>
                <w:rFonts w:ascii="Arial" w:hAnsi="Arial" w:cs="Arial"/>
                <w:b/>
              </w:rPr>
              <w:t>IČO:</w:t>
            </w:r>
            <w:r w:rsidR="00EA4C7A">
              <w:rPr>
                <w:rFonts w:ascii="Arial" w:hAnsi="Arial" w:cs="Arial"/>
                <w:b/>
              </w:rPr>
              <w:t xml:space="preserve"> / </w:t>
            </w:r>
            <w:r w:rsidR="00EA4C7A" w:rsidRPr="0085258D">
              <w:rPr>
                <w:rFonts w:ascii="Arial" w:eastAsia="Arial" w:hAnsi="Arial" w:cs="Arial"/>
                <w:b/>
                <w:lang w:val="en-GB" w:bidi="en-GB"/>
              </w:rPr>
              <w:t>Id. No.:</w:t>
            </w:r>
          </w:p>
        </w:tc>
        <w:tc>
          <w:tcPr>
            <w:tcW w:w="7195" w:type="dxa"/>
            <w:shd w:val="clear" w:color="auto" w:fill="FFFFFF" w:themeFill="background1"/>
            <w:vAlign w:val="center"/>
          </w:tcPr>
          <w:p w14:paraId="70FB099D" w14:textId="77777777" w:rsidR="005A1960" w:rsidRPr="0085258D" w:rsidRDefault="005A1960" w:rsidP="00EA4C7A">
            <w:pPr>
              <w:rPr>
                <w:rFonts w:ascii="Arial" w:hAnsi="Arial" w:cs="Arial"/>
              </w:rPr>
            </w:pPr>
            <w:r>
              <w:rPr>
                <w:rFonts w:ascii="Arial" w:hAnsi="Arial" w:cs="Arial"/>
              </w:rPr>
              <w:t>25629646</w:t>
            </w:r>
          </w:p>
        </w:tc>
      </w:tr>
      <w:tr w:rsidR="005A1960" w:rsidRPr="0085258D" w14:paraId="48FB6AC9" w14:textId="77777777" w:rsidTr="00EA4C7A">
        <w:trPr>
          <w:cnfStyle w:val="000000100000" w:firstRow="0" w:lastRow="0" w:firstColumn="0" w:lastColumn="0" w:oddVBand="0" w:evenVBand="0" w:oddHBand="1" w:evenHBand="0" w:firstRowFirstColumn="0" w:firstRowLastColumn="0" w:lastRowFirstColumn="0" w:lastRowLastColumn="0"/>
          <w:trHeight w:hRule="exact" w:val="580"/>
        </w:trPr>
        <w:tc>
          <w:tcPr>
            <w:tcW w:w="2093" w:type="dxa"/>
            <w:shd w:val="clear" w:color="auto" w:fill="FFFFFF" w:themeFill="background1"/>
            <w:vAlign w:val="center"/>
          </w:tcPr>
          <w:p w14:paraId="21F0D6D8" w14:textId="46E9D889" w:rsidR="005A1960" w:rsidRPr="0085258D" w:rsidRDefault="005A1960" w:rsidP="00EA4C7A">
            <w:pPr>
              <w:contextualSpacing/>
              <w:rPr>
                <w:rFonts w:ascii="Arial" w:hAnsi="Arial" w:cs="Arial"/>
                <w:b/>
              </w:rPr>
            </w:pPr>
            <w:r w:rsidRPr="0085258D">
              <w:rPr>
                <w:rFonts w:ascii="Arial" w:hAnsi="Arial" w:cs="Arial"/>
                <w:b/>
              </w:rPr>
              <w:t>Zastoupena</w:t>
            </w:r>
            <w:r>
              <w:rPr>
                <w:rFonts w:ascii="Arial" w:hAnsi="Arial" w:cs="Arial"/>
                <w:b/>
              </w:rPr>
              <w:t>:</w:t>
            </w:r>
            <w:r w:rsidR="00EA4C7A">
              <w:rPr>
                <w:rFonts w:ascii="Arial" w:hAnsi="Arial" w:cs="Arial"/>
                <w:b/>
              </w:rPr>
              <w:t xml:space="preserve"> / </w:t>
            </w:r>
            <w:r w:rsidR="00EA4C7A" w:rsidRPr="0085258D">
              <w:rPr>
                <w:rFonts w:ascii="Arial" w:eastAsia="Arial" w:hAnsi="Arial" w:cs="Arial"/>
                <w:b/>
                <w:lang w:val="en-GB" w:bidi="en-GB"/>
              </w:rPr>
              <w:t>Represented by:</w:t>
            </w:r>
          </w:p>
        </w:tc>
        <w:tc>
          <w:tcPr>
            <w:tcW w:w="7195" w:type="dxa"/>
            <w:shd w:val="clear" w:color="auto" w:fill="FFFFFF" w:themeFill="background1"/>
            <w:vAlign w:val="center"/>
          </w:tcPr>
          <w:p w14:paraId="2F6ECEAC" w14:textId="594BE76B" w:rsidR="005A1960" w:rsidRPr="00C54803" w:rsidRDefault="00C54803" w:rsidP="00840A0D">
            <w:pPr>
              <w:contextualSpacing/>
              <w:rPr>
                <w:rFonts w:ascii="Arial" w:hAnsi="Arial" w:cs="Arial"/>
              </w:rPr>
            </w:pPr>
            <w:r w:rsidRPr="00C54803">
              <w:rPr>
                <w:rFonts w:ascii="Arial" w:eastAsia="Calibri" w:hAnsi="Arial" w:cs="Arial"/>
                <w:snapToGrid w:val="0"/>
              </w:rPr>
              <w:t>Juan Carlos Conde Ibarra, jednatel,</w:t>
            </w:r>
            <w:r w:rsidRPr="00C54803">
              <w:rPr>
                <w:rFonts w:ascii="Arial" w:eastAsia="Calibri" w:hAnsi="Arial" w:cs="Arial"/>
              </w:rPr>
              <w:t xml:space="preserve"> </w:t>
            </w:r>
            <w:r w:rsidR="00840A0D">
              <w:rPr>
                <w:rFonts w:ascii="Arial" w:eastAsia="Calibri" w:hAnsi="Arial" w:cs="Arial"/>
              </w:rPr>
              <w:t>Gintaras Miciulis, jednatel</w:t>
            </w:r>
            <w:r w:rsidR="00EA4C7A">
              <w:rPr>
                <w:rFonts w:ascii="Arial" w:eastAsia="Calibri" w:hAnsi="Arial" w:cs="Arial"/>
              </w:rPr>
              <w:t xml:space="preserve"> / </w:t>
            </w:r>
            <w:r w:rsidR="00EA4C7A" w:rsidRPr="0010219F">
              <w:rPr>
                <w:rFonts w:ascii="Arial" w:eastAsia="Calibri" w:hAnsi="Arial" w:cs="Arial"/>
                <w:snapToGrid w:val="0"/>
                <w:lang w:val="es-ES" w:bidi="en-GB"/>
              </w:rPr>
              <w:t>Juan Carlos Conde Ibarra, Executive Director; Gintaras Miciulis, Executive Director</w:t>
            </w:r>
          </w:p>
        </w:tc>
      </w:tr>
    </w:tbl>
    <w:p w14:paraId="703C73BD" w14:textId="77777777" w:rsidR="005A1960" w:rsidRPr="00A51BA8" w:rsidRDefault="005A1960" w:rsidP="005A1960">
      <w:pPr>
        <w:spacing w:before="120"/>
        <w:ind w:left="2517" w:hanging="2517"/>
        <w:contextualSpacing/>
        <w:rPr>
          <w:rFonts w:ascii="Arial" w:hAnsi="Arial" w:cs="Arial"/>
        </w:rPr>
      </w:pPr>
    </w:p>
    <w:p w14:paraId="5A3107E1" w14:textId="7C8C920D" w:rsidR="00A0240C" w:rsidRPr="00F25365" w:rsidRDefault="005A1960" w:rsidP="00EA4C7A">
      <w:pPr>
        <w:spacing w:before="120"/>
        <w:ind w:left="2517" w:hanging="2517"/>
        <w:contextualSpacing/>
        <w:rPr>
          <w:rFonts w:ascii="Arial" w:hAnsi="Arial" w:cs="Arial"/>
        </w:rPr>
      </w:pPr>
      <w:r w:rsidRPr="00F25365">
        <w:rPr>
          <w:rFonts w:ascii="Arial" w:hAnsi="Arial" w:cs="Arial"/>
        </w:rPr>
        <w:t xml:space="preserve"> </w:t>
      </w:r>
      <w:r w:rsidR="00A0240C" w:rsidRPr="00F25365">
        <w:rPr>
          <w:rFonts w:ascii="Arial" w:hAnsi="Arial" w:cs="Arial"/>
        </w:rPr>
        <w:t xml:space="preserve">(dále jen </w:t>
      </w:r>
      <w:r w:rsidR="00A0240C" w:rsidRPr="00F25365">
        <w:rPr>
          <w:rFonts w:ascii="Arial" w:hAnsi="Arial" w:cs="Arial"/>
          <w:b/>
        </w:rPr>
        <w:t>„</w:t>
      </w:r>
      <w:r w:rsidR="00FE05A7">
        <w:rPr>
          <w:rFonts w:ascii="Arial" w:hAnsi="Arial" w:cs="Arial"/>
          <w:b/>
        </w:rPr>
        <w:t>Držitel</w:t>
      </w:r>
      <w:r w:rsidR="00A0240C" w:rsidRPr="00F25365">
        <w:rPr>
          <w:rFonts w:ascii="Arial" w:hAnsi="Arial" w:cs="Arial"/>
          <w:b/>
        </w:rPr>
        <w:t>“</w:t>
      </w:r>
      <w:r w:rsidR="00A0240C" w:rsidRPr="00F25365">
        <w:rPr>
          <w:rFonts w:ascii="Arial" w:hAnsi="Arial" w:cs="Arial"/>
        </w:rPr>
        <w:t xml:space="preserve">) na straně </w:t>
      </w:r>
      <w:r w:rsidR="00E867A5" w:rsidRPr="00F25365">
        <w:rPr>
          <w:rFonts w:ascii="Arial" w:hAnsi="Arial" w:cs="Arial"/>
        </w:rPr>
        <w:t>druhé</w:t>
      </w:r>
      <w:r w:rsidR="00EA4C7A">
        <w:rPr>
          <w:rFonts w:ascii="Arial" w:hAnsi="Arial" w:cs="Arial"/>
        </w:rPr>
        <w:t xml:space="preserve"> / </w:t>
      </w:r>
      <w:r w:rsidR="00EA4C7A" w:rsidRPr="00F25365">
        <w:rPr>
          <w:rFonts w:ascii="Arial" w:eastAsia="Arial" w:hAnsi="Arial" w:cs="Arial"/>
          <w:lang w:val="en-GB" w:bidi="en-GB"/>
        </w:rPr>
        <w:t xml:space="preserve">(hereinafter the </w:t>
      </w:r>
      <w:r w:rsidR="00EA4C7A" w:rsidRPr="00F25365">
        <w:rPr>
          <w:rFonts w:ascii="Arial" w:eastAsia="Arial" w:hAnsi="Arial" w:cs="Arial"/>
          <w:b/>
          <w:lang w:val="en-GB" w:bidi="en-GB"/>
        </w:rPr>
        <w:t>“Holder”</w:t>
      </w:r>
      <w:r w:rsidR="00EA4C7A" w:rsidRPr="00F25365">
        <w:rPr>
          <w:rFonts w:ascii="Arial" w:eastAsia="Arial" w:hAnsi="Arial" w:cs="Arial"/>
          <w:lang w:val="en-GB" w:bidi="en-GB"/>
        </w:rPr>
        <w:t>), on the other part</w:t>
      </w:r>
      <w:r w:rsidR="00EA4C7A">
        <w:rPr>
          <w:rFonts w:ascii="Arial" w:hAnsi="Arial" w:cs="Arial"/>
        </w:rPr>
        <w:tab/>
      </w:r>
    </w:p>
    <w:p w14:paraId="26082412" w14:textId="77777777" w:rsidR="000A4A29" w:rsidRPr="00F25365" w:rsidRDefault="000A4A29" w:rsidP="00E4043E">
      <w:pPr>
        <w:contextualSpacing/>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4C7A" w:rsidRPr="00EA4C7A" w14:paraId="47DDEAF1" w14:textId="2BCCA4D6" w:rsidTr="0010219F">
        <w:tc>
          <w:tcPr>
            <w:tcW w:w="4531" w:type="dxa"/>
            <w:tcBorders>
              <w:right w:val="single" w:sz="4" w:space="0" w:color="auto"/>
            </w:tcBorders>
          </w:tcPr>
          <w:p w14:paraId="1D1BA036" w14:textId="77777777" w:rsidR="00EA4C7A" w:rsidRPr="00EA4C7A" w:rsidRDefault="00EA4C7A" w:rsidP="00EA4C7A">
            <w:pPr>
              <w:contextualSpacing/>
              <w:jc w:val="center"/>
              <w:rPr>
                <w:rFonts w:ascii="Arial" w:hAnsi="Arial" w:cs="Arial"/>
                <w:b/>
              </w:rPr>
            </w:pPr>
            <w:r w:rsidRPr="00EA4C7A">
              <w:rPr>
                <w:rFonts w:ascii="Arial" w:hAnsi="Arial" w:cs="Arial"/>
                <w:b/>
              </w:rPr>
              <w:t>u z a v í r a j í</w:t>
            </w:r>
          </w:p>
        </w:tc>
        <w:tc>
          <w:tcPr>
            <w:tcW w:w="4531" w:type="dxa"/>
            <w:tcBorders>
              <w:left w:val="single" w:sz="4" w:space="0" w:color="auto"/>
            </w:tcBorders>
          </w:tcPr>
          <w:p w14:paraId="64DC6222" w14:textId="3D97FE7A" w:rsidR="00EA4C7A" w:rsidRPr="00EA4C7A" w:rsidRDefault="00EA4C7A" w:rsidP="00EA4C7A">
            <w:pPr>
              <w:contextualSpacing/>
              <w:jc w:val="center"/>
              <w:rPr>
                <w:rFonts w:ascii="Arial" w:hAnsi="Arial" w:cs="Arial"/>
                <w:b/>
              </w:rPr>
            </w:pPr>
            <w:r w:rsidRPr="004202AC">
              <w:rPr>
                <w:rFonts w:ascii="Arial" w:eastAsia="Arial" w:hAnsi="Arial" w:cs="Arial"/>
                <w:b/>
                <w:lang w:val="fr-FR" w:bidi="en-GB"/>
              </w:rPr>
              <w:t>h e r e b y  e n t e r  i n t o</w:t>
            </w:r>
          </w:p>
        </w:tc>
      </w:tr>
      <w:tr w:rsidR="00EA4C7A" w:rsidRPr="00EA4C7A" w14:paraId="1BFE06F0" w14:textId="75AD9B9F" w:rsidTr="0010219F">
        <w:tc>
          <w:tcPr>
            <w:tcW w:w="4531" w:type="dxa"/>
            <w:tcBorders>
              <w:right w:val="single" w:sz="4" w:space="0" w:color="auto"/>
            </w:tcBorders>
          </w:tcPr>
          <w:p w14:paraId="278B09A7"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20382AD5" w14:textId="77777777" w:rsidR="00EA4C7A" w:rsidRPr="00EA4C7A" w:rsidRDefault="00EA4C7A" w:rsidP="00EA4C7A">
            <w:pPr>
              <w:contextualSpacing/>
              <w:jc w:val="both"/>
              <w:rPr>
                <w:rFonts w:ascii="Arial" w:hAnsi="Arial" w:cs="Arial"/>
              </w:rPr>
            </w:pPr>
          </w:p>
        </w:tc>
      </w:tr>
      <w:tr w:rsidR="00EA4C7A" w:rsidRPr="00EA4C7A" w14:paraId="37D6368E" w14:textId="25D001D3" w:rsidTr="0010219F">
        <w:tc>
          <w:tcPr>
            <w:tcW w:w="4531" w:type="dxa"/>
            <w:tcBorders>
              <w:right w:val="single" w:sz="4" w:space="0" w:color="auto"/>
            </w:tcBorders>
          </w:tcPr>
          <w:p w14:paraId="7B5CF2A9"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7E2CA54" w14:textId="77777777" w:rsidR="00EA4C7A" w:rsidRPr="00EA4C7A" w:rsidRDefault="00EA4C7A" w:rsidP="00EA4C7A">
            <w:pPr>
              <w:contextualSpacing/>
              <w:jc w:val="both"/>
              <w:rPr>
                <w:rFonts w:ascii="Arial" w:hAnsi="Arial" w:cs="Arial"/>
              </w:rPr>
            </w:pPr>
          </w:p>
        </w:tc>
      </w:tr>
      <w:tr w:rsidR="00EA4C7A" w:rsidRPr="00EA4C7A" w14:paraId="4CD3DD27" w14:textId="1278C7B8" w:rsidTr="0010219F">
        <w:tc>
          <w:tcPr>
            <w:tcW w:w="4531" w:type="dxa"/>
            <w:tcBorders>
              <w:right w:val="single" w:sz="4" w:space="0" w:color="auto"/>
            </w:tcBorders>
          </w:tcPr>
          <w:p w14:paraId="2FF7B47D"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E929118" w14:textId="77777777" w:rsidR="00EA4C7A" w:rsidRPr="00EA4C7A" w:rsidRDefault="00EA4C7A" w:rsidP="00EA4C7A">
            <w:pPr>
              <w:contextualSpacing/>
              <w:jc w:val="both"/>
              <w:rPr>
                <w:rFonts w:ascii="Arial" w:hAnsi="Arial" w:cs="Arial"/>
              </w:rPr>
            </w:pPr>
          </w:p>
        </w:tc>
      </w:tr>
      <w:tr w:rsidR="00EA4C7A" w:rsidRPr="00EA4C7A" w14:paraId="54E26320" w14:textId="17D528DA" w:rsidTr="0010219F">
        <w:tc>
          <w:tcPr>
            <w:tcW w:w="4531" w:type="dxa"/>
            <w:tcBorders>
              <w:right w:val="single" w:sz="4" w:space="0" w:color="auto"/>
            </w:tcBorders>
          </w:tcPr>
          <w:p w14:paraId="76D7EE6B" w14:textId="77777777" w:rsidR="00EA4C7A" w:rsidRPr="00EA4C7A" w:rsidRDefault="00EA4C7A" w:rsidP="00EA4C7A">
            <w:pPr>
              <w:contextualSpacing/>
              <w:jc w:val="both"/>
              <w:rPr>
                <w:rFonts w:ascii="Arial" w:hAnsi="Arial" w:cs="Arial"/>
              </w:rPr>
            </w:pPr>
            <w:r w:rsidRPr="00EA4C7A">
              <w:rPr>
                <w:rFonts w:ascii="Arial" w:hAnsi="Arial" w:cs="Arial"/>
              </w:rPr>
              <w:t>v souladu se zákonem č. 48/1997 Sb., o veřejném zdravotním pojištění a o změně a doplnění některých souvisejících zákonů, ve znění pozdějších předpisů (dále jen „</w:t>
            </w:r>
            <w:r w:rsidRPr="00EA4C7A">
              <w:rPr>
                <w:rFonts w:ascii="Arial" w:hAnsi="Arial" w:cs="Arial"/>
                <w:b/>
              </w:rPr>
              <w:t>zákon o veřejném zdravotním pojištění</w:t>
            </w:r>
            <w:r w:rsidRPr="00EA4C7A">
              <w:rPr>
                <w:rFonts w:ascii="Arial" w:hAnsi="Arial" w:cs="Arial"/>
              </w:rPr>
              <w:t xml:space="preserve">“), zákonem č. 551/1991 Sb., o Všeobecné zdravotní pojišťovně České republiky, ve znění pozdějších předpisů, vyhláškou MF č. 418/2003 Sb. a dalšími souvisejícími právními předpisy tuto </w:t>
            </w:r>
            <w:r w:rsidRPr="00EA4C7A">
              <w:rPr>
                <w:rFonts w:ascii="Arial" w:hAnsi="Arial" w:cs="Arial"/>
                <w:b/>
              </w:rPr>
              <w:t xml:space="preserve">Smlouvu o limitaci rizik spojených s hrazením léčivého přípravku </w:t>
            </w:r>
            <w:r w:rsidRPr="00EA4C7A">
              <w:rPr>
                <w:rFonts w:ascii="Arial" w:hAnsi="Arial" w:cs="Arial"/>
              </w:rPr>
              <w:t xml:space="preserve">(dále jen </w:t>
            </w:r>
            <w:r w:rsidRPr="00EA4C7A">
              <w:rPr>
                <w:rFonts w:ascii="Arial" w:hAnsi="Arial" w:cs="Arial"/>
                <w:b/>
              </w:rPr>
              <w:t>„Smlouva“</w:t>
            </w:r>
            <w:r w:rsidRPr="00EA4C7A">
              <w:rPr>
                <w:rFonts w:ascii="Arial" w:hAnsi="Arial" w:cs="Arial"/>
              </w:rPr>
              <w:t>).</w:t>
            </w:r>
          </w:p>
        </w:tc>
        <w:tc>
          <w:tcPr>
            <w:tcW w:w="4531" w:type="dxa"/>
            <w:tcBorders>
              <w:left w:val="single" w:sz="4" w:space="0" w:color="auto"/>
            </w:tcBorders>
          </w:tcPr>
          <w:p w14:paraId="678CF295" w14:textId="0B0A5D86" w:rsidR="00EA4C7A" w:rsidRPr="00EA4C7A" w:rsidRDefault="00EA4C7A" w:rsidP="00EA4C7A">
            <w:pPr>
              <w:contextualSpacing/>
              <w:jc w:val="both"/>
              <w:rPr>
                <w:rFonts w:ascii="Arial" w:hAnsi="Arial" w:cs="Arial"/>
              </w:rPr>
            </w:pPr>
            <w:r w:rsidRPr="004202AC">
              <w:rPr>
                <w:rFonts w:ascii="Arial" w:eastAsia="Arial" w:hAnsi="Arial" w:cs="Arial"/>
                <w:lang w:val="en-GB" w:bidi="en-GB"/>
              </w:rPr>
              <w:t xml:space="preserve">this </w:t>
            </w:r>
            <w:r w:rsidRPr="004202AC">
              <w:rPr>
                <w:rFonts w:ascii="Arial" w:eastAsia="Arial" w:hAnsi="Arial" w:cs="Arial"/>
                <w:b/>
                <w:lang w:val="en-GB" w:bidi="en-GB"/>
              </w:rPr>
              <w:t xml:space="preserve">Agreement on Limitation of Risks Related to the Reimbursement for a Medicinal Product </w:t>
            </w:r>
            <w:r w:rsidRPr="004202AC">
              <w:rPr>
                <w:rFonts w:ascii="Arial" w:eastAsia="Arial" w:hAnsi="Arial" w:cs="Arial"/>
                <w:lang w:val="en-GB" w:bidi="en-GB"/>
              </w:rPr>
              <w:t xml:space="preserve">(hereinafter the </w:t>
            </w:r>
            <w:r w:rsidRPr="004202AC">
              <w:rPr>
                <w:rFonts w:ascii="Arial" w:eastAsia="Arial" w:hAnsi="Arial" w:cs="Arial"/>
                <w:b/>
                <w:lang w:val="en-GB" w:bidi="en-GB"/>
              </w:rPr>
              <w:t>“Agreement”</w:t>
            </w:r>
            <w:r w:rsidRPr="004202AC">
              <w:rPr>
                <w:rFonts w:ascii="Arial" w:eastAsia="Arial" w:hAnsi="Arial" w:cs="Arial"/>
                <w:lang w:val="en-GB" w:bidi="en-GB"/>
              </w:rPr>
              <w:t>) in accordance with Act No. 48/1997 Coll., on public health insurance and amending and supplementing some related laws, as amended (hereinafter the “</w:t>
            </w:r>
            <w:r w:rsidRPr="004202AC">
              <w:rPr>
                <w:rFonts w:ascii="Arial" w:eastAsia="Arial" w:hAnsi="Arial" w:cs="Arial"/>
                <w:b/>
                <w:lang w:val="en-GB" w:bidi="en-GB"/>
              </w:rPr>
              <w:t>Public Health Insurance Act</w:t>
            </w:r>
            <w:r w:rsidRPr="004202AC">
              <w:rPr>
                <w:rFonts w:ascii="Arial" w:eastAsia="Arial" w:hAnsi="Arial" w:cs="Arial"/>
                <w:lang w:val="en-GB" w:bidi="en-GB"/>
              </w:rPr>
              <w:t>”), Act No. 551/1991 Coll., on the General Health Insurance Company of the Czech Republic, as amended, Decree of the Ministry of Finance No. 418/2003 Coll., and other related legal regulations.</w:t>
            </w:r>
          </w:p>
        </w:tc>
      </w:tr>
      <w:tr w:rsidR="00EA4C7A" w:rsidRPr="00EA4C7A" w14:paraId="3515D051" w14:textId="25433198" w:rsidTr="0010219F">
        <w:tc>
          <w:tcPr>
            <w:tcW w:w="4531" w:type="dxa"/>
            <w:tcBorders>
              <w:right w:val="single" w:sz="4" w:space="0" w:color="auto"/>
            </w:tcBorders>
          </w:tcPr>
          <w:p w14:paraId="0C019DF7" w14:textId="77777777" w:rsidR="00EA4C7A" w:rsidRPr="00EA4C7A" w:rsidRDefault="00EA4C7A" w:rsidP="00EA4C7A">
            <w:pPr>
              <w:tabs>
                <w:tab w:val="left" w:pos="3857"/>
                <w:tab w:val="center" w:pos="4536"/>
              </w:tabs>
              <w:contextualSpacing/>
              <w:jc w:val="center"/>
              <w:rPr>
                <w:rFonts w:ascii="Arial" w:hAnsi="Arial" w:cs="Arial"/>
                <w:b/>
              </w:rPr>
            </w:pPr>
          </w:p>
        </w:tc>
        <w:tc>
          <w:tcPr>
            <w:tcW w:w="4531" w:type="dxa"/>
            <w:tcBorders>
              <w:left w:val="single" w:sz="4" w:space="0" w:color="auto"/>
            </w:tcBorders>
          </w:tcPr>
          <w:p w14:paraId="1DD26A8A" w14:textId="77777777" w:rsidR="00EA4C7A" w:rsidRPr="00EA4C7A" w:rsidRDefault="00EA4C7A" w:rsidP="00EA4C7A">
            <w:pPr>
              <w:tabs>
                <w:tab w:val="left" w:pos="3857"/>
                <w:tab w:val="center" w:pos="4536"/>
              </w:tabs>
              <w:contextualSpacing/>
              <w:jc w:val="center"/>
              <w:rPr>
                <w:rFonts w:ascii="Arial" w:hAnsi="Arial" w:cs="Arial"/>
                <w:b/>
              </w:rPr>
            </w:pPr>
          </w:p>
        </w:tc>
      </w:tr>
      <w:tr w:rsidR="00EA4C7A" w:rsidRPr="00EA4C7A" w14:paraId="207D85FB" w14:textId="2C4DED33" w:rsidTr="0010219F">
        <w:tc>
          <w:tcPr>
            <w:tcW w:w="4531" w:type="dxa"/>
            <w:tcBorders>
              <w:right w:val="single" w:sz="4" w:space="0" w:color="auto"/>
            </w:tcBorders>
          </w:tcPr>
          <w:p w14:paraId="20E5871F" w14:textId="77777777" w:rsidR="00EA4C7A" w:rsidRPr="00EA4C7A" w:rsidRDefault="00EA4C7A" w:rsidP="00EA4C7A">
            <w:pPr>
              <w:tabs>
                <w:tab w:val="left" w:pos="3857"/>
                <w:tab w:val="center" w:pos="4536"/>
              </w:tabs>
              <w:contextualSpacing/>
              <w:jc w:val="center"/>
              <w:rPr>
                <w:rFonts w:ascii="Arial" w:hAnsi="Arial" w:cs="Arial"/>
                <w:b/>
              </w:rPr>
            </w:pPr>
            <w:r w:rsidRPr="00EA4C7A">
              <w:rPr>
                <w:rFonts w:ascii="Arial" w:hAnsi="Arial" w:cs="Arial"/>
                <w:b/>
              </w:rPr>
              <w:t>Článek I.</w:t>
            </w:r>
          </w:p>
        </w:tc>
        <w:tc>
          <w:tcPr>
            <w:tcW w:w="4531" w:type="dxa"/>
            <w:tcBorders>
              <w:left w:val="single" w:sz="4" w:space="0" w:color="auto"/>
            </w:tcBorders>
          </w:tcPr>
          <w:p w14:paraId="449198CA" w14:textId="27B290EF" w:rsidR="00EA4C7A" w:rsidRPr="00EA4C7A" w:rsidRDefault="00EA4C7A" w:rsidP="00EA4C7A">
            <w:pPr>
              <w:tabs>
                <w:tab w:val="left" w:pos="3857"/>
                <w:tab w:val="center" w:pos="4536"/>
              </w:tabs>
              <w:contextualSpacing/>
              <w:jc w:val="center"/>
              <w:rPr>
                <w:rFonts w:ascii="Arial" w:hAnsi="Arial" w:cs="Arial"/>
                <w:b/>
              </w:rPr>
            </w:pPr>
            <w:r w:rsidRPr="004202AC">
              <w:rPr>
                <w:rFonts w:ascii="Arial" w:eastAsia="Arial" w:hAnsi="Arial" w:cs="Arial"/>
                <w:b/>
                <w:lang w:val="en-GB" w:bidi="en-GB"/>
              </w:rPr>
              <w:t>Article I.</w:t>
            </w:r>
          </w:p>
        </w:tc>
      </w:tr>
      <w:tr w:rsidR="00EA4C7A" w:rsidRPr="00EA4C7A" w14:paraId="61A06D4D" w14:textId="209F605E" w:rsidTr="0010219F">
        <w:tc>
          <w:tcPr>
            <w:tcW w:w="4531" w:type="dxa"/>
            <w:tcBorders>
              <w:right w:val="single" w:sz="4" w:space="0" w:color="auto"/>
            </w:tcBorders>
          </w:tcPr>
          <w:p w14:paraId="0A89C03C" w14:textId="77777777" w:rsidR="00EA4C7A" w:rsidRPr="00EA4C7A" w:rsidRDefault="00EA4C7A" w:rsidP="00EA4C7A">
            <w:pPr>
              <w:contextualSpacing/>
              <w:jc w:val="center"/>
              <w:rPr>
                <w:rFonts w:ascii="Arial" w:hAnsi="Arial" w:cs="Arial"/>
                <w:b/>
              </w:rPr>
            </w:pPr>
            <w:r w:rsidRPr="00EA4C7A">
              <w:rPr>
                <w:rFonts w:ascii="Arial" w:hAnsi="Arial" w:cs="Arial"/>
                <w:b/>
              </w:rPr>
              <w:t>Účel Smlouvy</w:t>
            </w:r>
          </w:p>
        </w:tc>
        <w:tc>
          <w:tcPr>
            <w:tcW w:w="4531" w:type="dxa"/>
            <w:tcBorders>
              <w:left w:val="single" w:sz="4" w:space="0" w:color="auto"/>
            </w:tcBorders>
          </w:tcPr>
          <w:p w14:paraId="1D40A79B" w14:textId="086EDD98"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Purpose of the Agreement</w:t>
            </w:r>
          </w:p>
        </w:tc>
      </w:tr>
      <w:tr w:rsidR="00EA4C7A" w:rsidRPr="00EA4C7A" w14:paraId="7D143EA0" w14:textId="546A944A" w:rsidTr="0010219F">
        <w:tc>
          <w:tcPr>
            <w:tcW w:w="4531" w:type="dxa"/>
            <w:tcBorders>
              <w:right w:val="single" w:sz="4" w:space="0" w:color="auto"/>
            </w:tcBorders>
          </w:tcPr>
          <w:p w14:paraId="628E02F4"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17C7B074" w14:textId="77777777" w:rsidR="00EA4C7A" w:rsidRPr="00EA4C7A" w:rsidRDefault="00EA4C7A" w:rsidP="00EA4C7A">
            <w:pPr>
              <w:contextualSpacing/>
              <w:jc w:val="center"/>
              <w:rPr>
                <w:rFonts w:ascii="Arial" w:hAnsi="Arial" w:cs="Arial"/>
                <w:b/>
              </w:rPr>
            </w:pPr>
          </w:p>
        </w:tc>
      </w:tr>
      <w:tr w:rsidR="00EA4C7A" w:rsidRPr="00EA4C7A" w14:paraId="5E575C5D" w14:textId="62C91640" w:rsidTr="0010219F">
        <w:tc>
          <w:tcPr>
            <w:tcW w:w="4531" w:type="dxa"/>
            <w:tcBorders>
              <w:right w:val="single" w:sz="4" w:space="0" w:color="auto"/>
            </w:tcBorders>
          </w:tcPr>
          <w:p w14:paraId="0CB38739" w14:textId="77777777" w:rsidR="00EA4C7A" w:rsidRPr="00EA4C7A" w:rsidRDefault="00EA4C7A" w:rsidP="00B210BA">
            <w:pPr>
              <w:pStyle w:val="Odstavecseseznamem"/>
              <w:numPr>
                <w:ilvl w:val="0"/>
                <w:numId w:val="1"/>
              </w:numPr>
              <w:spacing w:before="120"/>
              <w:ind w:left="426" w:hanging="426"/>
              <w:jc w:val="both"/>
              <w:rPr>
                <w:rFonts w:ascii="Arial" w:hAnsi="Arial" w:cs="Arial"/>
              </w:rPr>
            </w:pPr>
            <w:r w:rsidRPr="00EA4C7A">
              <w:rPr>
                <w:rFonts w:ascii="Arial" w:hAnsi="Arial" w:cs="Arial"/>
              </w:rPr>
              <w:t>Držitel má zájem uvádět na trh v České republice léčivý přípravek, který je specifikován Přílohou č. 1 Smlouvy (dále jen „Přípravek“).</w:t>
            </w:r>
          </w:p>
        </w:tc>
        <w:tc>
          <w:tcPr>
            <w:tcW w:w="4531" w:type="dxa"/>
            <w:tcBorders>
              <w:left w:val="single" w:sz="4" w:space="0" w:color="auto"/>
            </w:tcBorders>
          </w:tcPr>
          <w:p w14:paraId="5767735C" w14:textId="2037CF9C" w:rsidR="00EA4C7A" w:rsidRPr="00EA4C7A" w:rsidRDefault="00EA4C7A" w:rsidP="00B210BA">
            <w:pPr>
              <w:pStyle w:val="Odstavecseseznamem"/>
              <w:numPr>
                <w:ilvl w:val="0"/>
                <w:numId w:val="23"/>
              </w:numPr>
              <w:spacing w:before="120"/>
              <w:ind w:left="459"/>
              <w:jc w:val="both"/>
              <w:rPr>
                <w:rFonts w:ascii="Arial" w:hAnsi="Arial" w:cs="Arial"/>
              </w:rPr>
            </w:pPr>
            <w:r w:rsidRPr="004202AC">
              <w:rPr>
                <w:rFonts w:ascii="Arial" w:eastAsia="Arial" w:hAnsi="Arial" w:cs="Arial"/>
                <w:lang w:val="en-GB" w:bidi="en-GB"/>
              </w:rPr>
              <w:t>The Holder is interested in placing on the market in the Czech Republic the medicinal product which is specified in Annex 1 to the Agreement (hereinafter the “Product”).</w:t>
            </w:r>
          </w:p>
        </w:tc>
      </w:tr>
      <w:tr w:rsidR="00EA4C7A" w:rsidRPr="00EA4C7A" w14:paraId="24DF99CA" w14:textId="36C16FA8" w:rsidTr="0010219F">
        <w:tc>
          <w:tcPr>
            <w:tcW w:w="4531" w:type="dxa"/>
            <w:tcBorders>
              <w:right w:val="single" w:sz="4" w:space="0" w:color="auto"/>
            </w:tcBorders>
          </w:tcPr>
          <w:p w14:paraId="587F40A3"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35E554B3"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0A405589" w14:textId="39EF3A9C" w:rsidTr="0010219F">
        <w:tc>
          <w:tcPr>
            <w:tcW w:w="4531" w:type="dxa"/>
            <w:tcBorders>
              <w:right w:val="single" w:sz="4" w:space="0" w:color="auto"/>
            </w:tcBorders>
          </w:tcPr>
          <w:p w14:paraId="311B956D" w14:textId="77777777" w:rsidR="00EA4C7A" w:rsidRPr="00EA4C7A" w:rsidRDefault="00EA4C7A" w:rsidP="00B210BA">
            <w:pPr>
              <w:pStyle w:val="Odstavecseseznamem"/>
              <w:numPr>
                <w:ilvl w:val="0"/>
                <w:numId w:val="23"/>
              </w:numPr>
              <w:spacing w:before="120"/>
              <w:ind w:left="426" w:hanging="426"/>
              <w:jc w:val="both"/>
              <w:rPr>
                <w:rFonts w:ascii="Arial" w:hAnsi="Arial" w:cs="Arial"/>
              </w:rPr>
            </w:pPr>
            <w:r w:rsidRPr="00EA4C7A">
              <w:rPr>
                <w:rFonts w:ascii="Arial" w:hAnsi="Arial" w:cs="Arial"/>
              </w:rPr>
              <w:t>Účelem této Smlouvy je zvýšit dostupnost terapie Přípravkem v rámci poskytování zdravotní péče v České republice, a to kompenzací objemu vynaložených nákladů Pojišťovny v souvislosti s terapií Přípravkem Držitelem. V zájmu vyloučení jakýchkoliv pochybností smluvní strany potvrzují, že prostředky Držitele použité na tuto finanční kompenzaci nemají povahu prostředků, které jsou získávány v systému zdravotního pojištění.</w:t>
            </w:r>
          </w:p>
        </w:tc>
        <w:tc>
          <w:tcPr>
            <w:tcW w:w="4531" w:type="dxa"/>
            <w:tcBorders>
              <w:left w:val="single" w:sz="4" w:space="0" w:color="auto"/>
            </w:tcBorders>
          </w:tcPr>
          <w:p w14:paraId="29A83582" w14:textId="182460C7" w:rsidR="00EA4C7A" w:rsidRPr="00EA4C7A" w:rsidRDefault="00EA4C7A" w:rsidP="00B210BA">
            <w:pPr>
              <w:pStyle w:val="Odstavecseseznamem"/>
              <w:numPr>
                <w:ilvl w:val="0"/>
                <w:numId w:val="24"/>
              </w:numPr>
              <w:spacing w:before="120"/>
              <w:ind w:left="459"/>
              <w:jc w:val="both"/>
              <w:rPr>
                <w:rFonts w:ascii="Arial" w:hAnsi="Arial" w:cs="Arial"/>
              </w:rPr>
            </w:pPr>
            <w:r w:rsidRPr="004202AC">
              <w:rPr>
                <w:rFonts w:ascii="Arial" w:eastAsia="Arial" w:hAnsi="Arial" w:cs="Arial"/>
                <w:lang w:val="en-GB" w:bidi="en-GB"/>
              </w:rPr>
              <w:t>The purpose of this Agreement is to improve the availability of the Product therapy in the framework of provision of healthcare in the Czech Republic through an arrangement where the Holder provides compensation for the amount of the costs incurred by the Insurance Company in connection with the Product therapy. In order to avoid any doubts, the Parties hereby confirm that the Holder’s means used for the purpose of the aforementioned financial compensation are not obtained within the health insurance system.</w:t>
            </w:r>
          </w:p>
        </w:tc>
      </w:tr>
      <w:tr w:rsidR="00EA4C7A" w:rsidRPr="00EA4C7A" w14:paraId="5BFA8560" w14:textId="351996F7" w:rsidTr="0010219F">
        <w:tc>
          <w:tcPr>
            <w:tcW w:w="4531" w:type="dxa"/>
            <w:tcBorders>
              <w:right w:val="single" w:sz="4" w:space="0" w:color="auto"/>
            </w:tcBorders>
          </w:tcPr>
          <w:p w14:paraId="611E2190"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31C15A4C"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67EC3F3A" w14:textId="61B1E3E8" w:rsidTr="0010219F">
        <w:tc>
          <w:tcPr>
            <w:tcW w:w="4531" w:type="dxa"/>
            <w:tcBorders>
              <w:right w:val="single" w:sz="4" w:space="0" w:color="auto"/>
            </w:tcBorders>
          </w:tcPr>
          <w:p w14:paraId="34DB9B94" w14:textId="77777777" w:rsidR="00EA4C7A" w:rsidRPr="00EA4C7A" w:rsidRDefault="00EA4C7A" w:rsidP="00B210BA">
            <w:pPr>
              <w:pStyle w:val="Odstavecseseznamem"/>
              <w:numPr>
                <w:ilvl w:val="0"/>
                <w:numId w:val="24"/>
              </w:numPr>
              <w:spacing w:before="120"/>
              <w:ind w:left="426" w:hanging="426"/>
              <w:jc w:val="both"/>
              <w:rPr>
                <w:rFonts w:ascii="Arial" w:hAnsi="Arial" w:cs="Arial"/>
              </w:rPr>
            </w:pPr>
            <w:r w:rsidRPr="00EA4C7A">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musí být vykonáváno v souladu se správnou klinickou praxí. </w:t>
            </w:r>
          </w:p>
        </w:tc>
        <w:tc>
          <w:tcPr>
            <w:tcW w:w="4531" w:type="dxa"/>
            <w:tcBorders>
              <w:left w:val="single" w:sz="4" w:space="0" w:color="auto"/>
            </w:tcBorders>
          </w:tcPr>
          <w:p w14:paraId="0081345F" w14:textId="46A1623F" w:rsidR="00EA4C7A" w:rsidRPr="00EA4C7A" w:rsidRDefault="00EA4C7A" w:rsidP="00B210BA">
            <w:pPr>
              <w:pStyle w:val="Odstavecseseznamem"/>
              <w:numPr>
                <w:ilvl w:val="0"/>
                <w:numId w:val="25"/>
              </w:numPr>
              <w:spacing w:before="120"/>
              <w:ind w:left="459"/>
              <w:jc w:val="both"/>
              <w:rPr>
                <w:rFonts w:ascii="Arial" w:hAnsi="Arial" w:cs="Arial"/>
              </w:rPr>
            </w:pPr>
            <w:r w:rsidRPr="004202AC">
              <w:rPr>
                <w:rFonts w:ascii="Arial" w:eastAsia="Arial" w:hAnsi="Arial" w:cs="Arial"/>
                <w:lang w:val="en-GB" w:bidi="en-GB"/>
              </w:rPr>
              <w:t xml:space="preserve">In no way is the purpose of this Agreement to interfere with the process of determining the maximum price and/or amount and conditions of reimbursement for the Product and to interfere with, or influence, prescriptions by medical practitioners, which must be carried out in accordance with good clinical practice. </w:t>
            </w:r>
          </w:p>
        </w:tc>
      </w:tr>
      <w:tr w:rsidR="00EA4C7A" w:rsidRPr="00EA4C7A" w14:paraId="2928EDB0" w14:textId="77C2C200" w:rsidTr="0010219F">
        <w:tc>
          <w:tcPr>
            <w:tcW w:w="4531" w:type="dxa"/>
            <w:tcBorders>
              <w:right w:val="single" w:sz="4" w:space="0" w:color="auto"/>
            </w:tcBorders>
          </w:tcPr>
          <w:p w14:paraId="6D427254"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059981A0" w14:textId="77777777" w:rsidR="00EA4C7A" w:rsidRPr="00EA4C7A" w:rsidRDefault="00EA4C7A" w:rsidP="00EA4C7A">
            <w:pPr>
              <w:contextualSpacing/>
              <w:jc w:val="both"/>
              <w:rPr>
                <w:rFonts w:ascii="Arial" w:hAnsi="Arial" w:cs="Arial"/>
              </w:rPr>
            </w:pPr>
          </w:p>
        </w:tc>
      </w:tr>
      <w:tr w:rsidR="00EA4C7A" w:rsidRPr="00EA4C7A" w14:paraId="23FBC4FD" w14:textId="6D0E8D4C" w:rsidTr="0010219F">
        <w:tc>
          <w:tcPr>
            <w:tcW w:w="4531" w:type="dxa"/>
            <w:tcBorders>
              <w:right w:val="single" w:sz="4" w:space="0" w:color="auto"/>
            </w:tcBorders>
          </w:tcPr>
          <w:p w14:paraId="22334571"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624F82F6" w14:textId="77777777" w:rsidR="00EA4C7A" w:rsidRPr="00EA4C7A" w:rsidRDefault="00EA4C7A" w:rsidP="00EA4C7A">
            <w:pPr>
              <w:contextualSpacing/>
              <w:jc w:val="both"/>
              <w:rPr>
                <w:rFonts w:ascii="Arial" w:hAnsi="Arial" w:cs="Arial"/>
              </w:rPr>
            </w:pPr>
          </w:p>
        </w:tc>
      </w:tr>
      <w:tr w:rsidR="00EA4C7A" w:rsidRPr="00EA4C7A" w14:paraId="5CCE8D65" w14:textId="1F5FF601" w:rsidTr="0010219F">
        <w:tc>
          <w:tcPr>
            <w:tcW w:w="4531" w:type="dxa"/>
            <w:tcBorders>
              <w:right w:val="single" w:sz="4" w:space="0" w:color="auto"/>
            </w:tcBorders>
          </w:tcPr>
          <w:p w14:paraId="0CC0D596" w14:textId="77777777" w:rsidR="00EA4C7A" w:rsidRPr="00EA4C7A" w:rsidRDefault="00EA4C7A" w:rsidP="00EA4C7A">
            <w:pPr>
              <w:contextualSpacing/>
              <w:jc w:val="center"/>
              <w:rPr>
                <w:rFonts w:ascii="Arial" w:hAnsi="Arial" w:cs="Arial"/>
                <w:b/>
              </w:rPr>
            </w:pPr>
            <w:r w:rsidRPr="00EA4C7A">
              <w:rPr>
                <w:rFonts w:ascii="Arial" w:hAnsi="Arial" w:cs="Arial"/>
                <w:b/>
              </w:rPr>
              <w:t>Článek II.</w:t>
            </w:r>
          </w:p>
        </w:tc>
        <w:tc>
          <w:tcPr>
            <w:tcW w:w="4531" w:type="dxa"/>
            <w:tcBorders>
              <w:left w:val="single" w:sz="4" w:space="0" w:color="auto"/>
            </w:tcBorders>
          </w:tcPr>
          <w:p w14:paraId="3F6D47A6" w14:textId="3842EE5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II.</w:t>
            </w:r>
          </w:p>
        </w:tc>
      </w:tr>
      <w:tr w:rsidR="00EA4C7A" w:rsidRPr="00EA4C7A" w14:paraId="2AD135E4" w14:textId="5E62897D" w:rsidTr="0010219F">
        <w:tc>
          <w:tcPr>
            <w:tcW w:w="4531" w:type="dxa"/>
            <w:tcBorders>
              <w:right w:val="single" w:sz="4" w:space="0" w:color="auto"/>
            </w:tcBorders>
          </w:tcPr>
          <w:p w14:paraId="7B13347A" w14:textId="77777777" w:rsidR="00EA4C7A" w:rsidRPr="00EA4C7A" w:rsidRDefault="00EA4C7A" w:rsidP="00EA4C7A">
            <w:pPr>
              <w:contextualSpacing/>
              <w:jc w:val="center"/>
              <w:rPr>
                <w:rFonts w:ascii="Arial" w:hAnsi="Arial" w:cs="Arial"/>
                <w:b/>
              </w:rPr>
            </w:pPr>
            <w:r w:rsidRPr="00EA4C7A">
              <w:rPr>
                <w:rFonts w:ascii="Arial" w:hAnsi="Arial" w:cs="Arial"/>
                <w:b/>
              </w:rPr>
              <w:t>Definice pojmů</w:t>
            </w:r>
          </w:p>
        </w:tc>
        <w:tc>
          <w:tcPr>
            <w:tcW w:w="4531" w:type="dxa"/>
            <w:tcBorders>
              <w:left w:val="single" w:sz="4" w:space="0" w:color="auto"/>
            </w:tcBorders>
          </w:tcPr>
          <w:p w14:paraId="0541669E" w14:textId="7ABD74AF"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Definitions</w:t>
            </w:r>
          </w:p>
        </w:tc>
      </w:tr>
      <w:tr w:rsidR="00EA4C7A" w:rsidRPr="00EA4C7A" w14:paraId="104B246C" w14:textId="390A6595" w:rsidTr="0010219F">
        <w:tc>
          <w:tcPr>
            <w:tcW w:w="4531" w:type="dxa"/>
            <w:tcBorders>
              <w:right w:val="single" w:sz="4" w:space="0" w:color="auto"/>
            </w:tcBorders>
          </w:tcPr>
          <w:p w14:paraId="370D3230"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5EE7E915" w14:textId="77777777" w:rsidR="00EA4C7A" w:rsidRPr="00EA4C7A" w:rsidRDefault="00EA4C7A" w:rsidP="00EA4C7A">
            <w:pPr>
              <w:contextualSpacing/>
              <w:jc w:val="center"/>
              <w:rPr>
                <w:rFonts w:ascii="Arial" w:hAnsi="Arial" w:cs="Arial"/>
                <w:b/>
              </w:rPr>
            </w:pPr>
          </w:p>
        </w:tc>
      </w:tr>
      <w:tr w:rsidR="00EA4C7A" w:rsidRPr="00EA4C7A" w14:paraId="5E4CBB38" w14:textId="01E5B050" w:rsidTr="0010219F">
        <w:tc>
          <w:tcPr>
            <w:tcW w:w="4531" w:type="dxa"/>
            <w:tcBorders>
              <w:right w:val="single" w:sz="4" w:space="0" w:color="auto"/>
            </w:tcBorders>
          </w:tcPr>
          <w:p w14:paraId="2DC0F391" w14:textId="77777777" w:rsidR="00EA4C7A" w:rsidRPr="00EA4C7A" w:rsidRDefault="00EA4C7A" w:rsidP="00EA4C7A">
            <w:pPr>
              <w:contextualSpacing/>
              <w:jc w:val="both"/>
              <w:rPr>
                <w:rFonts w:ascii="Arial" w:hAnsi="Arial" w:cs="Arial"/>
              </w:rPr>
            </w:pPr>
            <w:r w:rsidRPr="00EA4C7A">
              <w:rPr>
                <w:rFonts w:ascii="Arial" w:hAnsi="Arial" w:cs="Arial"/>
              </w:rPr>
              <w:t>Pro účely této Smlouvy se rozumí:</w:t>
            </w:r>
          </w:p>
        </w:tc>
        <w:tc>
          <w:tcPr>
            <w:tcW w:w="4531" w:type="dxa"/>
            <w:tcBorders>
              <w:left w:val="single" w:sz="4" w:space="0" w:color="auto"/>
            </w:tcBorders>
          </w:tcPr>
          <w:p w14:paraId="63A98CD5" w14:textId="513266EB" w:rsidR="00EA4C7A" w:rsidRPr="00EA4C7A" w:rsidRDefault="00EA4C7A" w:rsidP="00EA4C7A">
            <w:pPr>
              <w:contextualSpacing/>
              <w:jc w:val="both"/>
              <w:rPr>
                <w:rFonts w:ascii="Arial" w:hAnsi="Arial" w:cs="Arial"/>
              </w:rPr>
            </w:pPr>
            <w:r w:rsidRPr="004202AC">
              <w:rPr>
                <w:rFonts w:ascii="Arial" w:eastAsia="Arial" w:hAnsi="Arial" w:cs="Arial"/>
                <w:lang w:val="en-GB" w:bidi="en-GB"/>
              </w:rPr>
              <w:t>For the purposes of this Agreement, the following terms shall have the meaning specified below:</w:t>
            </w:r>
          </w:p>
        </w:tc>
      </w:tr>
      <w:tr w:rsidR="00EA4C7A" w:rsidRPr="00EA4C7A" w14:paraId="512D14A3" w14:textId="7A8CA1D1" w:rsidTr="0010219F">
        <w:tc>
          <w:tcPr>
            <w:tcW w:w="4531" w:type="dxa"/>
            <w:tcBorders>
              <w:right w:val="single" w:sz="4" w:space="0" w:color="auto"/>
            </w:tcBorders>
          </w:tcPr>
          <w:p w14:paraId="40B7405D"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0028C8FD"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731B096C" w14:textId="37B34157" w:rsidTr="0010219F">
        <w:tc>
          <w:tcPr>
            <w:tcW w:w="4531" w:type="dxa"/>
            <w:tcBorders>
              <w:right w:val="single" w:sz="4" w:space="0" w:color="auto"/>
            </w:tcBorders>
          </w:tcPr>
          <w:p w14:paraId="497D9DC9" w14:textId="77777777" w:rsidR="00EA4C7A" w:rsidRPr="00EA4C7A" w:rsidRDefault="00EA4C7A" w:rsidP="00B210BA">
            <w:pPr>
              <w:numPr>
                <w:ilvl w:val="0"/>
                <w:numId w:val="2"/>
              </w:numPr>
              <w:overflowPunct/>
              <w:autoSpaceDE/>
              <w:autoSpaceDN/>
              <w:adjustRightInd/>
              <w:ind w:left="426" w:hanging="426"/>
              <w:contextualSpacing/>
              <w:jc w:val="both"/>
              <w:textAlignment w:val="auto"/>
              <w:rPr>
                <w:rFonts w:ascii="Arial" w:hAnsi="Arial" w:cs="Arial"/>
              </w:rPr>
            </w:pPr>
            <w:r w:rsidRPr="00EA4C7A">
              <w:rPr>
                <w:rFonts w:ascii="Arial" w:hAnsi="Arial" w:cs="Arial"/>
                <w:b/>
              </w:rPr>
              <w:t xml:space="preserve">Celkovým nákladem </w:t>
            </w:r>
            <w:r w:rsidRPr="00EA4C7A">
              <w:rPr>
                <w:rFonts w:ascii="Arial" w:hAnsi="Arial" w:cs="Arial"/>
              </w:rPr>
              <w:t>součet všech skutečně vynaložených plateb Pojišťovnou na úhrady vykázané Poskytovateli na Přípravek (částka včetně obchodní přirážky a DPH podle platných právních předpisů</w:t>
            </w:r>
            <w:r w:rsidRPr="00EA4C7A">
              <w:rPr>
                <w:rStyle w:val="Znakapoznpodarou"/>
                <w:rFonts w:ascii="Arial" w:hAnsi="Arial" w:cs="Arial"/>
              </w:rPr>
              <w:footnoteReference w:id="1"/>
            </w:r>
            <w:r w:rsidRPr="00EA4C7A">
              <w:rPr>
                <w:rFonts w:ascii="Arial" w:hAnsi="Arial" w:cs="Arial"/>
              </w:rPr>
              <w:t>);</w:t>
            </w:r>
          </w:p>
        </w:tc>
        <w:tc>
          <w:tcPr>
            <w:tcW w:w="4531" w:type="dxa"/>
            <w:tcBorders>
              <w:left w:val="single" w:sz="4" w:space="0" w:color="auto"/>
            </w:tcBorders>
          </w:tcPr>
          <w:p w14:paraId="72DE7F9E" w14:textId="363A2B12" w:rsidR="00EA4C7A" w:rsidRPr="00EA4C7A" w:rsidRDefault="00EA4C7A" w:rsidP="00A03351">
            <w:pPr>
              <w:numPr>
                <w:ilvl w:val="0"/>
                <w:numId w:val="2"/>
              </w:numPr>
              <w:overflowPunct/>
              <w:autoSpaceDE/>
              <w:autoSpaceDN/>
              <w:adjustRightInd/>
              <w:ind w:left="426" w:hanging="426"/>
              <w:contextualSpacing/>
              <w:jc w:val="both"/>
              <w:textAlignment w:val="auto"/>
              <w:rPr>
                <w:rFonts w:ascii="Arial" w:hAnsi="Arial" w:cs="Arial"/>
                <w:b/>
              </w:rPr>
            </w:pPr>
            <w:r w:rsidRPr="004202AC">
              <w:rPr>
                <w:rFonts w:ascii="Arial" w:eastAsia="Arial" w:hAnsi="Arial" w:cs="Arial"/>
                <w:b/>
                <w:lang w:val="en-GB" w:bidi="en-GB"/>
              </w:rPr>
              <w:t xml:space="preserve">Total Costs </w:t>
            </w:r>
            <w:r w:rsidRPr="004202AC">
              <w:rPr>
                <w:rFonts w:ascii="Arial" w:eastAsia="Arial" w:hAnsi="Arial" w:cs="Arial"/>
                <w:lang w:val="en-GB" w:bidi="en-GB"/>
              </w:rPr>
              <w:t>mean the sum of all payments actually incurred by the Insurance Company in relation to reimbursements for the Product reported by the Providers (the amount including the business mark-up and VAT pursuant to the applicable laws</w:t>
            </w:r>
            <w:r w:rsidR="00A03351" w:rsidRPr="00A03351">
              <w:rPr>
                <w:rFonts w:ascii="Arial" w:eastAsia="Arial" w:hAnsi="Arial" w:cs="Arial"/>
                <w:vertAlign w:val="superscript"/>
                <w:lang w:val="en-GB" w:bidi="en-GB"/>
              </w:rPr>
              <w:t>1</w:t>
            </w:r>
            <w:r w:rsidRPr="004202AC">
              <w:rPr>
                <w:rFonts w:ascii="Arial" w:eastAsia="Arial" w:hAnsi="Arial" w:cs="Arial"/>
                <w:lang w:val="en-GB" w:bidi="en-GB"/>
              </w:rPr>
              <w:t>);</w:t>
            </w:r>
          </w:p>
        </w:tc>
      </w:tr>
      <w:tr w:rsidR="00EA4C7A" w:rsidRPr="00EA4C7A" w14:paraId="575435A4" w14:textId="5CD2D6E5" w:rsidTr="0010219F">
        <w:tc>
          <w:tcPr>
            <w:tcW w:w="4531" w:type="dxa"/>
            <w:tcBorders>
              <w:right w:val="single" w:sz="4" w:space="0" w:color="auto"/>
            </w:tcBorders>
          </w:tcPr>
          <w:p w14:paraId="6F457987"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Limitem</w:t>
            </w:r>
            <w:r w:rsidRPr="00EA4C7A">
              <w:rPr>
                <w:rFonts w:ascii="Arial" w:hAnsi="Arial" w:cs="Arial"/>
              </w:rPr>
              <w:t xml:space="preserve"> sjednaná výše Celkového nákladu Pojišťovny na terapii Přípravkem, při jehož překročení vzniká Pojišťovně za podmínek stanovených Smlouvou právo na úhradu Zpětné platby;</w:t>
            </w:r>
          </w:p>
        </w:tc>
        <w:tc>
          <w:tcPr>
            <w:tcW w:w="4531" w:type="dxa"/>
            <w:tcBorders>
              <w:left w:val="single" w:sz="4" w:space="0" w:color="auto"/>
            </w:tcBorders>
          </w:tcPr>
          <w:p w14:paraId="1F8AEAD5" w14:textId="65162B1D"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Limit</w:t>
            </w:r>
            <w:r w:rsidRPr="004202AC">
              <w:rPr>
                <w:rFonts w:ascii="Arial" w:eastAsia="Arial" w:hAnsi="Arial" w:cs="Arial"/>
                <w:lang w:val="en-GB" w:bidi="en-GB"/>
              </w:rPr>
              <w:t xml:space="preserve"> means the agreed amount of the Insurance Company’s Total Costs of the Product therapy; if the Limit is exceeded, the Insurance Company becomes entitled to a Refund, under the terms and conditions hereof;</w:t>
            </w:r>
          </w:p>
        </w:tc>
      </w:tr>
      <w:tr w:rsidR="00EA4C7A" w:rsidRPr="00EA4C7A" w14:paraId="4C5E9956" w14:textId="2F5FA67A" w:rsidTr="0010219F">
        <w:tc>
          <w:tcPr>
            <w:tcW w:w="4531" w:type="dxa"/>
            <w:tcBorders>
              <w:right w:val="single" w:sz="4" w:space="0" w:color="auto"/>
            </w:tcBorders>
          </w:tcPr>
          <w:p w14:paraId="549AA952"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Lokálním zástupcem </w:t>
            </w:r>
            <w:r w:rsidRPr="00EA4C7A">
              <w:rPr>
                <w:rFonts w:ascii="Arial" w:hAnsi="Arial" w:cs="Arial"/>
              </w:rPr>
              <w:t>osoba zmocněná držitelem rozhodnutí o registraci Přípravku k jednáním týkajících se Přípravku, včetně uzavírání smluv o Přípravku se třetími osobami, pro trh České republiky a podnikající na území České republiky;</w:t>
            </w:r>
          </w:p>
        </w:tc>
        <w:tc>
          <w:tcPr>
            <w:tcW w:w="4531" w:type="dxa"/>
            <w:tcBorders>
              <w:left w:val="single" w:sz="4" w:space="0" w:color="auto"/>
            </w:tcBorders>
          </w:tcPr>
          <w:p w14:paraId="03825989" w14:textId="1E80E263"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Local Representative </w:t>
            </w:r>
            <w:r w:rsidRPr="004202AC">
              <w:rPr>
                <w:rFonts w:ascii="Arial" w:eastAsia="Arial" w:hAnsi="Arial" w:cs="Arial"/>
                <w:lang w:val="en-GB" w:bidi="en-GB"/>
              </w:rPr>
              <w:t>means the person authorised by the holder of the marketing authorisation for the Product to perform acts in relation to the Product, including entering into agreements concerning the Product with third parties, for the market in the Czech Republic, operating a business in the territory of the Czech Republic;</w:t>
            </w:r>
          </w:p>
        </w:tc>
      </w:tr>
      <w:tr w:rsidR="00EA4C7A" w:rsidRPr="00EA4C7A" w14:paraId="3B61EDE7" w14:textId="3AB18DA0" w:rsidTr="0010219F">
        <w:tc>
          <w:tcPr>
            <w:tcW w:w="4531" w:type="dxa"/>
            <w:tcBorders>
              <w:right w:val="single" w:sz="4" w:space="0" w:color="auto"/>
            </w:tcBorders>
          </w:tcPr>
          <w:p w14:paraId="642D5D52"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Pojištěncem </w:t>
            </w:r>
            <w:r w:rsidRPr="00EA4C7A">
              <w:rPr>
                <w:rFonts w:ascii="Arial" w:hAnsi="Arial" w:cs="Arial"/>
              </w:rPr>
              <w:t>osoba dle</w:t>
            </w:r>
            <w:r w:rsidRPr="00EA4C7A">
              <w:rPr>
                <w:rFonts w:ascii="Arial" w:hAnsi="Arial" w:cs="Arial"/>
                <w:b/>
              </w:rPr>
              <w:t xml:space="preserve"> </w:t>
            </w:r>
            <w:r w:rsidRPr="00EA4C7A">
              <w:rPr>
                <w:rFonts w:ascii="Arial" w:hAnsi="Arial" w:cs="Arial"/>
              </w:rPr>
              <w:t>zákona o veřejném zdravotním pojištění registrovaná u Pojišťovny ke dni poskytnutí zdravotní služby;</w:t>
            </w:r>
          </w:p>
        </w:tc>
        <w:tc>
          <w:tcPr>
            <w:tcW w:w="4531" w:type="dxa"/>
            <w:tcBorders>
              <w:left w:val="single" w:sz="4" w:space="0" w:color="auto"/>
            </w:tcBorders>
          </w:tcPr>
          <w:p w14:paraId="4892F716" w14:textId="5179A430"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Insured Person </w:t>
            </w:r>
            <w:r w:rsidRPr="004202AC">
              <w:rPr>
                <w:rFonts w:ascii="Arial" w:eastAsia="Arial" w:hAnsi="Arial" w:cs="Arial"/>
                <w:lang w:val="en-GB" w:bidi="en-GB"/>
              </w:rPr>
              <w:t>means a person under the Public Health Insurance Act registered with the Insurance Company as of the date of provision of the healthcare service;</w:t>
            </w:r>
          </w:p>
        </w:tc>
      </w:tr>
      <w:tr w:rsidR="00EA4C7A" w:rsidRPr="00EA4C7A" w14:paraId="45363C6D" w14:textId="491DD72A" w:rsidTr="0010219F">
        <w:tc>
          <w:tcPr>
            <w:tcW w:w="4531" w:type="dxa"/>
            <w:tcBorders>
              <w:right w:val="single" w:sz="4" w:space="0" w:color="auto"/>
            </w:tcBorders>
          </w:tcPr>
          <w:p w14:paraId="36F08BF6"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Poskytovatelem </w:t>
            </w:r>
            <w:r w:rsidRPr="00EA4C7A">
              <w:rPr>
                <w:rFonts w:ascii="Arial" w:hAnsi="Arial" w:cs="Arial"/>
              </w:rPr>
              <w:t>poskytovatel zdravotních služeb (specializované pracoviště), se kterým má Pojišťovna ke dni poskytnutí Přípravku Pojištěnci uzavřenu zvláštní smlouvu o poskytování a úhradě hrazených služeb ve smyslu § 15 odst. 10 zákona o veřejném zdravotní pojištění;</w:t>
            </w:r>
          </w:p>
        </w:tc>
        <w:tc>
          <w:tcPr>
            <w:tcW w:w="4531" w:type="dxa"/>
            <w:tcBorders>
              <w:left w:val="single" w:sz="4" w:space="0" w:color="auto"/>
            </w:tcBorders>
          </w:tcPr>
          <w:p w14:paraId="18D44DBD" w14:textId="429CB66E"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Provider </w:t>
            </w:r>
            <w:r w:rsidRPr="004202AC">
              <w:rPr>
                <w:rFonts w:ascii="Arial" w:eastAsia="Arial" w:hAnsi="Arial" w:cs="Arial"/>
                <w:lang w:val="en-GB" w:bidi="en-GB"/>
              </w:rPr>
              <w:t>means a provider of healthcare services (specialised department) with which the Insurance Company has entered into, as of the date of provision of the Product to the Insured Person, a special agreement on provision and reimbursement for services subject to reimbursement in the sense of Section 15 (10) of the Public Health Insurance Act;</w:t>
            </w:r>
          </w:p>
        </w:tc>
      </w:tr>
      <w:tr w:rsidR="00EA4C7A" w:rsidRPr="00EA4C7A" w14:paraId="6EC99269" w14:textId="23B6F938" w:rsidTr="0010219F">
        <w:tc>
          <w:tcPr>
            <w:tcW w:w="4531" w:type="dxa"/>
            <w:tcBorders>
              <w:right w:val="single" w:sz="4" w:space="0" w:color="auto"/>
            </w:tcBorders>
          </w:tcPr>
          <w:p w14:paraId="4CB8F631"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Předmětným správním řízením</w:t>
            </w:r>
            <w:r w:rsidRPr="00EA4C7A">
              <w:rPr>
                <w:rFonts w:ascii="Arial" w:hAnsi="Arial" w:cs="Arial"/>
              </w:rPr>
              <w:t xml:space="preserve"> správní řízení specifikované Přílohou č. 1 Smlouvy;</w:t>
            </w:r>
          </w:p>
        </w:tc>
        <w:tc>
          <w:tcPr>
            <w:tcW w:w="4531" w:type="dxa"/>
            <w:tcBorders>
              <w:left w:val="single" w:sz="4" w:space="0" w:color="auto"/>
            </w:tcBorders>
          </w:tcPr>
          <w:p w14:paraId="3D839D9B" w14:textId="110F7082"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Relevant Administrative Proceedings</w:t>
            </w:r>
            <w:r w:rsidRPr="004202AC">
              <w:rPr>
                <w:rFonts w:ascii="Arial" w:eastAsia="Arial" w:hAnsi="Arial" w:cs="Arial"/>
                <w:lang w:val="en-GB" w:bidi="en-GB"/>
              </w:rPr>
              <w:t xml:space="preserve"> mean the administrative proceedings specified in Annex 1 to this Agreement;</w:t>
            </w:r>
          </w:p>
        </w:tc>
      </w:tr>
      <w:tr w:rsidR="00EA4C7A" w:rsidRPr="00EA4C7A" w14:paraId="70ABB6AB" w14:textId="7D4208FD" w:rsidTr="0010219F">
        <w:tc>
          <w:tcPr>
            <w:tcW w:w="4531" w:type="dxa"/>
            <w:tcBorders>
              <w:right w:val="single" w:sz="4" w:space="0" w:color="auto"/>
            </w:tcBorders>
          </w:tcPr>
          <w:p w14:paraId="4602B377"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Přehledem</w:t>
            </w:r>
            <w:r w:rsidRPr="00EA4C7A">
              <w:rPr>
                <w:rFonts w:ascii="Arial" w:hAnsi="Arial" w:cs="Arial"/>
              </w:rPr>
              <w:t xml:space="preserve"> přehled o nákladech na terapii Přípravkem poskytovaný Pojišťovnou Držiteli a podklad pro fakturaci Zpětné platby;</w:t>
            </w:r>
          </w:p>
        </w:tc>
        <w:tc>
          <w:tcPr>
            <w:tcW w:w="4531" w:type="dxa"/>
            <w:tcBorders>
              <w:left w:val="single" w:sz="4" w:space="0" w:color="auto"/>
            </w:tcBorders>
          </w:tcPr>
          <w:p w14:paraId="695FCF43" w14:textId="185BD6D6"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Statement </w:t>
            </w:r>
            <w:r w:rsidRPr="004202AC">
              <w:rPr>
                <w:rFonts w:ascii="Arial" w:eastAsia="Arial" w:hAnsi="Arial" w:cs="Arial"/>
                <w:lang w:val="en-GB" w:bidi="en-GB"/>
              </w:rPr>
              <w:t>means the statement of costs of the Product therapy provided to the Holder by the Insurance Company and the underlying document for invoicing of the Refund;</w:t>
            </w:r>
          </w:p>
        </w:tc>
      </w:tr>
      <w:tr w:rsidR="00EA4C7A" w:rsidRPr="00EA4C7A" w14:paraId="35B31A48" w14:textId="1B9F3933" w:rsidTr="0010219F">
        <w:tc>
          <w:tcPr>
            <w:tcW w:w="4531" w:type="dxa"/>
            <w:tcBorders>
              <w:right w:val="single" w:sz="4" w:space="0" w:color="auto"/>
            </w:tcBorders>
          </w:tcPr>
          <w:p w14:paraId="068BA12E"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Přípravkem (LP) </w:t>
            </w:r>
            <w:r w:rsidRPr="00EA4C7A">
              <w:rPr>
                <w:rFonts w:ascii="Arial" w:hAnsi="Arial" w:cs="Arial"/>
              </w:rPr>
              <w:t xml:space="preserve">léčivý přípravek  specifikovaný Přílohou č. 1 této Smlouvy, hrazený z veřejného zdravotního pojištění při poskytování zdravotní péče Poskytovatelem. 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w:t>
            </w:r>
            <w:r w:rsidRPr="00EA4C7A">
              <w:rPr>
                <w:rFonts w:ascii="Arial" w:hAnsi="Arial" w:cs="Arial"/>
              </w:rPr>
              <w:lastRenderedPageBreak/>
              <w:t>forma léčivého přípravku u shodné léčivé látky), tudíž taková změna registrace léčivého přípravku nemá vliv na stanovenou maximální cenu a výši a podmínky úhrady.</w:t>
            </w:r>
          </w:p>
        </w:tc>
        <w:tc>
          <w:tcPr>
            <w:tcW w:w="4531" w:type="dxa"/>
            <w:tcBorders>
              <w:left w:val="single" w:sz="4" w:space="0" w:color="auto"/>
            </w:tcBorders>
          </w:tcPr>
          <w:p w14:paraId="466216AB" w14:textId="164D9EA5"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lastRenderedPageBreak/>
              <w:t xml:space="preserve">Product </w:t>
            </w:r>
            <w:r w:rsidRPr="004202AC">
              <w:rPr>
                <w:rFonts w:ascii="Arial" w:eastAsia="Arial" w:hAnsi="Arial" w:cs="Arial"/>
                <w:lang w:val="en-GB" w:bidi="en-GB"/>
              </w:rPr>
              <w:t xml:space="preserve">means medicinal product specified in Annex 1 to this Agreement, reimbursed from the public health insurance in the framework of provision of healthcare services by the Provider. Product also means the above-specified medicinal product in case it is assigned a new code by the Institute within a change in the marketing authorisation for medicinal product which does not include a change in characteristics which are to subject to examination for the purpose of determining the maximum price </w:t>
            </w:r>
            <w:r w:rsidRPr="004202AC">
              <w:rPr>
                <w:rFonts w:ascii="Arial" w:eastAsia="Arial" w:hAnsi="Arial" w:cs="Arial"/>
                <w:lang w:val="en-GB" w:bidi="en-GB"/>
              </w:rPr>
              <w:lastRenderedPageBreak/>
              <w:t>or, as the case may be, the amount and conditions for reimbursement (e.g. change in the package size, strength, route of administration and pharmaceutical form of the medicinal product with the same active substance), i.e. such a change in the marketing authorisation of the medicinal product that does not affect the maximum price and the amount and conditions of reimbursement.</w:t>
            </w:r>
          </w:p>
        </w:tc>
      </w:tr>
      <w:tr w:rsidR="00EA4C7A" w:rsidRPr="00EA4C7A" w14:paraId="3F98C020" w14:textId="3C0C805A" w:rsidTr="0010219F">
        <w:tc>
          <w:tcPr>
            <w:tcW w:w="4531" w:type="dxa"/>
            <w:tcBorders>
              <w:right w:val="single" w:sz="4" w:space="0" w:color="auto"/>
            </w:tcBorders>
          </w:tcPr>
          <w:p w14:paraId="33041B51"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lastRenderedPageBreak/>
              <w:t xml:space="preserve">Unikátním ošetřeným pojištěncem (UOP) </w:t>
            </w:r>
            <w:r w:rsidRPr="00EA4C7A">
              <w:rPr>
                <w:rFonts w:ascii="Arial" w:hAnsi="Arial" w:cs="Arial"/>
              </w:rPr>
              <w:t>jeden Pojištěnec vykázaný Poskytovatelem na příslušných dokladech, do počtu unikátně ošetřených pojištěnců zahrnutý pouze jednou;</w:t>
            </w:r>
          </w:p>
        </w:tc>
        <w:tc>
          <w:tcPr>
            <w:tcW w:w="4531" w:type="dxa"/>
            <w:tcBorders>
              <w:left w:val="single" w:sz="4" w:space="0" w:color="auto"/>
            </w:tcBorders>
          </w:tcPr>
          <w:p w14:paraId="46A4DB8E" w14:textId="3ACBDDAF"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Unique Treated Insured Person (UTIP) </w:t>
            </w:r>
            <w:r w:rsidRPr="004202AC">
              <w:rPr>
                <w:rFonts w:ascii="Arial" w:eastAsia="Arial" w:hAnsi="Arial" w:cs="Arial"/>
                <w:lang w:val="en-GB" w:bidi="en-GB"/>
              </w:rPr>
              <w:t>means one Insured Person reported by the Provider in the relevant documents who has been included in the number of unique treated insured persons only once;</w:t>
            </w:r>
          </w:p>
        </w:tc>
      </w:tr>
      <w:tr w:rsidR="00EA4C7A" w:rsidRPr="00EA4C7A" w14:paraId="05C81FFB" w14:textId="3D87AEC7" w:rsidTr="0010219F">
        <w:tc>
          <w:tcPr>
            <w:tcW w:w="4531" w:type="dxa"/>
            <w:tcBorders>
              <w:right w:val="single" w:sz="4" w:space="0" w:color="auto"/>
            </w:tcBorders>
          </w:tcPr>
          <w:p w14:paraId="620F7353"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Ústavem (SÚKL)</w:t>
            </w:r>
            <w:r w:rsidRPr="00EA4C7A">
              <w:rPr>
                <w:rFonts w:ascii="Arial" w:hAnsi="Arial" w:cs="Arial"/>
              </w:rPr>
              <w:t xml:space="preserve"> Státní ústav pro kontrolu léčiv;</w:t>
            </w:r>
          </w:p>
        </w:tc>
        <w:tc>
          <w:tcPr>
            <w:tcW w:w="4531" w:type="dxa"/>
            <w:tcBorders>
              <w:left w:val="single" w:sz="4" w:space="0" w:color="auto"/>
            </w:tcBorders>
          </w:tcPr>
          <w:p w14:paraId="1948DA1E" w14:textId="3A044FD3"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Institute (SIDC) </w:t>
            </w:r>
            <w:r w:rsidRPr="004202AC">
              <w:rPr>
                <w:rFonts w:ascii="Arial" w:eastAsia="Arial" w:hAnsi="Arial" w:cs="Arial"/>
                <w:lang w:val="en-GB" w:bidi="en-GB"/>
              </w:rPr>
              <w:t>means the State Institute for Drug Control;</w:t>
            </w:r>
          </w:p>
        </w:tc>
      </w:tr>
      <w:tr w:rsidR="00EA4C7A" w:rsidRPr="00EA4C7A" w14:paraId="5EFA246F" w14:textId="1AE471DD" w:rsidTr="0010219F">
        <w:tc>
          <w:tcPr>
            <w:tcW w:w="4531" w:type="dxa"/>
            <w:tcBorders>
              <w:right w:val="single" w:sz="4" w:space="0" w:color="auto"/>
            </w:tcBorders>
          </w:tcPr>
          <w:p w14:paraId="697F9814"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Zpětnou platbou </w:t>
            </w:r>
            <w:r w:rsidRPr="00EA4C7A">
              <w:rPr>
                <w:rFonts w:ascii="Arial" w:hAnsi="Arial" w:cs="Arial"/>
              </w:rPr>
              <w:t>částka, na jejíž úhradu vzniká Pojišťovně právo, pokud Celkový náklad Pojišťovny překročí sjednaný Limit, ve výši Celkového nákladu vynaloženého Pojišťovnou nad stanovený Limit, za podmínek stanovených touto Smlouvou, a kterou je Pojišťovna oprávněna přijmout do základního fondu Pojišťovny.</w:t>
            </w:r>
          </w:p>
        </w:tc>
        <w:tc>
          <w:tcPr>
            <w:tcW w:w="4531" w:type="dxa"/>
            <w:tcBorders>
              <w:left w:val="single" w:sz="4" w:space="0" w:color="auto"/>
            </w:tcBorders>
          </w:tcPr>
          <w:p w14:paraId="48F0F145" w14:textId="527735E8"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Refund</w:t>
            </w:r>
            <w:r w:rsidRPr="004202AC">
              <w:rPr>
                <w:rFonts w:ascii="Arial" w:eastAsia="Arial" w:hAnsi="Arial" w:cs="Arial"/>
                <w:lang w:val="en-GB" w:bidi="en-GB"/>
              </w:rPr>
              <w:t xml:space="preserve"> means an amount to which the Insurance Company is entitled, under the terms and conditions hereof, if the Total Costs incurred by the Insurance Company exceed the agreed Limit, corresponding to the Total Costs paid by the Insurance Company above the set Limit; the Insurance Company may accept the Refund into its basic fund.</w:t>
            </w:r>
          </w:p>
        </w:tc>
      </w:tr>
      <w:tr w:rsidR="00EA4C7A" w:rsidRPr="00EA4C7A" w14:paraId="73E8A1DC" w14:textId="5E64B091" w:rsidTr="0010219F">
        <w:tc>
          <w:tcPr>
            <w:tcW w:w="4531" w:type="dxa"/>
            <w:tcBorders>
              <w:right w:val="single" w:sz="4" w:space="0" w:color="auto"/>
            </w:tcBorders>
          </w:tcPr>
          <w:p w14:paraId="3D54A91D"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57D695F9" w14:textId="77777777" w:rsidR="00EA4C7A" w:rsidRPr="00EA4C7A" w:rsidRDefault="00EA4C7A" w:rsidP="00EA4C7A">
            <w:pPr>
              <w:contextualSpacing/>
              <w:rPr>
                <w:rFonts w:ascii="Arial" w:hAnsi="Arial" w:cs="Arial"/>
                <w:b/>
              </w:rPr>
            </w:pPr>
          </w:p>
        </w:tc>
      </w:tr>
      <w:tr w:rsidR="00EA4C7A" w:rsidRPr="00EA4C7A" w14:paraId="2E573018" w14:textId="5E444F7E" w:rsidTr="0010219F">
        <w:tc>
          <w:tcPr>
            <w:tcW w:w="4531" w:type="dxa"/>
            <w:tcBorders>
              <w:right w:val="single" w:sz="4" w:space="0" w:color="auto"/>
            </w:tcBorders>
          </w:tcPr>
          <w:p w14:paraId="3E967D71"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7DAA6D09" w14:textId="77777777" w:rsidR="00EA4C7A" w:rsidRPr="00EA4C7A" w:rsidRDefault="00EA4C7A" w:rsidP="00EA4C7A">
            <w:pPr>
              <w:contextualSpacing/>
              <w:rPr>
                <w:rFonts w:ascii="Arial" w:hAnsi="Arial" w:cs="Arial"/>
                <w:b/>
              </w:rPr>
            </w:pPr>
          </w:p>
        </w:tc>
      </w:tr>
      <w:tr w:rsidR="00EA4C7A" w:rsidRPr="00EA4C7A" w14:paraId="6EA21F83" w14:textId="0E25F16D" w:rsidTr="0010219F">
        <w:tc>
          <w:tcPr>
            <w:tcW w:w="4531" w:type="dxa"/>
            <w:tcBorders>
              <w:right w:val="single" w:sz="4" w:space="0" w:color="auto"/>
            </w:tcBorders>
          </w:tcPr>
          <w:p w14:paraId="61DCCC9A"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60AB9F83" w14:textId="77777777" w:rsidR="00EA4C7A" w:rsidRPr="00EA4C7A" w:rsidRDefault="00EA4C7A" w:rsidP="00EA4C7A">
            <w:pPr>
              <w:contextualSpacing/>
              <w:rPr>
                <w:rFonts w:ascii="Arial" w:hAnsi="Arial" w:cs="Arial"/>
                <w:b/>
              </w:rPr>
            </w:pPr>
          </w:p>
        </w:tc>
      </w:tr>
      <w:tr w:rsidR="00EA4C7A" w:rsidRPr="00EA4C7A" w14:paraId="7A0294FB" w14:textId="33135848" w:rsidTr="0010219F">
        <w:tc>
          <w:tcPr>
            <w:tcW w:w="4531" w:type="dxa"/>
            <w:tcBorders>
              <w:right w:val="single" w:sz="4" w:space="0" w:color="auto"/>
            </w:tcBorders>
          </w:tcPr>
          <w:p w14:paraId="5C9FD02F"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082E8705" w14:textId="77777777" w:rsidR="00EA4C7A" w:rsidRPr="00EA4C7A" w:rsidRDefault="00EA4C7A" w:rsidP="00EA4C7A">
            <w:pPr>
              <w:contextualSpacing/>
              <w:jc w:val="center"/>
              <w:rPr>
                <w:rFonts w:ascii="Arial" w:hAnsi="Arial" w:cs="Arial"/>
                <w:b/>
              </w:rPr>
            </w:pPr>
          </w:p>
        </w:tc>
      </w:tr>
      <w:tr w:rsidR="00EA4C7A" w:rsidRPr="00EA4C7A" w14:paraId="1C6223F5" w14:textId="7BFE7B84" w:rsidTr="0010219F">
        <w:tc>
          <w:tcPr>
            <w:tcW w:w="4531" w:type="dxa"/>
            <w:tcBorders>
              <w:right w:val="single" w:sz="4" w:space="0" w:color="auto"/>
            </w:tcBorders>
          </w:tcPr>
          <w:p w14:paraId="501A4F54" w14:textId="77777777" w:rsidR="00EA4C7A" w:rsidRPr="00EA4C7A" w:rsidRDefault="00EA4C7A" w:rsidP="00EA4C7A">
            <w:pPr>
              <w:contextualSpacing/>
              <w:jc w:val="center"/>
              <w:rPr>
                <w:rFonts w:ascii="Arial" w:hAnsi="Arial" w:cs="Arial"/>
                <w:b/>
              </w:rPr>
            </w:pPr>
            <w:r w:rsidRPr="00EA4C7A">
              <w:rPr>
                <w:rFonts w:ascii="Arial" w:hAnsi="Arial" w:cs="Arial"/>
                <w:b/>
              </w:rPr>
              <w:t>Článek III.</w:t>
            </w:r>
          </w:p>
        </w:tc>
        <w:tc>
          <w:tcPr>
            <w:tcW w:w="4531" w:type="dxa"/>
            <w:tcBorders>
              <w:left w:val="single" w:sz="4" w:space="0" w:color="auto"/>
            </w:tcBorders>
          </w:tcPr>
          <w:p w14:paraId="6CD579B3" w14:textId="425BE078"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III.</w:t>
            </w:r>
          </w:p>
        </w:tc>
      </w:tr>
      <w:tr w:rsidR="00EA4C7A" w:rsidRPr="00EA4C7A" w14:paraId="2D14CD73" w14:textId="54AAC6E1" w:rsidTr="0010219F">
        <w:tc>
          <w:tcPr>
            <w:tcW w:w="4531" w:type="dxa"/>
            <w:tcBorders>
              <w:right w:val="single" w:sz="4" w:space="0" w:color="auto"/>
            </w:tcBorders>
          </w:tcPr>
          <w:p w14:paraId="7C0A2AB1" w14:textId="77777777" w:rsidR="00EA4C7A" w:rsidRPr="00EA4C7A" w:rsidRDefault="00EA4C7A" w:rsidP="00EA4C7A">
            <w:pPr>
              <w:contextualSpacing/>
              <w:jc w:val="center"/>
              <w:rPr>
                <w:rFonts w:ascii="Arial" w:hAnsi="Arial" w:cs="Arial"/>
                <w:b/>
              </w:rPr>
            </w:pPr>
            <w:r w:rsidRPr="00EA4C7A">
              <w:rPr>
                <w:rFonts w:ascii="Arial" w:hAnsi="Arial" w:cs="Arial"/>
                <w:b/>
              </w:rPr>
              <w:t>Předmět Smlouvy</w:t>
            </w:r>
          </w:p>
        </w:tc>
        <w:tc>
          <w:tcPr>
            <w:tcW w:w="4531" w:type="dxa"/>
            <w:tcBorders>
              <w:left w:val="single" w:sz="4" w:space="0" w:color="auto"/>
            </w:tcBorders>
          </w:tcPr>
          <w:p w14:paraId="369C9382" w14:textId="59BF379B"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Subject of the Agreement</w:t>
            </w:r>
          </w:p>
        </w:tc>
      </w:tr>
      <w:tr w:rsidR="00EA4C7A" w:rsidRPr="00EA4C7A" w14:paraId="1E9663D1" w14:textId="2FD3C00A" w:rsidTr="0010219F">
        <w:tc>
          <w:tcPr>
            <w:tcW w:w="4531" w:type="dxa"/>
            <w:tcBorders>
              <w:right w:val="single" w:sz="4" w:space="0" w:color="auto"/>
            </w:tcBorders>
          </w:tcPr>
          <w:p w14:paraId="121A8614"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697B02FE" w14:textId="77777777" w:rsidR="00EA4C7A" w:rsidRPr="00EA4C7A" w:rsidRDefault="00EA4C7A" w:rsidP="00EA4C7A">
            <w:pPr>
              <w:contextualSpacing/>
              <w:jc w:val="center"/>
              <w:rPr>
                <w:rFonts w:ascii="Arial" w:hAnsi="Arial" w:cs="Arial"/>
                <w:b/>
              </w:rPr>
            </w:pPr>
          </w:p>
        </w:tc>
      </w:tr>
      <w:tr w:rsidR="00EA4C7A" w:rsidRPr="00EA4C7A" w14:paraId="6C5BBD91" w14:textId="2F2EAF6E" w:rsidTr="0010219F">
        <w:tc>
          <w:tcPr>
            <w:tcW w:w="4531" w:type="dxa"/>
            <w:tcBorders>
              <w:right w:val="single" w:sz="4" w:space="0" w:color="auto"/>
            </w:tcBorders>
          </w:tcPr>
          <w:p w14:paraId="0A800566" w14:textId="77777777" w:rsidR="00EA4C7A" w:rsidRPr="00EA4C7A" w:rsidRDefault="00EA4C7A" w:rsidP="00EA4C7A">
            <w:pPr>
              <w:contextualSpacing/>
              <w:jc w:val="both"/>
              <w:rPr>
                <w:rFonts w:ascii="Arial" w:hAnsi="Arial" w:cs="Arial"/>
              </w:rPr>
            </w:pPr>
            <w:r w:rsidRPr="00EA4C7A">
              <w:rPr>
                <w:rFonts w:ascii="Arial" w:hAnsi="Arial" w:cs="Arial"/>
              </w:rPr>
              <w:t xml:space="preserve">Předmětem této Smlouvy je závazek Držitele poskytovat Pojišťovně za Smlouvou stanovených podmínek Zpětnou platbu v případě, že Celkový náklad Pojišťovny na Přípravek překročí stanovený Limit, a tím zajistit dosažení úspory nákladů vynaložených Pojišťovnou na Přípravek a závazek Pojišťovny náklady vynaložené na Přípravek Držiteli prokázat způsobem vymezeným v této Smlouvě. </w:t>
            </w:r>
          </w:p>
        </w:tc>
        <w:tc>
          <w:tcPr>
            <w:tcW w:w="4531" w:type="dxa"/>
            <w:tcBorders>
              <w:left w:val="single" w:sz="4" w:space="0" w:color="auto"/>
            </w:tcBorders>
          </w:tcPr>
          <w:p w14:paraId="2D0CCAAE" w14:textId="17C51140" w:rsidR="00EA4C7A" w:rsidRPr="00EA4C7A" w:rsidRDefault="00EA4C7A" w:rsidP="00EA4C7A">
            <w:pPr>
              <w:contextualSpacing/>
              <w:jc w:val="both"/>
              <w:rPr>
                <w:rFonts w:ascii="Arial" w:hAnsi="Arial" w:cs="Arial"/>
              </w:rPr>
            </w:pPr>
            <w:r w:rsidRPr="004202AC">
              <w:rPr>
                <w:rFonts w:ascii="Arial" w:eastAsia="Arial" w:hAnsi="Arial" w:cs="Arial"/>
                <w:lang w:val="en-GB" w:bidi="en-GB"/>
              </w:rPr>
              <w:t xml:space="preserve">This Agreement provides for the Holder’s obligation to provide the Insurance Company, under the terms and conditions hereof, with a Refund where the Total Costs incurred by the Insurance Company for the Product exceed the set Limit, thus ensuring costs savings as concerns the costs incurred by the Insurance Company for the Product, and the Insurance Company’s obligation to prove the costs incurred for the Product to the Holder in the manner specified herein. </w:t>
            </w:r>
          </w:p>
        </w:tc>
      </w:tr>
      <w:tr w:rsidR="00EA4C7A" w:rsidRPr="00EA4C7A" w14:paraId="70883A04" w14:textId="5EC84622" w:rsidTr="0010219F">
        <w:tc>
          <w:tcPr>
            <w:tcW w:w="4531" w:type="dxa"/>
            <w:tcBorders>
              <w:right w:val="single" w:sz="4" w:space="0" w:color="auto"/>
            </w:tcBorders>
          </w:tcPr>
          <w:p w14:paraId="168467A1" w14:textId="77777777" w:rsidR="00EA4C7A" w:rsidRPr="00EA4C7A" w:rsidRDefault="00EA4C7A" w:rsidP="00EA4C7A">
            <w:pPr>
              <w:contextualSpacing/>
              <w:jc w:val="both"/>
              <w:rPr>
                <w:rFonts w:ascii="Arial" w:hAnsi="Arial" w:cs="Arial"/>
                <w:b/>
              </w:rPr>
            </w:pPr>
          </w:p>
        </w:tc>
        <w:tc>
          <w:tcPr>
            <w:tcW w:w="4531" w:type="dxa"/>
            <w:tcBorders>
              <w:left w:val="single" w:sz="4" w:space="0" w:color="auto"/>
            </w:tcBorders>
          </w:tcPr>
          <w:p w14:paraId="443766C9" w14:textId="77777777" w:rsidR="00EA4C7A" w:rsidRPr="00EA4C7A" w:rsidRDefault="00EA4C7A" w:rsidP="00EA4C7A">
            <w:pPr>
              <w:contextualSpacing/>
              <w:jc w:val="both"/>
              <w:rPr>
                <w:rFonts w:ascii="Arial" w:hAnsi="Arial" w:cs="Arial"/>
                <w:b/>
              </w:rPr>
            </w:pPr>
          </w:p>
        </w:tc>
      </w:tr>
      <w:tr w:rsidR="00EA4C7A" w:rsidRPr="00EA4C7A" w14:paraId="266C0B07" w14:textId="1C6EFE18" w:rsidTr="0010219F">
        <w:tc>
          <w:tcPr>
            <w:tcW w:w="4531" w:type="dxa"/>
            <w:tcBorders>
              <w:right w:val="single" w:sz="4" w:space="0" w:color="auto"/>
            </w:tcBorders>
          </w:tcPr>
          <w:p w14:paraId="3526A3F0"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6916A6B9" w14:textId="77777777" w:rsidR="00EA4C7A" w:rsidRPr="00EA4C7A" w:rsidRDefault="00EA4C7A" w:rsidP="00EA4C7A">
            <w:pPr>
              <w:contextualSpacing/>
              <w:jc w:val="center"/>
              <w:rPr>
                <w:rFonts w:ascii="Arial" w:hAnsi="Arial" w:cs="Arial"/>
                <w:b/>
              </w:rPr>
            </w:pPr>
          </w:p>
        </w:tc>
      </w:tr>
      <w:tr w:rsidR="00EA4C7A" w:rsidRPr="00EA4C7A" w14:paraId="1DCD9100" w14:textId="2506F667" w:rsidTr="0010219F">
        <w:tc>
          <w:tcPr>
            <w:tcW w:w="4531" w:type="dxa"/>
            <w:tcBorders>
              <w:right w:val="single" w:sz="4" w:space="0" w:color="auto"/>
            </w:tcBorders>
          </w:tcPr>
          <w:p w14:paraId="19EFC10B" w14:textId="77777777" w:rsidR="00EA4C7A" w:rsidRPr="00EA4C7A" w:rsidRDefault="00EA4C7A" w:rsidP="00EA4C7A">
            <w:pPr>
              <w:contextualSpacing/>
              <w:jc w:val="center"/>
              <w:rPr>
                <w:rFonts w:ascii="Arial" w:hAnsi="Arial" w:cs="Arial"/>
                <w:b/>
              </w:rPr>
            </w:pPr>
            <w:r w:rsidRPr="00EA4C7A">
              <w:rPr>
                <w:rFonts w:ascii="Arial" w:hAnsi="Arial" w:cs="Arial"/>
                <w:b/>
              </w:rPr>
              <w:t>Článek IV.</w:t>
            </w:r>
          </w:p>
        </w:tc>
        <w:tc>
          <w:tcPr>
            <w:tcW w:w="4531" w:type="dxa"/>
            <w:tcBorders>
              <w:left w:val="single" w:sz="4" w:space="0" w:color="auto"/>
            </w:tcBorders>
          </w:tcPr>
          <w:p w14:paraId="1727962D" w14:textId="7E3372DA"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IV.</w:t>
            </w:r>
          </w:p>
        </w:tc>
      </w:tr>
      <w:tr w:rsidR="00EA4C7A" w:rsidRPr="00EA4C7A" w14:paraId="2B43542D" w14:textId="64B8FE22" w:rsidTr="0010219F">
        <w:tc>
          <w:tcPr>
            <w:tcW w:w="4531" w:type="dxa"/>
            <w:tcBorders>
              <w:right w:val="single" w:sz="4" w:space="0" w:color="auto"/>
            </w:tcBorders>
          </w:tcPr>
          <w:p w14:paraId="724063D8" w14:textId="77777777" w:rsidR="00EA4C7A" w:rsidRPr="00EA4C7A" w:rsidRDefault="00EA4C7A" w:rsidP="00EA4C7A">
            <w:pPr>
              <w:contextualSpacing/>
              <w:jc w:val="center"/>
              <w:rPr>
                <w:rFonts w:ascii="Arial" w:hAnsi="Arial" w:cs="Arial"/>
                <w:b/>
              </w:rPr>
            </w:pPr>
            <w:r w:rsidRPr="00EA4C7A">
              <w:rPr>
                <w:rFonts w:ascii="Arial" w:hAnsi="Arial" w:cs="Arial"/>
                <w:b/>
              </w:rPr>
              <w:t>Limit a Zpětná platba</w:t>
            </w:r>
          </w:p>
        </w:tc>
        <w:tc>
          <w:tcPr>
            <w:tcW w:w="4531" w:type="dxa"/>
            <w:tcBorders>
              <w:left w:val="single" w:sz="4" w:space="0" w:color="auto"/>
            </w:tcBorders>
          </w:tcPr>
          <w:p w14:paraId="27FA4AA0" w14:textId="16CA14A7"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Limit and Refund</w:t>
            </w:r>
          </w:p>
        </w:tc>
      </w:tr>
      <w:tr w:rsidR="00EA4C7A" w:rsidRPr="00EA4C7A" w14:paraId="2DC966FB" w14:textId="480DA1A9" w:rsidTr="0010219F">
        <w:tc>
          <w:tcPr>
            <w:tcW w:w="4531" w:type="dxa"/>
            <w:tcBorders>
              <w:right w:val="single" w:sz="4" w:space="0" w:color="auto"/>
            </w:tcBorders>
          </w:tcPr>
          <w:p w14:paraId="5100FBD1"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4DFF9973" w14:textId="77777777" w:rsidR="00EA4C7A" w:rsidRPr="00EA4C7A" w:rsidRDefault="00EA4C7A" w:rsidP="00EA4C7A">
            <w:pPr>
              <w:contextualSpacing/>
              <w:rPr>
                <w:rFonts w:ascii="Arial" w:hAnsi="Arial" w:cs="Arial"/>
                <w:b/>
              </w:rPr>
            </w:pPr>
          </w:p>
        </w:tc>
      </w:tr>
      <w:tr w:rsidR="00EA4C7A" w:rsidRPr="00EA4C7A" w14:paraId="3400F0F2" w14:textId="61AEAE70" w:rsidTr="0010219F">
        <w:tc>
          <w:tcPr>
            <w:tcW w:w="4531" w:type="dxa"/>
            <w:tcBorders>
              <w:right w:val="single" w:sz="4" w:space="0" w:color="auto"/>
            </w:tcBorders>
          </w:tcPr>
          <w:p w14:paraId="22806DCC" w14:textId="77777777" w:rsidR="00EA4C7A" w:rsidRPr="00EA4C7A" w:rsidRDefault="00EA4C7A" w:rsidP="00B210BA">
            <w:pPr>
              <w:pStyle w:val="Odstavecseseznamem"/>
              <w:numPr>
                <w:ilvl w:val="0"/>
                <w:numId w:val="6"/>
              </w:numPr>
              <w:overflowPunct/>
              <w:autoSpaceDE/>
              <w:autoSpaceDN/>
              <w:adjustRightInd/>
              <w:ind w:left="426" w:hanging="426"/>
              <w:jc w:val="both"/>
              <w:textAlignment w:val="auto"/>
              <w:rPr>
                <w:rFonts w:ascii="Arial" w:hAnsi="Arial" w:cs="Arial"/>
              </w:rPr>
            </w:pPr>
            <w:r w:rsidRPr="00EA4C7A">
              <w:rPr>
                <w:rFonts w:ascii="Arial" w:hAnsi="Arial" w:cs="Arial"/>
              </w:rPr>
              <w:t>Smluvní strany se dohodly, že Limity pro jednotlivá dílčí období definovaná Přílohou č. 1 Smlouvy činí částky, jejichž výše je specifikována Přílohou č. 1 této Smlouvy.</w:t>
            </w:r>
          </w:p>
        </w:tc>
        <w:tc>
          <w:tcPr>
            <w:tcW w:w="4531" w:type="dxa"/>
            <w:tcBorders>
              <w:left w:val="single" w:sz="4" w:space="0" w:color="auto"/>
            </w:tcBorders>
          </w:tcPr>
          <w:p w14:paraId="0566DA7B" w14:textId="6186FD18" w:rsidR="00EA4C7A" w:rsidRPr="00EA4C7A" w:rsidRDefault="00EA4C7A" w:rsidP="00B210BA">
            <w:pPr>
              <w:pStyle w:val="Odstavecseseznamem"/>
              <w:numPr>
                <w:ilvl w:val="0"/>
                <w:numId w:val="26"/>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The Parties agree that the Limits for individual sub-periods specified in Annex 1 hereto correspond to the amounts specified in Annex 1 hereto.</w:t>
            </w:r>
          </w:p>
        </w:tc>
      </w:tr>
      <w:tr w:rsidR="00EA4C7A" w:rsidRPr="00EA4C7A" w14:paraId="582565DC" w14:textId="55D8415A" w:rsidTr="0010219F">
        <w:tc>
          <w:tcPr>
            <w:tcW w:w="4531" w:type="dxa"/>
            <w:tcBorders>
              <w:right w:val="single" w:sz="4" w:space="0" w:color="auto"/>
            </w:tcBorders>
          </w:tcPr>
          <w:p w14:paraId="2328327B"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644FFB06"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74467E8F" w14:textId="6B5E1382" w:rsidTr="0010219F">
        <w:tc>
          <w:tcPr>
            <w:tcW w:w="4531" w:type="dxa"/>
            <w:tcBorders>
              <w:right w:val="single" w:sz="4" w:space="0" w:color="auto"/>
            </w:tcBorders>
          </w:tcPr>
          <w:p w14:paraId="2DC18636" w14:textId="77777777" w:rsidR="00EA4C7A" w:rsidRPr="00EA4C7A" w:rsidRDefault="00EA4C7A" w:rsidP="00B210BA">
            <w:pPr>
              <w:pStyle w:val="Odstavecseseznamem"/>
              <w:numPr>
                <w:ilvl w:val="0"/>
                <w:numId w:val="26"/>
              </w:numPr>
              <w:overflowPunct/>
              <w:autoSpaceDE/>
              <w:autoSpaceDN/>
              <w:adjustRightInd/>
              <w:ind w:left="426" w:hanging="426"/>
              <w:jc w:val="both"/>
              <w:textAlignment w:val="auto"/>
              <w:rPr>
                <w:rFonts w:ascii="Arial" w:hAnsi="Arial" w:cs="Arial"/>
              </w:rPr>
            </w:pPr>
            <w:r w:rsidRPr="00EA4C7A">
              <w:rPr>
                <w:rFonts w:ascii="Arial" w:hAnsi="Arial" w:cs="Arial"/>
              </w:rPr>
              <w:t xml:space="preserve">Limity specifikované Přílohou č. 1 této Smlouvy jsou sjednány jako konečné. Smluvní strany se dohodly, že ve vztahu k dohodnuté výši Limitů přebírají dle § 1765 občanského zákoníku riziko změn okolností </w:t>
            </w:r>
            <w:r w:rsidRPr="00EA4C7A">
              <w:rPr>
                <w:rFonts w:ascii="Arial" w:hAnsi="Arial" w:cs="Arial"/>
              </w:rPr>
              <w:lastRenderedPageBreak/>
              <w:t>s výjimkou uvedenou v článku VIII. odst. 1 písm. c. této Smlouvy.</w:t>
            </w:r>
            <w:r w:rsidRPr="00EA4C7A">
              <w:rPr>
                <w:rFonts w:ascii="Arial" w:hAnsi="Arial" w:cs="Arial"/>
                <w:color w:val="FF0000"/>
              </w:rPr>
              <w:t xml:space="preserve"> </w:t>
            </w:r>
          </w:p>
        </w:tc>
        <w:tc>
          <w:tcPr>
            <w:tcW w:w="4531" w:type="dxa"/>
            <w:tcBorders>
              <w:left w:val="single" w:sz="4" w:space="0" w:color="auto"/>
            </w:tcBorders>
          </w:tcPr>
          <w:p w14:paraId="131F4582" w14:textId="12A864ED" w:rsidR="00EA4C7A" w:rsidRPr="00EA4C7A" w:rsidRDefault="00EA4C7A" w:rsidP="00B210BA">
            <w:pPr>
              <w:pStyle w:val="Odstavecseseznamem"/>
              <w:numPr>
                <w:ilvl w:val="0"/>
                <w:numId w:val="27"/>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lastRenderedPageBreak/>
              <w:t xml:space="preserve">The Limits specified in Annex 1 hereto are agreed as final. The Parties agree that, in relation to the amount of the Limits agreed, they assume, pursuant to Section 1765 of the Civil Code, the risk of change in </w:t>
            </w:r>
            <w:r w:rsidRPr="004202AC">
              <w:rPr>
                <w:rFonts w:ascii="Arial" w:eastAsia="Arial" w:hAnsi="Arial" w:cs="Arial"/>
                <w:lang w:val="en-GB" w:bidi="en-GB"/>
              </w:rPr>
              <w:lastRenderedPageBreak/>
              <w:t xml:space="preserve">circumstances, except as specified in Article VIII. (1)(c) hereof. </w:t>
            </w:r>
          </w:p>
        </w:tc>
      </w:tr>
      <w:tr w:rsidR="00EA4C7A" w:rsidRPr="00EA4C7A" w14:paraId="6B8C8ACF" w14:textId="31BA59A1" w:rsidTr="0010219F">
        <w:tc>
          <w:tcPr>
            <w:tcW w:w="4531" w:type="dxa"/>
            <w:tcBorders>
              <w:right w:val="single" w:sz="4" w:space="0" w:color="auto"/>
            </w:tcBorders>
          </w:tcPr>
          <w:p w14:paraId="4F7235F3" w14:textId="77777777" w:rsidR="00EA4C7A" w:rsidRPr="00EA4C7A" w:rsidRDefault="00EA4C7A" w:rsidP="00EA4C7A">
            <w:pPr>
              <w:pStyle w:val="Odstavecseseznamem"/>
              <w:overflowPunct/>
              <w:autoSpaceDE/>
              <w:autoSpaceDN/>
              <w:adjustRightInd/>
              <w:ind w:left="0"/>
              <w:jc w:val="both"/>
              <w:textAlignment w:val="auto"/>
              <w:rPr>
                <w:rFonts w:ascii="Arial" w:hAnsi="Arial" w:cs="Arial"/>
                <w:color w:val="FF0000"/>
              </w:rPr>
            </w:pPr>
          </w:p>
        </w:tc>
        <w:tc>
          <w:tcPr>
            <w:tcW w:w="4531" w:type="dxa"/>
            <w:tcBorders>
              <w:left w:val="single" w:sz="4" w:space="0" w:color="auto"/>
            </w:tcBorders>
          </w:tcPr>
          <w:p w14:paraId="550D4151" w14:textId="77777777" w:rsidR="00EA4C7A" w:rsidRPr="00EA4C7A" w:rsidRDefault="00EA4C7A" w:rsidP="00EA4C7A">
            <w:pPr>
              <w:pStyle w:val="Odstavecseseznamem"/>
              <w:overflowPunct/>
              <w:autoSpaceDE/>
              <w:autoSpaceDN/>
              <w:adjustRightInd/>
              <w:ind w:left="0"/>
              <w:jc w:val="both"/>
              <w:textAlignment w:val="auto"/>
              <w:rPr>
                <w:rFonts w:ascii="Arial" w:hAnsi="Arial" w:cs="Arial"/>
                <w:color w:val="FF0000"/>
              </w:rPr>
            </w:pPr>
          </w:p>
        </w:tc>
      </w:tr>
      <w:tr w:rsidR="00EA4C7A" w:rsidRPr="00EA4C7A" w14:paraId="29B9A745" w14:textId="788F935E" w:rsidTr="0010219F">
        <w:tc>
          <w:tcPr>
            <w:tcW w:w="4531" w:type="dxa"/>
            <w:tcBorders>
              <w:right w:val="single" w:sz="4" w:space="0" w:color="auto"/>
            </w:tcBorders>
          </w:tcPr>
          <w:p w14:paraId="09B617BF" w14:textId="77777777" w:rsidR="00EA4C7A" w:rsidRPr="00EA4C7A" w:rsidRDefault="00EA4C7A" w:rsidP="00B210BA">
            <w:pPr>
              <w:pStyle w:val="Odstavecseseznamem"/>
              <w:numPr>
                <w:ilvl w:val="0"/>
                <w:numId w:val="27"/>
              </w:numPr>
              <w:overflowPunct/>
              <w:autoSpaceDE/>
              <w:autoSpaceDN/>
              <w:adjustRightInd/>
              <w:ind w:left="426" w:hanging="426"/>
              <w:jc w:val="both"/>
              <w:textAlignment w:val="auto"/>
              <w:rPr>
                <w:rFonts w:ascii="Arial" w:hAnsi="Arial" w:cs="Arial"/>
              </w:rPr>
            </w:pPr>
            <w:r w:rsidRPr="00EA4C7A">
              <w:rPr>
                <w:rFonts w:ascii="Arial" w:hAnsi="Arial" w:cs="Arial"/>
              </w:rPr>
              <w:t>Držitel se zavazuje poskytnout Pojišťovně Zpětnou platbu při překročení Limitu v každém dílčím období. Zpětnou platbu bude Pojišťovna na Držiteli uplatňovat v termínech fakturace dle článku VI. odst. 1 Smlouvy.</w:t>
            </w:r>
            <w:r w:rsidRPr="00EA4C7A">
              <w:rPr>
                <w:rFonts w:ascii="Arial" w:hAnsi="Arial" w:cs="Arial"/>
                <w:color w:val="FF0000"/>
              </w:rPr>
              <w:t xml:space="preserve"> </w:t>
            </w:r>
          </w:p>
        </w:tc>
        <w:tc>
          <w:tcPr>
            <w:tcW w:w="4531" w:type="dxa"/>
            <w:tcBorders>
              <w:left w:val="single" w:sz="4" w:space="0" w:color="auto"/>
            </w:tcBorders>
          </w:tcPr>
          <w:p w14:paraId="37158046" w14:textId="61349E74" w:rsidR="00EA4C7A" w:rsidRPr="00EA4C7A" w:rsidRDefault="00EA4C7A" w:rsidP="00B210BA">
            <w:pPr>
              <w:pStyle w:val="Odstavecseseznamem"/>
              <w:numPr>
                <w:ilvl w:val="0"/>
                <w:numId w:val="28"/>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Holder agrees to provide the Insurance Company with a Refund in the event of exceeding the Limit in any sub-period. The Insurance Company shall claim the Refund from the Holder in the dates specified in Article VI. (1) hereof and concerned with invoicing. </w:t>
            </w:r>
          </w:p>
        </w:tc>
      </w:tr>
      <w:tr w:rsidR="00EA4C7A" w:rsidRPr="00EA4C7A" w14:paraId="4EA8D204" w14:textId="4EE6D279" w:rsidTr="0010219F">
        <w:tc>
          <w:tcPr>
            <w:tcW w:w="4531" w:type="dxa"/>
            <w:tcBorders>
              <w:right w:val="single" w:sz="4" w:space="0" w:color="auto"/>
            </w:tcBorders>
          </w:tcPr>
          <w:p w14:paraId="5252D45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08254C05" w14:textId="77777777" w:rsidR="00EA4C7A" w:rsidRPr="00EA4C7A" w:rsidRDefault="00EA4C7A" w:rsidP="00EA4C7A">
            <w:pPr>
              <w:pStyle w:val="Odstavecseseznamem"/>
              <w:ind w:left="0"/>
              <w:rPr>
                <w:rFonts w:ascii="Arial" w:hAnsi="Arial" w:cs="Arial"/>
              </w:rPr>
            </w:pPr>
          </w:p>
        </w:tc>
      </w:tr>
      <w:tr w:rsidR="00EA4C7A" w:rsidRPr="00EA4C7A" w14:paraId="00B522A8" w14:textId="19E20A0D" w:rsidTr="0010219F">
        <w:tc>
          <w:tcPr>
            <w:tcW w:w="4531" w:type="dxa"/>
            <w:tcBorders>
              <w:right w:val="single" w:sz="4" w:space="0" w:color="auto"/>
            </w:tcBorders>
          </w:tcPr>
          <w:p w14:paraId="3D8DB713" w14:textId="77777777" w:rsidR="00EA4C7A" w:rsidRPr="00EA4C7A" w:rsidRDefault="00EA4C7A" w:rsidP="00B210BA">
            <w:pPr>
              <w:pStyle w:val="Odstavecseseznamem"/>
              <w:numPr>
                <w:ilvl w:val="0"/>
                <w:numId w:val="28"/>
              </w:numPr>
              <w:overflowPunct/>
              <w:autoSpaceDE/>
              <w:autoSpaceDN/>
              <w:adjustRightInd/>
              <w:ind w:left="426" w:hanging="426"/>
              <w:jc w:val="both"/>
              <w:textAlignment w:val="auto"/>
              <w:rPr>
                <w:rFonts w:ascii="Arial" w:hAnsi="Arial" w:cs="Arial"/>
              </w:rPr>
            </w:pPr>
            <w:r w:rsidRPr="00EA4C7A">
              <w:rPr>
                <w:rFonts w:ascii="Arial" w:hAnsi="Arial" w:cs="Arial"/>
              </w:rPr>
              <w:t>Podrobné fakturační a platební podmínky pro poskytnutí Zpětné platby jsou uvedeny v článku VI. Smlouvy.</w:t>
            </w:r>
          </w:p>
        </w:tc>
        <w:tc>
          <w:tcPr>
            <w:tcW w:w="4531" w:type="dxa"/>
            <w:tcBorders>
              <w:left w:val="single" w:sz="4" w:space="0" w:color="auto"/>
            </w:tcBorders>
          </w:tcPr>
          <w:p w14:paraId="0FA84AF9" w14:textId="3AAFB77C" w:rsidR="00EA4C7A" w:rsidRPr="00EA4C7A" w:rsidRDefault="00EA4C7A" w:rsidP="00B210BA">
            <w:pPr>
              <w:pStyle w:val="Odstavecseseznamem"/>
              <w:numPr>
                <w:ilvl w:val="0"/>
                <w:numId w:val="29"/>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The detailed invoicing and payment terms for the provision of the Refund are specified in Article VI. of this Agreement.</w:t>
            </w:r>
          </w:p>
        </w:tc>
      </w:tr>
      <w:tr w:rsidR="00EA4C7A" w:rsidRPr="00EA4C7A" w14:paraId="3CE7853D" w14:textId="4650F96A" w:rsidTr="0010219F">
        <w:tc>
          <w:tcPr>
            <w:tcW w:w="4531" w:type="dxa"/>
            <w:tcBorders>
              <w:right w:val="single" w:sz="4" w:space="0" w:color="auto"/>
            </w:tcBorders>
          </w:tcPr>
          <w:p w14:paraId="3FFF36D6"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2B7D31DF" w14:textId="77777777" w:rsidR="00EA4C7A" w:rsidRPr="00EA4C7A" w:rsidRDefault="00EA4C7A" w:rsidP="00EA4C7A">
            <w:pPr>
              <w:contextualSpacing/>
              <w:jc w:val="both"/>
              <w:rPr>
                <w:rFonts w:ascii="Arial" w:hAnsi="Arial" w:cs="Arial"/>
              </w:rPr>
            </w:pPr>
          </w:p>
        </w:tc>
      </w:tr>
      <w:tr w:rsidR="00EA4C7A" w:rsidRPr="00EA4C7A" w14:paraId="2D21626B" w14:textId="7CEF1418" w:rsidTr="0010219F">
        <w:tc>
          <w:tcPr>
            <w:tcW w:w="4531" w:type="dxa"/>
            <w:tcBorders>
              <w:right w:val="single" w:sz="4" w:space="0" w:color="auto"/>
            </w:tcBorders>
          </w:tcPr>
          <w:p w14:paraId="18EF3DC5"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7AE2E5FC" w14:textId="77777777" w:rsidR="00EA4C7A" w:rsidRPr="00EA4C7A" w:rsidRDefault="00EA4C7A" w:rsidP="00EA4C7A">
            <w:pPr>
              <w:contextualSpacing/>
              <w:jc w:val="both"/>
              <w:rPr>
                <w:rFonts w:ascii="Arial" w:hAnsi="Arial" w:cs="Arial"/>
              </w:rPr>
            </w:pPr>
          </w:p>
        </w:tc>
      </w:tr>
      <w:tr w:rsidR="00EA4C7A" w:rsidRPr="00EA4C7A" w14:paraId="6F01B7F6" w14:textId="6D9DEBC1" w:rsidTr="0010219F">
        <w:tc>
          <w:tcPr>
            <w:tcW w:w="4531" w:type="dxa"/>
            <w:tcBorders>
              <w:right w:val="single" w:sz="4" w:space="0" w:color="auto"/>
            </w:tcBorders>
          </w:tcPr>
          <w:p w14:paraId="74C97105" w14:textId="77777777" w:rsidR="00EA4C7A" w:rsidRPr="00EA4C7A" w:rsidRDefault="00EA4C7A" w:rsidP="00EA4C7A">
            <w:pPr>
              <w:contextualSpacing/>
              <w:jc w:val="center"/>
              <w:rPr>
                <w:rFonts w:ascii="Arial" w:hAnsi="Arial" w:cs="Arial"/>
                <w:b/>
              </w:rPr>
            </w:pPr>
            <w:r w:rsidRPr="00EA4C7A">
              <w:rPr>
                <w:rFonts w:ascii="Arial" w:hAnsi="Arial" w:cs="Arial"/>
                <w:b/>
              </w:rPr>
              <w:t>Článek V.</w:t>
            </w:r>
          </w:p>
        </w:tc>
        <w:tc>
          <w:tcPr>
            <w:tcW w:w="4531" w:type="dxa"/>
            <w:tcBorders>
              <w:left w:val="single" w:sz="4" w:space="0" w:color="auto"/>
            </w:tcBorders>
          </w:tcPr>
          <w:p w14:paraId="5E6A4B04" w14:textId="021EE6BE"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V.</w:t>
            </w:r>
          </w:p>
        </w:tc>
      </w:tr>
      <w:tr w:rsidR="00EA4C7A" w:rsidRPr="00EA4C7A" w14:paraId="5711BB57" w14:textId="2ECCB4B1" w:rsidTr="0010219F">
        <w:tc>
          <w:tcPr>
            <w:tcW w:w="4531" w:type="dxa"/>
            <w:tcBorders>
              <w:right w:val="single" w:sz="4" w:space="0" w:color="auto"/>
            </w:tcBorders>
          </w:tcPr>
          <w:p w14:paraId="2FFB4EFB" w14:textId="77777777" w:rsidR="00EA4C7A" w:rsidRPr="00EA4C7A" w:rsidRDefault="00EA4C7A" w:rsidP="00EA4C7A">
            <w:pPr>
              <w:contextualSpacing/>
              <w:jc w:val="center"/>
              <w:rPr>
                <w:rFonts w:ascii="Arial" w:hAnsi="Arial" w:cs="Arial"/>
                <w:b/>
              </w:rPr>
            </w:pPr>
            <w:r w:rsidRPr="00EA4C7A">
              <w:rPr>
                <w:rFonts w:ascii="Arial" w:hAnsi="Arial" w:cs="Arial"/>
                <w:b/>
              </w:rPr>
              <w:t>Přehled</w:t>
            </w:r>
          </w:p>
        </w:tc>
        <w:tc>
          <w:tcPr>
            <w:tcW w:w="4531" w:type="dxa"/>
            <w:tcBorders>
              <w:left w:val="single" w:sz="4" w:space="0" w:color="auto"/>
            </w:tcBorders>
          </w:tcPr>
          <w:p w14:paraId="7E3CB4C7" w14:textId="7686C09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Statement</w:t>
            </w:r>
          </w:p>
        </w:tc>
      </w:tr>
      <w:tr w:rsidR="00EA4C7A" w:rsidRPr="00EA4C7A" w14:paraId="43BC5663" w14:textId="79F02542" w:rsidTr="0010219F">
        <w:tc>
          <w:tcPr>
            <w:tcW w:w="4531" w:type="dxa"/>
            <w:tcBorders>
              <w:right w:val="single" w:sz="4" w:space="0" w:color="auto"/>
            </w:tcBorders>
          </w:tcPr>
          <w:p w14:paraId="5E4CCF5F"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0CD255A2" w14:textId="77777777" w:rsidR="00EA4C7A" w:rsidRPr="00EA4C7A" w:rsidRDefault="00EA4C7A" w:rsidP="00EA4C7A">
            <w:pPr>
              <w:contextualSpacing/>
              <w:jc w:val="center"/>
              <w:rPr>
                <w:rFonts w:ascii="Arial" w:hAnsi="Arial" w:cs="Arial"/>
                <w:b/>
              </w:rPr>
            </w:pPr>
          </w:p>
        </w:tc>
      </w:tr>
      <w:tr w:rsidR="00EA4C7A" w:rsidRPr="00EA4C7A" w14:paraId="76D38F83" w14:textId="7C2BD6AE" w:rsidTr="0010219F">
        <w:tc>
          <w:tcPr>
            <w:tcW w:w="4531" w:type="dxa"/>
            <w:tcBorders>
              <w:right w:val="single" w:sz="4" w:space="0" w:color="auto"/>
            </w:tcBorders>
          </w:tcPr>
          <w:p w14:paraId="2B4AFCDE" w14:textId="77777777" w:rsidR="00EA4C7A" w:rsidRPr="00EA4C7A" w:rsidRDefault="00EA4C7A" w:rsidP="00B210BA">
            <w:pPr>
              <w:pStyle w:val="Odstavecseseznamem"/>
              <w:numPr>
                <w:ilvl w:val="0"/>
                <w:numId w:val="9"/>
              </w:numPr>
              <w:overflowPunct/>
              <w:autoSpaceDE/>
              <w:autoSpaceDN/>
              <w:adjustRightInd/>
              <w:ind w:left="426" w:hanging="426"/>
              <w:jc w:val="both"/>
              <w:textAlignment w:val="auto"/>
              <w:rPr>
                <w:rFonts w:ascii="Arial" w:hAnsi="Arial" w:cs="Arial"/>
              </w:rPr>
            </w:pPr>
            <w:r w:rsidRPr="00EA4C7A">
              <w:rPr>
                <w:rFonts w:ascii="Arial" w:hAnsi="Arial" w:cs="Arial"/>
              </w:rPr>
              <w:t>Přehledem se rozumí doklad ve formátu .</w:t>
            </w:r>
            <w:proofErr w:type="spellStart"/>
            <w:r w:rsidRPr="00EA4C7A">
              <w:rPr>
                <w:rFonts w:ascii="Arial" w:hAnsi="Arial" w:cs="Arial"/>
              </w:rPr>
              <w:t>xlsx</w:t>
            </w:r>
            <w:proofErr w:type="spellEnd"/>
            <w:r w:rsidRPr="00EA4C7A">
              <w:rPr>
                <w:rFonts w:ascii="Arial" w:hAnsi="Arial" w:cs="Arial"/>
              </w:rPr>
              <w:t> (</w:t>
            </w:r>
            <w:proofErr w:type="spellStart"/>
            <w:r w:rsidRPr="00EA4C7A">
              <w:rPr>
                <w:rFonts w:ascii="Arial" w:hAnsi="Arial" w:cs="Arial"/>
              </w:rPr>
              <w:t>excel</w:t>
            </w:r>
            <w:proofErr w:type="spellEnd"/>
            <w:r w:rsidRPr="00EA4C7A">
              <w:rPr>
                <w:rFonts w:ascii="Arial" w:hAnsi="Arial" w:cs="Arial"/>
              </w:rPr>
              <w:t>) s daty z vnitřních účtovacích systémů Pojišťovny vyčíslující Celkový náklad vynaložený na terapii Pojištěnců Pojišťovnou v příslušném fakturačním období. Pro vyloučení pochybností se uvádí, že do Přehledu nejsou zahrnuty náklady na Přípravek, které nebyly přiznány Poskytovateli na základě revizní kontroly Pojišťovny.</w:t>
            </w:r>
          </w:p>
        </w:tc>
        <w:tc>
          <w:tcPr>
            <w:tcW w:w="4531" w:type="dxa"/>
            <w:tcBorders>
              <w:left w:val="single" w:sz="4" w:space="0" w:color="auto"/>
            </w:tcBorders>
          </w:tcPr>
          <w:p w14:paraId="38D7BF35" w14:textId="2A9667B3" w:rsidR="00EA4C7A" w:rsidRPr="00EA4C7A" w:rsidRDefault="00EA4C7A" w:rsidP="00B210BA">
            <w:pPr>
              <w:pStyle w:val="Odstavecseseznamem"/>
              <w:numPr>
                <w:ilvl w:val="0"/>
                <w:numId w:val="30"/>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Statement means a document in the .xlsx (Excel) format with data from the internal accounting systems of the Insurance Company determining the Total Costs incurred by the Insurance Company for the Product therapy of the Insured Persons in the respective invoicing period. For the avoidance of any doubts, the Statement does not include any costs of the Product that were not granted to the Provider on the basis of the Insurance Company’s audit </w:t>
            </w:r>
            <w:r w:rsidRPr="004202AC">
              <w:rPr>
                <w:rFonts w:ascii="Arial" w:eastAsia="Arial" w:hAnsi="Arial" w:cs="Arial"/>
                <w:i/>
                <w:lang w:val="en-GB" w:bidi="en-GB"/>
              </w:rPr>
              <w:t xml:space="preserve">(in Czech: </w:t>
            </w:r>
            <w:proofErr w:type="spellStart"/>
            <w:r w:rsidRPr="004202AC">
              <w:rPr>
                <w:rFonts w:ascii="Arial" w:eastAsia="Arial" w:hAnsi="Arial" w:cs="Arial"/>
                <w:i/>
                <w:lang w:val="en-GB" w:bidi="en-GB"/>
              </w:rPr>
              <w:t>revizní</w:t>
            </w:r>
            <w:proofErr w:type="spellEnd"/>
            <w:r w:rsidRPr="004202AC">
              <w:rPr>
                <w:rFonts w:ascii="Arial" w:eastAsia="Arial" w:hAnsi="Arial" w:cs="Arial"/>
                <w:i/>
                <w:lang w:val="en-GB" w:bidi="en-GB"/>
              </w:rPr>
              <w:t xml:space="preserve"> </w:t>
            </w:r>
            <w:proofErr w:type="spellStart"/>
            <w:r w:rsidRPr="004202AC">
              <w:rPr>
                <w:rFonts w:ascii="Arial" w:eastAsia="Arial" w:hAnsi="Arial" w:cs="Arial"/>
                <w:i/>
                <w:lang w:val="en-GB" w:bidi="en-GB"/>
              </w:rPr>
              <w:t>kontrola</w:t>
            </w:r>
            <w:proofErr w:type="spellEnd"/>
            <w:r w:rsidRPr="004202AC">
              <w:rPr>
                <w:rFonts w:ascii="Arial" w:eastAsia="Arial" w:hAnsi="Arial" w:cs="Arial"/>
                <w:i/>
                <w:lang w:val="en-GB" w:bidi="en-GB"/>
              </w:rPr>
              <w:t>)</w:t>
            </w:r>
            <w:r w:rsidRPr="004202AC">
              <w:rPr>
                <w:rFonts w:ascii="Arial" w:eastAsia="Arial" w:hAnsi="Arial" w:cs="Arial"/>
                <w:lang w:val="en-GB" w:bidi="en-GB"/>
              </w:rPr>
              <w:t>.</w:t>
            </w:r>
          </w:p>
        </w:tc>
      </w:tr>
      <w:tr w:rsidR="00EA4C7A" w:rsidRPr="00EA4C7A" w14:paraId="7821C987" w14:textId="47CF209B" w:rsidTr="0010219F">
        <w:tc>
          <w:tcPr>
            <w:tcW w:w="4531" w:type="dxa"/>
            <w:tcBorders>
              <w:right w:val="single" w:sz="4" w:space="0" w:color="auto"/>
            </w:tcBorders>
          </w:tcPr>
          <w:p w14:paraId="2D357DA4"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7022B7AB"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1D38C0D8" w14:textId="7EED0165" w:rsidTr="0010219F">
        <w:tc>
          <w:tcPr>
            <w:tcW w:w="4531" w:type="dxa"/>
            <w:tcBorders>
              <w:right w:val="single" w:sz="4" w:space="0" w:color="auto"/>
            </w:tcBorders>
          </w:tcPr>
          <w:p w14:paraId="433D2ECA" w14:textId="77777777" w:rsidR="00EA4C7A" w:rsidRPr="00EA4C7A" w:rsidRDefault="00EA4C7A" w:rsidP="00B210BA">
            <w:pPr>
              <w:pStyle w:val="Odstavecseseznamem"/>
              <w:numPr>
                <w:ilvl w:val="0"/>
                <w:numId w:val="30"/>
              </w:numPr>
              <w:overflowPunct/>
              <w:autoSpaceDE/>
              <w:autoSpaceDN/>
              <w:adjustRightInd/>
              <w:ind w:left="426" w:hanging="426"/>
              <w:jc w:val="both"/>
              <w:textAlignment w:val="auto"/>
              <w:rPr>
                <w:rFonts w:ascii="Arial" w:hAnsi="Arial" w:cs="Arial"/>
              </w:rPr>
            </w:pPr>
            <w:r w:rsidRPr="00EA4C7A">
              <w:rPr>
                <w:rFonts w:ascii="Arial" w:hAnsi="Arial" w:cs="Arial"/>
              </w:rPr>
              <w:t xml:space="preserve">Přehled bude obsahovat níže uvedené údaje: </w:t>
            </w:r>
          </w:p>
        </w:tc>
        <w:tc>
          <w:tcPr>
            <w:tcW w:w="4531" w:type="dxa"/>
            <w:tcBorders>
              <w:left w:val="single" w:sz="4" w:space="0" w:color="auto"/>
            </w:tcBorders>
          </w:tcPr>
          <w:p w14:paraId="655B7DA5" w14:textId="67151385" w:rsidR="00EA4C7A" w:rsidRPr="00EA4C7A" w:rsidRDefault="00EA4C7A" w:rsidP="00B210BA">
            <w:pPr>
              <w:pStyle w:val="Odstavecseseznamem"/>
              <w:numPr>
                <w:ilvl w:val="0"/>
                <w:numId w:val="31"/>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Statement shall contain the following data: </w:t>
            </w:r>
          </w:p>
        </w:tc>
      </w:tr>
      <w:tr w:rsidR="00EA4C7A" w:rsidRPr="00EA4C7A" w14:paraId="4495895E" w14:textId="01F009D2" w:rsidTr="0010219F">
        <w:tc>
          <w:tcPr>
            <w:tcW w:w="4531" w:type="dxa"/>
            <w:tcBorders>
              <w:right w:val="single" w:sz="4" w:space="0" w:color="auto"/>
            </w:tcBorders>
          </w:tcPr>
          <w:p w14:paraId="254AE08F" w14:textId="77777777" w:rsidR="00EA4C7A" w:rsidRPr="00EA4C7A" w:rsidRDefault="00EA4C7A" w:rsidP="00B210BA">
            <w:pPr>
              <w:pStyle w:val="Odstavecseseznamem"/>
              <w:numPr>
                <w:ilvl w:val="0"/>
                <w:numId w:val="10"/>
              </w:numPr>
              <w:overflowPunct/>
              <w:autoSpaceDE/>
              <w:autoSpaceDN/>
              <w:adjustRightInd/>
              <w:ind w:left="851" w:hanging="284"/>
              <w:jc w:val="both"/>
              <w:textAlignment w:val="auto"/>
              <w:rPr>
                <w:rFonts w:ascii="Arial" w:hAnsi="Arial" w:cs="Arial"/>
              </w:rPr>
            </w:pPr>
            <w:r w:rsidRPr="00EA4C7A">
              <w:rPr>
                <w:rFonts w:ascii="Arial" w:hAnsi="Arial" w:cs="Arial"/>
              </w:rPr>
              <w:t>název Přípravku;</w:t>
            </w:r>
          </w:p>
        </w:tc>
        <w:tc>
          <w:tcPr>
            <w:tcW w:w="4531" w:type="dxa"/>
            <w:tcBorders>
              <w:left w:val="single" w:sz="4" w:space="0" w:color="auto"/>
            </w:tcBorders>
          </w:tcPr>
          <w:p w14:paraId="70B57FD3" w14:textId="2E9AB8D3" w:rsidR="00EA4C7A" w:rsidRPr="00EA4C7A" w:rsidRDefault="00EA4C7A" w:rsidP="00B210BA">
            <w:pPr>
              <w:pStyle w:val="Odstavecseseznamem"/>
              <w:numPr>
                <w:ilvl w:val="0"/>
                <w:numId w:val="32"/>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name of the Product;</w:t>
            </w:r>
          </w:p>
        </w:tc>
      </w:tr>
      <w:tr w:rsidR="00EA4C7A" w:rsidRPr="00EA4C7A" w14:paraId="6A3F7CDD" w14:textId="7DF5A6E1" w:rsidTr="0010219F">
        <w:tc>
          <w:tcPr>
            <w:tcW w:w="4531" w:type="dxa"/>
            <w:tcBorders>
              <w:right w:val="single" w:sz="4" w:space="0" w:color="auto"/>
            </w:tcBorders>
          </w:tcPr>
          <w:p w14:paraId="37C3B690" w14:textId="34A282B9" w:rsidR="00EA4C7A" w:rsidRPr="00EA4C7A" w:rsidRDefault="00EA4C7A" w:rsidP="00B210BA">
            <w:pPr>
              <w:pStyle w:val="Odstavecseseznamem"/>
              <w:numPr>
                <w:ilvl w:val="0"/>
                <w:numId w:val="32"/>
              </w:numPr>
              <w:overflowPunct/>
              <w:autoSpaceDE/>
              <w:autoSpaceDN/>
              <w:adjustRightInd/>
              <w:ind w:left="851" w:hanging="284"/>
              <w:jc w:val="both"/>
              <w:textAlignment w:val="auto"/>
            </w:pPr>
            <w:r w:rsidRPr="00EA4C7A">
              <w:rPr>
                <w:rFonts w:ascii="Arial" w:hAnsi="Arial" w:cs="Arial"/>
              </w:rPr>
              <w:t xml:space="preserve">počet UOP, u kterých byla </w:t>
            </w:r>
            <w:r w:rsidR="00AD6905">
              <w:rPr>
                <w:rFonts w:ascii="Arial" w:hAnsi="Arial" w:cs="Arial"/>
              </w:rPr>
              <w:t>vykázána</w:t>
            </w:r>
            <w:r w:rsidR="00AD6905" w:rsidRPr="00EA4C7A">
              <w:rPr>
                <w:rFonts w:ascii="Arial" w:hAnsi="Arial" w:cs="Arial"/>
              </w:rPr>
              <w:t xml:space="preserve"> </w:t>
            </w:r>
            <w:r w:rsidRPr="00EA4C7A">
              <w:rPr>
                <w:rFonts w:ascii="Arial" w:hAnsi="Arial" w:cs="Arial"/>
              </w:rPr>
              <w:t>terapie Přípravkem v příslušném fakturačním období;</w:t>
            </w:r>
          </w:p>
        </w:tc>
        <w:tc>
          <w:tcPr>
            <w:tcW w:w="4531" w:type="dxa"/>
            <w:tcBorders>
              <w:left w:val="single" w:sz="4" w:space="0" w:color="auto"/>
            </w:tcBorders>
          </w:tcPr>
          <w:p w14:paraId="541005CA" w14:textId="00B13286" w:rsidR="00EA4C7A" w:rsidRPr="00EA4C7A" w:rsidRDefault="00EA4C7A" w:rsidP="00B210BA">
            <w:pPr>
              <w:pStyle w:val="Odstavecseseznamem"/>
              <w:numPr>
                <w:ilvl w:val="0"/>
                <w:numId w:val="33"/>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number of UTP to whom the Product therapy was provided in the relevant invoicing period;</w:t>
            </w:r>
          </w:p>
        </w:tc>
      </w:tr>
      <w:tr w:rsidR="00EA4C7A" w:rsidRPr="00EA4C7A" w14:paraId="202F00CD" w14:textId="05BB008F" w:rsidTr="0010219F">
        <w:tc>
          <w:tcPr>
            <w:tcW w:w="4531" w:type="dxa"/>
            <w:tcBorders>
              <w:right w:val="single" w:sz="4" w:space="0" w:color="auto"/>
            </w:tcBorders>
          </w:tcPr>
          <w:p w14:paraId="20A62039" w14:textId="77777777" w:rsidR="00EA4C7A" w:rsidRPr="00EA4C7A" w:rsidRDefault="00EA4C7A" w:rsidP="00B210BA">
            <w:pPr>
              <w:pStyle w:val="Odstavecseseznamem"/>
              <w:numPr>
                <w:ilvl w:val="0"/>
                <w:numId w:val="33"/>
              </w:numPr>
              <w:overflowPunct/>
              <w:autoSpaceDE/>
              <w:autoSpaceDN/>
              <w:adjustRightInd/>
              <w:ind w:left="851" w:hanging="284"/>
              <w:jc w:val="both"/>
              <w:textAlignment w:val="auto"/>
              <w:rPr>
                <w:rFonts w:ascii="Arial" w:hAnsi="Arial" w:cs="Arial"/>
              </w:rPr>
            </w:pPr>
            <w:r w:rsidRPr="00EA4C7A">
              <w:rPr>
                <w:rFonts w:ascii="Arial" w:hAnsi="Arial" w:cs="Arial"/>
              </w:rPr>
              <w:t>počet uhrazených balení Přípravku (v členění na jednotlivé kalendářní měsíce) v příslušném fakturačním období;</w:t>
            </w:r>
          </w:p>
        </w:tc>
        <w:tc>
          <w:tcPr>
            <w:tcW w:w="4531" w:type="dxa"/>
            <w:tcBorders>
              <w:left w:val="single" w:sz="4" w:space="0" w:color="auto"/>
            </w:tcBorders>
          </w:tcPr>
          <w:p w14:paraId="7211302F" w14:textId="28EBF72D" w:rsidR="00EA4C7A" w:rsidRPr="00EA4C7A" w:rsidRDefault="00EA4C7A" w:rsidP="00B210BA">
            <w:pPr>
              <w:pStyle w:val="Odstavecseseznamem"/>
              <w:numPr>
                <w:ilvl w:val="0"/>
                <w:numId w:val="34"/>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number of packages of the Product (broken down to individual calendar months) paid for in the respective invoicing period;</w:t>
            </w:r>
          </w:p>
        </w:tc>
      </w:tr>
      <w:tr w:rsidR="00EA4C7A" w:rsidRPr="00EA4C7A" w14:paraId="67CDCC43" w14:textId="18726ACC" w:rsidTr="0010219F">
        <w:tc>
          <w:tcPr>
            <w:tcW w:w="4531" w:type="dxa"/>
            <w:tcBorders>
              <w:right w:val="single" w:sz="4" w:space="0" w:color="auto"/>
            </w:tcBorders>
          </w:tcPr>
          <w:p w14:paraId="463E86FF" w14:textId="77777777" w:rsidR="00EA4C7A" w:rsidRPr="00EA4C7A" w:rsidRDefault="00EA4C7A" w:rsidP="00B210BA">
            <w:pPr>
              <w:pStyle w:val="Odstavecseseznamem"/>
              <w:numPr>
                <w:ilvl w:val="0"/>
                <w:numId w:val="34"/>
              </w:numPr>
              <w:overflowPunct/>
              <w:autoSpaceDE/>
              <w:autoSpaceDN/>
              <w:adjustRightInd/>
              <w:ind w:left="851" w:hanging="284"/>
              <w:jc w:val="both"/>
              <w:textAlignment w:val="auto"/>
              <w:rPr>
                <w:rFonts w:ascii="Arial" w:hAnsi="Arial" w:cs="Arial"/>
              </w:rPr>
            </w:pPr>
            <w:r w:rsidRPr="00EA4C7A">
              <w:rPr>
                <w:rFonts w:ascii="Arial" w:hAnsi="Arial" w:cs="Arial"/>
              </w:rPr>
              <w:t>celková částka Zpětné platby po překročení Limitu, na jejíž úhradu Pojišťovně vznikne právo za příslušné fakturační období za podmínek uvedených v této Smlouvě.</w:t>
            </w:r>
          </w:p>
        </w:tc>
        <w:tc>
          <w:tcPr>
            <w:tcW w:w="4531" w:type="dxa"/>
            <w:tcBorders>
              <w:left w:val="single" w:sz="4" w:space="0" w:color="auto"/>
            </w:tcBorders>
          </w:tcPr>
          <w:p w14:paraId="7877C0FD" w14:textId="7F765189" w:rsidR="00EA4C7A" w:rsidRPr="00EA4C7A" w:rsidRDefault="00EA4C7A" w:rsidP="00B210BA">
            <w:pPr>
              <w:pStyle w:val="Odstavecseseznamem"/>
              <w:numPr>
                <w:ilvl w:val="0"/>
                <w:numId w:val="35"/>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total amount of the Refund after exceeding the Limit to which the Insurance Company becomes entitled in the relevant invoicing period under the terms and conditions set out in this Agreement.</w:t>
            </w:r>
          </w:p>
        </w:tc>
      </w:tr>
      <w:tr w:rsidR="00EA4C7A" w:rsidRPr="00EA4C7A" w14:paraId="7DA1488B" w14:textId="2533A28C" w:rsidTr="0010219F">
        <w:tc>
          <w:tcPr>
            <w:tcW w:w="4531" w:type="dxa"/>
            <w:tcBorders>
              <w:right w:val="single" w:sz="4" w:space="0" w:color="auto"/>
            </w:tcBorders>
          </w:tcPr>
          <w:p w14:paraId="5D220832" w14:textId="77777777" w:rsidR="00EA4C7A" w:rsidRPr="00EA4C7A" w:rsidRDefault="00EA4C7A" w:rsidP="00EA4C7A">
            <w:pPr>
              <w:pStyle w:val="Odstavecseseznamem"/>
              <w:ind w:left="0"/>
              <w:jc w:val="both"/>
              <w:rPr>
                <w:rFonts w:ascii="Arial" w:hAnsi="Arial" w:cs="Arial"/>
              </w:rPr>
            </w:pPr>
          </w:p>
        </w:tc>
        <w:tc>
          <w:tcPr>
            <w:tcW w:w="4531" w:type="dxa"/>
            <w:tcBorders>
              <w:left w:val="single" w:sz="4" w:space="0" w:color="auto"/>
            </w:tcBorders>
          </w:tcPr>
          <w:p w14:paraId="48EF996B" w14:textId="77777777" w:rsidR="00EA4C7A" w:rsidRPr="00EA4C7A" w:rsidRDefault="00EA4C7A" w:rsidP="00EA4C7A">
            <w:pPr>
              <w:pStyle w:val="Odstavecseseznamem"/>
              <w:ind w:left="0"/>
              <w:jc w:val="both"/>
              <w:rPr>
                <w:rFonts w:ascii="Arial" w:hAnsi="Arial" w:cs="Arial"/>
              </w:rPr>
            </w:pPr>
          </w:p>
        </w:tc>
      </w:tr>
      <w:tr w:rsidR="00EA4C7A" w:rsidRPr="00EA4C7A" w14:paraId="66CAB231" w14:textId="2ADD7F6E" w:rsidTr="0010219F">
        <w:tc>
          <w:tcPr>
            <w:tcW w:w="4531" w:type="dxa"/>
            <w:tcBorders>
              <w:right w:val="single" w:sz="4" w:space="0" w:color="auto"/>
            </w:tcBorders>
          </w:tcPr>
          <w:p w14:paraId="2F68E94B" w14:textId="367994B9" w:rsidR="00EA4C7A" w:rsidRPr="00EA4C7A" w:rsidRDefault="00EA4C7A" w:rsidP="00387AB8">
            <w:pPr>
              <w:pStyle w:val="Odstavecseseznamem"/>
              <w:numPr>
                <w:ilvl w:val="0"/>
                <w:numId w:val="31"/>
              </w:numPr>
              <w:overflowPunct/>
              <w:autoSpaceDE/>
              <w:autoSpaceDN/>
              <w:adjustRightInd/>
              <w:ind w:left="426" w:hanging="426"/>
              <w:jc w:val="both"/>
              <w:textAlignment w:val="auto"/>
              <w:rPr>
                <w:rFonts w:ascii="Arial" w:hAnsi="Arial" w:cs="Arial"/>
              </w:rPr>
            </w:pPr>
            <w:r w:rsidRPr="00EA4C7A">
              <w:rPr>
                <w:rFonts w:ascii="Arial" w:hAnsi="Arial" w:cs="Arial"/>
              </w:rPr>
              <w:t xml:space="preserve">Pojišťovna se zavazuje zasílat Přehled pololetně elektronickou poštou na e-mailovou adresu Držitelem určené kontaktní osoby, a to: do </w:t>
            </w:r>
            <w:r w:rsidR="00AD6905">
              <w:rPr>
                <w:rFonts w:ascii="Arial" w:hAnsi="Arial" w:cs="Arial"/>
              </w:rPr>
              <w:t>15</w:t>
            </w:r>
            <w:r w:rsidRPr="00EA4C7A">
              <w:rPr>
                <w:rFonts w:ascii="Arial" w:hAnsi="Arial" w:cs="Arial"/>
              </w:rPr>
              <w:t xml:space="preserve">. </w:t>
            </w:r>
            <w:r w:rsidR="00AD6905">
              <w:rPr>
                <w:rFonts w:ascii="Arial" w:hAnsi="Arial" w:cs="Arial"/>
              </w:rPr>
              <w:t>11</w:t>
            </w:r>
            <w:r w:rsidRPr="00EA4C7A">
              <w:rPr>
                <w:rFonts w:ascii="Arial" w:hAnsi="Arial" w:cs="Arial"/>
              </w:rPr>
              <w:t xml:space="preserve">. (data za měsíce leden až červen) a do </w:t>
            </w:r>
            <w:r w:rsidR="00AD6905">
              <w:rPr>
                <w:rFonts w:ascii="Arial" w:hAnsi="Arial" w:cs="Arial"/>
              </w:rPr>
              <w:t>15</w:t>
            </w:r>
            <w:r w:rsidRPr="00EA4C7A">
              <w:rPr>
                <w:rFonts w:ascii="Arial" w:hAnsi="Arial" w:cs="Arial"/>
              </w:rPr>
              <w:t>. </w:t>
            </w:r>
            <w:r w:rsidR="00AD6905">
              <w:rPr>
                <w:rFonts w:ascii="Arial" w:hAnsi="Arial" w:cs="Arial"/>
              </w:rPr>
              <w:t>5</w:t>
            </w:r>
            <w:r w:rsidRPr="00EA4C7A">
              <w:rPr>
                <w:rFonts w:ascii="Arial" w:hAnsi="Arial" w:cs="Arial"/>
              </w:rPr>
              <w:t xml:space="preserve">. (data za měsíce červenec až prosinec). Období jsou modifikována s ohledem na dobu trvání </w:t>
            </w:r>
            <w:r w:rsidR="00AD6905">
              <w:rPr>
                <w:rFonts w:ascii="Arial" w:hAnsi="Arial" w:cs="Arial"/>
              </w:rPr>
              <w:t>S</w:t>
            </w:r>
            <w:r w:rsidRPr="00EA4C7A">
              <w:rPr>
                <w:rFonts w:ascii="Arial" w:hAnsi="Arial" w:cs="Arial"/>
              </w:rPr>
              <w:t>mlouvy.</w:t>
            </w:r>
          </w:p>
        </w:tc>
        <w:tc>
          <w:tcPr>
            <w:tcW w:w="4531" w:type="dxa"/>
            <w:tcBorders>
              <w:left w:val="single" w:sz="4" w:space="0" w:color="auto"/>
            </w:tcBorders>
          </w:tcPr>
          <w:p w14:paraId="0E6E6579" w14:textId="3F973BD4" w:rsidR="00EA4C7A" w:rsidRPr="00EA4C7A" w:rsidRDefault="00EA4C7A" w:rsidP="00D47FFD">
            <w:pPr>
              <w:pStyle w:val="Odstavecseseznamem"/>
              <w:numPr>
                <w:ilvl w:val="0"/>
                <w:numId w:val="36"/>
              </w:numPr>
              <w:overflowPunct/>
              <w:autoSpaceDE/>
              <w:autoSpaceDN/>
              <w:adjustRightInd/>
              <w:jc w:val="both"/>
              <w:textAlignment w:val="auto"/>
              <w:rPr>
                <w:rFonts w:ascii="Arial" w:hAnsi="Arial" w:cs="Arial"/>
              </w:rPr>
            </w:pPr>
            <w:r w:rsidRPr="004202AC">
              <w:rPr>
                <w:rFonts w:ascii="Arial" w:eastAsia="Arial" w:hAnsi="Arial" w:cs="Arial"/>
                <w:lang w:val="en-GB" w:bidi="en-GB"/>
              </w:rPr>
              <w:t xml:space="preserve">The Insurance Company agrees to send the Statement by electronic mail to the e-mail address of a contact person appointed by the Holder by </w:t>
            </w:r>
            <w:r w:rsidR="00D47FFD">
              <w:rPr>
                <w:rFonts w:ascii="Arial" w:eastAsia="Arial" w:hAnsi="Arial" w:cs="Arial"/>
                <w:lang w:val="en-GB" w:bidi="en-GB"/>
              </w:rPr>
              <w:t>15 November</w:t>
            </w:r>
            <w:r w:rsidRPr="004202AC">
              <w:rPr>
                <w:rFonts w:ascii="Arial" w:eastAsia="Arial" w:hAnsi="Arial" w:cs="Arial"/>
                <w:lang w:val="en-GB" w:bidi="en-GB"/>
              </w:rPr>
              <w:t xml:space="preserve"> (data for January to June) and </w:t>
            </w:r>
            <w:r w:rsidR="00D47FFD">
              <w:rPr>
                <w:rFonts w:ascii="Arial" w:eastAsia="Arial" w:hAnsi="Arial" w:cs="Arial"/>
                <w:lang w:val="en-GB" w:bidi="en-GB"/>
              </w:rPr>
              <w:t>15 May</w:t>
            </w:r>
            <w:r w:rsidRPr="004202AC">
              <w:rPr>
                <w:rFonts w:ascii="Arial" w:eastAsia="Arial" w:hAnsi="Arial" w:cs="Arial"/>
                <w:lang w:val="en-GB" w:bidi="en-GB"/>
              </w:rPr>
              <w:t xml:space="preserve"> (data for July to December). The periods shall be adjusted to take account of the term of the Agreement.</w:t>
            </w:r>
          </w:p>
        </w:tc>
      </w:tr>
      <w:tr w:rsidR="00EA4C7A" w:rsidRPr="00EA4C7A" w14:paraId="1DF9DE95" w14:textId="3C378383" w:rsidTr="0010219F">
        <w:tc>
          <w:tcPr>
            <w:tcW w:w="4531" w:type="dxa"/>
            <w:tcBorders>
              <w:right w:val="single" w:sz="4" w:space="0" w:color="auto"/>
            </w:tcBorders>
          </w:tcPr>
          <w:p w14:paraId="0922FABD" w14:textId="77777777" w:rsidR="00EA4C7A" w:rsidRPr="00EA4C7A" w:rsidRDefault="00EA4C7A" w:rsidP="00EA4C7A">
            <w:pPr>
              <w:pStyle w:val="Odstavecseseznamem"/>
              <w:overflowPunct/>
              <w:autoSpaceDE/>
              <w:autoSpaceDN/>
              <w:adjustRightInd/>
              <w:ind w:left="0"/>
              <w:textAlignment w:val="auto"/>
              <w:rPr>
                <w:rFonts w:ascii="Arial" w:hAnsi="Arial" w:cs="Arial"/>
              </w:rPr>
            </w:pPr>
          </w:p>
        </w:tc>
        <w:tc>
          <w:tcPr>
            <w:tcW w:w="4531" w:type="dxa"/>
            <w:tcBorders>
              <w:left w:val="single" w:sz="4" w:space="0" w:color="auto"/>
            </w:tcBorders>
          </w:tcPr>
          <w:p w14:paraId="38BD070A" w14:textId="77777777" w:rsidR="00EA4C7A" w:rsidRPr="00EA4C7A" w:rsidRDefault="00EA4C7A" w:rsidP="00EA4C7A">
            <w:pPr>
              <w:pStyle w:val="Odstavecseseznamem"/>
              <w:overflowPunct/>
              <w:autoSpaceDE/>
              <w:autoSpaceDN/>
              <w:adjustRightInd/>
              <w:ind w:left="0"/>
              <w:textAlignment w:val="auto"/>
              <w:rPr>
                <w:rFonts w:ascii="Arial" w:hAnsi="Arial" w:cs="Arial"/>
              </w:rPr>
            </w:pPr>
          </w:p>
        </w:tc>
      </w:tr>
      <w:tr w:rsidR="00EA4C7A" w:rsidRPr="00EA4C7A" w14:paraId="5055A9F3" w14:textId="46C3EB4A" w:rsidTr="0010219F">
        <w:tc>
          <w:tcPr>
            <w:tcW w:w="4531" w:type="dxa"/>
            <w:tcBorders>
              <w:right w:val="single" w:sz="4" w:space="0" w:color="auto"/>
            </w:tcBorders>
          </w:tcPr>
          <w:p w14:paraId="15DCBD44" w14:textId="714B4E20" w:rsidR="00EA4C7A" w:rsidRPr="00EA4C7A" w:rsidRDefault="00EA4C7A" w:rsidP="00B210BA">
            <w:pPr>
              <w:pStyle w:val="Odstavecseseznamem"/>
              <w:numPr>
                <w:ilvl w:val="0"/>
                <w:numId w:val="36"/>
              </w:numPr>
              <w:overflowPunct/>
              <w:autoSpaceDE/>
              <w:autoSpaceDN/>
              <w:adjustRightInd/>
              <w:ind w:left="426" w:hanging="426"/>
              <w:jc w:val="both"/>
              <w:textAlignment w:val="auto"/>
              <w:rPr>
                <w:rFonts w:ascii="Arial" w:hAnsi="Arial" w:cs="Arial"/>
              </w:rPr>
            </w:pPr>
            <w:r w:rsidRPr="00EA4C7A">
              <w:rPr>
                <w:rFonts w:ascii="Arial" w:hAnsi="Arial" w:cs="Arial"/>
              </w:rPr>
              <w:t xml:space="preserve">Držitel se zavazuje poskytnutý Přehled řádně prostudovat. V případě, že Držitel </w:t>
            </w:r>
            <w:r w:rsidRPr="00EA4C7A">
              <w:rPr>
                <w:rFonts w:ascii="Arial" w:hAnsi="Arial" w:cs="Arial"/>
              </w:rPr>
              <w:lastRenderedPageBreak/>
              <w:t>bude mít proti obsahu Přehledu námitky, je oprávněn požadovat po Pojišťovně vysvětlení. Pokud proti jeho obsahu námitky neshledá, v přiměřené lhůtě jej odsouhlas</w:t>
            </w:r>
            <w:r w:rsidR="00AD6905">
              <w:rPr>
                <w:rFonts w:ascii="Arial" w:hAnsi="Arial" w:cs="Arial"/>
              </w:rPr>
              <w:t>í</w:t>
            </w:r>
            <w:r w:rsidRPr="00EA4C7A">
              <w:rPr>
                <w:rFonts w:ascii="Arial" w:hAnsi="Arial" w:cs="Arial"/>
              </w:rPr>
              <w:t xml:space="preserve">, nejpozději však do 25. dne měsíce, ve kterém Přehled obdržel, prostřednictvím elektronické pošty na e-mailovou adresu Pojišťovnou určené kontaktní osoby. Za projevení souhlasu s obsahem Přehledu se má i proplacení faktury. </w:t>
            </w:r>
          </w:p>
        </w:tc>
        <w:tc>
          <w:tcPr>
            <w:tcW w:w="4531" w:type="dxa"/>
            <w:tcBorders>
              <w:left w:val="single" w:sz="4" w:space="0" w:color="auto"/>
            </w:tcBorders>
          </w:tcPr>
          <w:p w14:paraId="65265BDC" w14:textId="4DA27027" w:rsidR="00EA4C7A" w:rsidRPr="00EA4C7A" w:rsidRDefault="00EA4C7A" w:rsidP="00B210BA">
            <w:pPr>
              <w:pStyle w:val="Odstavecseseznamem"/>
              <w:numPr>
                <w:ilvl w:val="0"/>
                <w:numId w:val="37"/>
              </w:numPr>
              <w:overflowPunct/>
              <w:autoSpaceDE/>
              <w:autoSpaceDN/>
              <w:adjustRightInd/>
              <w:jc w:val="both"/>
              <w:textAlignment w:val="auto"/>
              <w:rPr>
                <w:rFonts w:ascii="Arial" w:hAnsi="Arial" w:cs="Arial"/>
              </w:rPr>
            </w:pPr>
            <w:r w:rsidRPr="004202AC">
              <w:rPr>
                <w:rFonts w:ascii="Arial" w:eastAsia="Arial" w:hAnsi="Arial" w:cs="Arial"/>
                <w:lang w:val="en-GB" w:bidi="en-GB"/>
              </w:rPr>
              <w:lastRenderedPageBreak/>
              <w:t xml:space="preserve">The Holder agrees to duly review the Statement provided. If the Holder has </w:t>
            </w:r>
            <w:r w:rsidRPr="004202AC">
              <w:rPr>
                <w:rFonts w:ascii="Arial" w:eastAsia="Arial" w:hAnsi="Arial" w:cs="Arial"/>
                <w:lang w:val="en-GB" w:bidi="en-GB"/>
              </w:rPr>
              <w:lastRenderedPageBreak/>
              <w:t>objections to the contents of the Statement, it may request explanation from the Insurance Company. If the Holder has no objections to the contents, it shall approve the Statement within a reasonable time, not later than by the 25</w:t>
            </w:r>
            <w:r w:rsidRPr="004202AC">
              <w:rPr>
                <w:rFonts w:ascii="Arial" w:eastAsia="Arial" w:hAnsi="Arial" w:cs="Arial"/>
                <w:vertAlign w:val="superscript"/>
                <w:lang w:val="en-GB" w:bidi="en-GB"/>
              </w:rPr>
              <w:t>th</w:t>
            </w:r>
            <w:r w:rsidRPr="004202AC">
              <w:rPr>
                <w:rFonts w:ascii="Arial" w:eastAsia="Arial" w:hAnsi="Arial" w:cs="Arial"/>
                <w:lang w:val="en-GB" w:bidi="en-GB"/>
              </w:rPr>
              <w:t xml:space="preserve"> day of the month in which the Holder obtained the Statement, via electronic mail to the e-mail address of the contact person appointed by the Insurance Company. Payment of an invoice shall also be regarded as showing consent to the contents of the Statement. </w:t>
            </w:r>
          </w:p>
        </w:tc>
      </w:tr>
      <w:tr w:rsidR="00EA4C7A" w:rsidRPr="00EA4C7A" w14:paraId="372C3202" w14:textId="0B9EE8EE" w:rsidTr="0010219F">
        <w:tc>
          <w:tcPr>
            <w:tcW w:w="4531" w:type="dxa"/>
            <w:tcBorders>
              <w:right w:val="single" w:sz="4" w:space="0" w:color="auto"/>
            </w:tcBorders>
          </w:tcPr>
          <w:p w14:paraId="0165BDBA"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6A5ABC6A" w14:textId="77777777" w:rsidR="00EA4C7A" w:rsidRPr="00EA4C7A" w:rsidRDefault="00EA4C7A" w:rsidP="00EA4C7A">
            <w:pPr>
              <w:contextualSpacing/>
              <w:jc w:val="center"/>
              <w:rPr>
                <w:rFonts w:ascii="Arial" w:hAnsi="Arial" w:cs="Arial"/>
                <w:b/>
              </w:rPr>
            </w:pPr>
          </w:p>
        </w:tc>
      </w:tr>
      <w:tr w:rsidR="00EA4C7A" w:rsidRPr="00EA4C7A" w14:paraId="1FFD2C6A" w14:textId="35FB1310" w:rsidTr="0010219F">
        <w:tc>
          <w:tcPr>
            <w:tcW w:w="4531" w:type="dxa"/>
            <w:tcBorders>
              <w:right w:val="single" w:sz="4" w:space="0" w:color="auto"/>
            </w:tcBorders>
          </w:tcPr>
          <w:p w14:paraId="35873B5D"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7C171D82" w14:textId="77777777" w:rsidR="00EA4C7A" w:rsidRPr="00EA4C7A" w:rsidRDefault="00EA4C7A" w:rsidP="00EA4C7A">
            <w:pPr>
              <w:contextualSpacing/>
              <w:jc w:val="center"/>
              <w:rPr>
                <w:rFonts w:ascii="Arial" w:hAnsi="Arial" w:cs="Arial"/>
                <w:b/>
              </w:rPr>
            </w:pPr>
          </w:p>
        </w:tc>
      </w:tr>
      <w:tr w:rsidR="00EA4C7A" w:rsidRPr="00EA4C7A" w14:paraId="0EFEB653" w14:textId="1DD3F61F" w:rsidTr="0010219F">
        <w:tc>
          <w:tcPr>
            <w:tcW w:w="4531" w:type="dxa"/>
            <w:tcBorders>
              <w:right w:val="single" w:sz="4" w:space="0" w:color="auto"/>
            </w:tcBorders>
          </w:tcPr>
          <w:p w14:paraId="4E9D98E0" w14:textId="77777777" w:rsidR="00EA4C7A" w:rsidRPr="00EA4C7A" w:rsidRDefault="00EA4C7A" w:rsidP="00EA4C7A">
            <w:pPr>
              <w:contextualSpacing/>
              <w:jc w:val="center"/>
              <w:rPr>
                <w:rFonts w:ascii="Arial" w:hAnsi="Arial" w:cs="Arial"/>
                <w:b/>
              </w:rPr>
            </w:pPr>
            <w:r w:rsidRPr="00EA4C7A">
              <w:rPr>
                <w:rFonts w:ascii="Arial" w:hAnsi="Arial" w:cs="Arial"/>
                <w:b/>
              </w:rPr>
              <w:t>Článek VI.</w:t>
            </w:r>
          </w:p>
        </w:tc>
        <w:tc>
          <w:tcPr>
            <w:tcW w:w="4531" w:type="dxa"/>
            <w:tcBorders>
              <w:left w:val="single" w:sz="4" w:space="0" w:color="auto"/>
            </w:tcBorders>
          </w:tcPr>
          <w:p w14:paraId="6795BA55" w14:textId="6BB5654D"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VI.</w:t>
            </w:r>
          </w:p>
        </w:tc>
      </w:tr>
      <w:tr w:rsidR="00EA4C7A" w:rsidRPr="00EA4C7A" w14:paraId="4B6EC82D" w14:textId="761A3C1F" w:rsidTr="0010219F">
        <w:tc>
          <w:tcPr>
            <w:tcW w:w="4531" w:type="dxa"/>
            <w:tcBorders>
              <w:right w:val="single" w:sz="4" w:space="0" w:color="auto"/>
            </w:tcBorders>
          </w:tcPr>
          <w:p w14:paraId="5CA545AC" w14:textId="77777777" w:rsidR="00EA4C7A" w:rsidRPr="00EA4C7A" w:rsidRDefault="00EA4C7A" w:rsidP="00EA4C7A">
            <w:pPr>
              <w:contextualSpacing/>
              <w:jc w:val="center"/>
              <w:rPr>
                <w:rFonts w:ascii="Arial" w:hAnsi="Arial" w:cs="Arial"/>
                <w:b/>
              </w:rPr>
            </w:pPr>
            <w:r w:rsidRPr="00EA4C7A">
              <w:rPr>
                <w:rFonts w:ascii="Arial" w:hAnsi="Arial" w:cs="Arial"/>
                <w:b/>
              </w:rPr>
              <w:t>Fakturační a platební podmínky</w:t>
            </w:r>
          </w:p>
        </w:tc>
        <w:tc>
          <w:tcPr>
            <w:tcW w:w="4531" w:type="dxa"/>
            <w:tcBorders>
              <w:left w:val="single" w:sz="4" w:space="0" w:color="auto"/>
            </w:tcBorders>
          </w:tcPr>
          <w:p w14:paraId="67816B05" w14:textId="28FC32B6"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Invoicing and Payment Terms</w:t>
            </w:r>
          </w:p>
        </w:tc>
      </w:tr>
      <w:tr w:rsidR="00EA4C7A" w:rsidRPr="00EA4C7A" w14:paraId="167936B2" w14:textId="6AF37F19" w:rsidTr="0010219F">
        <w:tc>
          <w:tcPr>
            <w:tcW w:w="4531" w:type="dxa"/>
            <w:tcBorders>
              <w:right w:val="single" w:sz="4" w:space="0" w:color="auto"/>
            </w:tcBorders>
          </w:tcPr>
          <w:p w14:paraId="74024760"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1A5FCB95" w14:textId="77777777" w:rsidR="00EA4C7A" w:rsidRPr="00EA4C7A" w:rsidRDefault="00EA4C7A" w:rsidP="00EA4C7A">
            <w:pPr>
              <w:spacing w:before="120"/>
              <w:contextualSpacing/>
              <w:jc w:val="both"/>
              <w:rPr>
                <w:rFonts w:ascii="Arial" w:hAnsi="Arial" w:cs="Arial"/>
              </w:rPr>
            </w:pPr>
          </w:p>
        </w:tc>
      </w:tr>
      <w:tr w:rsidR="00EA4C7A" w:rsidRPr="00EA4C7A" w14:paraId="4091CFBF" w14:textId="6811E360" w:rsidTr="0010219F">
        <w:tc>
          <w:tcPr>
            <w:tcW w:w="4531" w:type="dxa"/>
            <w:tcBorders>
              <w:right w:val="single" w:sz="4" w:space="0" w:color="auto"/>
            </w:tcBorders>
          </w:tcPr>
          <w:p w14:paraId="43341837" w14:textId="4FE16058" w:rsidR="00EA4C7A" w:rsidRPr="00EA4C7A" w:rsidRDefault="00EA4C7A" w:rsidP="00387AB8">
            <w:pPr>
              <w:pStyle w:val="Odstavecseseznamem"/>
              <w:numPr>
                <w:ilvl w:val="0"/>
                <w:numId w:val="8"/>
              </w:numPr>
              <w:overflowPunct/>
              <w:autoSpaceDE/>
              <w:autoSpaceDN/>
              <w:adjustRightInd/>
              <w:ind w:left="426" w:hanging="426"/>
              <w:jc w:val="both"/>
              <w:textAlignment w:val="auto"/>
              <w:rPr>
                <w:rFonts w:ascii="Arial" w:hAnsi="Arial" w:cs="Arial"/>
              </w:rPr>
            </w:pPr>
            <w:r w:rsidRPr="00EA4C7A">
              <w:rPr>
                <w:rFonts w:ascii="Arial" w:hAnsi="Arial" w:cs="Arial"/>
              </w:rPr>
              <w:t xml:space="preserve">V případě, že Celkový náklad přesáhne Limit pro jednotlivá dílčí období (jak uvedeno v Příloze č. 1 Smlouvy), poskytne Držitel Pojišťovně Zpětnou platbu ve výši a v termínu určeném touto Smlouvou. Smluvní strany se dohodly, že úhradu Zpětné platby dle článku IV. této Smlouvy bude Pojišťovna vůči Držiteli uplatňovat půlročně, a to v termínech do </w:t>
            </w:r>
            <w:r w:rsidR="00EC3ED6">
              <w:rPr>
                <w:rFonts w:ascii="Arial" w:hAnsi="Arial" w:cs="Arial"/>
              </w:rPr>
              <w:t>30</w:t>
            </w:r>
            <w:r w:rsidRPr="00EA4C7A">
              <w:rPr>
                <w:rFonts w:ascii="Arial" w:hAnsi="Arial" w:cs="Arial"/>
              </w:rPr>
              <w:t xml:space="preserve">. </w:t>
            </w:r>
            <w:r w:rsidR="00387AB8">
              <w:rPr>
                <w:rFonts w:ascii="Arial" w:hAnsi="Arial" w:cs="Arial"/>
              </w:rPr>
              <w:t>1</w:t>
            </w:r>
            <w:r w:rsidR="00EC3ED6">
              <w:rPr>
                <w:rFonts w:ascii="Arial" w:hAnsi="Arial" w:cs="Arial"/>
              </w:rPr>
              <w:t>1</w:t>
            </w:r>
            <w:r w:rsidRPr="00EA4C7A">
              <w:rPr>
                <w:rFonts w:ascii="Arial" w:hAnsi="Arial" w:cs="Arial"/>
              </w:rPr>
              <w:t xml:space="preserve">. (za fakturační období leden – červen) a do </w:t>
            </w:r>
            <w:r w:rsidR="00EC3ED6">
              <w:rPr>
                <w:rFonts w:ascii="Arial" w:hAnsi="Arial" w:cs="Arial"/>
              </w:rPr>
              <w:t>31</w:t>
            </w:r>
            <w:r w:rsidRPr="00EA4C7A">
              <w:rPr>
                <w:rFonts w:ascii="Arial" w:hAnsi="Arial" w:cs="Arial"/>
              </w:rPr>
              <w:t xml:space="preserve">. </w:t>
            </w:r>
            <w:r w:rsidR="00EC3ED6">
              <w:rPr>
                <w:rFonts w:ascii="Arial" w:hAnsi="Arial" w:cs="Arial"/>
              </w:rPr>
              <w:t>5</w:t>
            </w:r>
            <w:r w:rsidRPr="00EA4C7A">
              <w:rPr>
                <w:rFonts w:ascii="Arial" w:hAnsi="Arial" w:cs="Arial"/>
              </w:rPr>
              <w:t>. (za fakturační období červenec – prosinec). Pojišťovna zašle fakturu do sídla Lokálního zástupce uvedené v záhlaví této Smlouvy.</w:t>
            </w:r>
          </w:p>
        </w:tc>
        <w:tc>
          <w:tcPr>
            <w:tcW w:w="4531" w:type="dxa"/>
            <w:tcBorders>
              <w:left w:val="single" w:sz="4" w:space="0" w:color="auto"/>
            </w:tcBorders>
          </w:tcPr>
          <w:p w14:paraId="114CC853" w14:textId="1321DA4B" w:rsidR="00EA4C7A" w:rsidRPr="00EA4C7A" w:rsidRDefault="00EA4C7A" w:rsidP="00406F0A">
            <w:pPr>
              <w:pStyle w:val="Odstavecseseznamem"/>
              <w:numPr>
                <w:ilvl w:val="0"/>
                <w:numId w:val="38"/>
              </w:numPr>
              <w:overflowPunct/>
              <w:autoSpaceDE/>
              <w:autoSpaceDN/>
              <w:adjustRightInd/>
              <w:ind w:left="403" w:hanging="403"/>
              <w:jc w:val="both"/>
              <w:textAlignment w:val="auto"/>
              <w:rPr>
                <w:rFonts w:ascii="Arial" w:hAnsi="Arial" w:cs="Arial"/>
              </w:rPr>
            </w:pPr>
            <w:r w:rsidRPr="004202AC">
              <w:rPr>
                <w:rFonts w:ascii="Arial" w:eastAsia="Arial" w:hAnsi="Arial" w:cs="Arial"/>
                <w:lang w:val="en-GB" w:bidi="en-GB"/>
              </w:rPr>
              <w:t xml:space="preserve">If the Total Costs exceed the Limit for the individual sub-periods (as specified in Annex 1 hereto), the Holder shall provide the Insurance Company with a Refund in the amount and within the deadline specified herein. The Parties agree that the Insurance Company shall claim the payment of the Refund under Article IV. of this Agreement from the Holder six-monthly, specifically by </w:t>
            </w:r>
            <w:r w:rsidR="00D47FFD">
              <w:rPr>
                <w:rFonts w:ascii="Arial" w:eastAsia="Arial" w:hAnsi="Arial" w:cs="Arial"/>
                <w:lang w:val="en-GB" w:bidi="en-GB"/>
              </w:rPr>
              <w:t>30</w:t>
            </w:r>
            <w:r w:rsidR="00D47FFD" w:rsidRPr="004202AC">
              <w:rPr>
                <w:rFonts w:ascii="Arial" w:eastAsia="Arial" w:hAnsi="Arial" w:cs="Arial"/>
                <w:lang w:val="en-GB" w:bidi="en-GB"/>
              </w:rPr>
              <w:t xml:space="preserve"> </w:t>
            </w:r>
            <w:r w:rsidR="00D47FFD">
              <w:rPr>
                <w:rFonts w:ascii="Arial" w:eastAsia="Arial" w:hAnsi="Arial" w:cs="Arial"/>
                <w:lang w:val="en-GB" w:bidi="en-GB"/>
              </w:rPr>
              <w:t>November</w:t>
            </w:r>
            <w:r w:rsidR="00D47FFD" w:rsidRPr="004202AC">
              <w:rPr>
                <w:rFonts w:ascii="Arial" w:eastAsia="Arial" w:hAnsi="Arial" w:cs="Arial"/>
                <w:lang w:val="en-GB" w:bidi="en-GB"/>
              </w:rPr>
              <w:t xml:space="preserve"> </w:t>
            </w:r>
            <w:r w:rsidRPr="004202AC">
              <w:rPr>
                <w:rFonts w:ascii="Arial" w:eastAsia="Arial" w:hAnsi="Arial" w:cs="Arial"/>
                <w:lang w:val="en-GB" w:bidi="en-GB"/>
              </w:rPr>
              <w:t xml:space="preserve">(for the invoicing period from January to June) and </w:t>
            </w:r>
            <w:r w:rsidR="00D47FFD">
              <w:rPr>
                <w:rFonts w:ascii="Arial" w:eastAsia="Arial" w:hAnsi="Arial" w:cs="Arial"/>
                <w:lang w:val="en-GB" w:bidi="en-GB"/>
              </w:rPr>
              <w:t>31</w:t>
            </w:r>
            <w:r w:rsidR="00D47FFD" w:rsidRPr="004202AC">
              <w:rPr>
                <w:rFonts w:ascii="Arial" w:eastAsia="Arial" w:hAnsi="Arial" w:cs="Arial"/>
                <w:lang w:val="en-GB" w:bidi="en-GB"/>
              </w:rPr>
              <w:t xml:space="preserve"> </w:t>
            </w:r>
            <w:r w:rsidR="00D47FFD">
              <w:rPr>
                <w:rFonts w:ascii="Arial" w:eastAsia="Arial" w:hAnsi="Arial" w:cs="Arial"/>
                <w:lang w:val="en-GB" w:bidi="en-GB"/>
              </w:rPr>
              <w:t>May</w:t>
            </w:r>
            <w:r w:rsidR="00D47FFD" w:rsidRPr="004202AC">
              <w:rPr>
                <w:rFonts w:ascii="Arial" w:eastAsia="Arial" w:hAnsi="Arial" w:cs="Arial"/>
                <w:lang w:val="en-GB" w:bidi="en-GB"/>
              </w:rPr>
              <w:t xml:space="preserve"> </w:t>
            </w:r>
            <w:r w:rsidRPr="004202AC">
              <w:rPr>
                <w:rFonts w:ascii="Arial" w:eastAsia="Arial" w:hAnsi="Arial" w:cs="Arial"/>
                <w:lang w:val="en-GB" w:bidi="en-GB"/>
              </w:rPr>
              <w:t>(for the invoicing period from July to December). The Insurance Company shall send the invoice to the registered office of the Local Representative specified in the header of this Agreement.</w:t>
            </w:r>
          </w:p>
        </w:tc>
      </w:tr>
      <w:tr w:rsidR="00EA4C7A" w:rsidRPr="00EA4C7A" w14:paraId="682658DD" w14:textId="49ADC196" w:rsidTr="0010219F">
        <w:tc>
          <w:tcPr>
            <w:tcW w:w="4531" w:type="dxa"/>
            <w:tcBorders>
              <w:right w:val="single" w:sz="4" w:space="0" w:color="auto"/>
            </w:tcBorders>
          </w:tcPr>
          <w:p w14:paraId="34DB9D1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9E8827E"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0E9B9FC7" w14:textId="57E2DDEF" w:rsidTr="0010219F">
        <w:tc>
          <w:tcPr>
            <w:tcW w:w="4531" w:type="dxa"/>
            <w:tcBorders>
              <w:right w:val="single" w:sz="4" w:space="0" w:color="auto"/>
            </w:tcBorders>
          </w:tcPr>
          <w:p w14:paraId="222C0A80" w14:textId="0F6C1D9D" w:rsidR="00EA4C7A" w:rsidRPr="00EA4C7A" w:rsidRDefault="00EA4C7A" w:rsidP="00B210BA">
            <w:pPr>
              <w:pStyle w:val="Odstavecseseznamem"/>
              <w:numPr>
                <w:ilvl w:val="0"/>
                <w:numId w:val="38"/>
              </w:numPr>
              <w:overflowPunct/>
              <w:autoSpaceDE/>
              <w:autoSpaceDN/>
              <w:adjustRightInd/>
              <w:ind w:left="426" w:hanging="426"/>
              <w:jc w:val="both"/>
              <w:textAlignment w:val="auto"/>
              <w:rPr>
                <w:rFonts w:ascii="Arial" w:hAnsi="Arial" w:cs="Arial"/>
              </w:rPr>
            </w:pPr>
            <w:r w:rsidRPr="00EA4C7A">
              <w:rPr>
                <w:rFonts w:ascii="Arial" w:hAnsi="Arial" w:cs="Arial"/>
              </w:rPr>
              <w:t>Smluvní strany se dohodly, že Pojišťovna je oprávněna provést dodatečné vyúčtování částky k úhradě Zpětné platby, pokud jí náklady na Přípravek podaný Pojištěncům byly Poskytovatelem vykázány po termínu stanoveném touto Smlouvou pro zaslání Přehledu Držiteli a nebyly tak Pojišťovně dříve známy. Dodatečné vyúčtování dle tohoto odstavce bude provedeno nejpozději do 3</w:t>
            </w:r>
            <w:r w:rsidR="00EC3ED6">
              <w:rPr>
                <w:rFonts w:ascii="Arial" w:hAnsi="Arial" w:cs="Arial"/>
              </w:rPr>
              <w:t>0</w:t>
            </w:r>
            <w:r w:rsidRPr="00EA4C7A">
              <w:rPr>
                <w:rFonts w:ascii="Arial" w:hAnsi="Arial" w:cs="Arial"/>
              </w:rPr>
              <w:t>. </w:t>
            </w:r>
            <w:r w:rsidR="00EC3ED6">
              <w:rPr>
                <w:rFonts w:ascii="Arial" w:hAnsi="Arial" w:cs="Arial"/>
              </w:rPr>
              <w:t>6</w:t>
            </w:r>
            <w:r w:rsidRPr="00EA4C7A">
              <w:rPr>
                <w:rFonts w:ascii="Arial" w:hAnsi="Arial" w:cs="Arial"/>
              </w:rPr>
              <w:t>. kalendářního roku následujícím po roce, ve kterém byl Přípravek Pojišťovně skutečně vyúčtován k úhradě. Při provedení dodatečného vyúčtování Pojišťovna doloží Držiteli údaje vztahující se k účtované částce v rozsahu podle článku V. odst. 2 Smlouvy.</w:t>
            </w:r>
          </w:p>
        </w:tc>
        <w:tc>
          <w:tcPr>
            <w:tcW w:w="4531" w:type="dxa"/>
            <w:tcBorders>
              <w:left w:val="single" w:sz="4" w:space="0" w:color="auto"/>
            </w:tcBorders>
          </w:tcPr>
          <w:p w14:paraId="35690293" w14:textId="295A2C62" w:rsidR="00EA4C7A" w:rsidRPr="00EA4C7A" w:rsidRDefault="00EA4C7A" w:rsidP="00D47FFD">
            <w:pPr>
              <w:pStyle w:val="Odstavecseseznamem"/>
              <w:numPr>
                <w:ilvl w:val="0"/>
                <w:numId w:val="39"/>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Parties agree that the Insurance Company may account for the amount of the Refund to be paid additionally, if the costs of the Product administered to the Insured Persons were reported to the Insurance Holder by the Provider only after the deadline for sending the Statement to the Holder set out in this Agreement, and thus not known to the Insurance Company by the relevant deadline. The additional account under this paragraph shall be made by </w:t>
            </w:r>
            <w:r w:rsidR="00D47FFD" w:rsidRPr="004202AC">
              <w:rPr>
                <w:rFonts w:ascii="Arial" w:eastAsia="Arial" w:hAnsi="Arial" w:cs="Arial"/>
                <w:lang w:val="en-GB" w:bidi="en-GB"/>
              </w:rPr>
              <w:t>3</w:t>
            </w:r>
            <w:r w:rsidR="00D47FFD">
              <w:rPr>
                <w:rFonts w:ascii="Arial" w:eastAsia="Arial" w:hAnsi="Arial" w:cs="Arial"/>
                <w:lang w:val="en-GB" w:bidi="en-GB"/>
              </w:rPr>
              <w:t>0</w:t>
            </w:r>
            <w:r w:rsidR="00D47FFD" w:rsidRPr="004202AC">
              <w:rPr>
                <w:rFonts w:ascii="Arial" w:eastAsia="Arial" w:hAnsi="Arial" w:cs="Arial"/>
                <w:lang w:val="en-GB" w:bidi="en-GB"/>
              </w:rPr>
              <w:t xml:space="preserve"> </w:t>
            </w:r>
            <w:r w:rsidR="00D47FFD">
              <w:rPr>
                <w:rFonts w:ascii="Arial" w:eastAsia="Arial" w:hAnsi="Arial" w:cs="Arial"/>
                <w:lang w:val="en-GB" w:bidi="en-GB"/>
              </w:rPr>
              <w:t>June</w:t>
            </w:r>
            <w:r w:rsidR="00D47FFD" w:rsidRPr="004202AC">
              <w:rPr>
                <w:rFonts w:ascii="Arial" w:eastAsia="Arial" w:hAnsi="Arial" w:cs="Arial"/>
                <w:lang w:val="en-GB" w:bidi="en-GB"/>
              </w:rPr>
              <w:t xml:space="preserve"> </w:t>
            </w:r>
            <w:r w:rsidRPr="004202AC">
              <w:rPr>
                <w:rFonts w:ascii="Arial" w:eastAsia="Arial" w:hAnsi="Arial" w:cs="Arial"/>
                <w:lang w:val="en-GB" w:bidi="en-GB"/>
              </w:rPr>
              <w:t>of the calendar year following the year in which the Product was actually charged to the Insurance Company for reimbursement. If an additional account is produced, the Insurance Company shall present the Holder with the data relating to the amount charged within the scope specified by Article V. (2) of the Agreement.</w:t>
            </w:r>
          </w:p>
        </w:tc>
      </w:tr>
      <w:tr w:rsidR="00EA4C7A" w:rsidRPr="00EA4C7A" w14:paraId="47F03399" w14:textId="189498B2" w:rsidTr="0010219F">
        <w:tc>
          <w:tcPr>
            <w:tcW w:w="4531" w:type="dxa"/>
            <w:tcBorders>
              <w:right w:val="single" w:sz="4" w:space="0" w:color="auto"/>
            </w:tcBorders>
          </w:tcPr>
          <w:p w14:paraId="034D4F84" w14:textId="77777777" w:rsidR="00EA4C7A" w:rsidRPr="00EA4C7A" w:rsidRDefault="00EA4C7A" w:rsidP="00EA4C7A">
            <w:pPr>
              <w:overflowPunct/>
              <w:autoSpaceDE/>
              <w:autoSpaceDN/>
              <w:adjustRightInd/>
              <w:jc w:val="both"/>
              <w:textAlignment w:val="auto"/>
              <w:rPr>
                <w:rFonts w:ascii="Arial" w:hAnsi="Arial" w:cs="Arial"/>
              </w:rPr>
            </w:pPr>
          </w:p>
        </w:tc>
        <w:tc>
          <w:tcPr>
            <w:tcW w:w="4531" w:type="dxa"/>
            <w:tcBorders>
              <w:left w:val="single" w:sz="4" w:space="0" w:color="auto"/>
            </w:tcBorders>
          </w:tcPr>
          <w:p w14:paraId="17B2AF98" w14:textId="77777777" w:rsidR="00EA4C7A" w:rsidRPr="00EA4C7A" w:rsidRDefault="00EA4C7A" w:rsidP="00EA4C7A">
            <w:pPr>
              <w:overflowPunct/>
              <w:autoSpaceDE/>
              <w:autoSpaceDN/>
              <w:adjustRightInd/>
              <w:jc w:val="both"/>
              <w:textAlignment w:val="auto"/>
              <w:rPr>
                <w:rFonts w:ascii="Arial" w:hAnsi="Arial" w:cs="Arial"/>
              </w:rPr>
            </w:pPr>
          </w:p>
        </w:tc>
      </w:tr>
      <w:tr w:rsidR="00EA4C7A" w:rsidRPr="00EA4C7A" w14:paraId="26BCD8B4" w14:textId="3D072645" w:rsidTr="0010219F">
        <w:tc>
          <w:tcPr>
            <w:tcW w:w="4531" w:type="dxa"/>
            <w:tcBorders>
              <w:right w:val="single" w:sz="4" w:space="0" w:color="auto"/>
            </w:tcBorders>
          </w:tcPr>
          <w:p w14:paraId="64F85AB6" w14:textId="77777777" w:rsidR="00EA4C7A" w:rsidRPr="00EA4C7A" w:rsidRDefault="00EA4C7A" w:rsidP="00B210BA">
            <w:pPr>
              <w:numPr>
                <w:ilvl w:val="0"/>
                <w:numId w:val="39"/>
              </w:numPr>
              <w:overflowPunct/>
              <w:autoSpaceDE/>
              <w:autoSpaceDN/>
              <w:adjustRightInd/>
              <w:spacing w:before="120"/>
              <w:ind w:left="426" w:hanging="426"/>
              <w:contextualSpacing/>
              <w:jc w:val="both"/>
              <w:textAlignment w:val="auto"/>
              <w:rPr>
                <w:rFonts w:ascii="Arial" w:hAnsi="Arial" w:cs="Arial"/>
              </w:rPr>
            </w:pPr>
            <w:r w:rsidRPr="00EA4C7A">
              <w:rPr>
                <w:rFonts w:ascii="Arial" w:hAnsi="Arial" w:cs="Arial"/>
              </w:rPr>
              <w:t xml:space="preserve">Smluvní strany se dohodly na lhůtě splatnosti každé faktury 30 dnů od data jejího vystavení za předpokladu, že Pojišťovna fakturu v den vystavení nebo nejpozději v den následující doručí Držiteli způsobem uvedeným v této Smlouvě. </w:t>
            </w:r>
          </w:p>
        </w:tc>
        <w:tc>
          <w:tcPr>
            <w:tcW w:w="4531" w:type="dxa"/>
            <w:tcBorders>
              <w:left w:val="single" w:sz="4" w:space="0" w:color="auto"/>
            </w:tcBorders>
          </w:tcPr>
          <w:p w14:paraId="56540CEA" w14:textId="7B49F87F" w:rsidR="00EA4C7A" w:rsidRPr="00EA4C7A" w:rsidRDefault="00EA4C7A" w:rsidP="00B210BA">
            <w:pPr>
              <w:numPr>
                <w:ilvl w:val="0"/>
                <w:numId w:val="40"/>
              </w:numPr>
              <w:overflowPunct/>
              <w:autoSpaceDE/>
              <w:autoSpaceDN/>
              <w:adjustRightInd/>
              <w:spacing w:before="120"/>
              <w:ind w:left="318"/>
              <w:contextualSpacing/>
              <w:jc w:val="both"/>
              <w:textAlignment w:val="auto"/>
              <w:rPr>
                <w:rFonts w:ascii="Arial" w:hAnsi="Arial" w:cs="Arial"/>
              </w:rPr>
            </w:pPr>
            <w:r w:rsidRPr="004202AC">
              <w:rPr>
                <w:rFonts w:ascii="Arial" w:eastAsia="Arial" w:hAnsi="Arial" w:cs="Arial"/>
                <w:lang w:val="en-GB" w:bidi="en-GB"/>
              </w:rPr>
              <w:t xml:space="preserve">The Parties agree that each invoice shall be payable within 30 days of the invoice date provided that the Insurance Company delivers the invoice to the Holder not later than on the invoice date or on the following day and in the manner specified herein. </w:t>
            </w:r>
          </w:p>
        </w:tc>
      </w:tr>
      <w:tr w:rsidR="00EA4C7A" w:rsidRPr="00EA4C7A" w14:paraId="5AA38165" w14:textId="718063C4" w:rsidTr="0010219F">
        <w:tc>
          <w:tcPr>
            <w:tcW w:w="4531" w:type="dxa"/>
            <w:tcBorders>
              <w:right w:val="single" w:sz="4" w:space="0" w:color="auto"/>
            </w:tcBorders>
          </w:tcPr>
          <w:p w14:paraId="35D22A0A"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c>
          <w:tcPr>
            <w:tcW w:w="4531" w:type="dxa"/>
            <w:tcBorders>
              <w:left w:val="single" w:sz="4" w:space="0" w:color="auto"/>
            </w:tcBorders>
          </w:tcPr>
          <w:p w14:paraId="65805295"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r>
      <w:tr w:rsidR="00EA4C7A" w:rsidRPr="00EA4C7A" w14:paraId="3EA101ED" w14:textId="06ED0C0D" w:rsidTr="0010219F">
        <w:tc>
          <w:tcPr>
            <w:tcW w:w="4531" w:type="dxa"/>
            <w:tcBorders>
              <w:right w:val="single" w:sz="4" w:space="0" w:color="auto"/>
            </w:tcBorders>
          </w:tcPr>
          <w:p w14:paraId="4DA7EFA2" w14:textId="77777777" w:rsidR="00EA4C7A" w:rsidRPr="00EA4C7A" w:rsidRDefault="00EA4C7A" w:rsidP="00B210BA">
            <w:pPr>
              <w:numPr>
                <w:ilvl w:val="0"/>
                <w:numId w:val="40"/>
              </w:numPr>
              <w:overflowPunct/>
              <w:autoSpaceDE/>
              <w:autoSpaceDN/>
              <w:adjustRightInd/>
              <w:spacing w:before="120"/>
              <w:ind w:left="426" w:hanging="426"/>
              <w:contextualSpacing/>
              <w:jc w:val="both"/>
              <w:textAlignment w:val="auto"/>
              <w:rPr>
                <w:rFonts w:ascii="Arial" w:hAnsi="Arial" w:cs="Arial"/>
              </w:rPr>
            </w:pPr>
            <w:r w:rsidRPr="00EA4C7A">
              <w:rPr>
                <w:rFonts w:ascii="Arial" w:hAnsi="Arial" w:cs="Arial"/>
              </w:rPr>
              <w:t>Držitel je oprávněn vrátit bez zaplacení fakturu, která nebude obsahovat zákonem stanovené náležitosti nebo bude obsahovat nesprávné údaje, tj. údaje v rozporu s Držitelem schváleným Přehledem, se specifikací důvodu vrácení. Pojišťovna je povinna podle povahy nesprávnosti fakturu opravit. Splatnost opravené či nově vystavené faktury bude stanovena tak, že původní splatnost Držitelem vrácené faktury bude prodloužena o 10 dní.</w:t>
            </w:r>
          </w:p>
        </w:tc>
        <w:tc>
          <w:tcPr>
            <w:tcW w:w="4531" w:type="dxa"/>
            <w:tcBorders>
              <w:left w:val="single" w:sz="4" w:space="0" w:color="auto"/>
            </w:tcBorders>
          </w:tcPr>
          <w:p w14:paraId="4EF4141B" w14:textId="5FCF08E3" w:rsidR="00EA4C7A" w:rsidRPr="00EA4C7A" w:rsidRDefault="00EA4C7A" w:rsidP="00B210BA">
            <w:pPr>
              <w:numPr>
                <w:ilvl w:val="0"/>
                <w:numId w:val="41"/>
              </w:numPr>
              <w:overflowPunct/>
              <w:autoSpaceDE/>
              <w:autoSpaceDN/>
              <w:adjustRightInd/>
              <w:spacing w:before="120"/>
              <w:ind w:left="300"/>
              <w:contextualSpacing/>
              <w:jc w:val="both"/>
              <w:textAlignment w:val="auto"/>
              <w:rPr>
                <w:rFonts w:ascii="Arial" w:hAnsi="Arial" w:cs="Arial"/>
              </w:rPr>
            </w:pPr>
            <w:r w:rsidRPr="004202AC">
              <w:rPr>
                <w:rFonts w:ascii="Arial" w:eastAsia="Arial" w:hAnsi="Arial" w:cs="Arial"/>
                <w:lang w:val="en-GB" w:bidi="en-GB"/>
              </w:rPr>
              <w:t>The Holder may return an unpaid invoice with specification of the reason for returning the invoice if the invoice fails to contain the statutory requisites or contains incorrect data, i.e. data that are at variance with the Statement approved by the Holder. The Insurance Company is obliged to correct the invoice based on the nature of the error. The period of maturity of a corrected or newly issued invoice shall be determined by extending the original period of maturity of the invoice returned by the Holder by 10 days.</w:t>
            </w:r>
          </w:p>
        </w:tc>
      </w:tr>
      <w:tr w:rsidR="00EA4C7A" w:rsidRPr="00EA4C7A" w14:paraId="746F2712" w14:textId="04B4314B" w:rsidTr="0010219F">
        <w:tc>
          <w:tcPr>
            <w:tcW w:w="4531" w:type="dxa"/>
            <w:tcBorders>
              <w:right w:val="single" w:sz="4" w:space="0" w:color="auto"/>
            </w:tcBorders>
          </w:tcPr>
          <w:p w14:paraId="41D3C667"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c>
          <w:tcPr>
            <w:tcW w:w="4531" w:type="dxa"/>
            <w:tcBorders>
              <w:left w:val="single" w:sz="4" w:space="0" w:color="auto"/>
            </w:tcBorders>
          </w:tcPr>
          <w:p w14:paraId="0FD3C9CA"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r>
      <w:tr w:rsidR="00EA4C7A" w:rsidRPr="00EA4C7A" w14:paraId="55C75176" w14:textId="4AF0FF0F" w:rsidTr="0010219F">
        <w:tc>
          <w:tcPr>
            <w:tcW w:w="4531" w:type="dxa"/>
            <w:tcBorders>
              <w:right w:val="single" w:sz="4" w:space="0" w:color="auto"/>
            </w:tcBorders>
          </w:tcPr>
          <w:p w14:paraId="673ACC95" w14:textId="77777777" w:rsidR="00EA4C7A" w:rsidRPr="00EA4C7A" w:rsidRDefault="00EA4C7A" w:rsidP="00B210BA">
            <w:pPr>
              <w:numPr>
                <w:ilvl w:val="0"/>
                <w:numId w:val="41"/>
              </w:numPr>
              <w:overflowPunct/>
              <w:autoSpaceDE/>
              <w:autoSpaceDN/>
              <w:adjustRightInd/>
              <w:spacing w:before="240"/>
              <w:ind w:left="426" w:hanging="426"/>
              <w:contextualSpacing/>
              <w:jc w:val="both"/>
              <w:textAlignment w:val="auto"/>
              <w:rPr>
                <w:rFonts w:ascii="Arial" w:eastAsia="Calibri" w:hAnsi="Arial" w:cs="Arial"/>
              </w:rPr>
            </w:pPr>
            <w:r w:rsidRPr="00EA4C7A">
              <w:rPr>
                <w:rFonts w:ascii="Arial" w:hAnsi="Arial" w:cs="Arial"/>
              </w:rPr>
              <w:t>Závazek k úhradě faktury je splněn dnem, kdy byla příslušná částka připsána na účet Pojišťovny.</w:t>
            </w:r>
          </w:p>
        </w:tc>
        <w:tc>
          <w:tcPr>
            <w:tcW w:w="4531" w:type="dxa"/>
            <w:tcBorders>
              <w:left w:val="single" w:sz="4" w:space="0" w:color="auto"/>
            </w:tcBorders>
          </w:tcPr>
          <w:p w14:paraId="1A75B087" w14:textId="2494C3E8" w:rsidR="00EA4C7A" w:rsidRPr="00EA4C7A" w:rsidRDefault="00EA4C7A" w:rsidP="00B210BA">
            <w:pPr>
              <w:numPr>
                <w:ilvl w:val="0"/>
                <w:numId w:val="42"/>
              </w:numPr>
              <w:overflowPunct/>
              <w:autoSpaceDE/>
              <w:autoSpaceDN/>
              <w:adjustRightInd/>
              <w:spacing w:before="240"/>
              <w:ind w:left="252"/>
              <w:contextualSpacing/>
              <w:jc w:val="both"/>
              <w:textAlignment w:val="auto"/>
              <w:rPr>
                <w:rFonts w:ascii="Arial" w:hAnsi="Arial" w:cs="Arial"/>
              </w:rPr>
            </w:pPr>
            <w:r w:rsidRPr="004202AC">
              <w:rPr>
                <w:rFonts w:ascii="Arial" w:eastAsia="Arial" w:hAnsi="Arial" w:cs="Arial"/>
                <w:lang w:val="en-GB" w:bidi="en-GB"/>
              </w:rPr>
              <w:t>The obligation to pay an invoice shall be met on the date when the bank account of the Insurance Company is credited with the respective amount.</w:t>
            </w:r>
          </w:p>
        </w:tc>
      </w:tr>
      <w:tr w:rsidR="00EA4C7A" w:rsidRPr="00EA4C7A" w14:paraId="6C7315A8" w14:textId="3001E8DC" w:rsidTr="0010219F">
        <w:tc>
          <w:tcPr>
            <w:tcW w:w="4531" w:type="dxa"/>
            <w:tcBorders>
              <w:right w:val="single" w:sz="4" w:space="0" w:color="auto"/>
            </w:tcBorders>
          </w:tcPr>
          <w:p w14:paraId="5A8CF3D5" w14:textId="77777777" w:rsidR="00EA4C7A" w:rsidRPr="00EA4C7A" w:rsidRDefault="00EA4C7A" w:rsidP="00EA4C7A">
            <w:pPr>
              <w:overflowPunct/>
              <w:autoSpaceDE/>
              <w:autoSpaceDN/>
              <w:adjustRightInd/>
              <w:spacing w:before="240"/>
              <w:contextualSpacing/>
              <w:jc w:val="both"/>
              <w:textAlignment w:val="auto"/>
              <w:rPr>
                <w:rFonts w:ascii="Arial" w:eastAsia="Calibri" w:hAnsi="Arial" w:cs="Arial"/>
              </w:rPr>
            </w:pPr>
          </w:p>
        </w:tc>
        <w:tc>
          <w:tcPr>
            <w:tcW w:w="4531" w:type="dxa"/>
            <w:tcBorders>
              <w:left w:val="single" w:sz="4" w:space="0" w:color="auto"/>
            </w:tcBorders>
          </w:tcPr>
          <w:p w14:paraId="544F1424" w14:textId="77777777" w:rsidR="00EA4C7A" w:rsidRPr="00EA4C7A" w:rsidRDefault="00EA4C7A" w:rsidP="00EA4C7A">
            <w:pPr>
              <w:overflowPunct/>
              <w:autoSpaceDE/>
              <w:autoSpaceDN/>
              <w:adjustRightInd/>
              <w:spacing w:before="240"/>
              <w:contextualSpacing/>
              <w:jc w:val="both"/>
              <w:textAlignment w:val="auto"/>
              <w:rPr>
                <w:rFonts w:ascii="Arial" w:eastAsia="Calibri" w:hAnsi="Arial" w:cs="Arial"/>
              </w:rPr>
            </w:pPr>
          </w:p>
        </w:tc>
      </w:tr>
      <w:tr w:rsidR="00EA4C7A" w:rsidRPr="00EA4C7A" w14:paraId="689E9B10" w14:textId="78C48935" w:rsidTr="0010219F">
        <w:tc>
          <w:tcPr>
            <w:tcW w:w="4531" w:type="dxa"/>
            <w:tcBorders>
              <w:right w:val="single" w:sz="4" w:space="0" w:color="auto"/>
            </w:tcBorders>
          </w:tcPr>
          <w:p w14:paraId="1612C1B9" w14:textId="77777777" w:rsidR="00EA4C7A" w:rsidRPr="00EA4C7A" w:rsidRDefault="00EA4C7A" w:rsidP="00B210BA">
            <w:pPr>
              <w:numPr>
                <w:ilvl w:val="0"/>
                <w:numId w:val="42"/>
              </w:numPr>
              <w:overflowPunct/>
              <w:autoSpaceDE/>
              <w:autoSpaceDN/>
              <w:adjustRightInd/>
              <w:spacing w:before="240"/>
              <w:ind w:left="426" w:hanging="426"/>
              <w:contextualSpacing/>
              <w:jc w:val="both"/>
              <w:textAlignment w:val="auto"/>
              <w:rPr>
                <w:rFonts w:ascii="Arial" w:eastAsia="Calibri" w:hAnsi="Arial" w:cs="Arial"/>
              </w:rPr>
            </w:pPr>
            <w:r w:rsidRPr="00EA4C7A">
              <w:rPr>
                <w:rFonts w:ascii="Arial" w:hAnsi="Arial" w:cs="Arial"/>
              </w:rPr>
              <w:t xml:space="preserve">Pojišťovna prohlašuje, že číslo bankovního účtu základního fondu je </w:t>
            </w:r>
            <w:r w:rsidRPr="000B3010">
              <w:rPr>
                <w:rFonts w:ascii="Arial" w:hAnsi="Arial" w:cs="Arial"/>
                <w:b/>
                <w:highlight w:val="black"/>
              </w:rPr>
              <w:t>1114003001/0710</w:t>
            </w:r>
            <w:r w:rsidRPr="00611DE9">
              <w:rPr>
                <w:rFonts w:ascii="Arial" w:hAnsi="Arial" w:cs="Arial"/>
              </w:rPr>
              <w:t>.</w:t>
            </w:r>
            <w:r w:rsidRPr="00EA4C7A">
              <w:rPr>
                <w:rFonts w:ascii="Arial" w:hAnsi="Arial" w:cs="Arial"/>
              </w:rPr>
              <w:t xml:space="preserve"> Ohlášení tohoto účtu nepodléhá povinnosti dle § 96 odst. 1 zákona č. 235/2004 Sb., o dani z přidané hodnoty, ve znění pozdějších předpisů.</w:t>
            </w:r>
            <w:r w:rsidRPr="00EA4C7A">
              <w:rPr>
                <w:rFonts w:ascii="Arial" w:eastAsia="Calibri" w:hAnsi="Arial" w:cs="Arial"/>
              </w:rPr>
              <w:t xml:space="preserve"> 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tc>
        <w:tc>
          <w:tcPr>
            <w:tcW w:w="4531" w:type="dxa"/>
            <w:tcBorders>
              <w:left w:val="single" w:sz="4" w:space="0" w:color="auto"/>
            </w:tcBorders>
          </w:tcPr>
          <w:p w14:paraId="26D0B82E" w14:textId="7A2C7425" w:rsidR="00EA4C7A" w:rsidRPr="00EA4C7A" w:rsidRDefault="00EA4C7A" w:rsidP="00B210BA">
            <w:pPr>
              <w:numPr>
                <w:ilvl w:val="0"/>
                <w:numId w:val="43"/>
              </w:numPr>
              <w:overflowPunct/>
              <w:autoSpaceDE/>
              <w:autoSpaceDN/>
              <w:adjustRightInd/>
              <w:spacing w:before="240"/>
              <w:ind w:left="300"/>
              <w:contextualSpacing/>
              <w:jc w:val="both"/>
              <w:textAlignment w:val="auto"/>
              <w:rPr>
                <w:rFonts w:ascii="Arial" w:hAnsi="Arial" w:cs="Arial"/>
              </w:rPr>
            </w:pPr>
            <w:r w:rsidRPr="004202AC">
              <w:rPr>
                <w:rFonts w:ascii="Arial" w:eastAsia="Arial" w:hAnsi="Arial" w:cs="Arial"/>
                <w:lang w:val="en-GB" w:bidi="en-GB"/>
              </w:rPr>
              <w:t xml:space="preserve">The Insurance Company declares that the bank account number of the basic fund is </w:t>
            </w:r>
            <w:r w:rsidRPr="000B3010">
              <w:rPr>
                <w:rFonts w:ascii="Arial" w:eastAsia="Arial" w:hAnsi="Arial" w:cs="Arial"/>
                <w:b/>
                <w:highlight w:val="black"/>
                <w:lang w:val="en-GB" w:bidi="en-GB"/>
              </w:rPr>
              <w:t>1114003001/0710</w:t>
            </w:r>
            <w:bookmarkStart w:id="0" w:name="_GoBack"/>
            <w:bookmarkEnd w:id="0"/>
            <w:r w:rsidRPr="00611DE9">
              <w:rPr>
                <w:rFonts w:ascii="Arial" w:eastAsia="Arial" w:hAnsi="Arial" w:cs="Arial"/>
                <w:b/>
                <w:lang w:val="en-GB" w:bidi="en-GB"/>
              </w:rPr>
              <w:t>.</w:t>
            </w:r>
            <w:r w:rsidRPr="00611DE9">
              <w:rPr>
                <w:rFonts w:ascii="Arial" w:eastAsia="Arial" w:hAnsi="Arial" w:cs="Arial"/>
                <w:lang w:val="en-GB" w:bidi="en-GB"/>
              </w:rPr>
              <w:t xml:space="preserve"> The</w:t>
            </w:r>
            <w:r w:rsidRPr="004202AC">
              <w:rPr>
                <w:rFonts w:ascii="Arial" w:eastAsia="Arial" w:hAnsi="Arial" w:cs="Arial"/>
                <w:lang w:val="en-GB" w:bidi="en-GB"/>
              </w:rPr>
              <w:t xml:space="preserve"> notification of this account is not subject to the duty under Section 96 (1) of Act No. 235/2004 Coll., on value added tax, as amended. The Insurance Company agrees to notify any change in the account number by electronic mail to the e-mail address of the contact person identified by the Holder, where the notification must contain the guaranteed electronic signature of the person authorised to represent the Insurance Company. </w:t>
            </w:r>
          </w:p>
        </w:tc>
      </w:tr>
      <w:tr w:rsidR="00EA4C7A" w:rsidRPr="00EA4C7A" w14:paraId="1A55D0EA" w14:textId="3036955A" w:rsidTr="0010219F">
        <w:tc>
          <w:tcPr>
            <w:tcW w:w="4531" w:type="dxa"/>
            <w:tcBorders>
              <w:right w:val="single" w:sz="4" w:space="0" w:color="auto"/>
            </w:tcBorders>
          </w:tcPr>
          <w:p w14:paraId="27AFB23F"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90C72F7" w14:textId="77777777" w:rsidR="00EA4C7A" w:rsidRPr="00EA4C7A" w:rsidRDefault="00EA4C7A" w:rsidP="00EA4C7A">
            <w:pPr>
              <w:contextualSpacing/>
              <w:jc w:val="both"/>
              <w:rPr>
                <w:rFonts w:ascii="Arial" w:hAnsi="Arial" w:cs="Arial"/>
              </w:rPr>
            </w:pPr>
          </w:p>
        </w:tc>
      </w:tr>
      <w:tr w:rsidR="00EA4C7A" w:rsidRPr="00EA4C7A" w14:paraId="4A4B4D2D" w14:textId="2DA33C55" w:rsidTr="0010219F">
        <w:tc>
          <w:tcPr>
            <w:tcW w:w="4531" w:type="dxa"/>
            <w:tcBorders>
              <w:right w:val="single" w:sz="4" w:space="0" w:color="auto"/>
            </w:tcBorders>
          </w:tcPr>
          <w:p w14:paraId="693C530F"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p>
        </w:tc>
        <w:tc>
          <w:tcPr>
            <w:tcW w:w="4531" w:type="dxa"/>
            <w:tcBorders>
              <w:left w:val="single" w:sz="4" w:space="0" w:color="auto"/>
            </w:tcBorders>
          </w:tcPr>
          <w:p w14:paraId="6A4E511C"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p>
        </w:tc>
      </w:tr>
      <w:tr w:rsidR="00EA4C7A" w:rsidRPr="00EA4C7A" w14:paraId="39E5CE2C" w14:textId="598A7CE8" w:rsidTr="0010219F">
        <w:tc>
          <w:tcPr>
            <w:tcW w:w="4531" w:type="dxa"/>
            <w:tcBorders>
              <w:right w:val="single" w:sz="4" w:space="0" w:color="auto"/>
            </w:tcBorders>
          </w:tcPr>
          <w:p w14:paraId="45DC9250"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EA4C7A">
              <w:rPr>
                <w:rFonts w:ascii="Arial" w:eastAsia="Calibri" w:hAnsi="Arial" w:cs="Arial"/>
                <w:b/>
              </w:rPr>
              <w:t>Článek VII.</w:t>
            </w:r>
          </w:p>
        </w:tc>
        <w:tc>
          <w:tcPr>
            <w:tcW w:w="4531" w:type="dxa"/>
            <w:tcBorders>
              <w:left w:val="single" w:sz="4" w:space="0" w:color="auto"/>
            </w:tcBorders>
          </w:tcPr>
          <w:p w14:paraId="30E6B30A" w14:textId="1670999E"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4202AC">
              <w:rPr>
                <w:rFonts w:ascii="Arial" w:eastAsia="Calibri" w:hAnsi="Arial" w:cs="Arial"/>
                <w:b/>
                <w:lang w:val="en-GB" w:bidi="en-GB"/>
              </w:rPr>
              <w:t>Article VII.</w:t>
            </w:r>
          </w:p>
        </w:tc>
      </w:tr>
      <w:tr w:rsidR="00EA4C7A" w:rsidRPr="00EA4C7A" w14:paraId="20F24495" w14:textId="1D6F498C" w:rsidTr="0010219F">
        <w:tc>
          <w:tcPr>
            <w:tcW w:w="4531" w:type="dxa"/>
            <w:tcBorders>
              <w:right w:val="single" w:sz="4" w:space="0" w:color="auto"/>
            </w:tcBorders>
          </w:tcPr>
          <w:p w14:paraId="40232FEC"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EA4C7A">
              <w:rPr>
                <w:rFonts w:ascii="Arial" w:eastAsia="Calibri" w:hAnsi="Arial" w:cs="Arial"/>
                <w:b/>
              </w:rPr>
              <w:t>Uveřejnění Smlouvy v registru smluv</w:t>
            </w:r>
          </w:p>
        </w:tc>
        <w:tc>
          <w:tcPr>
            <w:tcW w:w="4531" w:type="dxa"/>
            <w:tcBorders>
              <w:left w:val="single" w:sz="4" w:space="0" w:color="auto"/>
            </w:tcBorders>
          </w:tcPr>
          <w:p w14:paraId="51653B34" w14:textId="78C204B5"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4202AC">
              <w:rPr>
                <w:rFonts w:ascii="Arial" w:eastAsia="Calibri" w:hAnsi="Arial" w:cs="Arial"/>
                <w:b/>
                <w:lang w:val="en-GB" w:bidi="en-GB"/>
              </w:rPr>
              <w:t>Publication of the Agreement in the Contracts Register</w:t>
            </w:r>
          </w:p>
        </w:tc>
      </w:tr>
      <w:tr w:rsidR="00EA4C7A" w:rsidRPr="00EA4C7A" w14:paraId="21CB8A0A" w14:textId="339D0E56" w:rsidTr="0010219F">
        <w:tc>
          <w:tcPr>
            <w:tcW w:w="4531" w:type="dxa"/>
            <w:tcBorders>
              <w:right w:val="single" w:sz="4" w:space="0" w:color="auto"/>
            </w:tcBorders>
          </w:tcPr>
          <w:p w14:paraId="093DC56D"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EA4C7A">
              <w:rPr>
                <w:rFonts w:ascii="Arial" w:eastAsia="Calibri" w:hAnsi="Arial" w:cs="Arial"/>
                <w:b/>
              </w:rPr>
              <w:t>a podání informace dle zákona o svobodném přístupu k informacím</w:t>
            </w:r>
          </w:p>
        </w:tc>
        <w:tc>
          <w:tcPr>
            <w:tcW w:w="4531" w:type="dxa"/>
            <w:tcBorders>
              <w:left w:val="single" w:sz="4" w:space="0" w:color="auto"/>
            </w:tcBorders>
          </w:tcPr>
          <w:p w14:paraId="2B3BC7EB" w14:textId="463B8A71"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4202AC">
              <w:rPr>
                <w:rFonts w:ascii="Arial" w:eastAsia="Calibri" w:hAnsi="Arial" w:cs="Arial"/>
                <w:b/>
                <w:lang w:val="en-GB" w:bidi="en-GB"/>
              </w:rPr>
              <w:t>and Provision of Information pursuant to the Free Access to Information Act</w:t>
            </w:r>
          </w:p>
        </w:tc>
      </w:tr>
      <w:tr w:rsidR="00EA4C7A" w:rsidRPr="00EA4C7A" w14:paraId="53C10830" w14:textId="2F715192" w:rsidTr="0010219F">
        <w:tc>
          <w:tcPr>
            <w:tcW w:w="4531" w:type="dxa"/>
            <w:tcBorders>
              <w:right w:val="single" w:sz="4" w:space="0" w:color="auto"/>
            </w:tcBorders>
          </w:tcPr>
          <w:p w14:paraId="187B7841"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95327A8"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2BF6B43F" w14:textId="762514CC" w:rsidTr="0010219F">
        <w:tc>
          <w:tcPr>
            <w:tcW w:w="4531" w:type="dxa"/>
            <w:tcBorders>
              <w:right w:val="single" w:sz="4" w:space="0" w:color="auto"/>
            </w:tcBorders>
          </w:tcPr>
          <w:p w14:paraId="2F640A95" w14:textId="77777777" w:rsidR="00EA4C7A" w:rsidRPr="00EA4C7A" w:rsidRDefault="00EA4C7A" w:rsidP="00B210BA">
            <w:pPr>
              <w:pStyle w:val="Stylpravidel"/>
              <w:numPr>
                <w:ilvl w:val="0"/>
                <w:numId w:val="7"/>
              </w:numPr>
              <w:spacing w:before="0" w:line="240" w:lineRule="auto"/>
              <w:ind w:left="426" w:hanging="426"/>
              <w:contextualSpacing/>
              <w:textAlignment w:val="auto"/>
              <w:rPr>
                <w:rFonts w:ascii="Arial" w:hAnsi="Arial" w:cs="Arial"/>
                <w:sz w:val="20"/>
              </w:rPr>
            </w:pPr>
            <w:r w:rsidRPr="00EA4C7A">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Smlouvy v otevřeném a strojově čitelném formátu a rovněž metadat podle § 5 odst. 5 zákona o registru smluv do registru smluv. </w:t>
            </w:r>
          </w:p>
        </w:tc>
        <w:tc>
          <w:tcPr>
            <w:tcW w:w="4531" w:type="dxa"/>
            <w:tcBorders>
              <w:left w:val="single" w:sz="4" w:space="0" w:color="auto"/>
            </w:tcBorders>
          </w:tcPr>
          <w:p w14:paraId="079BBBDE" w14:textId="753AE019" w:rsidR="00EA4C7A" w:rsidRPr="00EA4C7A" w:rsidRDefault="00EA4C7A" w:rsidP="00B210BA">
            <w:pPr>
              <w:pStyle w:val="Stylpravidel"/>
              <w:numPr>
                <w:ilvl w:val="0"/>
                <w:numId w:val="44"/>
              </w:numPr>
              <w:spacing w:before="0" w:line="240" w:lineRule="auto"/>
              <w:contextualSpacing/>
              <w:textAlignment w:val="auto"/>
              <w:rPr>
                <w:rFonts w:ascii="Arial" w:hAnsi="Arial" w:cs="Arial"/>
                <w:sz w:val="20"/>
              </w:rPr>
            </w:pPr>
            <w:r w:rsidRPr="004202AC">
              <w:rPr>
                <w:rFonts w:ascii="Arial" w:eastAsia="Arial" w:hAnsi="Arial" w:cs="Arial"/>
                <w:sz w:val="20"/>
                <w:lang w:val="en-GB" w:bidi="en-GB"/>
              </w:rPr>
              <w:t xml:space="preserve">The Parties are fully aware of the statutory duty to publish this Agreement under Act No. 340/2015 Coll., on special conditions for the effect of certain contracts, publication of such contracts and the Contracts Register (hereinafter the “Contracts Register Act”), including any and all agreements supplementing, amending, replacing or terminating this Agreement. Publication of the Agreement under this Article means entering the electronic image of the text of the Agreement in an open and machine-readable format together with metadata into the Contracts Register under Section 5 (5) of the Contracts Register Act. </w:t>
            </w:r>
          </w:p>
        </w:tc>
      </w:tr>
      <w:tr w:rsidR="00EA4C7A" w:rsidRPr="00EA4C7A" w14:paraId="326AE30C" w14:textId="7C82DA88" w:rsidTr="0010219F">
        <w:tc>
          <w:tcPr>
            <w:tcW w:w="4531" w:type="dxa"/>
            <w:tcBorders>
              <w:right w:val="single" w:sz="4" w:space="0" w:color="auto"/>
            </w:tcBorders>
          </w:tcPr>
          <w:p w14:paraId="326D9E9E"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43069E06"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790999A3" w14:textId="6FE92784" w:rsidTr="0010219F">
        <w:tc>
          <w:tcPr>
            <w:tcW w:w="4531" w:type="dxa"/>
            <w:tcBorders>
              <w:right w:val="single" w:sz="4" w:space="0" w:color="auto"/>
            </w:tcBorders>
          </w:tcPr>
          <w:p w14:paraId="4995206C" w14:textId="77777777" w:rsidR="00EA4C7A" w:rsidRPr="00EA4C7A" w:rsidRDefault="00EA4C7A" w:rsidP="00B210BA">
            <w:pPr>
              <w:pStyle w:val="Stylpravidel"/>
              <w:numPr>
                <w:ilvl w:val="0"/>
                <w:numId w:val="44"/>
              </w:numPr>
              <w:spacing w:before="0" w:line="240" w:lineRule="auto"/>
              <w:ind w:left="426" w:hanging="426"/>
              <w:contextualSpacing/>
              <w:textAlignment w:val="auto"/>
              <w:rPr>
                <w:rFonts w:ascii="Arial" w:hAnsi="Arial" w:cs="Arial"/>
                <w:sz w:val="20"/>
              </w:rPr>
            </w:pPr>
            <w:r w:rsidRPr="00EA4C7A">
              <w:rPr>
                <w:rFonts w:ascii="Arial" w:hAnsi="Arial" w:cs="Arial"/>
                <w:sz w:val="20"/>
              </w:rPr>
              <w:t xml:space="preserve">Držitel dále prohlašuje, že si je plně vědom skutečnosti, že Pojišťovna patří mezi subjekty, které jsou povinny poskytnout informace na základě žádosti dle zákona č. </w:t>
            </w:r>
            <w:r w:rsidRPr="00EA4C7A">
              <w:rPr>
                <w:rFonts w:ascii="Arial" w:hAnsi="Arial" w:cs="Arial"/>
                <w:sz w:val="20"/>
              </w:rPr>
              <w:lastRenderedPageBreak/>
              <w:t>106/1999 Sb. o svobodném přístupu k informacím (dále jen „zákon o svobodném přístupu k informacím“). Pojišťovna se zavazuje informovat Držitele o případném požadavku na podání informace dle zákona o svobodném přístupu k informacím týkající se této Smlouvy před podáním vyžádané informace.</w:t>
            </w:r>
          </w:p>
        </w:tc>
        <w:tc>
          <w:tcPr>
            <w:tcW w:w="4531" w:type="dxa"/>
            <w:tcBorders>
              <w:left w:val="single" w:sz="4" w:space="0" w:color="auto"/>
            </w:tcBorders>
          </w:tcPr>
          <w:p w14:paraId="5E9DDCE6" w14:textId="6EB4111F" w:rsidR="00EA4C7A" w:rsidRPr="00EA4C7A" w:rsidRDefault="00EA4C7A" w:rsidP="00B210BA">
            <w:pPr>
              <w:pStyle w:val="Stylpravidel"/>
              <w:numPr>
                <w:ilvl w:val="0"/>
                <w:numId w:val="45"/>
              </w:numPr>
              <w:spacing w:before="0" w:line="240" w:lineRule="auto"/>
              <w:contextualSpacing/>
              <w:textAlignment w:val="auto"/>
              <w:rPr>
                <w:rFonts w:ascii="Arial" w:hAnsi="Arial" w:cs="Arial"/>
                <w:sz w:val="20"/>
              </w:rPr>
            </w:pPr>
            <w:r w:rsidRPr="004202AC">
              <w:rPr>
                <w:rFonts w:ascii="Arial" w:eastAsia="Arial" w:hAnsi="Arial" w:cs="Arial"/>
                <w:sz w:val="20"/>
                <w:lang w:val="en-GB" w:bidi="en-GB"/>
              </w:rPr>
              <w:lastRenderedPageBreak/>
              <w:t xml:space="preserve">The Holder further represents to be fully aware of the fact that the Insurance Company is among the entities having the duty to provide information at request under Act No. </w:t>
            </w:r>
            <w:r w:rsidRPr="004202AC">
              <w:rPr>
                <w:rFonts w:ascii="Arial" w:eastAsia="Arial" w:hAnsi="Arial" w:cs="Arial"/>
                <w:sz w:val="20"/>
                <w:lang w:val="en-GB" w:bidi="en-GB"/>
              </w:rPr>
              <w:lastRenderedPageBreak/>
              <w:t>106/1999 Coll., on free access to information (hereinafter the “Free Access to Information Act”). The Insurance Company agrees to inform the Holder of any request for information under the Free Access to Information Act relating to this Agreement before the requested information is provided.</w:t>
            </w:r>
          </w:p>
        </w:tc>
      </w:tr>
      <w:tr w:rsidR="00EA4C7A" w:rsidRPr="00EA4C7A" w14:paraId="47C11E51" w14:textId="69305DC3" w:rsidTr="0010219F">
        <w:tc>
          <w:tcPr>
            <w:tcW w:w="4531" w:type="dxa"/>
            <w:tcBorders>
              <w:right w:val="single" w:sz="4" w:space="0" w:color="auto"/>
            </w:tcBorders>
          </w:tcPr>
          <w:p w14:paraId="0057EA38"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7F89E57E"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72B0BC94" w14:textId="683602F0" w:rsidTr="0010219F">
        <w:tc>
          <w:tcPr>
            <w:tcW w:w="4531" w:type="dxa"/>
            <w:tcBorders>
              <w:right w:val="single" w:sz="4" w:space="0" w:color="auto"/>
            </w:tcBorders>
          </w:tcPr>
          <w:p w14:paraId="56B4D734" w14:textId="77777777" w:rsidR="00EA4C7A" w:rsidRPr="00EA4C7A" w:rsidRDefault="00EA4C7A" w:rsidP="00B210BA">
            <w:pPr>
              <w:pStyle w:val="Odstavecseseznamem"/>
              <w:numPr>
                <w:ilvl w:val="0"/>
                <w:numId w:val="45"/>
              </w:numPr>
              <w:overflowPunct/>
              <w:autoSpaceDE/>
              <w:autoSpaceDN/>
              <w:adjustRightInd/>
              <w:jc w:val="both"/>
              <w:textAlignment w:val="auto"/>
              <w:rPr>
                <w:rFonts w:ascii="Arial" w:hAnsi="Arial" w:cs="Arial"/>
              </w:rPr>
            </w:pPr>
            <w:r w:rsidRPr="00EA4C7A">
              <w:rPr>
                <w:rFonts w:ascii="Arial" w:hAnsi="Arial" w:cs="Arial"/>
                <w:u w:val="single"/>
              </w:rPr>
              <w:t>Smluvní strany</w:t>
            </w:r>
            <w:r w:rsidRPr="00EA4C7A">
              <w:rPr>
                <w:rFonts w:ascii="Arial" w:hAnsi="Arial" w:cs="Arial"/>
              </w:rPr>
              <w:t xml:space="preserve"> se zavazují:</w:t>
            </w:r>
          </w:p>
        </w:tc>
        <w:tc>
          <w:tcPr>
            <w:tcW w:w="4531" w:type="dxa"/>
            <w:tcBorders>
              <w:left w:val="single" w:sz="4" w:space="0" w:color="auto"/>
            </w:tcBorders>
          </w:tcPr>
          <w:p w14:paraId="7B1BAE3D" w14:textId="0D01BDCA" w:rsidR="00EA4C7A" w:rsidRPr="00EA4C7A" w:rsidRDefault="00EA4C7A" w:rsidP="00B210BA">
            <w:pPr>
              <w:pStyle w:val="Odstavecseseznamem"/>
              <w:numPr>
                <w:ilvl w:val="0"/>
                <w:numId w:val="46"/>
              </w:numPr>
              <w:overflowPunct/>
              <w:autoSpaceDE/>
              <w:autoSpaceDN/>
              <w:adjustRightInd/>
              <w:jc w:val="both"/>
              <w:textAlignment w:val="auto"/>
              <w:rPr>
                <w:rFonts w:ascii="Arial" w:hAnsi="Arial" w:cs="Arial"/>
                <w:u w:val="single"/>
              </w:rPr>
            </w:pPr>
            <w:r w:rsidRPr="004202AC">
              <w:rPr>
                <w:rFonts w:ascii="Arial" w:eastAsia="Arial" w:hAnsi="Arial" w:cs="Arial"/>
                <w:u w:val="single"/>
                <w:lang w:val="en-GB" w:bidi="en-GB"/>
              </w:rPr>
              <w:t>The Parties</w:t>
            </w:r>
            <w:r w:rsidRPr="004202AC">
              <w:rPr>
                <w:rFonts w:ascii="Arial" w:eastAsia="Arial" w:hAnsi="Arial" w:cs="Arial"/>
                <w:lang w:val="en-GB" w:bidi="en-GB"/>
              </w:rPr>
              <w:t xml:space="preserve"> agree:</w:t>
            </w:r>
          </w:p>
        </w:tc>
      </w:tr>
      <w:tr w:rsidR="00EA4C7A" w:rsidRPr="00EA4C7A" w14:paraId="7C1FC649" w14:textId="6FF8606E" w:rsidTr="0010219F">
        <w:tc>
          <w:tcPr>
            <w:tcW w:w="4531" w:type="dxa"/>
            <w:tcBorders>
              <w:right w:val="single" w:sz="4" w:space="0" w:color="auto"/>
            </w:tcBorders>
          </w:tcPr>
          <w:p w14:paraId="013F800B" w14:textId="77777777" w:rsidR="00EA4C7A" w:rsidRPr="00EA4C7A" w:rsidRDefault="00EA4C7A" w:rsidP="00B210BA">
            <w:pPr>
              <w:pStyle w:val="Odstavecseseznamem"/>
              <w:numPr>
                <w:ilvl w:val="0"/>
                <w:numId w:val="16"/>
              </w:numPr>
              <w:overflowPunct/>
              <w:autoSpaceDE/>
              <w:autoSpaceDN/>
              <w:adjustRightInd/>
              <w:ind w:left="993" w:hanging="426"/>
              <w:jc w:val="both"/>
              <w:textAlignment w:val="auto"/>
              <w:rPr>
                <w:rFonts w:ascii="Arial" w:hAnsi="Arial" w:cs="Arial"/>
              </w:rPr>
            </w:pPr>
            <w:r w:rsidRPr="00EA4C7A">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tc>
        <w:tc>
          <w:tcPr>
            <w:tcW w:w="4531" w:type="dxa"/>
            <w:tcBorders>
              <w:left w:val="single" w:sz="4" w:space="0" w:color="auto"/>
            </w:tcBorders>
          </w:tcPr>
          <w:p w14:paraId="269848FC" w14:textId="16DA94AD" w:rsidR="00EA4C7A" w:rsidRPr="00EA4C7A" w:rsidRDefault="00EA4C7A" w:rsidP="00B210BA">
            <w:pPr>
              <w:pStyle w:val="Odstavecseseznamem"/>
              <w:numPr>
                <w:ilvl w:val="0"/>
                <w:numId w:val="47"/>
              </w:numPr>
              <w:overflowPunct/>
              <w:autoSpaceDE/>
              <w:autoSpaceDN/>
              <w:adjustRightInd/>
              <w:jc w:val="both"/>
              <w:textAlignment w:val="auto"/>
              <w:rPr>
                <w:rFonts w:ascii="Arial" w:hAnsi="Arial" w:cs="Arial"/>
              </w:rPr>
            </w:pPr>
            <w:r w:rsidRPr="004202AC">
              <w:rPr>
                <w:rFonts w:ascii="Arial" w:eastAsia="Arial" w:hAnsi="Arial" w:cs="Arial"/>
                <w:lang w:val="en-GB" w:bidi="en-GB"/>
              </w:rPr>
              <w:t>to discuss with the other Party whether any documents to be published are correct (using e-mail correspondence) before sending to the Contracts Register administrator a data message with the electronic image of the text together with the mandatory metadata, after rendering illegible any data that are to be excluded from publishing;</w:t>
            </w:r>
          </w:p>
        </w:tc>
      </w:tr>
      <w:tr w:rsidR="00EA4C7A" w:rsidRPr="00EA4C7A" w14:paraId="2641C969" w14:textId="3B34AA1D" w:rsidTr="0010219F">
        <w:tc>
          <w:tcPr>
            <w:tcW w:w="4531" w:type="dxa"/>
            <w:tcBorders>
              <w:right w:val="single" w:sz="4" w:space="0" w:color="auto"/>
            </w:tcBorders>
          </w:tcPr>
          <w:p w14:paraId="6A06E9BC"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6E6EE7B5"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3FF8DE2F" w14:textId="2FBC0E67" w:rsidTr="0010219F">
        <w:tc>
          <w:tcPr>
            <w:tcW w:w="4531" w:type="dxa"/>
            <w:tcBorders>
              <w:right w:val="single" w:sz="4" w:space="0" w:color="auto"/>
            </w:tcBorders>
          </w:tcPr>
          <w:p w14:paraId="44D87B24" w14:textId="77777777" w:rsidR="00EA4C7A" w:rsidRPr="00EA4C7A" w:rsidRDefault="00EA4C7A" w:rsidP="00B210BA">
            <w:pPr>
              <w:pStyle w:val="Odstavecseseznamem"/>
              <w:numPr>
                <w:ilvl w:val="0"/>
                <w:numId w:val="47"/>
              </w:numPr>
              <w:overflowPunct/>
              <w:autoSpaceDE/>
              <w:autoSpaceDN/>
              <w:adjustRightInd/>
              <w:ind w:left="993" w:hanging="426"/>
              <w:jc w:val="both"/>
              <w:textAlignment w:val="auto"/>
              <w:rPr>
                <w:rFonts w:ascii="Arial" w:hAnsi="Arial" w:cs="Arial"/>
              </w:rPr>
            </w:pPr>
            <w:r w:rsidRPr="00EA4C7A">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 před učiněním takového podání;</w:t>
            </w:r>
          </w:p>
        </w:tc>
        <w:tc>
          <w:tcPr>
            <w:tcW w:w="4531" w:type="dxa"/>
            <w:tcBorders>
              <w:left w:val="single" w:sz="4" w:space="0" w:color="auto"/>
            </w:tcBorders>
          </w:tcPr>
          <w:p w14:paraId="5C8164CD" w14:textId="5A865D5B" w:rsidR="00EA4C7A" w:rsidRPr="00EA4C7A" w:rsidRDefault="00EA4C7A" w:rsidP="00B210BA">
            <w:pPr>
              <w:pStyle w:val="Odstavecseseznamem"/>
              <w:numPr>
                <w:ilvl w:val="0"/>
                <w:numId w:val="48"/>
              </w:numPr>
              <w:overflowPunct/>
              <w:autoSpaceDE/>
              <w:autoSpaceDN/>
              <w:adjustRightInd/>
              <w:jc w:val="both"/>
              <w:textAlignment w:val="auto"/>
              <w:rPr>
                <w:rFonts w:ascii="Arial" w:hAnsi="Arial" w:cs="Arial"/>
              </w:rPr>
            </w:pPr>
            <w:r w:rsidRPr="004202AC">
              <w:rPr>
                <w:rFonts w:ascii="Arial" w:eastAsia="Arial" w:hAnsi="Arial" w:cs="Arial"/>
                <w:lang w:val="en-GB" w:bidi="en-GB"/>
              </w:rPr>
              <w:t xml:space="preserve">to inform the other Party of any other filings made </w:t>
            </w:r>
            <w:r w:rsidRPr="004202AC">
              <w:rPr>
                <w:rFonts w:ascii="Arial" w:eastAsia="Arial" w:hAnsi="Arial" w:cs="Arial"/>
                <w:i/>
                <w:lang w:val="en-GB" w:bidi="en-GB"/>
              </w:rPr>
              <w:t>vis-à-vis</w:t>
            </w:r>
            <w:r w:rsidRPr="004202AC">
              <w:rPr>
                <w:rFonts w:ascii="Arial" w:eastAsia="Arial" w:hAnsi="Arial" w:cs="Arial"/>
                <w:lang w:val="en-GB" w:bidi="en-GB"/>
              </w:rPr>
              <w:t xml:space="preserve"> the Contracts Register on the respective Party’s own initiative or at request of the Contracts Register administrator or </w:t>
            </w:r>
            <w:r w:rsidRPr="004202AC">
              <w:rPr>
                <w:rFonts w:ascii="Arial" w:eastAsia="Arial" w:hAnsi="Arial" w:cs="Arial"/>
                <w:i/>
                <w:lang w:val="en-GB" w:bidi="en-GB"/>
              </w:rPr>
              <w:t>vis-à-vis</w:t>
            </w:r>
            <w:r w:rsidRPr="004202AC">
              <w:rPr>
                <w:rFonts w:ascii="Arial" w:eastAsia="Arial" w:hAnsi="Arial" w:cs="Arial"/>
                <w:lang w:val="en-GB" w:bidi="en-GB"/>
              </w:rPr>
              <w:t xml:space="preserve"> any other governmental authorities in connection with the publication of the Agreement in the Contracts Register before such pleading is made;</w:t>
            </w:r>
          </w:p>
        </w:tc>
      </w:tr>
      <w:tr w:rsidR="00EA4C7A" w:rsidRPr="00EA4C7A" w14:paraId="7B7FFC58" w14:textId="6B04EF13" w:rsidTr="0010219F">
        <w:tc>
          <w:tcPr>
            <w:tcW w:w="4531" w:type="dxa"/>
            <w:tcBorders>
              <w:right w:val="single" w:sz="4" w:space="0" w:color="auto"/>
            </w:tcBorders>
          </w:tcPr>
          <w:p w14:paraId="49707D33"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3754AD9B" w14:textId="77777777" w:rsidR="00EA4C7A" w:rsidRPr="00EA4C7A" w:rsidRDefault="00EA4C7A" w:rsidP="00EA4C7A">
            <w:pPr>
              <w:pStyle w:val="Odstavecseseznamem"/>
              <w:ind w:left="0"/>
              <w:rPr>
                <w:rFonts w:ascii="Arial" w:hAnsi="Arial" w:cs="Arial"/>
              </w:rPr>
            </w:pPr>
          </w:p>
        </w:tc>
      </w:tr>
      <w:tr w:rsidR="00EA4C7A" w:rsidRPr="00EA4C7A" w14:paraId="4D376D37" w14:textId="4694D6F8" w:rsidTr="0010219F">
        <w:tc>
          <w:tcPr>
            <w:tcW w:w="4531" w:type="dxa"/>
            <w:tcBorders>
              <w:right w:val="single" w:sz="4" w:space="0" w:color="auto"/>
            </w:tcBorders>
          </w:tcPr>
          <w:p w14:paraId="7800AE9B" w14:textId="77777777" w:rsidR="00EA4C7A" w:rsidRPr="00EA4C7A" w:rsidRDefault="00EA4C7A" w:rsidP="00B210BA">
            <w:pPr>
              <w:pStyle w:val="Odstavecseseznamem"/>
              <w:numPr>
                <w:ilvl w:val="0"/>
                <w:numId w:val="48"/>
              </w:numPr>
              <w:overflowPunct/>
              <w:autoSpaceDE/>
              <w:autoSpaceDN/>
              <w:adjustRightInd/>
              <w:ind w:left="993" w:hanging="426"/>
              <w:jc w:val="both"/>
              <w:textAlignment w:val="auto"/>
              <w:rPr>
                <w:rFonts w:ascii="Arial" w:hAnsi="Arial" w:cs="Arial"/>
              </w:rPr>
            </w:pPr>
            <w:r w:rsidRPr="00EA4C7A">
              <w:rPr>
                <w:rFonts w:ascii="Arial" w:hAnsi="Arial" w:cs="Arial"/>
              </w:rPr>
              <w:t>dodržovat tímto článkem zakotvené postupy související se zveřejněním Smlouvy v registru smluv i v případě uzavření jakýchkoli dalších dohod, kterými se tato Smlouva bude případně doplňovat, měnit, nahrazovat nebo rušit.</w:t>
            </w:r>
          </w:p>
        </w:tc>
        <w:tc>
          <w:tcPr>
            <w:tcW w:w="4531" w:type="dxa"/>
            <w:tcBorders>
              <w:left w:val="single" w:sz="4" w:space="0" w:color="auto"/>
            </w:tcBorders>
          </w:tcPr>
          <w:p w14:paraId="5707C2C2" w14:textId="6FB841D9" w:rsidR="00EA4C7A" w:rsidRPr="00EA4C7A" w:rsidRDefault="00EA4C7A" w:rsidP="00B210BA">
            <w:pPr>
              <w:pStyle w:val="Odstavecseseznamem"/>
              <w:numPr>
                <w:ilvl w:val="0"/>
                <w:numId w:val="49"/>
              </w:numPr>
              <w:overflowPunct/>
              <w:autoSpaceDE/>
              <w:autoSpaceDN/>
              <w:adjustRightInd/>
              <w:jc w:val="both"/>
              <w:textAlignment w:val="auto"/>
              <w:rPr>
                <w:rFonts w:ascii="Arial" w:hAnsi="Arial" w:cs="Arial"/>
              </w:rPr>
            </w:pPr>
            <w:r w:rsidRPr="004202AC">
              <w:rPr>
                <w:rFonts w:ascii="Arial" w:eastAsia="Arial" w:hAnsi="Arial" w:cs="Arial"/>
                <w:lang w:val="en-GB" w:bidi="en-GB"/>
              </w:rPr>
              <w:t>to comply with the procedures stipulated by this Article in connection with the publication of the Agreement in the Contracts Register also in the event of entering into any agreements that may supplement, amend, replace or terminate this Agreement.</w:t>
            </w:r>
          </w:p>
        </w:tc>
      </w:tr>
      <w:tr w:rsidR="00EA4C7A" w:rsidRPr="00EA4C7A" w14:paraId="71124768" w14:textId="5FC75E12" w:rsidTr="0010219F">
        <w:tc>
          <w:tcPr>
            <w:tcW w:w="4531" w:type="dxa"/>
            <w:tcBorders>
              <w:right w:val="single" w:sz="4" w:space="0" w:color="auto"/>
            </w:tcBorders>
          </w:tcPr>
          <w:p w14:paraId="6265A90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7E70D152" w14:textId="77777777" w:rsidR="00EA4C7A" w:rsidRPr="00EA4C7A" w:rsidRDefault="00EA4C7A" w:rsidP="00EA4C7A">
            <w:pPr>
              <w:pStyle w:val="Odstavecseseznamem"/>
              <w:ind w:left="0"/>
              <w:rPr>
                <w:rFonts w:ascii="Arial" w:hAnsi="Arial" w:cs="Arial"/>
              </w:rPr>
            </w:pPr>
          </w:p>
        </w:tc>
      </w:tr>
      <w:tr w:rsidR="00EA4C7A" w:rsidRPr="00EA4C7A" w14:paraId="72632AB0" w14:textId="491B2F80" w:rsidTr="0010219F">
        <w:tc>
          <w:tcPr>
            <w:tcW w:w="4531" w:type="dxa"/>
            <w:tcBorders>
              <w:right w:val="single" w:sz="4" w:space="0" w:color="auto"/>
            </w:tcBorders>
          </w:tcPr>
          <w:p w14:paraId="654A6720" w14:textId="77777777" w:rsidR="00EA4C7A" w:rsidRPr="00EA4C7A" w:rsidRDefault="00EA4C7A" w:rsidP="00B210BA">
            <w:pPr>
              <w:pStyle w:val="Odstavecseseznamem"/>
              <w:numPr>
                <w:ilvl w:val="0"/>
                <w:numId w:val="46"/>
              </w:numPr>
              <w:overflowPunct/>
              <w:autoSpaceDE/>
              <w:autoSpaceDN/>
              <w:adjustRightInd/>
              <w:jc w:val="both"/>
              <w:textAlignment w:val="auto"/>
              <w:rPr>
                <w:rFonts w:ascii="Arial" w:hAnsi="Arial" w:cs="Arial"/>
              </w:rPr>
            </w:pPr>
            <w:r w:rsidRPr="00EA4C7A">
              <w:rPr>
                <w:rFonts w:ascii="Arial" w:hAnsi="Arial" w:cs="Arial"/>
                <w:u w:val="single"/>
              </w:rPr>
              <w:t>Držitel</w:t>
            </w:r>
            <w:r w:rsidRPr="00EA4C7A">
              <w:rPr>
                <w:rFonts w:ascii="Arial" w:hAnsi="Arial" w:cs="Arial"/>
              </w:rPr>
              <w:t xml:space="preserve"> se zavazuje:</w:t>
            </w:r>
          </w:p>
        </w:tc>
        <w:tc>
          <w:tcPr>
            <w:tcW w:w="4531" w:type="dxa"/>
            <w:tcBorders>
              <w:left w:val="single" w:sz="4" w:space="0" w:color="auto"/>
            </w:tcBorders>
          </w:tcPr>
          <w:p w14:paraId="32FA0CF4" w14:textId="0AC32137" w:rsidR="00EA4C7A" w:rsidRPr="00EA4C7A" w:rsidRDefault="00EA4C7A" w:rsidP="00B210BA">
            <w:pPr>
              <w:pStyle w:val="Odstavecseseznamem"/>
              <w:numPr>
                <w:ilvl w:val="0"/>
                <w:numId w:val="50"/>
              </w:numPr>
              <w:overflowPunct/>
              <w:autoSpaceDE/>
              <w:autoSpaceDN/>
              <w:adjustRightInd/>
              <w:jc w:val="both"/>
              <w:textAlignment w:val="auto"/>
              <w:rPr>
                <w:rFonts w:ascii="Arial" w:hAnsi="Arial" w:cs="Arial"/>
                <w:u w:val="single"/>
              </w:rPr>
            </w:pPr>
            <w:r w:rsidRPr="004202AC">
              <w:rPr>
                <w:rFonts w:ascii="Arial" w:eastAsia="Arial" w:hAnsi="Arial" w:cs="Arial"/>
                <w:u w:val="single"/>
                <w:lang w:val="en-GB" w:bidi="en-GB"/>
              </w:rPr>
              <w:t>The Holder</w:t>
            </w:r>
            <w:r w:rsidRPr="004202AC">
              <w:rPr>
                <w:rFonts w:ascii="Arial" w:eastAsia="Arial" w:hAnsi="Arial" w:cs="Arial"/>
                <w:lang w:val="en-GB" w:bidi="en-GB"/>
              </w:rPr>
              <w:t xml:space="preserve"> agrees:</w:t>
            </w:r>
          </w:p>
        </w:tc>
      </w:tr>
      <w:tr w:rsidR="00EA4C7A" w:rsidRPr="00EA4C7A" w14:paraId="28D21B0B" w14:textId="3DCFC31C" w:rsidTr="0010219F">
        <w:tc>
          <w:tcPr>
            <w:tcW w:w="4531" w:type="dxa"/>
            <w:tcBorders>
              <w:right w:val="single" w:sz="4" w:space="0" w:color="auto"/>
            </w:tcBorders>
          </w:tcPr>
          <w:p w14:paraId="616989A3" w14:textId="77777777" w:rsidR="00EA4C7A" w:rsidRPr="00EA4C7A" w:rsidRDefault="00EA4C7A" w:rsidP="00B210BA">
            <w:pPr>
              <w:pStyle w:val="Odstavecseseznamem"/>
              <w:numPr>
                <w:ilvl w:val="0"/>
                <w:numId w:val="18"/>
              </w:numPr>
              <w:overflowPunct/>
              <w:autoSpaceDE/>
              <w:autoSpaceDN/>
              <w:adjustRightInd/>
              <w:ind w:left="993" w:hanging="426"/>
              <w:jc w:val="both"/>
              <w:textAlignment w:val="auto"/>
              <w:rPr>
                <w:rFonts w:ascii="Arial" w:hAnsi="Arial" w:cs="Arial"/>
              </w:rPr>
            </w:pPr>
            <w:r w:rsidRPr="00EA4C7A">
              <w:rPr>
                <w:rFonts w:ascii="Arial" w:hAnsi="Arial" w:cs="Arial"/>
              </w:rPr>
              <w:t>zabezpečit uveřejnění Smlouvy v registru smluv v rozsahu modifikovaném s ohledem na obchodní tajemství dle této Smlouvy a další údaje, které mají být ze zveřejnění vyloučeny, nejpozději do 15 dnů od uzavření Smlouvy;</w:t>
            </w:r>
          </w:p>
        </w:tc>
        <w:tc>
          <w:tcPr>
            <w:tcW w:w="4531" w:type="dxa"/>
            <w:tcBorders>
              <w:left w:val="single" w:sz="4" w:space="0" w:color="auto"/>
            </w:tcBorders>
          </w:tcPr>
          <w:p w14:paraId="667CD42C" w14:textId="7ADDE65C" w:rsidR="00EA4C7A" w:rsidRPr="00EA4C7A" w:rsidRDefault="00EA4C7A" w:rsidP="00B210BA">
            <w:pPr>
              <w:pStyle w:val="Odstavecseseznamem"/>
              <w:numPr>
                <w:ilvl w:val="0"/>
                <w:numId w:val="51"/>
              </w:numPr>
              <w:overflowPunct/>
              <w:autoSpaceDE/>
              <w:autoSpaceDN/>
              <w:adjustRightInd/>
              <w:jc w:val="both"/>
              <w:textAlignment w:val="auto"/>
              <w:rPr>
                <w:rFonts w:ascii="Arial" w:hAnsi="Arial" w:cs="Arial"/>
              </w:rPr>
            </w:pPr>
            <w:r w:rsidRPr="004202AC">
              <w:rPr>
                <w:rFonts w:ascii="Arial" w:eastAsia="Arial" w:hAnsi="Arial" w:cs="Arial"/>
                <w:lang w:val="en-GB" w:bidi="en-GB"/>
              </w:rPr>
              <w:t>to ensure that the Agreement is published in the Contracts Register within a scope modified to take account of the business secrets under this Agreement and any other data that are to be excluded from publication, not later than 15 days of the execution of the Agreement;</w:t>
            </w:r>
          </w:p>
        </w:tc>
      </w:tr>
      <w:tr w:rsidR="00EA4C7A" w:rsidRPr="00EA4C7A" w14:paraId="611B13FF" w14:textId="5DE4955E" w:rsidTr="0010219F">
        <w:tc>
          <w:tcPr>
            <w:tcW w:w="4531" w:type="dxa"/>
            <w:tcBorders>
              <w:right w:val="single" w:sz="4" w:space="0" w:color="auto"/>
            </w:tcBorders>
          </w:tcPr>
          <w:p w14:paraId="1F642CE5"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5431AE1"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7D1209EC" w14:textId="1A6AFA83" w:rsidTr="0010219F">
        <w:tc>
          <w:tcPr>
            <w:tcW w:w="4531" w:type="dxa"/>
            <w:tcBorders>
              <w:right w:val="single" w:sz="4" w:space="0" w:color="auto"/>
            </w:tcBorders>
          </w:tcPr>
          <w:p w14:paraId="66DB106D" w14:textId="77777777" w:rsidR="00EA4C7A" w:rsidRPr="00EA4C7A" w:rsidRDefault="00EA4C7A" w:rsidP="00B210BA">
            <w:pPr>
              <w:pStyle w:val="Odstavecseseznamem"/>
              <w:numPr>
                <w:ilvl w:val="0"/>
                <w:numId w:val="51"/>
              </w:numPr>
              <w:overflowPunct/>
              <w:autoSpaceDE/>
              <w:autoSpaceDN/>
              <w:adjustRightInd/>
              <w:ind w:left="993" w:hanging="426"/>
              <w:jc w:val="both"/>
              <w:textAlignment w:val="auto"/>
              <w:rPr>
                <w:rFonts w:ascii="Arial" w:hAnsi="Arial" w:cs="Arial"/>
              </w:rPr>
            </w:pPr>
            <w:r w:rsidRPr="00EA4C7A">
              <w:rPr>
                <w:rFonts w:ascii="Arial" w:hAnsi="Arial" w:cs="Arial"/>
              </w:rPr>
              <w:t>neprodleně předat Pojišťovně potvrzení správce registru smluv ve smyslu § 5 odst. 4 zákona o registru smluv, pakliže Pojišťovna nebude vyrozuměna přímo správcem registru smluv na základě zadání automatické notifikace uveřejnění Pojišťovně při odeslání smlouvy k uveřejnění.</w:t>
            </w:r>
          </w:p>
        </w:tc>
        <w:tc>
          <w:tcPr>
            <w:tcW w:w="4531" w:type="dxa"/>
            <w:tcBorders>
              <w:left w:val="single" w:sz="4" w:space="0" w:color="auto"/>
            </w:tcBorders>
          </w:tcPr>
          <w:p w14:paraId="15194617" w14:textId="2DDB5E25" w:rsidR="00EA4C7A" w:rsidRPr="00EA4C7A" w:rsidRDefault="00EA4C7A" w:rsidP="00B210BA">
            <w:pPr>
              <w:pStyle w:val="Odstavecseseznamem"/>
              <w:numPr>
                <w:ilvl w:val="0"/>
                <w:numId w:val="52"/>
              </w:numPr>
              <w:overflowPunct/>
              <w:autoSpaceDE/>
              <w:autoSpaceDN/>
              <w:adjustRightInd/>
              <w:jc w:val="both"/>
              <w:textAlignment w:val="auto"/>
              <w:rPr>
                <w:rFonts w:ascii="Arial" w:hAnsi="Arial" w:cs="Arial"/>
              </w:rPr>
            </w:pPr>
            <w:r w:rsidRPr="004202AC">
              <w:rPr>
                <w:rFonts w:ascii="Arial" w:eastAsia="Arial" w:hAnsi="Arial" w:cs="Arial"/>
                <w:lang w:val="en-GB" w:bidi="en-GB"/>
              </w:rPr>
              <w:t xml:space="preserve">to submit to the Insurance Company forthwith a confirmation from the Contracts Register administrator in the sense of Section 5 (4) of the Contracts Register Act in the event that the Insurance Company is not advised directly by the Contracts Register administrator via the automatic notification option which advises the </w:t>
            </w:r>
            <w:r w:rsidRPr="004202AC">
              <w:rPr>
                <w:rFonts w:ascii="Arial" w:eastAsia="Arial" w:hAnsi="Arial" w:cs="Arial"/>
                <w:lang w:val="en-GB" w:bidi="en-GB"/>
              </w:rPr>
              <w:lastRenderedPageBreak/>
              <w:t>Insurance Company of the publication at the time when the Agreement is sent for publication.</w:t>
            </w:r>
          </w:p>
        </w:tc>
      </w:tr>
      <w:tr w:rsidR="00EA4C7A" w:rsidRPr="00EA4C7A" w14:paraId="659DB4A7" w14:textId="05A29350" w:rsidTr="0010219F">
        <w:tc>
          <w:tcPr>
            <w:tcW w:w="4531" w:type="dxa"/>
            <w:tcBorders>
              <w:right w:val="single" w:sz="4" w:space="0" w:color="auto"/>
            </w:tcBorders>
          </w:tcPr>
          <w:p w14:paraId="3813AB41"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48FA04F5"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1C4E8494" w14:textId="3A9CFAE1" w:rsidTr="0010219F">
        <w:tc>
          <w:tcPr>
            <w:tcW w:w="4531" w:type="dxa"/>
            <w:tcBorders>
              <w:right w:val="single" w:sz="4" w:space="0" w:color="auto"/>
            </w:tcBorders>
          </w:tcPr>
          <w:p w14:paraId="6E2854EA" w14:textId="77777777" w:rsidR="00EA4C7A" w:rsidRPr="00EA4C7A" w:rsidRDefault="00EA4C7A" w:rsidP="00B210BA">
            <w:pPr>
              <w:pStyle w:val="Stylpravidel"/>
              <w:numPr>
                <w:ilvl w:val="0"/>
                <w:numId w:val="50"/>
              </w:numPr>
              <w:spacing w:before="0" w:line="240" w:lineRule="auto"/>
              <w:contextualSpacing/>
              <w:textAlignment w:val="auto"/>
              <w:rPr>
                <w:rFonts w:ascii="Arial" w:hAnsi="Arial" w:cs="Arial"/>
                <w:sz w:val="20"/>
              </w:rPr>
            </w:pPr>
            <w:r w:rsidRPr="00EA4C7A">
              <w:rPr>
                <w:rFonts w:ascii="Arial" w:hAnsi="Arial" w:cs="Arial"/>
                <w:sz w:val="20"/>
                <w:u w:val="single"/>
              </w:rPr>
              <w:t>Pojišťovna</w:t>
            </w:r>
            <w:r w:rsidRPr="00EA4C7A">
              <w:rPr>
                <w:rFonts w:ascii="Arial" w:hAnsi="Arial" w:cs="Arial"/>
                <w:sz w:val="20"/>
              </w:rPr>
              <w:t xml:space="preserve"> se zavazuje:</w:t>
            </w:r>
          </w:p>
        </w:tc>
        <w:tc>
          <w:tcPr>
            <w:tcW w:w="4531" w:type="dxa"/>
            <w:tcBorders>
              <w:left w:val="single" w:sz="4" w:space="0" w:color="auto"/>
            </w:tcBorders>
          </w:tcPr>
          <w:p w14:paraId="33515558" w14:textId="53B77BB2" w:rsidR="00EA4C7A" w:rsidRPr="00EA4C7A" w:rsidRDefault="00EA4C7A" w:rsidP="00B210BA">
            <w:pPr>
              <w:pStyle w:val="Stylpravidel"/>
              <w:numPr>
                <w:ilvl w:val="0"/>
                <w:numId w:val="53"/>
              </w:numPr>
              <w:spacing w:before="0" w:line="240" w:lineRule="auto"/>
              <w:contextualSpacing/>
              <w:textAlignment w:val="auto"/>
              <w:rPr>
                <w:rFonts w:ascii="Arial" w:hAnsi="Arial" w:cs="Arial"/>
                <w:sz w:val="20"/>
                <w:u w:val="single"/>
              </w:rPr>
            </w:pPr>
            <w:r w:rsidRPr="004202AC">
              <w:rPr>
                <w:rFonts w:ascii="Arial" w:eastAsia="Arial" w:hAnsi="Arial" w:cs="Arial"/>
                <w:sz w:val="20"/>
                <w:u w:val="single"/>
                <w:lang w:val="en-GB" w:bidi="en-GB"/>
              </w:rPr>
              <w:t>The Insurance Company</w:t>
            </w:r>
            <w:r w:rsidRPr="004202AC">
              <w:rPr>
                <w:rFonts w:ascii="Arial" w:eastAsia="Arial" w:hAnsi="Arial" w:cs="Arial"/>
                <w:sz w:val="20"/>
                <w:lang w:val="en-GB" w:bidi="en-GB"/>
              </w:rPr>
              <w:t xml:space="preserve"> agrees:</w:t>
            </w:r>
          </w:p>
        </w:tc>
      </w:tr>
      <w:tr w:rsidR="00EA4C7A" w:rsidRPr="00EA4C7A" w14:paraId="53ED9E6A" w14:textId="5243CF02" w:rsidTr="0010219F">
        <w:tc>
          <w:tcPr>
            <w:tcW w:w="4531" w:type="dxa"/>
            <w:tcBorders>
              <w:right w:val="single" w:sz="4" w:space="0" w:color="auto"/>
            </w:tcBorders>
          </w:tcPr>
          <w:p w14:paraId="0B40E714" w14:textId="77777777" w:rsidR="00EA4C7A" w:rsidRPr="00EA4C7A" w:rsidRDefault="00EA4C7A" w:rsidP="00B210BA">
            <w:pPr>
              <w:pStyle w:val="Odstavecseseznamem"/>
              <w:numPr>
                <w:ilvl w:val="0"/>
                <w:numId w:val="19"/>
              </w:numPr>
              <w:overflowPunct/>
              <w:autoSpaceDE/>
              <w:autoSpaceDN/>
              <w:adjustRightInd/>
              <w:ind w:left="993" w:hanging="426"/>
              <w:jc w:val="both"/>
              <w:textAlignment w:val="auto"/>
              <w:rPr>
                <w:rFonts w:ascii="Arial" w:hAnsi="Arial" w:cs="Arial"/>
              </w:rPr>
            </w:pPr>
            <w:r w:rsidRPr="00EA4C7A">
              <w:rPr>
                <w:rFonts w:ascii="Arial" w:hAnsi="Arial" w:cs="Arial"/>
              </w:rPr>
              <w:t>v případě nesplnění povinnosti Držitelem dle odstavce 4. písm. a.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V takovém případě pak neprodleně předat Držiteli potvrzení správce registru smluv ve smyslu § 5 odst. 4 zákona o registru smluv, pakliže Držitel nebude vyrozuměn přímo správcem registru smluv na základě zadání automatické notifikace uveřejnění Držitele při odeslání smlouvy k uveřejnění.</w:t>
            </w:r>
          </w:p>
        </w:tc>
        <w:tc>
          <w:tcPr>
            <w:tcW w:w="4531" w:type="dxa"/>
            <w:tcBorders>
              <w:left w:val="single" w:sz="4" w:space="0" w:color="auto"/>
            </w:tcBorders>
          </w:tcPr>
          <w:p w14:paraId="0E6968DB" w14:textId="411135BA" w:rsidR="00EA4C7A" w:rsidRPr="00EA4C7A" w:rsidRDefault="00EA4C7A" w:rsidP="00B210BA">
            <w:pPr>
              <w:pStyle w:val="Odstavecseseznamem"/>
              <w:numPr>
                <w:ilvl w:val="0"/>
                <w:numId w:val="54"/>
              </w:numPr>
              <w:overflowPunct/>
              <w:autoSpaceDE/>
              <w:autoSpaceDN/>
              <w:adjustRightInd/>
              <w:jc w:val="both"/>
              <w:textAlignment w:val="auto"/>
              <w:rPr>
                <w:rFonts w:ascii="Arial" w:hAnsi="Arial" w:cs="Arial"/>
              </w:rPr>
            </w:pPr>
            <w:r w:rsidRPr="004202AC">
              <w:rPr>
                <w:rFonts w:ascii="Arial" w:eastAsia="Arial" w:hAnsi="Arial" w:cs="Arial"/>
                <w:lang w:val="en-GB" w:bidi="en-GB"/>
              </w:rPr>
              <w:t>if the Holder fails to comply with the obligation under paragraph 4(a) of this Article, to publish the Agreement in the Contracts Register within a scope modified to take account of the business secrets under this Agreement and other data that are to be excluded from publication, in such a manner so as to comply with the deadline under Section 5 (2) of the Contracts Register Act. In that case, to submit to the Holder forthwith a confirmation from the Contracts Register administrator in the sense of Section 5 (4) of the Contracts Register Act in the event that the Holder is not advised directly by the Contracts Register administrator via the automatic notification option which advises the Holder of the publication at the time when the Agreement is sent for publication.</w:t>
            </w:r>
          </w:p>
        </w:tc>
      </w:tr>
      <w:tr w:rsidR="00EA4C7A" w:rsidRPr="00EA4C7A" w14:paraId="70166611" w14:textId="7CE846F6" w:rsidTr="0010219F">
        <w:tc>
          <w:tcPr>
            <w:tcW w:w="4531" w:type="dxa"/>
            <w:tcBorders>
              <w:right w:val="single" w:sz="4" w:space="0" w:color="auto"/>
            </w:tcBorders>
          </w:tcPr>
          <w:p w14:paraId="5DE33288"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75F74E6A"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62311B36" w14:textId="2B882CDF" w:rsidTr="0010219F">
        <w:tc>
          <w:tcPr>
            <w:tcW w:w="4531" w:type="dxa"/>
            <w:tcBorders>
              <w:right w:val="single" w:sz="4" w:space="0" w:color="auto"/>
            </w:tcBorders>
          </w:tcPr>
          <w:p w14:paraId="26569223" w14:textId="77777777" w:rsidR="00EA4C7A" w:rsidRPr="00EA4C7A" w:rsidRDefault="00EA4C7A" w:rsidP="00B210BA">
            <w:pPr>
              <w:pStyle w:val="Odstavecseseznamem"/>
              <w:numPr>
                <w:ilvl w:val="0"/>
                <w:numId w:val="54"/>
              </w:numPr>
              <w:overflowPunct/>
              <w:autoSpaceDE/>
              <w:autoSpaceDN/>
              <w:adjustRightInd/>
              <w:ind w:left="993" w:hanging="426"/>
              <w:jc w:val="both"/>
              <w:textAlignment w:val="auto"/>
              <w:rPr>
                <w:rFonts w:ascii="Arial" w:hAnsi="Arial" w:cs="Arial"/>
              </w:rPr>
            </w:pPr>
            <w:r w:rsidRPr="00EA4C7A">
              <w:rPr>
                <w:rFonts w:ascii="Arial" w:hAnsi="Arial" w:cs="Arial"/>
              </w:rPr>
              <w:t>bezodkladně, nejpozději však do 3 dnů od obdržení notifikace správce registru o uveřejnění Smlouvy, provést kontrolu řádného uveřejnění a v případě zjištění nesouladu Držitele ihned informovat. Obdobně je povinen postupovat i Držitel, pokud dojde ke zveřejnění Smlouvy Pojišťovnou.</w:t>
            </w:r>
          </w:p>
        </w:tc>
        <w:tc>
          <w:tcPr>
            <w:tcW w:w="4531" w:type="dxa"/>
            <w:tcBorders>
              <w:left w:val="single" w:sz="4" w:space="0" w:color="auto"/>
            </w:tcBorders>
          </w:tcPr>
          <w:p w14:paraId="222E444D" w14:textId="4C470726" w:rsidR="00EA4C7A" w:rsidRPr="00EA4C7A" w:rsidRDefault="00EA4C7A" w:rsidP="00B210BA">
            <w:pPr>
              <w:pStyle w:val="Odstavecseseznamem"/>
              <w:numPr>
                <w:ilvl w:val="0"/>
                <w:numId w:val="55"/>
              </w:numPr>
              <w:overflowPunct/>
              <w:autoSpaceDE/>
              <w:autoSpaceDN/>
              <w:adjustRightInd/>
              <w:jc w:val="both"/>
              <w:textAlignment w:val="auto"/>
              <w:rPr>
                <w:rFonts w:ascii="Arial" w:hAnsi="Arial" w:cs="Arial"/>
              </w:rPr>
            </w:pPr>
            <w:r w:rsidRPr="004202AC">
              <w:rPr>
                <w:rFonts w:ascii="Arial" w:eastAsia="Arial" w:hAnsi="Arial" w:cs="Arial"/>
                <w:lang w:val="en-GB" w:bidi="en-GB"/>
              </w:rPr>
              <w:t>forthwith, not later than 3 days of receiving the notification of the publication of the Agreement from the Register administrator, to carry out an inspection of proper publication and to inform the Holder immediately in the event that any inconsistency is ascertained. The Holder is obliged to proceed analogously if the Agreement is published by the Insurance Company.</w:t>
            </w:r>
          </w:p>
        </w:tc>
      </w:tr>
      <w:tr w:rsidR="00EA4C7A" w:rsidRPr="00EA4C7A" w14:paraId="0BE8FB16" w14:textId="63FEF6EB" w:rsidTr="0010219F">
        <w:tc>
          <w:tcPr>
            <w:tcW w:w="4531" w:type="dxa"/>
            <w:tcBorders>
              <w:right w:val="single" w:sz="4" w:space="0" w:color="auto"/>
            </w:tcBorders>
          </w:tcPr>
          <w:p w14:paraId="10EDBFEF"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47537102"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6E863477" w14:textId="6723392F" w:rsidTr="0010219F">
        <w:tc>
          <w:tcPr>
            <w:tcW w:w="4531" w:type="dxa"/>
            <w:tcBorders>
              <w:right w:val="single" w:sz="4" w:space="0" w:color="auto"/>
            </w:tcBorders>
          </w:tcPr>
          <w:p w14:paraId="03F52482" w14:textId="77777777" w:rsidR="00EA4C7A" w:rsidRPr="00EA4C7A" w:rsidRDefault="00EA4C7A" w:rsidP="00B210BA">
            <w:pPr>
              <w:pStyle w:val="Odstavecseseznamem"/>
              <w:numPr>
                <w:ilvl w:val="0"/>
                <w:numId w:val="53"/>
              </w:numPr>
              <w:jc w:val="both"/>
              <w:rPr>
                <w:rFonts w:ascii="Arial" w:hAnsi="Arial" w:cs="Arial"/>
              </w:rPr>
            </w:pPr>
            <w:r w:rsidRPr="00EA4C7A">
              <w:rPr>
                <w:rFonts w:ascii="Arial" w:hAnsi="Arial" w:cs="Arial"/>
              </w:rPr>
              <w:t>Smluvní strany prohlašují, že se dohodly na všech částech smlouvy, které budou pro účely jejího uveřejnění prostřednictvím registru smluv znečitelněny.</w:t>
            </w:r>
          </w:p>
        </w:tc>
        <w:tc>
          <w:tcPr>
            <w:tcW w:w="4531" w:type="dxa"/>
            <w:tcBorders>
              <w:left w:val="single" w:sz="4" w:space="0" w:color="auto"/>
            </w:tcBorders>
          </w:tcPr>
          <w:p w14:paraId="4D55A9A6" w14:textId="5BEA09D4" w:rsidR="00EA4C7A" w:rsidRPr="00EA4C7A" w:rsidRDefault="00EA4C7A" w:rsidP="00B210BA">
            <w:pPr>
              <w:pStyle w:val="Odstavecseseznamem"/>
              <w:numPr>
                <w:ilvl w:val="0"/>
                <w:numId w:val="56"/>
              </w:numPr>
              <w:jc w:val="both"/>
              <w:rPr>
                <w:rFonts w:ascii="Arial" w:hAnsi="Arial" w:cs="Arial"/>
              </w:rPr>
            </w:pPr>
            <w:r w:rsidRPr="004202AC">
              <w:rPr>
                <w:rFonts w:ascii="Arial" w:eastAsia="Arial" w:hAnsi="Arial" w:cs="Arial"/>
                <w:lang w:val="en-GB" w:bidi="en-GB"/>
              </w:rPr>
              <w:t>The Parties represent that they have agreed on all parts of the Agreement that will be rendered illegible for the purposes of its publishing via the Contracts Register.</w:t>
            </w:r>
          </w:p>
        </w:tc>
      </w:tr>
      <w:tr w:rsidR="00EA4C7A" w:rsidRPr="00EA4C7A" w14:paraId="2C8738FA" w14:textId="6A5A1C85" w:rsidTr="0010219F">
        <w:tc>
          <w:tcPr>
            <w:tcW w:w="4531" w:type="dxa"/>
            <w:tcBorders>
              <w:right w:val="single" w:sz="4" w:space="0" w:color="auto"/>
            </w:tcBorders>
          </w:tcPr>
          <w:p w14:paraId="2D979DA3"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1E0504A4" w14:textId="77777777" w:rsidR="00EA4C7A" w:rsidRPr="00EA4C7A" w:rsidRDefault="00EA4C7A" w:rsidP="00EA4C7A">
            <w:pPr>
              <w:contextualSpacing/>
              <w:jc w:val="both"/>
              <w:rPr>
                <w:rFonts w:ascii="Arial" w:hAnsi="Arial" w:cs="Arial"/>
              </w:rPr>
            </w:pPr>
          </w:p>
        </w:tc>
      </w:tr>
      <w:tr w:rsidR="00EA4C7A" w:rsidRPr="00EA4C7A" w14:paraId="05E7578C" w14:textId="418FD7C0" w:rsidTr="0010219F">
        <w:tc>
          <w:tcPr>
            <w:tcW w:w="4531" w:type="dxa"/>
            <w:tcBorders>
              <w:right w:val="single" w:sz="4" w:space="0" w:color="auto"/>
            </w:tcBorders>
          </w:tcPr>
          <w:p w14:paraId="5AA1A297"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4654C83A" w14:textId="77777777" w:rsidR="00EA4C7A" w:rsidRPr="00EA4C7A" w:rsidRDefault="00EA4C7A" w:rsidP="00EA4C7A">
            <w:pPr>
              <w:contextualSpacing/>
              <w:jc w:val="both"/>
              <w:rPr>
                <w:rFonts w:ascii="Arial" w:hAnsi="Arial" w:cs="Arial"/>
              </w:rPr>
            </w:pPr>
          </w:p>
        </w:tc>
      </w:tr>
      <w:tr w:rsidR="00EA4C7A" w:rsidRPr="00EA4C7A" w14:paraId="4B3F2E7A" w14:textId="3D922CFE" w:rsidTr="0010219F">
        <w:tc>
          <w:tcPr>
            <w:tcW w:w="4531" w:type="dxa"/>
            <w:tcBorders>
              <w:right w:val="single" w:sz="4" w:space="0" w:color="auto"/>
            </w:tcBorders>
          </w:tcPr>
          <w:p w14:paraId="17163D6D" w14:textId="77777777" w:rsidR="00EA4C7A" w:rsidRPr="00EA4C7A" w:rsidRDefault="00EA4C7A" w:rsidP="00EA4C7A">
            <w:pPr>
              <w:contextualSpacing/>
              <w:jc w:val="center"/>
              <w:rPr>
                <w:rFonts w:ascii="Arial" w:hAnsi="Arial" w:cs="Arial"/>
                <w:b/>
              </w:rPr>
            </w:pPr>
            <w:r w:rsidRPr="00EA4C7A">
              <w:rPr>
                <w:rFonts w:ascii="Arial" w:hAnsi="Arial" w:cs="Arial"/>
                <w:b/>
              </w:rPr>
              <w:t>Článek VIII.</w:t>
            </w:r>
          </w:p>
        </w:tc>
        <w:tc>
          <w:tcPr>
            <w:tcW w:w="4531" w:type="dxa"/>
            <w:tcBorders>
              <w:left w:val="single" w:sz="4" w:space="0" w:color="auto"/>
            </w:tcBorders>
          </w:tcPr>
          <w:p w14:paraId="2BD4D089" w14:textId="3C87FFBA"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VIII.</w:t>
            </w:r>
          </w:p>
        </w:tc>
      </w:tr>
      <w:tr w:rsidR="00EA4C7A" w:rsidRPr="00EA4C7A" w14:paraId="20640A0B" w14:textId="1E50DD75" w:rsidTr="0010219F">
        <w:tc>
          <w:tcPr>
            <w:tcW w:w="4531" w:type="dxa"/>
            <w:tcBorders>
              <w:right w:val="single" w:sz="4" w:space="0" w:color="auto"/>
            </w:tcBorders>
          </w:tcPr>
          <w:p w14:paraId="51E6DAC8" w14:textId="77777777" w:rsidR="00EA4C7A" w:rsidRPr="00EA4C7A" w:rsidRDefault="00EA4C7A" w:rsidP="00EA4C7A">
            <w:pPr>
              <w:contextualSpacing/>
              <w:jc w:val="center"/>
              <w:rPr>
                <w:rFonts w:ascii="Arial" w:hAnsi="Arial" w:cs="Arial"/>
                <w:b/>
              </w:rPr>
            </w:pPr>
            <w:r w:rsidRPr="00EA4C7A">
              <w:rPr>
                <w:rFonts w:ascii="Arial" w:hAnsi="Arial" w:cs="Arial"/>
                <w:b/>
              </w:rPr>
              <w:t>Další práva a povinnosti smluvních stran</w:t>
            </w:r>
          </w:p>
        </w:tc>
        <w:tc>
          <w:tcPr>
            <w:tcW w:w="4531" w:type="dxa"/>
            <w:tcBorders>
              <w:left w:val="single" w:sz="4" w:space="0" w:color="auto"/>
            </w:tcBorders>
          </w:tcPr>
          <w:p w14:paraId="1F4C8222" w14:textId="486A6A1F"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Other Rights and Obligations of the Parties</w:t>
            </w:r>
          </w:p>
        </w:tc>
      </w:tr>
      <w:tr w:rsidR="00EA4C7A" w:rsidRPr="00EA4C7A" w14:paraId="51C9737F" w14:textId="552927C5" w:rsidTr="0010219F">
        <w:tc>
          <w:tcPr>
            <w:tcW w:w="4531" w:type="dxa"/>
            <w:tcBorders>
              <w:right w:val="single" w:sz="4" w:space="0" w:color="auto"/>
            </w:tcBorders>
          </w:tcPr>
          <w:p w14:paraId="38E2043D"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26E78D1B" w14:textId="77777777" w:rsidR="00EA4C7A" w:rsidRPr="00EA4C7A" w:rsidRDefault="00EA4C7A" w:rsidP="00EA4C7A">
            <w:pPr>
              <w:contextualSpacing/>
              <w:rPr>
                <w:rFonts w:ascii="Arial" w:hAnsi="Arial" w:cs="Arial"/>
                <w:b/>
              </w:rPr>
            </w:pPr>
          </w:p>
        </w:tc>
      </w:tr>
      <w:tr w:rsidR="00EA4C7A" w:rsidRPr="00EA4C7A" w14:paraId="71A954AF" w14:textId="1C1D04CD" w:rsidTr="0010219F">
        <w:tc>
          <w:tcPr>
            <w:tcW w:w="4531" w:type="dxa"/>
            <w:tcBorders>
              <w:right w:val="single" w:sz="4" w:space="0" w:color="auto"/>
            </w:tcBorders>
          </w:tcPr>
          <w:p w14:paraId="3860B916" w14:textId="77777777" w:rsidR="00EA4C7A" w:rsidRPr="00EA4C7A" w:rsidRDefault="00EA4C7A" w:rsidP="00B210BA">
            <w:pPr>
              <w:pStyle w:val="Odstavecseseznamem"/>
              <w:numPr>
                <w:ilvl w:val="0"/>
                <w:numId w:val="20"/>
              </w:numPr>
              <w:overflowPunct/>
              <w:autoSpaceDE/>
              <w:autoSpaceDN/>
              <w:adjustRightInd/>
              <w:ind w:left="426" w:hanging="426"/>
              <w:jc w:val="both"/>
              <w:textAlignment w:val="auto"/>
              <w:rPr>
                <w:rFonts w:ascii="Arial" w:hAnsi="Arial" w:cs="Arial"/>
              </w:rPr>
            </w:pPr>
            <w:r w:rsidRPr="00EA4C7A">
              <w:rPr>
                <w:rFonts w:ascii="Arial" w:hAnsi="Arial" w:cs="Arial"/>
                <w:u w:val="single"/>
              </w:rPr>
              <w:t>Držitel</w:t>
            </w:r>
            <w:r w:rsidRPr="00EA4C7A">
              <w:rPr>
                <w:rFonts w:ascii="Arial" w:hAnsi="Arial" w:cs="Arial"/>
              </w:rPr>
              <w:t xml:space="preserve"> se zavazuje:</w:t>
            </w:r>
          </w:p>
        </w:tc>
        <w:tc>
          <w:tcPr>
            <w:tcW w:w="4531" w:type="dxa"/>
            <w:tcBorders>
              <w:left w:val="single" w:sz="4" w:space="0" w:color="auto"/>
            </w:tcBorders>
          </w:tcPr>
          <w:p w14:paraId="204DE499" w14:textId="35760227" w:rsidR="00EA4C7A" w:rsidRPr="00EA4C7A" w:rsidRDefault="00EA4C7A" w:rsidP="00B210BA">
            <w:pPr>
              <w:pStyle w:val="Odstavecseseznamem"/>
              <w:numPr>
                <w:ilvl w:val="0"/>
                <w:numId w:val="57"/>
              </w:numPr>
              <w:overflowPunct/>
              <w:autoSpaceDE/>
              <w:autoSpaceDN/>
              <w:adjustRightInd/>
              <w:ind w:left="318"/>
              <w:jc w:val="both"/>
              <w:textAlignment w:val="auto"/>
              <w:rPr>
                <w:rFonts w:ascii="Arial" w:hAnsi="Arial" w:cs="Arial"/>
                <w:u w:val="single"/>
              </w:rPr>
            </w:pPr>
            <w:r w:rsidRPr="004202AC">
              <w:rPr>
                <w:rFonts w:ascii="Arial" w:eastAsia="Arial" w:hAnsi="Arial" w:cs="Arial"/>
                <w:u w:val="single"/>
                <w:lang w:val="en-GB" w:bidi="en-GB"/>
              </w:rPr>
              <w:t>The Holder</w:t>
            </w:r>
            <w:r w:rsidRPr="004202AC">
              <w:rPr>
                <w:rFonts w:ascii="Arial" w:eastAsia="Arial" w:hAnsi="Arial" w:cs="Arial"/>
                <w:lang w:val="en-GB" w:bidi="en-GB"/>
              </w:rPr>
              <w:t xml:space="preserve"> agrees:</w:t>
            </w:r>
          </w:p>
        </w:tc>
      </w:tr>
      <w:tr w:rsidR="00EA4C7A" w:rsidRPr="00EA4C7A" w14:paraId="37393414" w14:textId="674776EE" w:rsidTr="0010219F">
        <w:tc>
          <w:tcPr>
            <w:tcW w:w="4531" w:type="dxa"/>
            <w:tcBorders>
              <w:right w:val="single" w:sz="4" w:space="0" w:color="auto"/>
            </w:tcBorders>
          </w:tcPr>
          <w:p w14:paraId="0822B9A9" w14:textId="41B8BDD1" w:rsidR="00EA4C7A" w:rsidRPr="00EA4C7A" w:rsidRDefault="00EA4C7A" w:rsidP="00D47FFD">
            <w:pPr>
              <w:pStyle w:val="Odstavecseseznamem"/>
              <w:numPr>
                <w:ilvl w:val="0"/>
                <w:numId w:val="15"/>
              </w:numPr>
              <w:overflowPunct/>
              <w:autoSpaceDE/>
              <w:autoSpaceDN/>
              <w:adjustRightInd/>
              <w:ind w:left="993" w:hanging="426"/>
              <w:jc w:val="both"/>
              <w:textAlignment w:val="auto"/>
              <w:rPr>
                <w:rFonts w:ascii="Arial" w:hAnsi="Arial" w:cs="Arial"/>
              </w:rPr>
            </w:pPr>
            <w:r w:rsidRPr="00EA4C7A">
              <w:rPr>
                <w:rFonts w:ascii="Arial" w:hAnsi="Arial" w:cs="Arial"/>
              </w:rPr>
              <w:t>neprodleně informovat Pojišťovnu o převodu registrace Přípravku na jinou osobu, přičemž vyvinout maximální úsilí, aby došlo k převzetí závazku z této Smlouvy novým držitelem rozhodnutí o registraci a toto Pojišťovně prokázat.</w:t>
            </w:r>
            <w:r w:rsidR="00504768">
              <w:rPr>
                <w:rFonts w:ascii="Arial" w:hAnsi="Arial" w:cs="Arial"/>
              </w:rPr>
              <w:t xml:space="preserve"> </w:t>
            </w:r>
            <w:r w:rsidR="00504768" w:rsidRPr="00D171A9">
              <w:rPr>
                <w:rFonts w:ascii="Arial" w:hAnsi="Arial" w:cs="Arial"/>
              </w:rPr>
              <w:t>Za porušení povinností stanovení písm. a.</w:t>
            </w:r>
            <w:r w:rsidR="00D47FFD">
              <w:rPr>
                <w:rFonts w:ascii="Arial" w:hAnsi="Arial" w:cs="Arial"/>
              </w:rPr>
              <w:t>, odst. 1, článku VIII.</w:t>
            </w:r>
            <w:r w:rsidR="00504768" w:rsidRPr="00D171A9">
              <w:rPr>
                <w:rFonts w:ascii="Arial" w:hAnsi="Arial" w:cs="Arial"/>
              </w:rPr>
              <w:t xml:space="preserve"> </w:t>
            </w:r>
            <w:r w:rsidR="00D47FFD">
              <w:rPr>
                <w:rFonts w:ascii="Arial" w:hAnsi="Arial" w:cs="Arial"/>
              </w:rPr>
              <w:t>této</w:t>
            </w:r>
            <w:r w:rsidR="00504768" w:rsidRPr="00D171A9">
              <w:rPr>
                <w:rFonts w:ascii="Arial" w:hAnsi="Arial" w:cs="Arial"/>
              </w:rPr>
              <w:t xml:space="preserve"> Smlouvy je Držitel povinen jednorázově zaplatit Pojišťovně smluvní pokutu ve výši 50</w:t>
            </w:r>
            <w:r w:rsidR="00504768">
              <w:rPr>
                <w:rFonts w:ascii="Arial" w:hAnsi="Arial" w:cs="Arial"/>
              </w:rPr>
              <w:t>0</w:t>
            </w:r>
            <w:r w:rsidR="00504768" w:rsidRPr="00D171A9">
              <w:rPr>
                <w:rFonts w:ascii="Arial" w:hAnsi="Arial" w:cs="Arial"/>
              </w:rPr>
              <w:t>.000</w:t>
            </w:r>
            <w:r w:rsidR="00504768">
              <w:rPr>
                <w:rFonts w:ascii="Arial" w:hAnsi="Arial" w:cs="Arial"/>
              </w:rPr>
              <w:t> </w:t>
            </w:r>
            <w:r w:rsidR="00504768" w:rsidRPr="00D171A9">
              <w:rPr>
                <w:rFonts w:ascii="Arial" w:hAnsi="Arial" w:cs="Arial"/>
              </w:rPr>
              <w:t>Kč (slovy: p</w:t>
            </w:r>
            <w:r w:rsidR="00504768">
              <w:rPr>
                <w:rFonts w:ascii="Arial" w:hAnsi="Arial" w:cs="Arial"/>
              </w:rPr>
              <w:t xml:space="preserve">ět set </w:t>
            </w:r>
            <w:r w:rsidR="00504768" w:rsidRPr="00D171A9">
              <w:rPr>
                <w:rFonts w:ascii="Arial" w:hAnsi="Arial" w:cs="Arial"/>
              </w:rPr>
              <w:t>tisíc korun českých)</w:t>
            </w:r>
            <w:r w:rsidR="00504768">
              <w:rPr>
                <w:rFonts w:ascii="Arial" w:hAnsi="Arial" w:cs="Arial"/>
              </w:rPr>
              <w:t xml:space="preserve">, a to do 30 dnů ode dne </w:t>
            </w:r>
            <w:r w:rsidR="00504768">
              <w:rPr>
                <w:rFonts w:ascii="Arial" w:hAnsi="Arial" w:cs="Arial"/>
              </w:rPr>
              <w:lastRenderedPageBreak/>
              <w:t>doručení výzvy k zaplacení smluvní pokuty</w:t>
            </w:r>
            <w:r w:rsidR="00504768" w:rsidRPr="00D171A9">
              <w:rPr>
                <w:rFonts w:ascii="Arial" w:hAnsi="Arial" w:cs="Arial"/>
              </w:rPr>
              <w:t>.</w:t>
            </w:r>
            <w:r w:rsidR="00504768">
              <w:rPr>
                <w:rFonts w:ascii="Arial" w:hAnsi="Arial" w:cs="Arial"/>
              </w:rPr>
              <w:t xml:space="preserve"> U</w:t>
            </w:r>
            <w:r w:rsidR="00504768" w:rsidRPr="00D171A9">
              <w:rPr>
                <w:rFonts w:ascii="Arial" w:hAnsi="Arial" w:cs="Arial"/>
              </w:rPr>
              <w:t>jednáním o smluvní pokutě ani zaplacením smluvní pokuty není dotčeno právo druhé smluvní strany na náhradu škody</w:t>
            </w:r>
            <w:r w:rsidRPr="00EA4C7A">
              <w:rPr>
                <w:rFonts w:ascii="Arial" w:hAnsi="Arial" w:cs="Arial"/>
              </w:rPr>
              <w:t>;</w:t>
            </w:r>
          </w:p>
        </w:tc>
        <w:tc>
          <w:tcPr>
            <w:tcW w:w="4531" w:type="dxa"/>
            <w:tcBorders>
              <w:left w:val="single" w:sz="4" w:space="0" w:color="auto"/>
            </w:tcBorders>
          </w:tcPr>
          <w:p w14:paraId="3BAA6EE3" w14:textId="1BA0BC1D" w:rsidR="00EA4C7A" w:rsidRPr="00EA4C7A" w:rsidRDefault="00EA4C7A" w:rsidP="00D47FFD">
            <w:pPr>
              <w:pStyle w:val="Odstavecseseznamem"/>
              <w:numPr>
                <w:ilvl w:val="0"/>
                <w:numId w:val="58"/>
              </w:numPr>
              <w:overflowPunct/>
              <w:autoSpaceDE/>
              <w:autoSpaceDN/>
              <w:adjustRightInd/>
              <w:jc w:val="both"/>
              <w:textAlignment w:val="auto"/>
              <w:rPr>
                <w:rFonts w:ascii="Arial" w:hAnsi="Arial" w:cs="Arial"/>
              </w:rPr>
            </w:pPr>
            <w:r w:rsidRPr="004202AC">
              <w:rPr>
                <w:rFonts w:ascii="Arial" w:eastAsia="Arial" w:hAnsi="Arial" w:cs="Arial"/>
                <w:lang w:val="en-GB" w:bidi="en-GB"/>
              </w:rPr>
              <w:lastRenderedPageBreak/>
              <w:t xml:space="preserve">to inform the Insurance Company forthwith of any transfer of the marketing authorisation for the Product to some other party, where the Holder shall exert maximum efforts possible to ensure assumption of the obligations hereunder by a new holder of the marketing authorisation and demonstrate this fact to the Insurance Company. </w:t>
            </w:r>
            <w:r w:rsidR="007A4DFA">
              <w:rPr>
                <w:rFonts w:ascii="Arial" w:eastAsia="Arial" w:hAnsi="Arial" w:cs="Arial"/>
                <w:lang w:val="en-GB" w:bidi="en-GB"/>
              </w:rPr>
              <w:t>In case of t</w:t>
            </w:r>
            <w:r w:rsidR="00D47FFD" w:rsidRPr="00D47FFD">
              <w:rPr>
                <w:rFonts w:ascii="Arial" w:eastAsia="Arial" w:hAnsi="Arial" w:cs="Arial"/>
                <w:lang w:val="en-GB" w:bidi="en-GB"/>
              </w:rPr>
              <w:t xml:space="preserve">he breach of the obligations under </w:t>
            </w:r>
            <w:r w:rsidR="00D47FFD">
              <w:rPr>
                <w:rFonts w:ascii="Arial" w:eastAsia="Arial" w:hAnsi="Arial" w:cs="Arial"/>
                <w:lang w:val="en-GB" w:bidi="en-GB"/>
              </w:rPr>
              <w:t xml:space="preserve">paragraph </w:t>
            </w:r>
            <w:r w:rsidR="00D47FFD" w:rsidRPr="00D47FFD">
              <w:rPr>
                <w:rFonts w:ascii="Arial" w:eastAsia="Arial" w:hAnsi="Arial" w:cs="Arial"/>
                <w:lang w:val="en-GB" w:bidi="en-GB"/>
              </w:rPr>
              <w:t>a.</w:t>
            </w:r>
            <w:r w:rsidR="00D47FFD">
              <w:rPr>
                <w:rFonts w:ascii="Arial" w:eastAsia="Arial" w:hAnsi="Arial" w:cs="Arial"/>
                <w:lang w:val="en-GB" w:bidi="en-GB"/>
              </w:rPr>
              <w:t>, section 1, Article VIII.</w:t>
            </w:r>
            <w:r w:rsidR="00D47FFD" w:rsidRPr="00D47FFD">
              <w:rPr>
                <w:rFonts w:ascii="Arial" w:eastAsia="Arial" w:hAnsi="Arial" w:cs="Arial"/>
                <w:lang w:val="en-GB" w:bidi="en-GB"/>
              </w:rPr>
              <w:t xml:space="preserve"> of the Contract, the Holder is obliged to pay a one-off contractual penalty of CZK </w:t>
            </w:r>
            <w:r w:rsidR="00D47FFD" w:rsidRPr="00D47FFD">
              <w:rPr>
                <w:rFonts w:ascii="Arial" w:eastAsia="Arial" w:hAnsi="Arial" w:cs="Arial"/>
                <w:lang w:val="en-GB" w:bidi="en-GB"/>
              </w:rPr>
              <w:lastRenderedPageBreak/>
              <w:t xml:space="preserve">500,000 (in words: five hundred thousand Czech crowns) to the Insurance Company within 30 days from the date of delivery of the request for payment of the contractual penalty. Neither the contractual penalty </w:t>
            </w:r>
            <w:r w:rsidR="00D47FFD">
              <w:rPr>
                <w:rFonts w:ascii="Arial" w:eastAsia="Arial" w:hAnsi="Arial" w:cs="Arial"/>
                <w:lang w:val="en-GB" w:bidi="en-GB"/>
              </w:rPr>
              <w:t>stipulation</w:t>
            </w:r>
            <w:r w:rsidR="00D47FFD" w:rsidRPr="00D47FFD">
              <w:rPr>
                <w:rFonts w:ascii="Arial" w:eastAsia="Arial" w:hAnsi="Arial" w:cs="Arial"/>
                <w:lang w:val="en-GB" w:bidi="en-GB"/>
              </w:rPr>
              <w:t xml:space="preserve"> nor the payment of the contractual penalty shall affect the right of the other party to damages</w:t>
            </w:r>
            <w:r w:rsidRPr="004202AC">
              <w:rPr>
                <w:rFonts w:ascii="Arial" w:eastAsia="Arial" w:hAnsi="Arial" w:cs="Arial"/>
                <w:lang w:val="en-GB" w:bidi="en-GB"/>
              </w:rPr>
              <w:t>;</w:t>
            </w:r>
          </w:p>
        </w:tc>
      </w:tr>
      <w:tr w:rsidR="00EA4C7A" w:rsidRPr="00EA4C7A" w14:paraId="2CBE2D56" w14:textId="146CDFEC" w:rsidTr="0010219F">
        <w:tc>
          <w:tcPr>
            <w:tcW w:w="4531" w:type="dxa"/>
            <w:tcBorders>
              <w:right w:val="single" w:sz="4" w:space="0" w:color="auto"/>
            </w:tcBorders>
          </w:tcPr>
          <w:p w14:paraId="288FB923"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FD711F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5F2D6A61" w14:textId="68D8F12B" w:rsidTr="0010219F">
        <w:tc>
          <w:tcPr>
            <w:tcW w:w="4531" w:type="dxa"/>
            <w:tcBorders>
              <w:right w:val="single" w:sz="4" w:space="0" w:color="auto"/>
            </w:tcBorders>
          </w:tcPr>
          <w:p w14:paraId="16DE09DF" w14:textId="7B3E26DA" w:rsidR="00EA4C7A" w:rsidRPr="00EA4C7A" w:rsidRDefault="00EA4C7A" w:rsidP="00B210BA">
            <w:pPr>
              <w:pStyle w:val="Odstavecseseznamem"/>
              <w:numPr>
                <w:ilvl w:val="0"/>
                <w:numId w:val="58"/>
              </w:numPr>
              <w:overflowPunct/>
              <w:autoSpaceDE/>
              <w:autoSpaceDN/>
              <w:adjustRightInd/>
              <w:ind w:left="993" w:hanging="426"/>
              <w:jc w:val="both"/>
              <w:textAlignment w:val="auto"/>
              <w:rPr>
                <w:rFonts w:ascii="Arial" w:hAnsi="Arial" w:cs="Arial"/>
              </w:rPr>
            </w:pPr>
            <w:r w:rsidRPr="00EA4C7A">
              <w:rPr>
                <w:rFonts w:ascii="Arial" w:hAnsi="Arial" w:cs="Arial"/>
              </w:rPr>
              <w:t>před uzavřením Smlouvy předat Pojišťovně platnou plnou moc, jíž zmocňuje svého Lokálního zástupce</w:t>
            </w:r>
            <w:r w:rsidR="00906BD3">
              <w:rPr>
                <w:rFonts w:ascii="Arial" w:hAnsi="Arial" w:cs="Arial"/>
              </w:rPr>
              <w:t>, popř. další osobu k jednáním týkajících se Přípravku pro trh České republiky, včetně uzavírání smluv se třetími osobami</w:t>
            </w:r>
            <w:r w:rsidRPr="00EA4C7A">
              <w:rPr>
                <w:rFonts w:ascii="Arial" w:hAnsi="Arial" w:cs="Arial"/>
              </w:rPr>
              <w:t xml:space="preserve"> a neprodleně informovat Pojišťovnu o změnách svého zastoupení;</w:t>
            </w:r>
          </w:p>
        </w:tc>
        <w:tc>
          <w:tcPr>
            <w:tcW w:w="4531" w:type="dxa"/>
            <w:tcBorders>
              <w:left w:val="single" w:sz="4" w:space="0" w:color="auto"/>
            </w:tcBorders>
          </w:tcPr>
          <w:p w14:paraId="65A8E08D" w14:textId="48DFD0EF" w:rsidR="00EA4C7A" w:rsidRPr="00EA4C7A" w:rsidRDefault="00EA4C7A" w:rsidP="00D47FFD">
            <w:pPr>
              <w:pStyle w:val="Odstavecseseznamem"/>
              <w:numPr>
                <w:ilvl w:val="0"/>
                <w:numId w:val="59"/>
              </w:numPr>
              <w:overflowPunct/>
              <w:autoSpaceDE/>
              <w:autoSpaceDN/>
              <w:adjustRightInd/>
              <w:jc w:val="both"/>
              <w:textAlignment w:val="auto"/>
              <w:rPr>
                <w:rFonts w:ascii="Arial" w:hAnsi="Arial" w:cs="Arial"/>
              </w:rPr>
            </w:pPr>
            <w:r w:rsidRPr="004202AC">
              <w:rPr>
                <w:rFonts w:ascii="Arial" w:eastAsia="Arial" w:hAnsi="Arial" w:cs="Arial"/>
                <w:lang w:val="en-GB" w:bidi="en-GB"/>
              </w:rPr>
              <w:t>before entering into the Agreement, to hand over to the Insurance Company a valid power of attorney whereby the Holder authorises its Local Representative</w:t>
            </w:r>
            <w:r w:rsidR="00D47FFD">
              <w:rPr>
                <w:rFonts w:ascii="Arial" w:eastAsia="Arial" w:hAnsi="Arial" w:cs="Arial"/>
                <w:lang w:val="en-GB" w:bidi="en-GB"/>
              </w:rPr>
              <w:t xml:space="preserve"> alternatively </w:t>
            </w:r>
            <w:r w:rsidR="00D47FFD" w:rsidRPr="00D47FFD">
              <w:rPr>
                <w:rFonts w:ascii="Arial" w:eastAsia="Arial" w:hAnsi="Arial" w:cs="Arial"/>
                <w:lang w:val="en-GB" w:bidi="en-GB"/>
              </w:rPr>
              <w:t>another person for negotiations concerning the Product for the Czech Republic market, including the conclusion of contracts with third parties</w:t>
            </w:r>
            <w:r w:rsidRPr="004202AC">
              <w:rPr>
                <w:rFonts w:ascii="Arial" w:eastAsia="Arial" w:hAnsi="Arial" w:cs="Arial"/>
                <w:lang w:val="en-GB" w:bidi="en-GB"/>
              </w:rPr>
              <w:t>, and to inform the Insurance Company without delay of any change in its representation;</w:t>
            </w:r>
          </w:p>
        </w:tc>
      </w:tr>
      <w:tr w:rsidR="00EA4C7A" w:rsidRPr="00EA4C7A" w14:paraId="5F7C00F5" w14:textId="1ABB6A93" w:rsidTr="0010219F">
        <w:tc>
          <w:tcPr>
            <w:tcW w:w="4531" w:type="dxa"/>
            <w:tcBorders>
              <w:right w:val="single" w:sz="4" w:space="0" w:color="auto"/>
            </w:tcBorders>
          </w:tcPr>
          <w:p w14:paraId="6C56F82E"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2F44BB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5F5A1891" w14:textId="11097BCF" w:rsidTr="0010219F">
        <w:tc>
          <w:tcPr>
            <w:tcW w:w="4531" w:type="dxa"/>
            <w:tcBorders>
              <w:right w:val="single" w:sz="4" w:space="0" w:color="auto"/>
            </w:tcBorders>
          </w:tcPr>
          <w:p w14:paraId="333DA7C6" w14:textId="77777777" w:rsidR="00EA4C7A" w:rsidRPr="00EA4C7A" w:rsidRDefault="00EA4C7A" w:rsidP="00B210BA">
            <w:pPr>
              <w:pStyle w:val="Odstavecseseznamem"/>
              <w:numPr>
                <w:ilvl w:val="0"/>
                <w:numId w:val="59"/>
              </w:numPr>
              <w:overflowPunct/>
              <w:autoSpaceDE/>
              <w:autoSpaceDN/>
              <w:adjustRightInd/>
              <w:ind w:left="993" w:hanging="426"/>
              <w:jc w:val="both"/>
              <w:textAlignment w:val="auto"/>
              <w:rPr>
                <w:rFonts w:ascii="Arial" w:hAnsi="Arial" w:cs="Arial"/>
              </w:rPr>
            </w:pPr>
            <w:r w:rsidRPr="00EA4C7A">
              <w:rPr>
                <w:rFonts w:ascii="Arial" w:hAnsi="Arial" w:cs="Arial"/>
              </w:rPr>
              <w:t>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jinak.</w:t>
            </w:r>
          </w:p>
        </w:tc>
        <w:tc>
          <w:tcPr>
            <w:tcW w:w="4531" w:type="dxa"/>
            <w:tcBorders>
              <w:left w:val="single" w:sz="4" w:space="0" w:color="auto"/>
            </w:tcBorders>
          </w:tcPr>
          <w:p w14:paraId="33DF5CE3" w14:textId="60F1F3F2" w:rsidR="00EA4C7A" w:rsidRPr="00EA4C7A" w:rsidRDefault="00EA4C7A" w:rsidP="0053476E">
            <w:pPr>
              <w:pStyle w:val="Odstavecseseznamem"/>
              <w:numPr>
                <w:ilvl w:val="0"/>
                <w:numId w:val="60"/>
              </w:numPr>
              <w:overflowPunct/>
              <w:autoSpaceDE/>
              <w:autoSpaceDN/>
              <w:adjustRightInd/>
              <w:jc w:val="both"/>
              <w:textAlignment w:val="auto"/>
              <w:rPr>
                <w:rFonts w:ascii="Arial" w:hAnsi="Arial" w:cs="Arial"/>
              </w:rPr>
            </w:pPr>
            <w:r w:rsidRPr="004202AC">
              <w:rPr>
                <w:rFonts w:ascii="Arial" w:eastAsia="Arial" w:hAnsi="Arial" w:cs="Arial"/>
                <w:lang w:val="en-GB" w:bidi="en-GB"/>
              </w:rPr>
              <w:t>to inform the Insurance Company without delay of any change in the marketing authorisation for the Product. Should a change in the marketing authorisation for the Product induce a change that has an impact on the agreed amount of the Limit, including, without limitation, a change in the package size, content of active substance, route of administration or dosage form of the Product, the Parties agree to enter into a written amendment to the Agreement reflecting the change (hereinafter the “Amendment”) within 30 days of the date when any of the Parties invites the other Party to enter into the Amendment. Unless the Parties agree otherwise, the impact of the relevant changes will be compensated by the Amendment as soon as the changes come into effect.</w:t>
            </w:r>
          </w:p>
        </w:tc>
      </w:tr>
      <w:tr w:rsidR="00EA4C7A" w:rsidRPr="00EA4C7A" w14:paraId="62C9ADDD" w14:textId="1AFB3C25" w:rsidTr="0010219F">
        <w:tc>
          <w:tcPr>
            <w:tcW w:w="4531" w:type="dxa"/>
            <w:tcBorders>
              <w:right w:val="single" w:sz="4" w:space="0" w:color="auto"/>
            </w:tcBorders>
          </w:tcPr>
          <w:p w14:paraId="1E6D5103"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333F1C74"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58C5A658" w14:textId="17334CC9" w:rsidTr="0010219F">
        <w:tc>
          <w:tcPr>
            <w:tcW w:w="4531" w:type="dxa"/>
            <w:tcBorders>
              <w:right w:val="single" w:sz="4" w:space="0" w:color="auto"/>
            </w:tcBorders>
          </w:tcPr>
          <w:p w14:paraId="6E1FE5F4" w14:textId="77777777" w:rsidR="00EA4C7A" w:rsidRPr="00EA4C7A" w:rsidRDefault="00EA4C7A" w:rsidP="00B210BA">
            <w:pPr>
              <w:pStyle w:val="Odstavecseseznamem"/>
              <w:numPr>
                <w:ilvl w:val="0"/>
                <w:numId w:val="57"/>
              </w:numPr>
              <w:overflowPunct/>
              <w:autoSpaceDE/>
              <w:autoSpaceDN/>
              <w:adjustRightInd/>
              <w:ind w:left="426" w:hanging="426"/>
              <w:jc w:val="both"/>
              <w:textAlignment w:val="auto"/>
              <w:rPr>
                <w:rFonts w:ascii="Arial" w:hAnsi="Arial" w:cs="Arial"/>
              </w:rPr>
            </w:pPr>
            <w:r w:rsidRPr="00EA4C7A">
              <w:rPr>
                <w:rFonts w:ascii="Arial" w:hAnsi="Arial" w:cs="Arial"/>
                <w:u w:val="single"/>
              </w:rPr>
              <w:t>Pojišťovna</w:t>
            </w:r>
            <w:r w:rsidRPr="00EA4C7A">
              <w:rPr>
                <w:rFonts w:ascii="Arial" w:hAnsi="Arial" w:cs="Arial"/>
              </w:rPr>
              <w:t xml:space="preserve"> se zavazuje:</w:t>
            </w:r>
          </w:p>
        </w:tc>
        <w:tc>
          <w:tcPr>
            <w:tcW w:w="4531" w:type="dxa"/>
            <w:tcBorders>
              <w:left w:val="single" w:sz="4" w:space="0" w:color="auto"/>
            </w:tcBorders>
          </w:tcPr>
          <w:p w14:paraId="261568CD" w14:textId="3D287217" w:rsidR="00EA4C7A" w:rsidRPr="00EA4C7A" w:rsidRDefault="00EA4C7A" w:rsidP="00E94EFE">
            <w:pPr>
              <w:pStyle w:val="Odstavecseseznamem"/>
              <w:numPr>
                <w:ilvl w:val="0"/>
                <w:numId w:val="61"/>
              </w:numPr>
              <w:overflowPunct/>
              <w:autoSpaceDE/>
              <w:autoSpaceDN/>
              <w:adjustRightInd/>
              <w:ind w:left="464"/>
              <w:jc w:val="both"/>
              <w:textAlignment w:val="auto"/>
              <w:rPr>
                <w:rFonts w:ascii="Arial" w:hAnsi="Arial" w:cs="Arial"/>
                <w:u w:val="single"/>
              </w:rPr>
            </w:pPr>
            <w:r w:rsidRPr="004202AC">
              <w:rPr>
                <w:rFonts w:ascii="Arial" w:eastAsia="Arial" w:hAnsi="Arial" w:cs="Arial"/>
                <w:u w:val="single"/>
                <w:lang w:val="en-GB" w:bidi="en-GB"/>
              </w:rPr>
              <w:t>The Insurance Company</w:t>
            </w:r>
            <w:r w:rsidRPr="004202AC">
              <w:rPr>
                <w:rFonts w:ascii="Arial" w:eastAsia="Arial" w:hAnsi="Arial" w:cs="Arial"/>
                <w:lang w:val="en-GB" w:bidi="en-GB"/>
              </w:rPr>
              <w:t xml:space="preserve"> agrees:</w:t>
            </w:r>
          </w:p>
        </w:tc>
      </w:tr>
      <w:tr w:rsidR="00EA4C7A" w:rsidRPr="00EA4C7A" w14:paraId="4A6C6998" w14:textId="1E6259A4" w:rsidTr="0010219F">
        <w:tc>
          <w:tcPr>
            <w:tcW w:w="4531" w:type="dxa"/>
            <w:tcBorders>
              <w:right w:val="single" w:sz="4" w:space="0" w:color="auto"/>
            </w:tcBorders>
          </w:tcPr>
          <w:p w14:paraId="318B5C9B" w14:textId="77777777" w:rsidR="00EA4C7A" w:rsidRPr="00EA4C7A" w:rsidRDefault="00EA4C7A" w:rsidP="00B210BA">
            <w:pPr>
              <w:pStyle w:val="Odstavecseseznamem"/>
              <w:numPr>
                <w:ilvl w:val="0"/>
                <w:numId w:val="14"/>
              </w:numPr>
              <w:overflowPunct/>
              <w:autoSpaceDE/>
              <w:autoSpaceDN/>
              <w:adjustRightInd/>
              <w:ind w:left="993" w:hanging="426"/>
              <w:jc w:val="both"/>
              <w:textAlignment w:val="auto"/>
              <w:rPr>
                <w:rFonts w:ascii="Arial" w:hAnsi="Arial" w:cs="Arial"/>
              </w:rPr>
            </w:pPr>
            <w:r w:rsidRPr="00EA4C7A">
              <w:rPr>
                <w:rFonts w:ascii="Arial" w:hAnsi="Arial" w:cs="Arial"/>
              </w:rPr>
              <w:t>k zajištění informovanosti o nákladech na terapii Pojištěnců Přípravkem poskytnout Držiteli tzv. Přehled dle článku V. této Smlouvy, přičemž tato listina je smluvními stranami zároveň považována za doklad prokazující nárok na poskytnutí Zpětné platby a tvoří podklad pro fakturaci;</w:t>
            </w:r>
          </w:p>
        </w:tc>
        <w:tc>
          <w:tcPr>
            <w:tcW w:w="4531" w:type="dxa"/>
            <w:tcBorders>
              <w:left w:val="single" w:sz="4" w:space="0" w:color="auto"/>
            </w:tcBorders>
          </w:tcPr>
          <w:p w14:paraId="3E15A1E6" w14:textId="53ADBAC4" w:rsidR="00EA4C7A" w:rsidRPr="00EA4C7A" w:rsidRDefault="00EA4C7A" w:rsidP="0053476E">
            <w:pPr>
              <w:pStyle w:val="Odstavecseseznamem"/>
              <w:numPr>
                <w:ilvl w:val="0"/>
                <w:numId w:val="62"/>
              </w:numPr>
              <w:overflowPunct/>
              <w:autoSpaceDE/>
              <w:autoSpaceDN/>
              <w:adjustRightInd/>
              <w:jc w:val="both"/>
              <w:textAlignment w:val="auto"/>
              <w:rPr>
                <w:rFonts w:ascii="Arial" w:hAnsi="Arial" w:cs="Arial"/>
              </w:rPr>
            </w:pPr>
            <w:r w:rsidRPr="004202AC">
              <w:rPr>
                <w:rFonts w:ascii="Arial" w:eastAsia="Arial" w:hAnsi="Arial" w:cs="Arial"/>
                <w:lang w:val="en-GB" w:bidi="en-GB"/>
              </w:rPr>
              <w:t>with a view to providing information about Total Costs of the Product therapy for Insured Persons, to provide the Holder with the Statement under Article V. of this Agreement, where the Parties simultaneously regard the aforementioned document as proof of entitlement to the Refund and a basic document for invoicing;</w:t>
            </w:r>
          </w:p>
        </w:tc>
      </w:tr>
      <w:tr w:rsidR="00EA4C7A" w:rsidRPr="00EA4C7A" w14:paraId="1130B7A0" w14:textId="5EF0CCAB" w:rsidTr="0010219F">
        <w:tc>
          <w:tcPr>
            <w:tcW w:w="4531" w:type="dxa"/>
            <w:tcBorders>
              <w:right w:val="single" w:sz="4" w:space="0" w:color="auto"/>
            </w:tcBorders>
          </w:tcPr>
          <w:p w14:paraId="3C1BCA6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56E8AD56"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3CE27D77" w14:textId="64A418AB" w:rsidTr="0010219F">
        <w:tc>
          <w:tcPr>
            <w:tcW w:w="4531" w:type="dxa"/>
            <w:tcBorders>
              <w:right w:val="single" w:sz="4" w:space="0" w:color="auto"/>
            </w:tcBorders>
          </w:tcPr>
          <w:p w14:paraId="6F799AFB" w14:textId="77777777" w:rsidR="00EA4C7A" w:rsidRDefault="00EA4C7A" w:rsidP="00EA4C7A">
            <w:pPr>
              <w:contextualSpacing/>
              <w:jc w:val="both"/>
              <w:rPr>
                <w:rFonts w:ascii="Arial" w:hAnsi="Arial" w:cs="Arial"/>
              </w:rPr>
            </w:pPr>
          </w:p>
          <w:p w14:paraId="3320D8E7" w14:textId="77777777" w:rsidR="00AF0DEC" w:rsidRDefault="00AF0DEC" w:rsidP="00EA4C7A">
            <w:pPr>
              <w:contextualSpacing/>
              <w:jc w:val="both"/>
              <w:rPr>
                <w:rFonts w:ascii="Arial" w:hAnsi="Arial" w:cs="Arial"/>
              </w:rPr>
            </w:pPr>
          </w:p>
          <w:p w14:paraId="11682D44" w14:textId="77777777" w:rsidR="00AF0DEC" w:rsidRDefault="00AF0DEC" w:rsidP="00EA4C7A">
            <w:pPr>
              <w:contextualSpacing/>
              <w:jc w:val="both"/>
              <w:rPr>
                <w:rFonts w:ascii="Arial" w:hAnsi="Arial" w:cs="Arial"/>
              </w:rPr>
            </w:pPr>
          </w:p>
          <w:p w14:paraId="1181D559" w14:textId="0E2DE2F3" w:rsidR="00AF0DEC" w:rsidRPr="00EA4C7A" w:rsidRDefault="00AF0DEC" w:rsidP="00EA4C7A">
            <w:pPr>
              <w:contextualSpacing/>
              <w:jc w:val="both"/>
              <w:rPr>
                <w:rFonts w:ascii="Arial" w:hAnsi="Arial" w:cs="Arial"/>
              </w:rPr>
            </w:pPr>
          </w:p>
        </w:tc>
        <w:tc>
          <w:tcPr>
            <w:tcW w:w="4531" w:type="dxa"/>
            <w:tcBorders>
              <w:left w:val="single" w:sz="4" w:space="0" w:color="auto"/>
            </w:tcBorders>
          </w:tcPr>
          <w:p w14:paraId="065331AA" w14:textId="77777777" w:rsidR="00EA4C7A" w:rsidRPr="00EA4C7A" w:rsidRDefault="00EA4C7A" w:rsidP="00EA4C7A">
            <w:pPr>
              <w:contextualSpacing/>
              <w:jc w:val="both"/>
              <w:rPr>
                <w:rFonts w:ascii="Arial" w:hAnsi="Arial" w:cs="Arial"/>
              </w:rPr>
            </w:pPr>
          </w:p>
        </w:tc>
      </w:tr>
      <w:tr w:rsidR="00EA4C7A" w:rsidRPr="00EA4C7A" w14:paraId="4A633B2D" w14:textId="40A4FC8E" w:rsidTr="0010219F">
        <w:tc>
          <w:tcPr>
            <w:tcW w:w="4531" w:type="dxa"/>
            <w:tcBorders>
              <w:right w:val="single" w:sz="4" w:space="0" w:color="auto"/>
            </w:tcBorders>
          </w:tcPr>
          <w:p w14:paraId="57F418AB"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1479BD76" w14:textId="77777777" w:rsidR="00EA4C7A" w:rsidRPr="00EA4C7A" w:rsidRDefault="00EA4C7A" w:rsidP="00EA4C7A">
            <w:pPr>
              <w:contextualSpacing/>
              <w:jc w:val="both"/>
              <w:rPr>
                <w:rFonts w:ascii="Arial" w:hAnsi="Arial" w:cs="Arial"/>
              </w:rPr>
            </w:pPr>
          </w:p>
        </w:tc>
      </w:tr>
      <w:tr w:rsidR="00EA4C7A" w:rsidRPr="00EA4C7A" w14:paraId="09F84594" w14:textId="1D662499" w:rsidTr="0010219F">
        <w:tc>
          <w:tcPr>
            <w:tcW w:w="4531" w:type="dxa"/>
            <w:tcBorders>
              <w:right w:val="single" w:sz="4" w:space="0" w:color="auto"/>
            </w:tcBorders>
          </w:tcPr>
          <w:p w14:paraId="5BE20C21" w14:textId="77777777" w:rsidR="00EA4C7A" w:rsidRPr="00EA4C7A" w:rsidRDefault="00EA4C7A" w:rsidP="00EA4C7A">
            <w:pPr>
              <w:contextualSpacing/>
              <w:jc w:val="center"/>
              <w:rPr>
                <w:rFonts w:ascii="Arial" w:hAnsi="Arial" w:cs="Arial"/>
                <w:b/>
              </w:rPr>
            </w:pPr>
            <w:r w:rsidRPr="00EA4C7A">
              <w:rPr>
                <w:rFonts w:ascii="Arial" w:hAnsi="Arial" w:cs="Arial"/>
                <w:b/>
              </w:rPr>
              <w:lastRenderedPageBreak/>
              <w:t>Článek IX.</w:t>
            </w:r>
          </w:p>
        </w:tc>
        <w:tc>
          <w:tcPr>
            <w:tcW w:w="4531" w:type="dxa"/>
            <w:tcBorders>
              <w:left w:val="single" w:sz="4" w:space="0" w:color="auto"/>
            </w:tcBorders>
          </w:tcPr>
          <w:p w14:paraId="7296B50E" w14:textId="78D0BF75"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IX.</w:t>
            </w:r>
          </w:p>
        </w:tc>
      </w:tr>
      <w:tr w:rsidR="00EA4C7A" w:rsidRPr="00EA4C7A" w14:paraId="3D718CEC" w14:textId="1AACD220" w:rsidTr="0010219F">
        <w:tc>
          <w:tcPr>
            <w:tcW w:w="4531" w:type="dxa"/>
            <w:tcBorders>
              <w:right w:val="single" w:sz="4" w:space="0" w:color="auto"/>
            </w:tcBorders>
          </w:tcPr>
          <w:p w14:paraId="1491EE59" w14:textId="77777777" w:rsidR="00EA4C7A" w:rsidRPr="00EA4C7A" w:rsidRDefault="00EA4C7A" w:rsidP="00EA4C7A">
            <w:pPr>
              <w:contextualSpacing/>
              <w:jc w:val="center"/>
              <w:rPr>
                <w:rFonts w:ascii="Arial" w:hAnsi="Arial" w:cs="Arial"/>
                <w:b/>
              </w:rPr>
            </w:pPr>
            <w:r w:rsidRPr="00EA4C7A">
              <w:rPr>
                <w:rFonts w:ascii="Arial" w:hAnsi="Arial" w:cs="Arial"/>
                <w:b/>
              </w:rPr>
              <w:t>Závazek mlčenlivosti, ochrana důvěrných informací</w:t>
            </w:r>
          </w:p>
        </w:tc>
        <w:tc>
          <w:tcPr>
            <w:tcW w:w="4531" w:type="dxa"/>
            <w:tcBorders>
              <w:left w:val="single" w:sz="4" w:space="0" w:color="auto"/>
            </w:tcBorders>
          </w:tcPr>
          <w:p w14:paraId="7305C8CC" w14:textId="7B4DF6F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Non-Disclosure Obligation, Protection of Confidential Information</w:t>
            </w:r>
          </w:p>
        </w:tc>
      </w:tr>
      <w:tr w:rsidR="00EA4C7A" w:rsidRPr="00EA4C7A" w14:paraId="27E11C45" w14:textId="3FF53CA3" w:rsidTr="0010219F">
        <w:tc>
          <w:tcPr>
            <w:tcW w:w="4531" w:type="dxa"/>
            <w:tcBorders>
              <w:right w:val="single" w:sz="4" w:space="0" w:color="auto"/>
            </w:tcBorders>
          </w:tcPr>
          <w:p w14:paraId="4838033D"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E23FCE0" w14:textId="77777777" w:rsidR="00EA4C7A" w:rsidRPr="00EA4C7A" w:rsidRDefault="00EA4C7A" w:rsidP="00EA4C7A">
            <w:pPr>
              <w:contextualSpacing/>
              <w:jc w:val="both"/>
              <w:rPr>
                <w:rFonts w:ascii="Arial" w:hAnsi="Arial" w:cs="Arial"/>
              </w:rPr>
            </w:pPr>
          </w:p>
        </w:tc>
      </w:tr>
      <w:tr w:rsidR="00EA4C7A" w:rsidRPr="00EA4C7A" w14:paraId="45BD2945" w14:textId="05A8F80B" w:rsidTr="0010219F">
        <w:tc>
          <w:tcPr>
            <w:tcW w:w="4531" w:type="dxa"/>
            <w:tcBorders>
              <w:right w:val="single" w:sz="4" w:space="0" w:color="auto"/>
            </w:tcBorders>
          </w:tcPr>
          <w:p w14:paraId="02064622" w14:textId="77777777" w:rsidR="00EA4C7A" w:rsidRPr="00EA4C7A" w:rsidRDefault="00EA4C7A" w:rsidP="00B210BA">
            <w:pPr>
              <w:numPr>
                <w:ilvl w:val="0"/>
                <w:numId w:val="3"/>
              </w:numPr>
              <w:spacing w:before="120"/>
              <w:ind w:left="426" w:hanging="426"/>
              <w:contextualSpacing/>
              <w:jc w:val="both"/>
              <w:rPr>
                <w:rFonts w:ascii="Arial" w:hAnsi="Arial" w:cs="Arial"/>
              </w:rPr>
            </w:pPr>
            <w:r w:rsidRPr="00EA4C7A">
              <w:rPr>
                <w:rFonts w:ascii="Arial" w:hAnsi="Arial" w:cs="Arial"/>
              </w:rPr>
              <w:t>Smluvní strany prohlašují, že za důvěrné informace pro účely této Smlouvy</w:t>
            </w:r>
          </w:p>
        </w:tc>
        <w:tc>
          <w:tcPr>
            <w:tcW w:w="4531" w:type="dxa"/>
            <w:tcBorders>
              <w:left w:val="single" w:sz="4" w:space="0" w:color="auto"/>
            </w:tcBorders>
          </w:tcPr>
          <w:p w14:paraId="3E40693B" w14:textId="79077D19" w:rsidR="00EA4C7A" w:rsidRPr="00EA4C7A" w:rsidRDefault="00EA4C7A" w:rsidP="00E94EFE">
            <w:pPr>
              <w:numPr>
                <w:ilvl w:val="0"/>
                <w:numId w:val="64"/>
              </w:numPr>
              <w:spacing w:before="120"/>
              <w:ind w:left="464"/>
              <w:contextualSpacing/>
              <w:jc w:val="both"/>
              <w:rPr>
                <w:rFonts w:ascii="Arial" w:hAnsi="Arial" w:cs="Arial"/>
              </w:rPr>
            </w:pPr>
            <w:r w:rsidRPr="004202AC">
              <w:rPr>
                <w:rFonts w:ascii="Arial" w:eastAsia="Arial" w:hAnsi="Arial" w:cs="Arial"/>
                <w:lang w:val="en-GB" w:bidi="en-GB"/>
              </w:rPr>
              <w:t>The Parties represent that</w:t>
            </w:r>
          </w:p>
        </w:tc>
      </w:tr>
      <w:tr w:rsidR="00EA4C7A" w:rsidRPr="00EA4C7A" w14:paraId="617B257E" w14:textId="4811CEDB" w:rsidTr="0010219F">
        <w:tc>
          <w:tcPr>
            <w:tcW w:w="4531" w:type="dxa"/>
            <w:tcBorders>
              <w:right w:val="single" w:sz="4" w:space="0" w:color="auto"/>
            </w:tcBorders>
          </w:tcPr>
          <w:p w14:paraId="04E50846" w14:textId="77777777" w:rsidR="00EA4C7A" w:rsidRPr="00EA4C7A" w:rsidRDefault="00EA4C7A" w:rsidP="00B210BA">
            <w:pPr>
              <w:pStyle w:val="Odstavecseseznamem"/>
              <w:numPr>
                <w:ilvl w:val="0"/>
                <w:numId w:val="13"/>
              </w:numPr>
              <w:ind w:left="709" w:hanging="283"/>
              <w:jc w:val="both"/>
              <w:rPr>
                <w:rFonts w:ascii="Arial" w:hAnsi="Arial" w:cs="Arial"/>
              </w:rPr>
            </w:pPr>
            <w:r w:rsidRPr="00EA4C7A">
              <w:rPr>
                <w:rFonts w:ascii="Arial" w:hAnsi="Arial" w:cs="Arial"/>
                <w:u w:val="single"/>
              </w:rPr>
              <w:t>považují</w:t>
            </w:r>
            <w:r w:rsidRPr="00EA4C7A">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tc>
        <w:tc>
          <w:tcPr>
            <w:tcW w:w="4531" w:type="dxa"/>
            <w:tcBorders>
              <w:left w:val="single" w:sz="4" w:space="0" w:color="auto"/>
            </w:tcBorders>
          </w:tcPr>
          <w:p w14:paraId="6E3979E7" w14:textId="2F572A89" w:rsidR="00EA4C7A" w:rsidRPr="00EA4C7A" w:rsidRDefault="00EA4C7A" w:rsidP="00B210BA">
            <w:pPr>
              <w:pStyle w:val="Odstavecseseznamem"/>
              <w:numPr>
                <w:ilvl w:val="0"/>
                <w:numId w:val="13"/>
              </w:numPr>
              <w:ind w:left="709" w:hanging="283"/>
              <w:jc w:val="both"/>
              <w:rPr>
                <w:rFonts w:ascii="Arial" w:hAnsi="Arial" w:cs="Arial"/>
                <w:u w:val="single"/>
              </w:rPr>
            </w:pPr>
            <w:r w:rsidRPr="004202AC">
              <w:rPr>
                <w:rFonts w:ascii="Arial" w:eastAsia="Arial" w:hAnsi="Arial" w:cs="Arial"/>
                <w:lang w:val="en-GB" w:bidi="en-GB"/>
              </w:rPr>
              <w:t xml:space="preserve">for the purposes of this Agreement, they </w:t>
            </w:r>
            <w:r w:rsidRPr="004202AC">
              <w:rPr>
                <w:rFonts w:ascii="Arial" w:eastAsia="Arial" w:hAnsi="Arial" w:cs="Arial"/>
                <w:u w:val="single"/>
                <w:lang w:val="en-GB" w:bidi="en-GB"/>
              </w:rPr>
              <w:t>regard</w:t>
            </w:r>
            <w:r w:rsidRPr="004202AC">
              <w:rPr>
                <w:rFonts w:ascii="Arial" w:eastAsia="Arial" w:hAnsi="Arial" w:cs="Arial"/>
                <w:lang w:val="en-GB" w:bidi="en-GB"/>
              </w:rPr>
              <w:t xml:space="preserve"> as confidential all information that is identified as confidential or is such that any of the Parties could suffer damage if the information in question is disclosed or published. For the purposes of this Agreement, the Parties regard all information, data and documents provided or obtained by the Parties in any form whatsoever to be confidential, insofar as the information in question is related to the contents or purpose of the Agreement.</w:t>
            </w:r>
          </w:p>
        </w:tc>
      </w:tr>
      <w:tr w:rsidR="00EA4C7A" w:rsidRPr="00EA4C7A" w14:paraId="3C2BE0A9" w14:textId="2E0684A9" w:rsidTr="0010219F">
        <w:tc>
          <w:tcPr>
            <w:tcW w:w="4531" w:type="dxa"/>
            <w:tcBorders>
              <w:right w:val="single" w:sz="4" w:space="0" w:color="auto"/>
            </w:tcBorders>
          </w:tcPr>
          <w:p w14:paraId="4C5A383A" w14:textId="77777777" w:rsidR="00EA4C7A" w:rsidRPr="00EA4C7A" w:rsidRDefault="00EA4C7A" w:rsidP="00EA4C7A">
            <w:pPr>
              <w:pStyle w:val="Odstavecseseznamem"/>
              <w:ind w:left="0"/>
              <w:jc w:val="both"/>
              <w:rPr>
                <w:rFonts w:ascii="Arial" w:hAnsi="Arial" w:cs="Arial"/>
              </w:rPr>
            </w:pPr>
            <w:r w:rsidRPr="00EA4C7A">
              <w:rPr>
                <w:rFonts w:ascii="Arial" w:hAnsi="Arial" w:cs="Arial"/>
              </w:rPr>
              <w:t xml:space="preserve"> </w:t>
            </w:r>
          </w:p>
        </w:tc>
        <w:tc>
          <w:tcPr>
            <w:tcW w:w="4531" w:type="dxa"/>
            <w:tcBorders>
              <w:left w:val="single" w:sz="4" w:space="0" w:color="auto"/>
            </w:tcBorders>
          </w:tcPr>
          <w:p w14:paraId="4B1C170B" w14:textId="3E078663" w:rsidR="00EA4C7A" w:rsidRPr="00EA4C7A" w:rsidRDefault="00EA4C7A" w:rsidP="00EA4C7A">
            <w:pPr>
              <w:pStyle w:val="Odstavecseseznamem"/>
              <w:ind w:left="0"/>
              <w:jc w:val="both"/>
              <w:rPr>
                <w:rFonts w:ascii="Arial" w:hAnsi="Arial" w:cs="Arial"/>
              </w:rPr>
            </w:pPr>
            <w:r w:rsidRPr="004202AC">
              <w:rPr>
                <w:rFonts w:ascii="Arial" w:eastAsia="Arial" w:hAnsi="Arial" w:cs="Arial"/>
                <w:lang w:val="en-GB" w:bidi="en-GB"/>
              </w:rPr>
              <w:t xml:space="preserve"> </w:t>
            </w:r>
          </w:p>
        </w:tc>
      </w:tr>
      <w:tr w:rsidR="00EA4C7A" w:rsidRPr="00EA4C7A" w14:paraId="67665218" w14:textId="0FACDE0F" w:rsidTr="0010219F">
        <w:tc>
          <w:tcPr>
            <w:tcW w:w="4531" w:type="dxa"/>
            <w:tcBorders>
              <w:right w:val="single" w:sz="4" w:space="0" w:color="auto"/>
            </w:tcBorders>
          </w:tcPr>
          <w:p w14:paraId="7A569A31" w14:textId="77777777" w:rsidR="00EA4C7A" w:rsidRPr="00EA4C7A" w:rsidRDefault="00EA4C7A" w:rsidP="00B210BA">
            <w:pPr>
              <w:pStyle w:val="Odstavecseseznamem"/>
              <w:numPr>
                <w:ilvl w:val="0"/>
                <w:numId w:val="13"/>
              </w:numPr>
              <w:ind w:left="709" w:hanging="283"/>
              <w:jc w:val="both"/>
              <w:rPr>
                <w:rFonts w:ascii="Arial" w:hAnsi="Arial" w:cs="Arial"/>
              </w:rPr>
            </w:pPr>
            <w:r w:rsidRPr="00EA4C7A">
              <w:rPr>
                <w:rFonts w:ascii="Arial" w:hAnsi="Arial" w:cs="Arial"/>
                <w:u w:val="single"/>
              </w:rPr>
              <w:t>nepovažují</w:t>
            </w:r>
            <w:r w:rsidRPr="00EA4C7A">
              <w:rPr>
                <w:rFonts w:ascii="Arial" w:hAnsi="Arial" w:cs="Arial"/>
              </w:rPr>
              <w:t xml:space="preserve"> obecnou informaci o tom, že mezi smluvními stranami byla uzavřena Smlouva a dále informace, které jsou veřejně dostupné či jsou zveřejněny na základě zákonné povinnosti. </w:t>
            </w:r>
          </w:p>
        </w:tc>
        <w:tc>
          <w:tcPr>
            <w:tcW w:w="4531" w:type="dxa"/>
            <w:tcBorders>
              <w:left w:val="single" w:sz="4" w:space="0" w:color="auto"/>
            </w:tcBorders>
          </w:tcPr>
          <w:p w14:paraId="75CFAFDA" w14:textId="41BB5BC8" w:rsidR="00EA4C7A" w:rsidRPr="00EA4C7A" w:rsidRDefault="00EA4C7A" w:rsidP="00B210BA">
            <w:pPr>
              <w:pStyle w:val="Odstavecseseznamem"/>
              <w:numPr>
                <w:ilvl w:val="0"/>
                <w:numId w:val="13"/>
              </w:numPr>
              <w:ind w:left="709" w:hanging="283"/>
              <w:jc w:val="both"/>
              <w:rPr>
                <w:rFonts w:ascii="Arial" w:hAnsi="Arial" w:cs="Arial"/>
                <w:u w:val="single"/>
              </w:rPr>
            </w:pPr>
            <w:r w:rsidRPr="004202AC">
              <w:rPr>
                <w:rFonts w:ascii="Arial" w:eastAsia="Arial" w:hAnsi="Arial" w:cs="Arial"/>
                <w:lang w:val="en-GB" w:bidi="en-GB"/>
              </w:rPr>
              <w:t xml:space="preserve">they do </w:t>
            </w:r>
            <w:r w:rsidRPr="004202AC">
              <w:rPr>
                <w:rFonts w:ascii="Arial" w:eastAsia="Arial" w:hAnsi="Arial" w:cs="Arial"/>
                <w:u w:val="single"/>
                <w:lang w:val="en-GB" w:bidi="en-GB"/>
              </w:rPr>
              <w:t>not regard</w:t>
            </w:r>
            <w:r w:rsidRPr="004202AC">
              <w:rPr>
                <w:rFonts w:ascii="Arial" w:eastAsia="Arial" w:hAnsi="Arial" w:cs="Arial"/>
                <w:lang w:val="en-GB" w:bidi="en-GB"/>
              </w:rPr>
              <w:t xml:space="preserve"> as confidential the general information that the Agreement was entered into between the Parties and, furthermore, any information that is in public domain or is published under the law. </w:t>
            </w:r>
          </w:p>
        </w:tc>
      </w:tr>
      <w:tr w:rsidR="00EA4C7A" w:rsidRPr="00EA4C7A" w14:paraId="4B3DF0B9" w14:textId="3B9A2632" w:rsidTr="0010219F">
        <w:tc>
          <w:tcPr>
            <w:tcW w:w="4531" w:type="dxa"/>
            <w:tcBorders>
              <w:right w:val="single" w:sz="4" w:space="0" w:color="auto"/>
            </w:tcBorders>
          </w:tcPr>
          <w:p w14:paraId="5B684C24"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23B82A80" w14:textId="77777777" w:rsidR="00EA4C7A" w:rsidRPr="00EA4C7A" w:rsidRDefault="00EA4C7A" w:rsidP="00EA4C7A">
            <w:pPr>
              <w:pStyle w:val="Odstavecseseznamem"/>
              <w:ind w:left="0"/>
              <w:rPr>
                <w:rFonts w:ascii="Arial" w:hAnsi="Arial" w:cs="Arial"/>
              </w:rPr>
            </w:pPr>
          </w:p>
        </w:tc>
      </w:tr>
      <w:tr w:rsidR="00EA4C7A" w:rsidRPr="00EA4C7A" w14:paraId="5A644C91" w14:textId="6B433E46" w:rsidTr="0010219F">
        <w:tc>
          <w:tcPr>
            <w:tcW w:w="4531" w:type="dxa"/>
            <w:tcBorders>
              <w:right w:val="single" w:sz="4" w:space="0" w:color="auto"/>
            </w:tcBorders>
          </w:tcPr>
          <w:p w14:paraId="2248B569" w14:textId="77777777" w:rsidR="00EA4C7A" w:rsidRPr="00EA4C7A" w:rsidRDefault="00EA4C7A" w:rsidP="0053476E">
            <w:pPr>
              <w:numPr>
                <w:ilvl w:val="0"/>
                <w:numId w:val="64"/>
              </w:numPr>
              <w:spacing w:before="120"/>
              <w:ind w:left="426" w:hanging="426"/>
              <w:contextualSpacing/>
              <w:jc w:val="both"/>
              <w:rPr>
                <w:rFonts w:ascii="Arial" w:hAnsi="Arial" w:cs="Arial"/>
              </w:rPr>
            </w:pPr>
            <w:r w:rsidRPr="00EA4C7A">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tc>
        <w:tc>
          <w:tcPr>
            <w:tcW w:w="4531" w:type="dxa"/>
            <w:tcBorders>
              <w:left w:val="single" w:sz="4" w:space="0" w:color="auto"/>
            </w:tcBorders>
          </w:tcPr>
          <w:p w14:paraId="0DB8F21A" w14:textId="4BBCDD00" w:rsidR="00EA4C7A" w:rsidRPr="00EA4C7A" w:rsidRDefault="00EA4C7A" w:rsidP="0053476E">
            <w:pPr>
              <w:numPr>
                <w:ilvl w:val="0"/>
                <w:numId w:val="65"/>
              </w:numPr>
              <w:spacing w:before="120"/>
              <w:ind w:left="318"/>
              <w:contextualSpacing/>
              <w:jc w:val="both"/>
              <w:rPr>
                <w:rFonts w:ascii="Arial" w:hAnsi="Arial" w:cs="Arial"/>
              </w:rPr>
            </w:pPr>
            <w:r w:rsidRPr="004202AC">
              <w:rPr>
                <w:rFonts w:ascii="Arial" w:eastAsia="Arial" w:hAnsi="Arial" w:cs="Arial"/>
                <w:lang w:val="en-GB" w:bidi="en-GB"/>
              </w:rPr>
              <w:t>The Parties agree to maintain confidentiality regarding confidential information set out in paragraph 1 of this Article during the term of this Agreement and after its termination, notwithstanding whether they provided such information to each other before or after the date of execution of the Agreement, including if the Agreement is not entered into at all.</w:t>
            </w:r>
          </w:p>
        </w:tc>
      </w:tr>
      <w:tr w:rsidR="00EA4C7A" w:rsidRPr="00EA4C7A" w14:paraId="549D65EE" w14:textId="0B2C8DDD" w:rsidTr="0010219F">
        <w:tc>
          <w:tcPr>
            <w:tcW w:w="4531" w:type="dxa"/>
            <w:tcBorders>
              <w:right w:val="single" w:sz="4" w:space="0" w:color="auto"/>
            </w:tcBorders>
          </w:tcPr>
          <w:p w14:paraId="54DA4532"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474B1686" w14:textId="77777777" w:rsidR="00EA4C7A" w:rsidRPr="00EA4C7A" w:rsidRDefault="00EA4C7A" w:rsidP="00EA4C7A">
            <w:pPr>
              <w:spacing w:before="120"/>
              <w:contextualSpacing/>
              <w:jc w:val="both"/>
              <w:rPr>
                <w:rFonts w:ascii="Arial" w:hAnsi="Arial" w:cs="Arial"/>
              </w:rPr>
            </w:pPr>
          </w:p>
        </w:tc>
      </w:tr>
      <w:tr w:rsidR="00EA4C7A" w:rsidRPr="00EA4C7A" w14:paraId="2F69C625" w14:textId="26ABF836" w:rsidTr="0010219F">
        <w:tc>
          <w:tcPr>
            <w:tcW w:w="4531" w:type="dxa"/>
            <w:tcBorders>
              <w:right w:val="single" w:sz="4" w:space="0" w:color="auto"/>
            </w:tcBorders>
          </w:tcPr>
          <w:p w14:paraId="355C4257" w14:textId="77777777" w:rsidR="00EA4C7A" w:rsidRPr="00EA4C7A" w:rsidRDefault="00EA4C7A" w:rsidP="0053476E">
            <w:pPr>
              <w:numPr>
                <w:ilvl w:val="0"/>
                <w:numId w:val="65"/>
              </w:numPr>
              <w:spacing w:before="120"/>
              <w:ind w:left="426" w:hanging="426"/>
              <w:contextualSpacing/>
              <w:jc w:val="both"/>
              <w:rPr>
                <w:rFonts w:ascii="Arial" w:hAnsi="Arial" w:cs="Arial"/>
              </w:rPr>
            </w:pPr>
            <w:r w:rsidRPr="00EA4C7A">
              <w:rPr>
                <w:rFonts w:ascii="Arial" w:hAnsi="Arial" w:cs="Arial"/>
              </w:rPr>
              <w:t xml:space="preserve">Smluvní strany se zavazují použít důvěrné informace pouze pro účely plnění této Smlouvy. </w:t>
            </w:r>
          </w:p>
        </w:tc>
        <w:tc>
          <w:tcPr>
            <w:tcW w:w="4531" w:type="dxa"/>
            <w:tcBorders>
              <w:left w:val="single" w:sz="4" w:space="0" w:color="auto"/>
            </w:tcBorders>
          </w:tcPr>
          <w:p w14:paraId="2E5DE7D1" w14:textId="27771E92" w:rsidR="00EA4C7A" w:rsidRPr="00EA4C7A" w:rsidRDefault="00EA4C7A" w:rsidP="0053476E">
            <w:pPr>
              <w:numPr>
                <w:ilvl w:val="0"/>
                <w:numId w:val="66"/>
              </w:numPr>
              <w:spacing w:before="120"/>
              <w:ind w:left="318"/>
              <w:contextualSpacing/>
              <w:jc w:val="both"/>
              <w:rPr>
                <w:rFonts w:ascii="Arial" w:hAnsi="Arial" w:cs="Arial"/>
              </w:rPr>
            </w:pPr>
            <w:r w:rsidRPr="004202AC">
              <w:rPr>
                <w:rFonts w:ascii="Arial" w:eastAsia="Arial" w:hAnsi="Arial" w:cs="Arial"/>
                <w:lang w:val="en-GB" w:bidi="en-GB"/>
              </w:rPr>
              <w:t xml:space="preserve">The Parties agree to use confidential information exclusively for the purposes of performance hereof. </w:t>
            </w:r>
          </w:p>
        </w:tc>
      </w:tr>
      <w:tr w:rsidR="00EA4C7A" w:rsidRPr="00EA4C7A" w14:paraId="32F3F163" w14:textId="6392F93E" w:rsidTr="0010219F">
        <w:tc>
          <w:tcPr>
            <w:tcW w:w="4531" w:type="dxa"/>
            <w:tcBorders>
              <w:right w:val="single" w:sz="4" w:space="0" w:color="auto"/>
            </w:tcBorders>
          </w:tcPr>
          <w:p w14:paraId="07E3384F"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1870A1D5" w14:textId="77777777" w:rsidR="00EA4C7A" w:rsidRPr="00EA4C7A" w:rsidRDefault="00EA4C7A" w:rsidP="00EA4C7A">
            <w:pPr>
              <w:spacing w:before="120"/>
              <w:contextualSpacing/>
              <w:jc w:val="both"/>
              <w:rPr>
                <w:rFonts w:ascii="Arial" w:hAnsi="Arial" w:cs="Arial"/>
              </w:rPr>
            </w:pPr>
          </w:p>
        </w:tc>
      </w:tr>
      <w:tr w:rsidR="00EA4C7A" w:rsidRPr="00EA4C7A" w14:paraId="77B55302" w14:textId="33FD27D8" w:rsidTr="0010219F">
        <w:tc>
          <w:tcPr>
            <w:tcW w:w="4531" w:type="dxa"/>
            <w:tcBorders>
              <w:right w:val="single" w:sz="4" w:space="0" w:color="auto"/>
            </w:tcBorders>
          </w:tcPr>
          <w:p w14:paraId="53802FC4" w14:textId="77777777" w:rsidR="00EA4C7A" w:rsidRPr="00EA4C7A" w:rsidRDefault="00EA4C7A" w:rsidP="0053476E">
            <w:pPr>
              <w:numPr>
                <w:ilvl w:val="0"/>
                <w:numId w:val="66"/>
              </w:numPr>
              <w:spacing w:before="120"/>
              <w:ind w:left="426" w:hanging="426"/>
              <w:contextualSpacing/>
              <w:jc w:val="both"/>
              <w:rPr>
                <w:rFonts w:ascii="Arial" w:hAnsi="Arial" w:cs="Arial"/>
              </w:rPr>
            </w:pPr>
            <w:r w:rsidRPr="00EA4C7A">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tc>
        <w:tc>
          <w:tcPr>
            <w:tcW w:w="4531" w:type="dxa"/>
            <w:tcBorders>
              <w:left w:val="single" w:sz="4" w:space="0" w:color="auto"/>
            </w:tcBorders>
          </w:tcPr>
          <w:p w14:paraId="11EE5D8B" w14:textId="1FDC8B27" w:rsidR="00EA4C7A" w:rsidRPr="00EA4C7A" w:rsidRDefault="00EA4C7A" w:rsidP="0053476E">
            <w:pPr>
              <w:numPr>
                <w:ilvl w:val="0"/>
                <w:numId w:val="67"/>
              </w:numPr>
              <w:spacing w:before="120"/>
              <w:ind w:left="318"/>
              <w:contextualSpacing/>
              <w:jc w:val="both"/>
              <w:rPr>
                <w:rFonts w:ascii="Arial" w:hAnsi="Arial" w:cs="Arial"/>
              </w:rPr>
            </w:pPr>
            <w:r w:rsidRPr="004202AC">
              <w:rPr>
                <w:rFonts w:ascii="Arial" w:eastAsia="Arial" w:hAnsi="Arial" w:cs="Arial"/>
                <w:lang w:val="en-GB" w:bidi="en-GB"/>
              </w:rPr>
              <w:t>The Parties agree to take measures to ensure that their representatives, employees and other persons engaged in the performance of the obligations under this Agreement who have access to confidential information maintain confidentiality of any and all confidential information specified in this Agreement.</w:t>
            </w:r>
          </w:p>
        </w:tc>
      </w:tr>
      <w:tr w:rsidR="00EA4C7A" w:rsidRPr="00EA4C7A" w14:paraId="2F1AD86B" w14:textId="00874955" w:rsidTr="0010219F">
        <w:tc>
          <w:tcPr>
            <w:tcW w:w="4531" w:type="dxa"/>
            <w:tcBorders>
              <w:right w:val="single" w:sz="4" w:space="0" w:color="auto"/>
            </w:tcBorders>
          </w:tcPr>
          <w:p w14:paraId="023E67A5"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6114FF52" w14:textId="77777777" w:rsidR="00EA4C7A" w:rsidRPr="00EA4C7A" w:rsidRDefault="00EA4C7A" w:rsidP="00EA4C7A">
            <w:pPr>
              <w:pStyle w:val="Odstavecseseznamem"/>
              <w:ind w:left="0"/>
              <w:rPr>
                <w:rFonts w:ascii="Arial" w:hAnsi="Arial" w:cs="Arial"/>
              </w:rPr>
            </w:pPr>
          </w:p>
        </w:tc>
      </w:tr>
      <w:tr w:rsidR="00EA4C7A" w:rsidRPr="00EA4C7A" w14:paraId="32848EE4" w14:textId="7D93C487" w:rsidTr="0010219F">
        <w:tc>
          <w:tcPr>
            <w:tcW w:w="4531" w:type="dxa"/>
            <w:tcBorders>
              <w:right w:val="single" w:sz="4" w:space="0" w:color="auto"/>
            </w:tcBorders>
          </w:tcPr>
          <w:p w14:paraId="33ED528C" w14:textId="77777777" w:rsidR="00EA4C7A" w:rsidRPr="00EA4C7A" w:rsidRDefault="00EA4C7A" w:rsidP="0053476E">
            <w:pPr>
              <w:numPr>
                <w:ilvl w:val="0"/>
                <w:numId w:val="67"/>
              </w:numPr>
              <w:spacing w:before="120"/>
              <w:ind w:left="426" w:hanging="426"/>
              <w:contextualSpacing/>
              <w:jc w:val="both"/>
              <w:rPr>
                <w:rFonts w:ascii="Arial" w:hAnsi="Arial" w:cs="Arial"/>
              </w:rPr>
            </w:pPr>
            <w:r w:rsidRPr="00EA4C7A">
              <w:rPr>
                <w:rFonts w:ascii="Arial" w:hAnsi="Arial" w:cs="Arial"/>
              </w:rPr>
              <w:t>Smluvní strany výslovně prohlašují, že porušením povinnosti zachovávat mlčenlivost a uchovávat v tajnosti důvěrné informace není, pokud:</w:t>
            </w:r>
          </w:p>
        </w:tc>
        <w:tc>
          <w:tcPr>
            <w:tcW w:w="4531" w:type="dxa"/>
            <w:tcBorders>
              <w:left w:val="single" w:sz="4" w:space="0" w:color="auto"/>
            </w:tcBorders>
          </w:tcPr>
          <w:p w14:paraId="28E76F3F" w14:textId="6AD30EEA" w:rsidR="00EA4C7A" w:rsidRPr="00EA4C7A" w:rsidRDefault="00EA4C7A" w:rsidP="0053476E">
            <w:pPr>
              <w:numPr>
                <w:ilvl w:val="0"/>
                <w:numId w:val="68"/>
              </w:numPr>
              <w:spacing w:before="120"/>
              <w:ind w:left="318"/>
              <w:contextualSpacing/>
              <w:jc w:val="both"/>
              <w:rPr>
                <w:rFonts w:ascii="Arial" w:hAnsi="Arial" w:cs="Arial"/>
              </w:rPr>
            </w:pPr>
            <w:r w:rsidRPr="004202AC">
              <w:rPr>
                <w:rFonts w:ascii="Arial" w:eastAsia="Arial" w:hAnsi="Arial" w:cs="Arial"/>
                <w:lang w:val="en-GB" w:bidi="en-GB"/>
              </w:rPr>
              <w:t>The Parties expressly represent that the obligation to maintain confidentiality and keep confidential information secret is not breached if:</w:t>
            </w:r>
          </w:p>
        </w:tc>
      </w:tr>
      <w:tr w:rsidR="00EA4C7A" w:rsidRPr="00EA4C7A" w14:paraId="6BA3077C" w14:textId="51A395A2" w:rsidTr="0010219F">
        <w:tc>
          <w:tcPr>
            <w:tcW w:w="4531" w:type="dxa"/>
            <w:tcBorders>
              <w:right w:val="single" w:sz="4" w:space="0" w:color="auto"/>
            </w:tcBorders>
          </w:tcPr>
          <w:p w14:paraId="226A85FD" w14:textId="77777777" w:rsidR="00EA4C7A" w:rsidRPr="00EA4C7A" w:rsidRDefault="00EA4C7A" w:rsidP="00B210BA">
            <w:pPr>
              <w:pStyle w:val="Odstavecseseznamem"/>
              <w:numPr>
                <w:ilvl w:val="0"/>
                <w:numId w:val="17"/>
              </w:numPr>
              <w:spacing w:before="120"/>
              <w:ind w:left="1134" w:hanging="425"/>
              <w:jc w:val="both"/>
              <w:rPr>
                <w:rFonts w:ascii="Arial" w:hAnsi="Arial" w:cs="Arial"/>
              </w:rPr>
            </w:pPr>
            <w:r w:rsidRPr="00EA4C7A">
              <w:rPr>
                <w:rFonts w:ascii="Arial" w:hAnsi="Arial" w:cs="Arial"/>
              </w:rPr>
              <w:t>jsou nebo se staly veřejně známé z jiných příčin, než v důsledku porušení povinností stanovených tímto článkem Smlouvy, nebo</w:t>
            </w:r>
          </w:p>
        </w:tc>
        <w:tc>
          <w:tcPr>
            <w:tcW w:w="4531" w:type="dxa"/>
            <w:tcBorders>
              <w:left w:val="single" w:sz="4" w:space="0" w:color="auto"/>
            </w:tcBorders>
          </w:tcPr>
          <w:p w14:paraId="0BB04836" w14:textId="3DF0063E" w:rsidR="00EA4C7A" w:rsidRPr="00EA4C7A" w:rsidRDefault="00EA4C7A" w:rsidP="0053476E">
            <w:pPr>
              <w:pStyle w:val="Odstavecseseznamem"/>
              <w:numPr>
                <w:ilvl w:val="0"/>
                <w:numId w:val="69"/>
              </w:numPr>
              <w:spacing w:before="120"/>
              <w:jc w:val="both"/>
              <w:rPr>
                <w:rFonts w:ascii="Arial" w:hAnsi="Arial" w:cs="Arial"/>
              </w:rPr>
            </w:pPr>
            <w:r w:rsidRPr="004202AC">
              <w:rPr>
                <w:rFonts w:ascii="Arial" w:eastAsia="Arial" w:hAnsi="Arial" w:cs="Arial"/>
                <w:lang w:val="en-GB" w:bidi="en-GB"/>
              </w:rPr>
              <w:t>the information in question is or has become publicly available for reasons other than breach of the obligations stipulated by this Article of the Agreement, or</w:t>
            </w:r>
          </w:p>
        </w:tc>
      </w:tr>
      <w:tr w:rsidR="00EA4C7A" w:rsidRPr="00EA4C7A" w14:paraId="3BC2610D" w14:textId="04CF09BA" w:rsidTr="0010219F">
        <w:tc>
          <w:tcPr>
            <w:tcW w:w="4531" w:type="dxa"/>
            <w:tcBorders>
              <w:right w:val="single" w:sz="4" w:space="0" w:color="auto"/>
            </w:tcBorders>
          </w:tcPr>
          <w:p w14:paraId="6863124F"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15B4CA56"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6EE30106" w14:textId="53C30DB2" w:rsidTr="0010219F">
        <w:tc>
          <w:tcPr>
            <w:tcW w:w="4531" w:type="dxa"/>
            <w:tcBorders>
              <w:right w:val="single" w:sz="4" w:space="0" w:color="auto"/>
            </w:tcBorders>
          </w:tcPr>
          <w:p w14:paraId="2B120F55" w14:textId="77777777" w:rsidR="00EA4C7A" w:rsidRPr="00EA4C7A" w:rsidRDefault="00EA4C7A" w:rsidP="0053476E">
            <w:pPr>
              <w:pStyle w:val="Odstavecseseznamem"/>
              <w:numPr>
                <w:ilvl w:val="0"/>
                <w:numId w:val="69"/>
              </w:numPr>
              <w:spacing w:before="120"/>
              <w:ind w:left="1134" w:hanging="425"/>
              <w:jc w:val="both"/>
              <w:rPr>
                <w:rFonts w:ascii="Arial" w:hAnsi="Arial" w:cs="Arial"/>
              </w:rPr>
            </w:pPr>
            <w:r w:rsidRPr="00EA4C7A">
              <w:rPr>
                <w:rFonts w:ascii="Arial" w:hAnsi="Arial" w:cs="Arial"/>
              </w:rPr>
              <w:lastRenderedPageBreak/>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tc>
        <w:tc>
          <w:tcPr>
            <w:tcW w:w="4531" w:type="dxa"/>
            <w:tcBorders>
              <w:left w:val="single" w:sz="4" w:space="0" w:color="auto"/>
            </w:tcBorders>
          </w:tcPr>
          <w:p w14:paraId="7CF1584D" w14:textId="3C2C4D45" w:rsidR="00EA4C7A" w:rsidRPr="00EA4C7A" w:rsidRDefault="00EA4C7A" w:rsidP="00D2190C">
            <w:pPr>
              <w:pStyle w:val="Odstavecseseznamem"/>
              <w:numPr>
                <w:ilvl w:val="0"/>
                <w:numId w:val="70"/>
              </w:numPr>
              <w:spacing w:before="120"/>
              <w:jc w:val="both"/>
              <w:rPr>
                <w:rFonts w:ascii="Arial" w:hAnsi="Arial" w:cs="Arial"/>
              </w:rPr>
            </w:pPr>
            <w:r w:rsidRPr="004202AC">
              <w:rPr>
                <w:rFonts w:ascii="Arial" w:eastAsia="Arial" w:hAnsi="Arial" w:cs="Arial"/>
                <w:lang w:val="en-GB" w:bidi="en-GB"/>
              </w:rPr>
              <w:t>the provision of the information in question to a third party or governmental authorities is mandatory under the applicable laws and/or based on an enforceable decision of a court or some other governmental authority provided that the other Party is advised of such provision in advance in writing and the provision of such information is strictly limited to the required information, data and documents, or</w:t>
            </w:r>
          </w:p>
        </w:tc>
      </w:tr>
      <w:tr w:rsidR="00EA4C7A" w:rsidRPr="00EA4C7A" w14:paraId="64A40B2C" w14:textId="51D57EBA" w:rsidTr="0010219F">
        <w:tc>
          <w:tcPr>
            <w:tcW w:w="4531" w:type="dxa"/>
            <w:tcBorders>
              <w:right w:val="single" w:sz="4" w:space="0" w:color="auto"/>
            </w:tcBorders>
          </w:tcPr>
          <w:p w14:paraId="15AB3885"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066B900C" w14:textId="77777777" w:rsidR="00EA4C7A" w:rsidRPr="00EA4C7A" w:rsidRDefault="00EA4C7A" w:rsidP="00EA4C7A">
            <w:pPr>
              <w:pStyle w:val="Odstavecseseznamem"/>
              <w:ind w:left="0"/>
              <w:rPr>
                <w:rFonts w:ascii="Arial" w:hAnsi="Arial" w:cs="Arial"/>
              </w:rPr>
            </w:pPr>
          </w:p>
        </w:tc>
      </w:tr>
      <w:tr w:rsidR="00EA4C7A" w:rsidRPr="00EA4C7A" w14:paraId="2F4382E5" w14:textId="6781D41B" w:rsidTr="0010219F">
        <w:tc>
          <w:tcPr>
            <w:tcW w:w="4531" w:type="dxa"/>
            <w:tcBorders>
              <w:right w:val="single" w:sz="4" w:space="0" w:color="auto"/>
            </w:tcBorders>
          </w:tcPr>
          <w:p w14:paraId="044D946B" w14:textId="77777777" w:rsidR="00EA4C7A" w:rsidRPr="00EA4C7A" w:rsidRDefault="00EA4C7A" w:rsidP="00D2190C">
            <w:pPr>
              <w:pStyle w:val="Odstavecseseznamem"/>
              <w:numPr>
                <w:ilvl w:val="0"/>
                <w:numId w:val="70"/>
              </w:numPr>
              <w:spacing w:before="120"/>
              <w:ind w:left="1134" w:hanging="425"/>
              <w:jc w:val="both"/>
              <w:rPr>
                <w:rFonts w:ascii="Arial" w:hAnsi="Arial" w:cs="Arial"/>
              </w:rPr>
            </w:pPr>
            <w:r w:rsidRPr="00EA4C7A">
              <w:rPr>
                <w:rFonts w:ascii="Arial" w:hAnsi="Arial" w:cs="Arial"/>
              </w:rPr>
              <w:t xml:space="preserve">druhá smluvní strana bude se zpřístupněním důvěrných informací písemně souhlasit. </w:t>
            </w:r>
          </w:p>
        </w:tc>
        <w:tc>
          <w:tcPr>
            <w:tcW w:w="4531" w:type="dxa"/>
            <w:tcBorders>
              <w:left w:val="single" w:sz="4" w:space="0" w:color="auto"/>
            </w:tcBorders>
          </w:tcPr>
          <w:p w14:paraId="7AB2EF0A" w14:textId="0A9D1441" w:rsidR="00EA4C7A" w:rsidRPr="00EA4C7A" w:rsidRDefault="00EA4C7A" w:rsidP="00D2190C">
            <w:pPr>
              <w:pStyle w:val="Odstavecseseznamem"/>
              <w:numPr>
                <w:ilvl w:val="0"/>
                <w:numId w:val="71"/>
              </w:numPr>
              <w:spacing w:before="120"/>
              <w:jc w:val="both"/>
              <w:rPr>
                <w:rFonts w:ascii="Arial" w:hAnsi="Arial" w:cs="Arial"/>
              </w:rPr>
            </w:pPr>
            <w:r w:rsidRPr="004202AC">
              <w:rPr>
                <w:rFonts w:ascii="Arial" w:eastAsia="Arial" w:hAnsi="Arial" w:cs="Arial"/>
                <w:lang w:val="en-GB" w:bidi="en-GB"/>
              </w:rPr>
              <w:t xml:space="preserve">the other Party provides its written consent to the disclosure of confidential information. </w:t>
            </w:r>
          </w:p>
        </w:tc>
      </w:tr>
      <w:tr w:rsidR="00EA4C7A" w:rsidRPr="00EA4C7A" w14:paraId="6C571808" w14:textId="3D894DAA" w:rsidTr="0010219F">
        <w:tc>
          <w:tcPr>
            <w:tcW w:w="4531" w:type="dxa"/>
            <w:tcBorders>
              <w:right w:val="single" w:sz="4" w:space="0" w:color="auto"/>
            </w:tcBorders>
          </w:tcPr>
          <w:p w14:paraId="4C01639B"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5775567C"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5010810E" w14:textId="4B83CA2F" w:rsidTr="0010219F">
        <w:tc>
          <w:tcPr>
            <w:tcW w:w="4531" w:type="dxa"/>
            <w:tcBorders>
              <w:right w:val="single" w:sz="4" w:space="0" w:color="auto"/>
            </w:tcBorders>
          </w:tcPr>
          <w:p w14:paraId="6441EC3B" w14:textId="77777777" w:rsidR="00EA4C7A" w:rsidRPr="00EA4C7A" w:rsidRDefault="00EA4C7A" w:rsidP="0053476E">
            <w:pPr>
              <w:pStyle w:val="Odstavecseseznamem"/>
              <w:numPr>
                <w:ilvl w:val="0"/>
                <w:numId w:val="68"/>
              </w:numPr>
              <w:overflowPunct/>
              <w:autoSpaceDE/>
              <w:autoSpaceDN/>
              <w:adjustRightInd/>
              <w:ind w:left="426" w:hanging="426"/>
              <w:jc w:val="both"/>
              <w:textAlignment w:val="auto"/>
              <w:rPr>
                <w:rFonts w:ascii="Arial" w:hAnsi="Arial" w:cs="Arial"/>
              </w:rPr>
            </w:pPr>
            <w:r w:rsidRPr="00EA4C7A">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tc>
        <w:tc>
          <w:tcPr>
            <w:tcW w:w="4531" w:type="dxa"/>
            <w:tcBorders>
              <w:left w:val="single" w:sz="4" w:space="0" w:color="auto"/>
            </w:tcBorders>
          </w:tcPr>
          <w:p w14:paraId="19F03F93" w14:textId="471EC054" w:rsidR="00EA4C7A" w:rsidRPr="00EA4C7A" w:rsidRDefault="00EA4C7A" w:rsidP="00D2190C">
            <w:pPr>
              <w:pStyle w:val="Odstavecseseznamem"/>
              <w:numPr>
                <w:ilvl w:val="0"/>
                <w:numId w:val="72"/>
              </w:numPr>
              <w:overflowPunct/>
              <w:autoSpaceDE/>
              <w:autoSpaceDN/>
              <w:adjustRightInd/>
              <w:jc w:val="both"/>
              <w:textAlignment w:val="auto"/>
              <w:rPr>
                <w:rFonts w:ascii="Arial" w:hAnsi="Arial" w:cs="Arial"/>
              </w:rPr>
            </w:pPr>
            <w:r w:rsidRPr="004202AC">
              <w:rPr>
                <w:rFonts w:ascii="Arial" w:eastAsia="Arial" w:hAnsi="Arial" w:cs="Arial"/>
                <w:lang w:val="en-GB" w:bidi="en-GB"/>
              </w:rPr>
              <w:t>A Party which is in breach of the obligations set out in this Article is obliged to pay to the other Party a one-off contractual penalty in the amount of CZK 50,000 (in words: fifty thousand Czech crowns). The arrangement on the contractual penalty and payment of the contractual penalty shall in no way prejudice the right of the other Party to indemnification.</w:t>
            </w:r>
          </w:p>
        </w:tc>
      </w:tr>
      <w:tr w:rsidR="00EA4C7A" w:rsidRPr="00EA4C7A" w14:paraId="713E39F8" w14:textId="30C39D5B" w:rsidTr="0010219F">
        <w:tc>
          <w:tcPr>
            <w:tcW w:w="4531" w:type="dxa"/>
            <w:tcBorders>
              <w:right w:val="single" w:sz="4" w:space="0" w:color="auto"/>
            </w:tcBorders>
          </w:tcPr>
          <w:p w14:paraId="2433C5F6"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5B787350" w14:textId="77777777" w:rsidR="00EA4C7A" w:rsidRPr="00EA4C7A" w:rsidRDefault="00EA4C7A" w:rsidP="00EA4C7A">
            <w:pPr>
              <w:contextualSpacing/>
              <w:jc w:val="center"/>
              <w:rPr>
                <w:rFonts w:ascii="Arial" w:hAnsi="Arial" w:cs="Arial"/>
                <w:b/>
              </w:rPr>
            </w:pPr>
          </w:p>
        </w:tc>
      </w:tr>
      <w:tr w:rsidR="00EA4C7A" w:rsidRPr="00EA4C7A" w14:paraId="4B52C843" w14:textId="36ECBA4D" w:rsidTr="0010219F">
        <w:tc>
          <w:tcPr>
            <w:tcW w:w="4531" w:type="dxa"/>
            <w:tcBorders>
              <w:right w:val="single" w:sz="4" w:space="0" w:color="auto"/>
            </w:tcBorders>
          </w:tcPr>
          <w:p w14:paraId="7B42C37F"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32B3E794" w14:textId="77777777" w:rsidR="00EA4C7A" w:rsidRPr="00EA4C7A" w:rsidRDefault="00EA4C7A" w:rsidP="00EA4C7A">
            <w:pPr>
              <w:contextualSpacing/>
              <w:jc w:val="center"/>
              <w:rPr>
                <w:rFonts w:ascii="Arial" w:hAnsi="Arial" w:cs="Arial"/>
                <w:b/>
              </w:rPr>
            </w:pPr>
          </w:p>
        </w:tc>
      </w:tr>
      <w:tr w:rsidR="00EA4C7A" w:rsidRPr="00EA4C7A" w14:paraId="50FD9CBA" w14:textId="3AC7D6CF" w:rsidTr="0010219F">
        <w:tc>
          <w:tcPr>
            <w:tcW w:w="4531" w:type="dxa"/>
            <w:tcBorders>
              <w:right w:val="single" w:sz="4" w:space="0" w:color="auto"/>
            </w:tcBorders>
          </w:tcPr>
          <w:p w14:paraId="41D9862F" w14:textId="77777777" w:rsidR="00EA4C7A" w:rsidRPr="00EA4C7A" w:rsidRDefault="00EA4C7A" w:rsidP="00EA4C7A">
            <w:pPr>
              <w:contextualSpacing/>
              <w:jc w:val="center"/>
              <w:rPr>
                <w:rFonts w:ascii="Arial" w:hAnsi="Arial" w:cs="Arial"/>
                <w:b/>
              </w:rPr>
            </w:pPr>
            <w:r w:rsidRPr="00EA4C7A">
              <w:rPr>
                <w:rFonts w:ascii="Arial" w:hAnsi="Arial" w:cs="Arial"/>
                <w:b/>
              </w:rPr>
              <w:t>Článek X.</w:t>
            </w:r>
          </w:p>
        </w:tc>
        <w:tc>
          <w:tcPr>
            <w:tcW w:w="4531" w:type="dxa"/>
            <w:tcBorders>
              <w:left w:val="single" w:sz="4" w:space="0" w:color="auto"/>
            </w:tcBorders>
          </w:tcPr>
          <w:p w14:paraId="1F8885F6" w14:textId="01C531A2"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X.</w:t>
            </w:r>
          </w:p>
        </w:tc>
      </w:tr>
      <w:tr w:rsidR="00EA4C7A" w:rsidRPr="00EA4C7A" w14:paraId="3F01D847" w14:textId="53880223" w:rsidTr="0010219F">
        <w:tc>
          <w:tcPr>
            <w:tcW w:w="4531" w:type="dxa"/>
            <w:tcBorders>
              <w:right w:val="single" w:sz="4" w:space="0" w:color="auto"/>
            </w:tcBorders>
          </w:tcPr>
          <w:p w14:paraId="2C727BBD" w14:textId="77777777" w:rsidR="00EA4C7A" w:rsidRPr="00EA4C7A" w:rsidRDefault="00EA4C7A" w:rsidP="00EA4C7A">
            <w:pPr>
              <w:contextualSpacing/>
              <w:jc w:val="center"/>
              <w:rPr>
                <w:rFonts w:ascii="Arial" w:hAnsi="Arial" w:cs="Arial"/>
                <w:b/>
              </w:rPr>
            </w:pPr>
            <w:r w:rsidRPr="00EA4C7A">
              <w:rPr>
                <w:rFonts w:ascii="Arial" w:hAnsi="Arial" w:cs="Arial"/>
                <w:b/>
              </w:rPr>
              <w:t>Obchodní tajemství</w:t>
            </w:r>
          </w:p>
        </w:tc>
        <w:tc>
          <w:tcPr>
            <w:tcW w:w="4531" w:type="dxa"/>
            <w:tcBorders>
              <w:left w:val="single" w:sz="4" w:space="0" w:color="auto"/>
            </w:tcBorders>
          </w:tcPr>
          <w:p w14:paraId="23C6D567" w14:textId="050DC289"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Business Secrets</w:t>
            </w:r>
          </w:p>
        </w:tc>
      </w:tr>
      <w:tr w:rsidR="00EA4C7A" w:rsidRPr="00EA4C7A" w14:paraId="6C039B13" w14:textId="1DF59E59" w:rsidTr="0010219F">
        <w:tc>
          <w:tcPr>
            <w:tcW w:w="4531" w:type="dxa"/>
            <w:tcBorders>
              <w:right w:val="single" w:sz="4" w:space="0" w:color="auto"/>
            </w:tcBorders>
          </w:tcPr>
          <w:p w14:paraId="44D2F4BC" w14:textId="77777777" w:rsidR="00EA4C7A" w:rsidRPr="00EA4C7A" w:rsidRDefault="00EA4C7A" w:rsidP="00EA4C7A">
            <w:pPr>
              <w:contextualSpacing/>
              <w:jc w:val="both"/>
              <w:rPr>
                <w:rFonts w:ascii="Arial" w:hAnsi="Arial" w:cs="Arial"/>
                <w:highlight w:val="cyan"/>
              </w:rPr>
            </w:pPr>
          </w:p>
        </w:tc>
        <w:tc>
          <w:tcPr>
            <w:tcW w:w="4531" w:type="dxa"/>
            <w:tcBorders>
              <w:left w:val="single" w:sz="4" w:space="0" w:color="auto"/>
            </w:tcBorders>
          </w:tcPr>
          <w:p w14:paraId="72C86C35" w14:textId="77777777" w:rsidR="00EA4C7A" w:rsidRPr="00EA4C7A" w:rsidRDefault="00EA4C7A" w:rsidP="00EA4C7A">
            <w:pPr>
              <w:contextualSpacing/>
              <w:jc w:val="both"/>
              <w:rPr>
                <w:rFonts w:ascii="Arial" w:hAnsi="Arial" w:cs="Arial"/>
                <w:highlight w:val="cyan"/>
              </w:rPr>
            </w:pPr>
          </w:p>
        </w:tc>
      </w:tr>
      <w:tr w:rsidR="00EA4C7A" w:rsidRPr="00EA4C7A" w14:paraId="6324D567" w14:textId="0DEC3015" w:rsidTr="0010219F">
        <w:tc>
          <w:tcPr>
            <w:tcW w:w="4531" w:type="dxa"/>
            <w:tcBorders>
              <w:right w:val="single" w:sz="4" w:space="0" w:color="auto"/>
            </w:tcBorders>
          </w:tcPr>
          <w:p w14:paraId="61610C61" w14:textId="41243938" w:rsidR="00EA4C7A" w:rsidRPr="00EA4C7A" w:rsidRDefault="00EA4C7A" w:rsidP="00EA4C7A">
            <w:pPr>
              <w:spacing w:before="120"/>
              <w:contextualSpacing/>
              <w:jc w:val="both"/>
              <w:rPr>
                <w:rFonts w:ascii="Arial" w:hAnsi="Arial" w:cs="Arial"/>
              </w:rPr>
            </w:pPr>
            <w:r w:rsidRPr="00EA4C7A">
              <w:rPr>
                <w:rFonts w:ascii="Arial" w:hAnsi="Arial" w:cs="Arial"/>
              </w:rPr>
              <w:t xml:space="preserve">Držitel považuje určení Přípravku, určení Limitu a určení </w:t>
            </w:r>
            <w:r w:rsidR="00A2498A">
              <w:rPr>
                <w:rFonts w:ascii="Arial" w:hAnsi="Arial" w:cs="Arial"/>
              </w:rPr>
              <w:t xml:space="preserve">Předmětného </w:t>
            </w:r>
            <w:r w:rsidRPr="00EA4C7A">
              <w:rPr>
                <w:rFonts w:ascii="Arial" w:hAnsi="Arial" w:cs="Arial"/>
              </w:rPr>
              <w:t>správního řízení, to vše specifikované Přílohou č. 1 této Smlouvy, za své obchodní tajemství ve smyslu § 504 zákona č. 89/2012 Sb., občanského zákoníku (dále jen „občanský zákoník“). Skutečnosti označené takto za obchodní tajemství mohou být zveřejněny jen s předchozím písemným souhlasem Držitele nebo na základě pravomocného rozhodnutí soudu, jímž bude stanoveno, že skutečnosti označené Držitelem za obchodní tajemství nenaplňují definici ve smyslu § 504 občanského zákoníku.</w:t>
            </w:r>
          </w:p>
        </w:tc>
        <w:tc>
          <w:tcPr>
            <w:tcW w:w="4531" w:type="dxa"/>
            <w:tcBorders>
              <w:left w:val="single" w:sz="4" w:space="0" w:color="auto"/>
            </w:tcBorders>
          </w:tcPr>
          <w:p w14:paraId="38FD4ECD" w14:textId="0913560B" w:rsidR="00EA4C7A" w:rsidRPr="00EA4C7A" w:rsidRDefault="00EA4C7A" w:rsidP="00E94EFE">
            <w:pPr>
              <w:spacing w:before="120"/>
              <w:ind w:left="39"/>
              <w:contextualSpacing/>
              <w:jc w:val="both"/>
              <w:rPr>
                <w:rFonts w:ascii="Arial" w:hAnsi="Arial" w:cs="Arial"/>
              </w:rPr>
            </w:pPr>
            <w:r w:rsidRPr="004202AC">
              <w:rPr>
                <w:rFonts w:ascii="Arial" w:eastAsia="Arial" w:hAnsi="Arial" w:cs="Arial"/>
                <w:lang w:val="en-GB" w:bidi="en-GB"/>
              </w:rPr>
              <w:t xml:space="preserve">The Holder deems the determination of the Product, Limit and </w:t>
            </w:r>
            <w:r w:rsidR="00BE6B74" w:rsidRPr="00406F0A">
              <w:rPr>
                <w:rFonts w:ascii="Arial" w:eastAsia="Arial" w:hAnsi="Arial" w:cs="Arial"/>
                <w:lang w:val="en-GB" w:bidi="en-GB"/>
              </w:rPr>
              <w:t>Relevant Administrative Proceedings</w:t>
            </w:r>
            <w:r w:rsidRPr="004202AC">
              <w:rPr>
                <w:rFonts w:ascii="Arial" w:eastAsia="Arial" w:hAnsi="Arial" w:cs="Arial"/>
                <w:lang w:val="en-GB" w:bidi="en-GB"/>
              </w:rPr>
              <w:t>, all that as specified in Annex 1 to this Agreement, to constitute the Company’s business secrets in the sense of Section 504 of Act No. 89/2012 Coll., the Civil Code (hereinafter the “Civil Code”). Any facts identified above as business secrets may be published only subject to the prior written consent of the Holder or on the basis of a final decision of a court stating that the relevant facts identified by the Holder as business secrets do not meet the definition in the sense of Section 504 of the Civil Code.</w:t>
            </w:r>
          </w:p>
        </w:tc>
      </w:tr>
      <w:tr w:rsidR="00EA4C7A" w:rsidRPr="00EA4C7A" w14:paraId="20A39AFF" w14:textId="68C4D8A6" w:rsidTr="0010219F">
        <w:tc>
          <w:tcPr>
            <w:tcW w:w="4531" w:type="dxa"/>
            <w:tcBorders>
              <w:right w:val="single" w:sz="4" w:space="0" w:color="auto"/>
            </w:tcBorders>
          </w:tcPr>
          <w:p w14:paraId="171BCD67" w14:textId="77777777" w:rsidR="00EA4C7A" w:rsidRPr="00EA4C7A" w:rsidRDefault="00EA4C7A" w:rsidP="00EA4C7A">
            <w:pPr>
              <w:contextualSpacing/>
              <w:jc w:val="both"/>
              <w:rPr>
                <w:rFonts w:ascii="Arial" w:hAnsi="Arial" w:cs="Arial"/>
                <w:highlight w:val="cyan"/>
              </w:rPr>
            </w:pPr>
          </w:p>
        </w:tc>
        <w:tc>
          <w:tcPr>
            <w:tcW w:w="4531" w:type="dxa"/>
            <w:tcBorders>
              <w:left w:val="single" w:sz="4" w:space="0" w:color="auto"/>
            </w:tcBorders>
          </w:tcPr>
          <w:p w14:paraId="62B851C3" w14:textId="77777777" w:rsidR="00EA4C7A" w:rsidRPr="00EA4C7A" w:rsidRDefault="00EA4C7A" w:rsidP="00EA4C7A">
            <w:pPr>
              <w:contextualSpacing/>
              <w:jc w:val="both"/>
              <w:rPr>
                <w:rFonts w:ascii="Arial" w:hAnsi="Arial" w:cs="Arial"/>
                <w:highlight w:val="cyan"/>
              </w:rPr>
            </w:pPr>
          </w:p>
        </w:tc>
      </w:tr>
      <w:tr w:rsidR="00EA4C7A" w:rsidRPr="00EA4C7A" w14:paraId="5DF00DFC" w14:textId="54259089" w:rsidTr="0010219F">
        <w:tc>
          <w:tcPr>
            <w:tcW w:w="4531" w:type="dxa"/>
            <w:tcBorders>
              <w:right w:val="single" w:sz="4" w:space="0" w:color="auto"/>
            </w:tcBorders>
          </w:tcPr>
          <w:p w14:paraId="3F7DF36A" w14:textId="77777777" w:rsidR="00EA4C7A" w:rsidRPr="00EA4C7A" w:rsidRDefault="00EA4C7A" w:rsidP="00EA4C7A">
            <w:pPr>
              <w:contextualSpacing/>
              <w:jc w:val="both"/>
              <w:rPr>
                <w:rFonts w:ascii="Arial" w:hAnsi="Arial" w:cs="Arial"/>
                <w:highlight w:val="cyan"/>
              </w:rPr>
            </w:pPr>
          </w:p>
        </w:tc>
        <w:tc>
          <w:tcPr>
            <w:tcW w:w="4531" w:type="dxa"/>
            <w:tcBorders>
              <w:left w:val="single" w:sz="4" w:space="0" w:color="auto"/>
            </w:tcBorders>
          </w:tcPr>
          <w:p w14:paraId="4026CAC9" w14:textId="77777777" w:rsidR="00EA4C7A" w:rsidRPr="00EA4C7A" w:rsidRDefault="00EA4C7A" w:rsidP="00EA4C7A">
            <w:pPr>
              <w:contextualSpacing/>
              <w:jc w:val="both"/>
              <w:rPr>
                <w:rFonts w:ascii="Arial" w:hAnsi="Arial" w:cs="Arial"/>
                <w:highlight w:val="cyan"/>
              </w:rPr>
            </w:pPr>
          </w:p>
        </w:tc>
      </w:tr>
      <w:tr w:rsidR="00EA4C7A" w:rsidRPr="00EA4C7A" w14:paraId="31359F3A" w14:textId="2B3E53E4" w:rsidTr="0010219F">
        <w:tc>
          <w:tcPr>
            <w:tcW w:w="4531" w:type="dxa"/>
            <w:tcBorders>
              <w:right w:val="single" w:sz="4" w:space="0" w:color="auto"/>
            </w:tcBorders>
          </w:tcPr>
          <w:p w14:paraId="5D556CA3" w14:textId="77777777" w:rsidR="00EA4C7A" w:rsidRPr="00EA4C7A" w:rsidRDefault="00EA4C7A" w:rsidP="00EA4C7A">
            <w:pPr>
              <w:contextualSpacing/>
              <w:jc w:val="center"/>
              <w:rPr>
                <w:rFonts w:ascii="Arial" w:hAnsi="Arial" w:cs="Arial"/>
                <w:b/>
              </w:rPr>
            </w:pPr>
            <w:r w:rsidRPr="00EA4C7A">
              <w:rPr>
                <w:rFonts w:ascii="Arial" w:hAnsi="Arial" w:cs="Arial"/>
                <w:b/>
              </w:rPr>
              <w:t>Článek XI.</w:t>
            </w:r>
          </w:p>
        </w:tc>
        <w:tc>
          <w:tcPr>
            <w:tcW w:w="4531" w:type="dxa"/>
            <w:tcBorders>
              <w:left w:val="single" w:sz="4" w:space="0" w:color="auto"/>
            </w:tcBorders>
          </w:tcPr>
          <w:p w14:paraId="112527A0" w14:textId="43E0AFD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XI.</w:t>
            </w:r>
          </w:p>
        </w:tc>
      </w:tr>
      <w:tr w:rsidR="00EA4C7A" w:rsidRPr="00EA4C7A" w14:paraId="7F774FC0" w14:textId="596DD7C6" w:rsidTr="0010219F">
        <w:tc>
          <w:tcPr>
            <w:tcW w:w="4531" w:type="dxa"/>
            <w:tcBorders>
              <w:right w:val="single" w:sz="4" w:space="0" w:color="auto"/>
            </w:tcBorders>
          </w:tcPr>
          <w:p w14:paraId="712A5121" w14:textId="77777777" w:rsidR="00EA4C7A" w:rsidRPr="00EA4C7A" w:rsidRDefault="00EA4C7A" w:rsidP="00EA4C7A">
            <w:pPr>
              <w:contextualSpacing/>
              <w:jc w:val="center"/>
              <w:rPr>
                <w:rFonts w:ascii="Arial" w:hAnsi="Arial" w:cs="Arial"/>
                <w:b/>
              </w:rPr>
            </w:pPr>
            <w:r w:rsidRPr="00EA4C7A">
              <w:rPr>
                <w:rFonts w:ascii="Arial" w:hAnsi="Arial" w:cs="Arial"/>
                <w:b/>
              </w:rPr>
              <w:t xml:space="preserve">Doba trvání Smlouvy a její ukončení </w:t>
            </w:r>
          </w:p>
        </w:tc>
        <w:tc>
          <w:tcPr>
            <w:tcW w:w="4531" w:type="dxa"/>
            <w:tcBorders>
              <w:left w:val="single" w:sz="4" w:space="0" w:color="auto"/>
            </w:tcBorders>
          </w:tcPr>
          <w:p w14:paraId="65FBBF0A" w14:textId="1DC5CFB3"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 xml:space="preserve">Term and Termination </w:t>
            </w:r>
          </w:p>
        </w:tc>
      </w:tr>
      <w:tr w:rsidR="00EA4C7A" w:rsidRPr="00EA4C7A" w14:paraId="49BE21D1" w14:textId="05DCC2FF" w:rsidTr="0010219F">
        <w:tc>
          <w:tcPr>
            <w:tcW w:w="4531" w:type="dxa"/>
            <w:tcBorders>
              <w:right w:val="single" w:sz="4" w:space="0" w:color="auto"/>
            </w:tcBorders>
          </w:tcPr>
          <w:p w14:paraId="1F3B8731" w14:textId="77777777" w:rsidR="00EA4C7A" w:rsidRPr="00EA4C7A" w:rsidRDefault="00EA4C7A" w:rsidP="00EA4C7A">
            <w:pPr>
              <w:contextualSpacing/>
              <w:jc w:val="center"/>
              <w:rPr>
                <w:rFonts w:ascii="Arial" w:hAnsi="Arial" w:cs="Arial"/>
              </w:rPr>
            </w:pPr>
          </w:p>
        </w:tc>
        <w:tc>
          <w:tcPr>
            <w:tcW w:w="4531" w:type="dxa"/>
            <w:tcBorders>
              <w:left w:val="single" w:sz="4" w:space="0" w:color="auto"/>
            </w:tcBorders>
          </w:tcPr>
          <w:p w14:paraId="01315462" w14:textId="77777777" w:rsidR="00EA4C7A" w:rsidRPr="00EA4C7A" w:rsidRDefault="00EA4C7A" w:rsidP="00EA4C7A">
            <w:pPr>
              <w:contextualSpacing/>
              <w:jc w:val="center"/>
              <w:rPr>
                <w:rFonts w:ascii="Arial" w:hAnsi="Arial" w:cs="Arial"/>
              </w:rPr>
            </w:pPr>
          </w:p>
        </w:tc>
      </w:tr>
      <w:tr w:rsidR="00EA4C7A" w:rsidRPr="00EA4C7A" w14:paraId="6ADB28C8" w14:textId="5C7ED95D" w:rsidTr="0010219F">
        <w:tc>
          <w:tcPr>
            <w:tcW w:w="4531" w:type="dxa"/>
            <w:tcBorders>
              <w:right w:val="single" w:sz="4" w:space="0" w:color="auto"/>
            </w:tcBorders>
          </w:tcPr>
          <w:p w14:paraId="1E241F8D" w14:textId="77777777" w:rsidR="00EA4C7A" w:rsidRPr="00EA4C7A" w:rsidRDefault="00EA4C7A" w:rsidP="00B210BA">
            <w:pPr>
              <w:pStyle w:val="Odstavecseseznamem"/>
              <w:numPr>
                <w:ilvl w:val="0"/>
                <w:numId w:val="5"/>
              </w:numPr>
              <w:spacing w:before="120"/>
              <w:ind w:left="426" w:hanging="426"/>
              <w:jc w:val="both"/>
              <w:rPr>
                <w:rFonts w:ascii="Arial" w:hAnsi="Arial" w:cs="Arial"/>
              </w:rPr>
            </w:pPr>
            <w:r w:rsidRPr="00EA4C7A">
              <w:rPr>
                <w:rFonts w:ascii="Arial" w:hAnsi="Arial" w:cs="Arial"/>
              </w:rPr>
              <w:t>Tato Smlouva se uzavírá na dobu určitou tří (3) let ode dne předběžné vykonatelnosti (vykonatelnosti v případě nepodání odvolání) rozhodnutí Ústavu v Předmětném správním řízení, tj. uveřejněním výše úhrady Přípravku v Seznamu cen a úhrad (SCAU) ve smyslu § 39n odst. 1 zákona o veřejném zdravotním pojištění.</w:t>
            </w:r>
          </w:p>
        </w:tc>
        <w:tc>
          <w:tcPr>
            <w:tcW w:w="4531" w:type="dxa"/>
            <w:tcBorders>
              <w:left w:val="single" w:sz="4" w:space="0" w:color="auto"/>
            </w:tcBorders>
          </w:tcPr>
          <w:p w14:paraId="0965B39C" w14:textId="48BDD9A6" w:rsidR="00EA4C7A" w:rsidRPr="00EA4C7A" w:rsidRDefault="00EA4C7A" w:rsidP="00656C80">
            <w:pPr>
              <w:pStyle w:val="Odstavecseseznamem"/>
              <w:numPr>
                <w:ilvl w:val="0"/>
                <w:numId w:val="73"/>
              </w:numPr>
              <w:spacing w:before="120"/>
              <w:ind w:left="459"/>
              <w:jc w:val="both"/>
              <w:rPr>
                <w:rFonts w:ascii="Arial" w:hAnsi="Arial" w:cs="Arial"/>
              </w:rPr>
            </w:pPr>
            <w:r w:rsidRPr="004202AC">
              <w:rPr>
                <w:rFonts w:ascii="Arial" w:eastAsia="Arial" w:hAnsi="Arial" w:cs="Arial"/>
                <w:lang w:val="en-GB" w:bidi="en-GB"/>
              </w:rPr>
              <w:t xml:space="preserve">This Agreement is entered into for a fixed term of three (3) years from the date of preliminary enforceability (enforceability in the event that no appeal is lodged) of a decision issued by the Institute in the Relevant Administrative Proceedings, i.e. upon publication of the amount of reimbursement for the Product in the List of Prices and Reimbursements (hereinafter </w:t>
            </w:r>
            <w:r w:rsidRPr="004202AC">
              <w:rPr>
                <w:rFonts w:ascii="Arial" w:eastAsia="Arial" w:hAnsi="Arial" w:cs="Arial"/>
                <w:lang w:val="en-GB" w:bidi="en-GB"/>
              </w:rPr>
              <w:lastRenderedPageBreak/>
              <w:t>the “List”) in the sense of Section 39n (1) of the Public Health Insurance Act.</w:t>
            </w:r>
          </w:p>
        </w:tc>
      </w:tr>
      <w:tr w:rsidR="00EA4C7A" w:rsidRPr="00EA4C7A" w14:paraId="609C9EA3" w14:textId="1DA8190D" w:rsidTr="0010219F">
        <w:tc>
          <w:tcPr>
            <w:tcW w:w="4531" w:type="dxa"/>
            <w:tcBorders>
              <w:right w:val="single" w:sz="4" w:space="0" w:color="auto"/>
            </w:tcBorders>
          </w:tcPr>
          <w:p w14:paraId="74B86236"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54D5D619"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5F6B309E" w14:textId="2A8356C6" w:rsidTr="0010219F">
        <w:tc>
          <w:tcPr>
            <w:tcW w:w="4531" w:type="dxa"/>
            <w:tcBorders>
              <w:right w:val="single" w:sz="4" w:space="0" w:color="auto"/>
            </w:tcBorders>
          </w:tcPr>
          <w:p w14:paraId="737EB824" w14:textId="77777777" w:rsidR="00EA4C7A" w:rsidRPr="00EA4C7A" w:rsidRDefault="00EA4C7A" w:rsidP="00656C80">
            <w:pPr>
              <w:pStyle w:val="Odstavecseseznamem"/>
              <w:numPr>
                <w:ilvl w:val="0"/>
                <w:numId w:val="73"/>
              </w:numPr>
              <w:spacing w:before="120"/>
              <w:ind w:left="426" w:hanging="426"/>
              <w:jc w:val="both"/>
              <w:rPr>
                <w:rFonts w:ascii="Arial" w:hAnsi="Arial" w:cs="Arial"/>
              </w:rPr>
            </w:pPr>
            <w:r w:rsidRPr="00EA4C7A">
              <w:rPr>
                <w:rFonts w:ascii="Arial" w:hAnsi="Arial" w:cs="Arial"/>
              </w:rPr>
              <w:t xml:space="preserve">Smluvní strany se dohodly, že není přípustné Smlouvu jednostranně vypovědět. </w:t>
            </w:r>
          </w:p>
        </w:tc>
        <w:tc>
          <w:tcPr>
            <w:tcW w:w="4531" w:type="dxa"/>
            <w:tcBorders>
              <w:left w:val="single" w:sz="4" w:space="0" w:color="auto"/>
            </w:tcBorders>
          </w:tcPr>
          <w:p w14:paraId="0BA4ADAB" w14:textId="3653840E" w:rsidR="00EA4C7A" w:rsidRPr="00EA4C7A" w:rsidRDefault="00EA4C7A" w:rsidP="00656C80">
            <w:pPr>
              <w:pStyle w:val="Odstavecseseznamem"/>
              <w:numPr>
                <w:ilvl w:val="0"/>
                <w:numId w:val="74"/>
              </w:numPr>
              <w:spacing w:before="120"/>
              <w:ind w:left="459"/>
              <w:jc w:val="both"/>
              <w:rPr>
                <w:rFonts w:ascii="Arial" w:hAnsi="Arial" w:cs="Arial"/>
              </w:rPr>
            </w:pPr>
            <w:r w:rsidRPr="004202AC">
              <w:rPr>
                <w:rFonts w:ascii="Arial" w:eastAsia="Arial" w:hAnsi="Arial" w:cs="Arial"/>
                <w:lang w:val="en-GB" w:bidi="en-GB"/>
              </w:rPr>
              <w:t xml:space="preserve">The Parties agree that the Agreement may not be unilaterally terminated. </w:t>
            </w:r>
          </w:p>
        </w:tc>
      </w:tr>
      <w:tr w:rsidR="00EA4C7A" w:rsidRPr="00EA4C7A" w14:paraId="4187AAA0" w14:textId="47A73464" w:rsidTr="0010219F">
        <w:tc>
          <w:tcPr>
            <w:tcW w:w="4531" w:type="dxa"/>
            <w:tcBorders>
              <w:right w:val="single" w:sz="4" w:space="0" w:color="auto"/>
            </w:tcBorders>
          </w:tcPr>
          <w:p w14:paraId="2E34FAD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7491ADCD" w14:textId="77777777" w:rsidR="00EA4C7A" w:rsidRPr="00EA4C7A" w:rsidRDefault="00EA4C7A" w:rsidP="00EA4C7A">
            <w:pPr>
              <w:pStyle w:val="Odstavecseseznamem"/>
              <w:ind w:left="0"/>
              <w:rPr>
                <w:rFonts w:ascii="Arial" w:hAnsi="Arial" w:cs="Arial"/>
              </w:rPr>
            </w:pPr>
          </w:p>
        </w:tc>
      </w:tr>
      <w:tr w:rsidR="00EA4C7A" w:rsidRPr="00EA4C7A" w14:paraId="5FF3C186" w14:textId="13C58AA2" w:rsidTr="0010219F">
        <w:tc>
          <w:tcPr>
            <w:tcW w:w="4531" w:type="dxa"/>
            <w:tcBorders>
              <w:right w:val="single" w:sz="4" w:space="0" w:color="auto"/>
            </w:tcBorders>
          </w:tcPr>
          <w:p w14:paraId="0CA98F86" w14:textId="77777777" w:rsidR="00EA4C7A" w:rsidRPr="00EA4C7A" w:rsidRDefault="00EA4C7A" w:rsidP="00656C80">
            <w:pPr>
              <w:pStyle w:val="Odstavecseseznamem"/>
              <w:numPr>
                <w:ilvl w:val="0"/>
                <w:numId w:val="74"/>
              </w:numPr>
              <w:spacing w:before="120"/>
              <w:ind w:left="426" w:hanging="426"/>
              <w:jc w:val="both"/>
              <w:rPr>
                <w:rFonts w:ascii="Arial" w:hAnsi="Arial" w:cs="Arial"/>
              </w:rPr>
            </w:pPr>
            <w:r w:rsidRPr="00EA4C7A">
              <w:rPr>
                <w:rFonts w:ascii="Arial" w:hAnsi="Arial" w:cs="Arial"/>
              </w:rPr>
              <w:t>Smlouva zaniká v důsledku porušení ochrany obchodního tajemství Pojišťovnou, a to dnem odtajnění informace označené Držitelem jako obchodní tajemství dle článku X. této Smlouvy.</w:t>
            </w:r>
          </w:p>
        </w:tc>
        <w:tc>
          <w:tcPr>
            <w:tcW w:w="4531" w:type="dxa"/>
            <w:tcBorders>
              <w:left w:val="single" w:sz="4" w:space="0" w:color="auto"/>
            </w:tcBorders>
          </w:tcPr>
          <w:p w14:paraId="1C6437C1" w14:textId="3CFDE341" w:rsidR="00EA4C7A" w:rsidRPr="00EA4C7A" w:rsidRDefault="00EA4C7A" w:rsidP="00656C80">
            <w:pPr>
              <w:pStyle w:val="Odstavecseseznamem"/>
              <w:numPr>
                <w:ilvl w:val="0"/>
                <w:numId w:val="75"/>
              </w:numPr>
              <w:spacing w:before="120"/>
              <w:ind w:left="459"/>
              <w:jc w:val="both"/>
              <w:rPr>
                <w:rFonts w:ascii="Arial" w:hAnsi="Arial" w:cs="Arial"/>
              </w:rPr>
            </w:pPr>
            <w:r w:rsidRPr="004202AC">
              <w:rPr>
                <w:rFonts w:ascii="Arial" w:eastAsia="Arial" w:hAnsi="Arial" w:cs="Arial"/>
                <w:lang w:val="en-GB" w:bidi="en-GB"/>
              </w:rPr>
              <w:t>The Agreement shall terminate as a result of breach of protection of business secrets by the Insurance Company, on the date when any information identified by the Holder as business secrets under Article X. of this Agreement is disclosed.</w:t>
            </w:r>
          </w:p>
        </w:tc>
      </w:tr>
      <w:tr w:rsidR="00EA4C7A" w:rsidRPr="00EA4C7A" w14:paraId="25982FFD" w14:textId="4BBBA4DB" w:rsidTr="0010219F">
        <w:tc>
          <w:tcPr>
            <w:tcW w:w="4531" w:type="dxa"/>
            <w:tcBorders>
              <w:right w:val="single" w:sz="4" w:space="0" w:color="auto"/>
            </w:tcBorders>
          </w:tcPr>
          <w:p w14:paraId="2554143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78B032CE" w14:textId="77777777" w:rsidR="00EA4C7A" w:rsidRPr="00EA4C7A" w:rsidRDefault="00EA4C7A" w:rsidP="00EA4C7A">
            <w:pPr>
              <w:pStyle w:val="Odstavecseseznamem"/>
              <w:ind w:left="0"/>
              <w:rPr>
                <w:rFonts w:ascii="Arial" w:hAnsi="Arial" w:cs="Arial"/>
              </w:rPr>
            </w:pPr>
          </w:p>
        </w:tc>
      </w:tr>
      <w:tr w:rsidR="00EA4C7A" w:rsidRPr="00EA4C7A" w14:paraId="7304B4B7" w14:textId="1A9A1375" w:rsidTr="0010219F">
        <w:tc>
          <w:tcPr>
            <w:tcW w:w="4531" w:type="dxa"/>
            <w:tcBorders>
              <w:right w:val="single" w:sz="4" w:space="0" w:color="auto"/>
            </w:tcBorders>
          </w:tcPr>
          <w:p w14:paraId="5A75C49E" w14:textId="77777777" w:rsidR="00EA4C7A" w:rsidRPr="00EA4C7A" w:rsidRDefault="00EA4C7A" w:rsidP="00656C80">
            <w:pPr>
              <w:pStyle w:val="Odstavecseseznamem"/>
              <w:numPr>
                <w:ilvl w:val="0"/>
                <w:numId w:val="75"/>
              </w:numPr>
              <w:spacing w:before="120"/>
              <w:ind w:left="426" w:hanging="426"/>
              <w:jc w:val="both"/>
              <w:rPr>
                <w:rFonts w:ascii="Arial" w:hAnsi="Arial" w:cs="Arial"/>
              </w:rPr>
            </w:pPr>
            <w:r w:rsidRPr="00EA4C7A">
              <w:rPr>
                <w:rFonts w:ascii="Arial" w:hAnsi="Arial" w:cs="Arial"/>
              </w:rPr>
              <w:t xml:space="preserve">Smlouva dále zaniká v případě vzniku povinnosti obchodní tajemství Držitele dle článku X. této Smlouvy zpřístupnit nebo odtajnit na základě rozhodnutí soudu či správního orgánu, a to dnem právní moci takového rozhodnutí. </w:t>
            </w:r>
          </w:p>
        </w:tc>
        <w:tc>
          <w:tcPr>
            <w:tcW w:w="4531" w:type="dxa"/>
            <w:tcBorders>
              <w:left w:val="single" w:sz="4" w:space="0" w:color="auto"/>
            </w:tcBorders>
          </w:tcPr>
          <w:p w14:paraId="51266EC6" w14:textId="77777777" w:rsidR="00EA4C7A" w:rsidRPr="00E94EFE" w:rsidRDefault="00EA4C7A" w:rsidP="00656C80">
            <w:pPr>
              <w:pStyle w:val="Odstavecseseznamem"/>
              <w:numPr>
                <w:ilvl w:val="0"/>
                <w:numId w:val="76"/>
              </w:numPr>
              <w:spacing w:before="120"/>
              <w:ind w:left="459"/>
              <w:jc w:val="both"/>
              <w:rPr>
                <w:rFonts w:ascii="Arial" w:hAnsi="Arial" w:cs="Arial"/>
              </w:rPr>
            </w:pPr>
            <w:r w:rsidRPr="004202AC">
              <w:rPr>
                <w:rFonts w:ascii="Arial" w:eastAsia="Arial" w:hAnsi="Arial" w:cs="Arial"/>
                <w:lang w:val="en-GB" w:bidi="en-GB"/>
              </w:rPr>
              <w:t xml:space="preserve">The Agreement shall also terminate in the event that the obligation to make available or disclose the Holder’s business secrets under Article X. of this Agreement arises on the basis of a decision of a court or administrative authority, as of the date of legal force of the relevant decision. </w:t>
            </w:r>
          </w:p>
          <w:p w14:paraId="23E9247B" w14:textId="73040A1B" w:rsidR="00E94EFE" w:rsidRPr="00EA4C7A" w:rsidRDefault="00E94EFE" w:rsidP="00E94EFE">
            <w:pPr>
              <w:pStyle w:val="Odstavecseseznamem"/>
              <w:spacing w:before="120"/>
              <w:ind w:left="459"/>
              <w:jc w:val="both"/>
              <w:rPr>
                <w:rFonts w:ascii="Arial" w:hAnsi="Arial" w:cs="Arial"/>
              </w:rPr>
            </w:pPr>
          </w:p>
        </w:tc>
      </w:tr>
      <w:tr w:rsidR="00EA4C7A" w:rsidRPr="00EA4C7A" w14:paraId="0C5C9C5C" w14:textId="42294645" w:rsidTr="0010219F">
        <w:tc>
          <w:tcPr>
            <w:tcW w:w="4531" w:type="dxa"/>
            <w:tcBorders>
              <w:right w:val="single" w:sz="4" w:space="0" w:color="auto"/>
            </w:tcBorders>
          </w:tcPr>
          <w:p w14:paraId="1695D016"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Článek XII.</w:t>
            </w:r>
          </w:p>
        </w:tc>
        <w:tc>
          <w:tcPr>
            <w:tcW w:w="4531" w:type="dxa"/>
            <w:tcBorders>
              <w:left w:val="single" w:sz="4" w:space="0" w:color="auto"/>
            </w:tcBorders>
          </w:tcPr>
          <w:p w14:paraId="447998C3" w14:textId="7D04914F"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Article XII.</w:t>
            </w:r>
          </w:p>
        </w:tc>
      </w:tr>
      <w:tr w:rsidR="00EA4C7A" w:rsidRPr="00EA4C7A" w14:paraId="5A43EF49" w14:textId="07E64690" w:rsidTr="0010219F">
        <w:tc>
          <w:tcPr>
            <w:tcW w:w="4531" w:type="dxa"/>
            <w:tcBorders>
              <w:right w:val="single" w:sz="4" w:space="0" w:color="auto"/>
            </w:tcBorders>
          </w:tcPr>
          <w:p w14:paraId="57E72A05"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Kontaktní údaje</w:t>
            </w:r>
          </w:p>
        </w:tc>
        <w:tc>
          <w:tcPr>
            <w:tcW w:w="4531" w:type="dxa"/>
            <w:tcBorders>
              <w:left w:val="single" w:sz="4" w:space="0" w:color="auto"/>
            </w:tcBorders>
          </w:tcPr>
          <w:p w14:paraId="282DADFF" w14:textId="33478C4B"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Contact details</w:t>
            </w:r>
          </w:p>
        </w:tc>
      </w:tr>
      <w:tr w:rsidR="00EA4C7A" w:rsidRPr="00EA4C7A" w14:paraId="54AF6B22" w14:textId="7B78E580" w:rsidTr="0010219F">
        <w:tc>
          <w:tcPr>
            <w:tcW w:w="4531" w:type="dxa"/>
            <w:tcBorders>
              <w:right w:val="single" w:sz="4" w:space="0" w:color="auto"/>
            </w:tcBorders>
          </w:tcPr>
          <w:p w14:paraId="7B3FABD1" w14:textId="77777777" w:rsidR="00EA4C7A" w:rsidRPr="00EA4C7A" w:rsidRDefault="00EA4C7A" w:rsidP="00B210BA">
            <w:pPr>
              <w:pStyle w:val="Odstavecseseznamem"/>
              <w:numPr>
                <w:ilvl w:val="0"/>
                <w:numId w:val="4"/>
              </w:numPr>
              <w:overflowPunct/>
              <w:autoSpaceDE/>
              <w:autoSpaceDN/>
              <w:adjustRightInd/>
              <w:spacing w:before="120" w:after="120"/>
              <w:ind w:left="426" w:hanging="426"/>
              <w:jc w:val="both"/>
              <w:textAlignment w:val="auto"/>
              <w:rPr>
                <w:rFonts w:ascii="Arial" w:hAnsi="Arial" w:cs="Arial"/>
              </w:rPr>
            </w:pPr>
            <w:r w:rsidRPr="00EA4C7A">
              <w:rPr>
                <w:rFonts w:ascii="Arial" w:hAnsi="Arial" w:cs="Arial"/>
              </w:rPr>
              <w:t xml:space="preserve">Písemnosti související s touto Smlouvou budou doručovány na adresu sídla Lokálního zástupce, resp. na adresu sídla Pojišťovny uvedenou v záhlaví Smlouvy, ledaže některá ze smluvních stran písemně oznámí druhé smluvní straně jinou doručovací adresu, nebo do datové schránky Lokálního zástupce nebo Pojišťovny. </w:t>
            </w:r>
          </w:p>
        </w:tc>
        <w:tc>
          <w:tcPr>
            <w:tcW w:w="4531" w:type="dxa"/>
            <w:tcBorders>
              <w:left w:val="single" w:sz="4" w:space="0" w:color="auto"/>
            </w:tcBorders>
          </w:tcPr>
          <w:p w14:paraId="680965D8" w14:textId="5ADDF82E" w:rsidR="00EA4C7A" w:rsidRPr="00EA4C7A" w:rsidRDefault="00EA4C7A" w:rsidP="00656C80">
            <w:pPr>
              <w:pStyle w:val="Odstavecseseznamem"/>
              <w:numPr>
                <w:ilvl w:val="0"/>
                <w:numId w:val="77"/>
              </w:numPr>
              <w:overflowPunct/>
              <w:autoSpaceDE/>
              <w:autoSpaceDN/>
              <w:adjustRightInd/>
              <w:spacing w:before="120" w:after="120"/>
              <w:ind w:left="459"/>
              <w:jc w:val="both"/>
              <w:textAlignment w:val="auto"/>
              <w:rPr>
                <w:rFonts w:ascii="Arial" w:hAnsi="Arial" w:cs="Arial"/>
              </w:rPr>
            </w:pPr>
            <w:r w:rsidRPr="004202AC">
              <w:rPr>
                <w:rFonts w:ascii="Arial" w:eastAsia="Arial" w:hAnsi="Arial" w:cs="Arial"/>
                <w:lang w:val="en-GB" w:bidi="en-GB"/>
              </w:rPr>
              <w:t xml:space="preserve">Any documents related to this Agreement shall be delivered to the address of the registered office of the Local Representative or to the address of the registered office of the Insurance Company set out in the header of the Agreement unless some of the Parties advises the other Party of some other delivery address in writing, or to the data box of the Local Representative or Insurance Company. </w:t>
            </w:r>
          </w:p>
        </w:tc>
      </w:tr>
      <w:tr w:rsidR="00EA4C7A" w:rsidRPr="00EA4C7A" w14:paraId="70BA8566" w14:textId="4B950388" w:rsidTr="0010219F">
        <w:tc>
          <w:tcPr>
            <w:tcW w:w="4531" w:type="dxa"/>
            <w:tcBorders>
              <w:right w:val="single" w:sz="4" w:space="0" w:color="auto"/>
            </w:tcBorders>
          </w:tcPr>
          <w:p w14:paraId="68ADDB14" w14:textId="77777777" w:rsidR="00EA4C7A" w:rsidRPr="00EA4C7A" w:rsidRDefault="00EA4C7A" w:rsidP="00EA4C7A">
            <w:pPr>
              <w:pStyle w:val="Odstavecseseznamem"/>
              <w:overflowPunct/>
              <w:autoSpaceDE/>
              <w:autoSpaceDN/>
              <w:adjustRightInd/>
              <w:spacing w:before="120" w:after="120"/>
              <w:ind w:left="0"/>
              <w:jc w:val="both"/>
              <w:textAlignment w:val="auto"/>
              <w:rPr>
                <w:rFonts w:ascii="Arial" w:hAnsi="Arial" w:cs="Arial"/>
              </w:rPr>
            </w:pPr>
          </w:p>
        </w:tc>
        <w:tc>
          <w:tcPr>
            <w:tcW w:w="4531" w:type="dxa"/>
            <w:tcBorders>
              <w:left w:val="single" w:sz="4" w:space="0" w:color="auto"/>
            </w:tcBorders>
          </w:tcPr>
          <w:p w14:paraId="2EB5601C" w14:textId="77777777" w:rsidR="00EA4C7A" w:rsidRPr="00EA4C7A" w:rsidRDefault="00EA4C7A" w:rsidP="00EA4C7A">
            <w:pPr>
              <w:pStyle w:val="Odstavecseseznamem"/>
              <w:overflowPunct/>
              <w:autoSpaceDE/>
              <w:autoSpaceDN/>
              <w:adjustRightInd/>
              <w:spacing w:before="120" w:after="120"/>
              <w:ind w:left="0"/>
              <w:jc w:val="both"/>
              <w:textAlignment w:val="auto"/>
              <w:rPr>
                <w:rFonts w:ascii="Arial" w:hAnsi="Arial" w:cs="Arial"/>
              </w:rPr>
            </w:pPr>
          </w:p>
        </w:tc>
      </w:tr>
      <w:tr w:rsidR="00EA4C7A" w:rsidRPr="00EA4C7A" w14:paraId="17BCF466" w14:textId="7F34D4A1" w:rsidTr="0010219F">
        <w:tc>
          <w:tcPr>
            <w:tcW w:w="4531" w:type="dxa"/>
            <w:tcBorders>
              <w:right w:val="single" w:sz="4" w:space="0" w:color="auto"/>
            </w:tcBorders>
          </w:tcPr>
          <w:p w14:paraId="3E9C92EA" w14:textId="77777777" w:rsidR="00EA4C7A" w:rsidRPr="00EA4C7A" w:rsidRDefault="00EA4C7A" w:rsidP="00E94EFE">
            <w:pPr>
              <w:pStyle w:val="Odstavecseseznamem"/>
              <w:numPr>
                <w:ilvl w:val="0"/>
                <w:numId w:val="77"/>
              </w:numPr>
              <w:overflowPunct/>
              <w:autoSpaceDE/>
              <w:autoSpaceDN/>
              <w:adjustRightInd/>
              <w:ind w:left="426" w:hanging="426"/>
              <w:textAlignment w:val="auto"/>
              <w:rPr>
                <w:rFonts w:ascii="Arial" w:hAnsi="Arial" w:cs="Arial"/>
              </w:rPr>
            </w:pPr>
            <w:r w:rsidRPr="00EA4C7A">
              <w:rPr>
                <w:rFonts w:ascii="Arial" w:hAnsi="Arial" w:cs="Arial"/>
              </w:rPr>
              <w:t>Kontaktními osobami jsou:</w:t>
            </w:r>
          </w:p>
        </w:tc>
        <w:tc>
          <w:tcPr>
            <w:tcW w:w="4531" w:type="dxa"/>
            <w:tcBorders>
              <w:left w:val="single" w:sz="4" w:space="0" w:color="auto"/>
            </w:tcBorders>
          </w:tcPr>
          <w:p w14:paraId="28CE291D" w14:textId="1086DBE0" w:rsidR="00EA4C7A" w:rsidRPr="00EA4C7A" w:rsidRDefault="00EA4C7A" w:rsidP="00E94EFE">
            <w:pPr>
              <w:pStyle w:val="Odstavecseseznamem"/>
              <w:numPr>
                <w:ilvl w:val="0"/>
                <w:numId w:val="78"/>
              </w:numPr>
              <w:overflowPunct/>
              <w:autoSpaceDE/>
              <w:autoSpaceDN/>
              <w:adjustRightInd/>
              <w:spacing w:before="240" w:after="240"/>
              <w:ind w:left="459"/>
              <w:jc w:val="both"/>
              <w:textAlignment w:val="auto"/>
              <w:rPr>
                <w:rFonts w:ascii="Arial" w:hAnsi="Arial" w:cs="Arial"/>
              </w:rPr>
            </w:pPr>
            <w:r w:rsidRPr="004202AC">
              <w:rPr>
                <w:rFonts w:ascii="Arial" w:eastAsia="Arial" w:hAnsi="Arial" w:cs="Arial"/>
                <w:lang w:val="en-GB" w:bidi="en-GB"/>
              </w:rPr>
              <w:t>The contact persons are as follows:</w:t>
            </w:r>
          </w:p>
        </w:tc>
      </w:tr>
      <w:tr w:rsidR="00EA4C7A" w:rsidRPr="00EA4C7A" w14:paraId="4F3584E8" w14:textId="080C047F" w:rsidTr="0010219F">
        <w:tc>
          <w:tcPr>
            <w:tcW w:w="4531" w:type="dxa"/>
            <w:tcBorders>
              <w:right w:val="single" w:sz="4" w:space="0" w:color="auto"/>
            </w:tcBorders>
          </w:tcPr>
          <w:p w14:paraId="5A77AB23" w14:textId="6EE37696" w:rsidR="00A2498A" w:rsidRPr="00C47A3F" w:rsidRDefault="00EA4C7A" w:rsidP="00A2498A">
            <w:pPr>
              <w:pStyle w:val="Odstavecseseznamem"/>
              <w:numPr>
                <w:ilvl w:val="0"/>
                <w:numId w:val="22"/>
              </w:numPr>
              <w:overflowPunct/>
              <w:autoSpaceDE/>
              <w:autoSpaceDN/>
              <w:adjustRightInd/>
              <w:spacing w:before="240"/>
              <w:ind w:left="993" w:hanging="284"/>
              <w:jc w:val="both"/>
              <w:textAlignment w:val="auto"/>
              <w:rPr>
                <w:rFonts w:ascii="Arial" w:hAnsi="Arial" w:cs="Arial"/>
              </w:rPr>
            </w:pPr>
            <w:r w:rsidRPr="00EA4C7A">
              <w:rPr>
                <w:rFonts w:ascii="Arial" w:hAnsi="Arial" w:cs="Arial"/>
              </w:rPr>
              <w:t>Za Pojišťovnu</w:t>
            </w:r>
            <w:r w:rsidRPr="00406F0A">
              <w:rPr>
                <w:rFonts w:ascii="Arial" w:hAnsi="Arial" w:cs="Arial"/>
              </w:rPr>
              <w:t>:</w:t>
            </w:r>
            <w:r w:rsidR="00A2498A" w:rsidRPr="00406F0A">
              <w:rPr>
                <w:rFonts w:ascii="Arial" w:hAnsi="Arial" w:cs="Arial"/>
              </w:rPr>
              <w:t xml:space="preserve"> </w:t>
            </w:r>
            <w:r w:rsidR="00A2498A" w:rsidRPr="00360DE2">
              <w:rPr>
                <w:rFonts w:ascii="Arial" w:hAnsi="Arial" w:cs="Arial"/>
                <w:highlight w:val="black"/>
              </w:rPr>
              <w:t>PharmDr. Jana Štěpánková</w:t>
            </w:r>
            <w:r w:rsidR="00A2498A">
              <w:rPr>
                <w:rFonts w:ascii="Arial" w:hAnsi="Arial" w:cs="Arial"/>
              </w:rPr>
              <w:t>, zaměstnanec</w:t>
            </w:r>
            <w:r w:rsidR="00A2498A" w:rsidRPr="00C47A3F">
              <w:rPr>
                <w:rFonts w:ascii="Arial" w:hAnsi="Arial" w:cs="Arial"/>
              </w:rPr>
              <w:t xml:space="preserve">, </w:t>
            </w:r>
            <w:r w:rsidR="00A2498A" w:rsidRPr="00360DE2">
              <w:rPr>
                <w:rFonts w:ascii="Arial" w:hAnsi="Arial" w:cs="Arial"/>
                <w:highlight w:val="black"/>
              </w:rPr>
              <w:t>jana.stepankova2@vzp.cz</w:t>
            </w:r>
            <w:r w:rsidR="00A2498A" w:rsidRPr="00C47A3F">
              <w:rPr>
                <w:rFonts w:ascii="Arial" w:hAnsi="Arial" w:cs="Arial"/>
              </w:rPr>
              <w:t xml:space="preserve"> </w:t>
            </w:r>
          </w:p>
          <w:p w14:paraId="3BED56E0" w14:textId="19AB508E" w:rsidR="00A2498A" w:rsidRDefault="00A2498A" w:rsidP="00406F0A">
            <w:pPr>
              <w:pStyle w:val="Odstavecseseznamem"/>
              <w:overflowPunct/>
              <w:autoSpaceDE/>
              <w:autoSpaceDN/>
              <w:adjustRightInd/>
              <w:spacing w:before="240"/>
              <w:ind w:left="1029"/>
              <w:jc w:val="both"/>
              <w:textAlignment w:val="auto"/>
              <w:rPr>
                <w:rFonts w:ascii="Arial" w:hAnsi="Arial" w:cs="Arial"/>
              </w:rPr>
            </w:pPr>
            <w:r w:rsidRPr="00360DE2">
              <w:rPr>
                <w:rFonts w:ascii="Arial" w:hAnsi="Arial" w:cs="Arial"/>
                <w:highlight w:val="black"/>
              </w:rPr>
              <w:t>PharmDr. Hana Pfafová, Ph.D.</w:t>
            </w:r>
            <w:r>
              <w:rPr>
                <w:rFonts w:ascii="Arial" w:hAnsi="Arial" w:cs="Arial"/>
              </w:rPr>
              <w:t xml:space="preserve">, zaměstnanec, </w:t>
            </w:r>
            <w:r w:rsidRPr="00360DE2">
              <w:rPr>
                <w:rFonts w:ascii="Arial" w:hAnsi="Arial" w:cs="Arial"/>
                <w:highlight w:val="black"/>
              </w:rPr>
              <w:t>hana.pfafova@vzp.cz</w:t>
            </w:r>
            <w:r>
              <w:rPr>
                <w:rFonts w:ascii="Arial" w:hAnsi="Arial" w:cs="Arial"/>
              </w:rPr>
              <w:t xml:space="preserve"> </w:t>
            </w:r>
          </w:p>
          <w:p w14:paraId="11D9100C" w14:textId="52F9104A" w:rsidR="00EB70A1" w:rsidRDefault="00EB70A1" w:rsidP="00406F0A">
            <w:pPr>
              <w:pStyle w:val="Odstavecseseznamem"/>
              <w:overflowPunct/>
              <w:autoSpaceDE/>
              <w:autoSpaceDN/>
              <w:adjustRightInd/>
              <w:spacing w:before="240"/>
              <w:ind w:left="1029"/>
              <w:jc w:val="both"/>
              <w:textAlignment w:val="auto"/>
              <w:rPr>
                <w:rFonts w:ascii="Arial" w:hAnsi="Arial" w:cs="Arial"/>
              </w:rPr>
            </w:pPr>
            <w:r w:rsidRPr="00360DE2">
              <w:rPr>
                <w:rFonts w:ascii="Arial" w:hAnsi="Arial" w:cs="Arial"/>
                <w:highlight w:val="black"/>
              </w:rPr>
              <w:t>Ilona Podobská</w:t>
            </w:r>
            <w:r>
              <w:rPr>
                <w:rFonts w:ascii="Arial" w:hAnsi="Arial" w:cs="Arial"/>
              </w:rPr>
              <w:t xml:space="preserve">, zaměstnanec, </w:t>
            </w:r>
            <w:r w:rsidRPr="00360DE2">
              <w:rPr>
                <w:rFonts w:ascii="Arial" w:hAnsi="Arial" w:cs="Arial"/>
                <w:highlight w:val="black"/>
              </w:rPr>
              <w:t>ilona.podobska@vzp.cz</w:t>
            </w:r>
          </w:p>
          <w:p w14:paraId="46F8BB48" w14:textId="20F5B19B" w:rsidR="00EA4C7A" w:rsidRPr="00EA4C7A" w:rsidRDefault="00EA4C7A" w:rsidP="00406F0A">
            <w:pPr>
              <w:pStyle w:val="Odstavecseseznamem"/>
              <w:overflowPunct/>
              <w:autoSpaceDE/>
              <w:autoSpaceDN/>
              <w:adjustRightInd/>
              <w:ind w:left="993"/>
              <w:jc w:val="both"/>
              <w:textAlignment w:val="auto"/>
              <w:rPr>
                <w:rFonts w:ascii="Arial" w:hAnsi="Arial" w:cs="Arial"/>
              </w:rPr>
            </w:pPr>
          </w:p>
        </w:tc>
        <w:tc>
          <w:tcPr>
            <w:tcW w:w="4531" w:type="dxa"/>
            <w:tcBorders>
              <w:left w:val="single" w:sz="4" w:space="0" w:color="auto"/>
            </w:tcBorders>
          </w:tcPr>
          <w:p w14:paraId="0F3B6199" w14:textId="183AC54C" w:rsidR="00BE6B74" w:rsidRPr="00C47A3F" w:rsidRDefault="00EA4C7A" w:rsidP="00406F0A">
            <w:pPr>
              <w:pStyle w:val="Odstavecseseznamem"/>
              <w:numPr>
                <w:ilvl w:val="0"/>
                <w:numId w:val="93"/>
              </w:numPr>
              <w:overflowPunct/>
              <w:autoSpaceDE/>
              <w:autoSpaceDN/>
              <w:adjustRightInd/>
              <w:spacing w:before="240"/>
              <w:jc w:val="both"/>
              <w:textAlignment w:val="auto"/>
              <w:rPr>
                <w:rFonts w:ascii="Arial" w:hAnsi="Arial" w:cs="Arial"/>
              </w:rPr>
            </w:pPr>
            <w:r w:rsidRPr="004202AC">
              <w:rPr>
                <w:rFonts w:ascii="Arial" w:eastAsia="Arial" w:hAnsi="Arial" w:cs="Arial"/>
                <w:lang w:val="en-GB" w:bidi="en-GB"/>
              </w:rPr>
              <w:t xml:space="preserve">For the Insurance Company: </w:t>
            </w:r>
            <w:r w:rsidR="00BE6B74" w:rsidRPr="00360DE2">
              <w:rPr>
                <w:rFonts w:ascii="Arial" w:hAnsi="Arial" w:cs="Arial"/>
                <w:highlight w:val="black"/>
              </w:rPr>
              <w:t>PharmDr. Jana Štěpánková</w:t>
            </w:r>
            <w:r w:rsidR="00BE6B74">
              <w:rPr>
                <w:rFonts w:ascii="Arial" w:hAnsi="Arial" w:cs="Arial"/>
              </w:rPr>
              <w:t xml:space="preserve">, </w:t>
            </w:r>
            <w:proofErr w:type="spellStart"/>
            <w:r w:rsidR="00BE6B74">
              <w:rPr>
                <w:rFonts w:ascii="Arial" w:hAnsi="Arial" w:cs="Arial"/>
              </w:rPr>
              <w:t>employee</w:t>
            </w:r>
            <w:proofErr w:type="spellEnd"/>
            <w:r w:rsidR="00BE6B74" w:rsidRPr="00C47A3F">
              <w:rPr>
                <w:rFonts w:ascii="Arial" w:hAnsi="Arial" w:cs="Arial"/>
              </w:rPr>
              <w:t xml:space="preserve">, </w:t>
            </w:r>
            <w:r w:rsidR="00BE6B74" w:rsidRPr="00360DE2">
              <w:rPr>
                <w:rFonts w:ascii="Arial" w:hAnsi="Arial" w:cs="Arial"/>
                <w:highlight w:val="black"/>
              </w:rPr>
              <w:t>jana.stepankova2@vzp.cz</w:t>
            </w:r>
            <w:r w:rsidR="00BE6B74" w:rsidRPr="00C47A3F">
              <w:rPr>
                <w:rFonts w:ascii="Arial" w:hAnsi="Arial" w:cs="Arial"/>
              </w:rPr>
              <w:t xml:space="preserve"> </w:t>
            </w:r>
          </w:p>
          <w:p w14:paraId="741BF210" w14:textId="49947CF9" w:rsidR="00BE6B74" w:rsidRDefault="00BE6B74" w:rsidP="00406F0A">
            <w:pPr>
              <w:pStyle w:val="Odstavecseseznamem"/>
              <w:overflowPunct/>
              <w:autoSpaceDE/>
              <w:autoSpaceDN/>
              <w:adjustRightInd/>
              <w:spacing w:before="240"/>
              <w:ind w:left="753" w:hanging="948"/>
              <w:jc w:val="both"/>
              <w:textAlignment w:val="auto"/>
              <w:rPr>
                <w:rFonts w:ascii="Arial" w:hAnsi="Arial" w:cs="Arial"/>
              </w:rPr>
            </w:pPr>
            <w:r>
              <w:rPr>
                <w:rFonts w:ascii="Arial" w:hAnsi="Arial" w:cs="Arial"/>
              </w:rPr>
              <w:t xml:space="preserve">    </w:t>
            </w:r>
            <w:r w:rsidR="00406F0A">
              <w:rPr>
                <w:rFonts w:ascii="Arial" w:hAnsi="Arial" w:cs="Arial"/>
              </w:rPr>
              <w:t xml:space="preserve">             </w:t>
            </w:r>
            <w:r w:rsidRPr="00360DE2">
              <w:rPr>
                <w:rFonts w:ascii="Arial" w:hAnsi="Arial" w:cs="Arial"/>
                <w:highlight w:val="black"/>
              </w:rPr>
              <w:t>PharmDr. Hana Pfafová, Ph.D.</w:t>
            </w:r>
            <w:r>
              <w:rPr>
                <w:rFonts w:ascii="Arial" w:hAnsi="Arial" w:cs="Arial"/>
              </w:rPr>
              <w:t xml:space="preserve">, zaměstnanec, </w:t>
            </w:r>
            <w:r w:rsidRPr="00360DE2">
              <w:rPr>
                <w:rFonts w:ascii="Arial" w:hAnsi="Arial" w:cs="Arial"/>
                <w:highlight w:val="black"/>
              </w:rPr>
              <w:t>hana.pfafova@vzp.cz</w:t>
            </w:r>
            <w:r>
              <w:rPr>
                <w:rFonts w:ascii="Arial" w:hAnsi="Arial" w:cs="Arial"/>
              </w:rPr>
              <w:t xml:space="preserve"> </w:t>
            </w:r>
          </w:p>
          <w:p w14:paraId="50153023" w14:textId="0CAB4C65" w:rsidR="00EA4C7A" w:rsidRPr="00EA4C7A" w:rsidRDefault="00BE6B74" w:rsidP="00406F0A">
            <w:pPr>
              <w:pStyle w:val="Odstavecseseznamem"/>
              <w:overflowPunct/>
              <w:autoSpaceDE/>
              <w:autoSpaceDN/>
              <w:adjustRightInd/>
              <w:spacing w:before="240"/>
              <w:ind w:left="786"/>
              <w:jc w:val="both"/>
              <w:textAlignment w:val="auto"/>
              <w:rPr>
                <w:rFonts w:ascii="Arial" w:hAnsi="Arial" w:cs="Arial"/>
              </w:rPr>
            </w:pPr>
            <w:r w:rsidRPr="00360DE2">
              <w:rPr>
                <w:rFonts w:ascii="Arial" w:hAnsi="Arial" w:cs="Arial"/>
                <w:highlight w:val="black"/>
              </w:rPr>
              <w:t>Ilona Podobská</w:t>
            </w:r>
            <w:r>
              <w:rPr>
                <w:rFonts w:ascii="Arial" w:hAnsi="Arial" w:cs="Arial"/>
              </w:rPr>
              <w:t xml:space="preserve">, </w:t>
            </w:r>
            <w:proofErr w:type="spellStart"/>
            <w:r>
              <w:rPr>
                <w:rFonts w:ascii="Arial" w:hAnsi="Arial" w:cs="Arial"/>
              </w:rPr>
              <w:t>employee</w:t>
            </w:r>
            <w:proofErr w:type="spellEnd"/>
            <w:r>
              <w:rPr>
                <w:rFonts w:ascii="Arial" w:hAnsi="Arial" w:cs="Arial"/>
              </w:rPr>
              <w:t xml:space="preserve">, </w:t>
            </w:r>
            <w:r w:rsidRPr="00360DE2">
              <w:rPr>
                <w:rFonts w:ascii="Arial" w:hAnsi="Arial" w:cs="Arial"/>
                <w:highlight w:val="black"/>
              </w:rPr>
              <w:t>ilona.podobska@vzp.cz</w:t>
            </w:r>
            <w:r w:rsidR="00EA4C7A" w:rsidRPr="004202AC">
              <w:rPr>
                <w:rFonts w:ascii="Arial" w:eastAsia="Arial" w:hAnsi="Arial" w:cs="Arial"/>
                <w:lang w:val="en-GB" w:bidi="en-GB"/>
              </w:rPr>
              <w:t xml:space="preserve"> </w:t>
            </w:r>
          </w:p>
        </w:tc>
      </w:tr>
      <w:tr w:rsidR="00EA4C7A" w:rsidRPr="00EA4C7A" w14:paraId="3FF676A5" w14:textId="57E48ACD" w:rsidTr="0010219F">
        <w:tc>
          <w:tcPr>
            <w:tcW w:w="4531" w:type="dxa"/>
            <w:tcBorders>
              <w:right w:val="single" w:sz="4" w:space="0" w:color="auto"/>
            </w:tcBorders>
          </w:tcPr>
          <w:p w14:paraId="5338AA9F" w14:textId="0601738B" w:rsidR="00EA4C7A" w:rsidRPr="001A5284" w:rsidRDefault="00EA4C7A" w:rsidP="001A5284">
            <w:pPr>
              <w:overflowPunct/>
              <w:autoSpaceDE/>
              <w:autoSpaceDN/>
              <w:adjustRightInd/>
              <w:jc w:val="both"/>
              <w:textAlignment w:val="auto"/>
              <w:rPr>
                <w:rFonts w:ascii="Arial" w:hAnsi="Arial" w:cs="Arial"/>
              </w:rPr>
            </w:pPr>
          </w:p>
        </w:tc>
        <w:tc>
          <w:tcPr>
            <w:tcW w:w="4531" w:type="dxa"/>
            <w:tcBorders>
              <w:left w:val="single" w:sz="4" w:space="0" w:color="auto"/>
            </w:tcBorders>
          </w:tcPr>
          <w:p w14:paraId="75ADBD60" w14:textId="5E17B4BB" w:rsidR="00EA4C7A" w:rsidRPr="00EA4C7A" w:rsidRDefault="00EA4C7A" w:rsidP="000F6BCC">
            <w:pPr>
              <w:pStyle w:val="Odstavecseseznamem"/>
              <w:overflowPunct/>
              <w:autoSpaceDE/>
              <w:autoSpaceDN/>
              <w:adjustRightInd/>
              <w:spacing w:before="240"/>
              <w:ind w:left="606"/>
              <w:jc w:val="both"/>
              <w:textAlignment w:val="auto"/>
              <w:rPr>
                <w:rFonts w:ascii="Arial" w:hAnsi="Arial" w:cs="Arial"/>
              </w:rPr>
            </w:pPr>
            <w:r w:rsidRPr="00EA4C7A">
              <w:rPr>
                <w:rFonts w:ascii="Arial" w:eastAsia="Arial" w:hAnsi="Arial" w:cs="Arial"/>
                <w:lang w:bidi="en-GB"/>
              </w:rPr>
              <w:t xml:space="preserve"> </w:t>
            </w:r>
          </w:p>
        </w:tc>
      </w:tr>
      <w:tr w:rsidR="00EA4C7A" w:rsidRPr="00EA4C7A" w14:paraId="4277C083" w14:textId="25470316" w:rsidTr="0010219F">
        <w:tc>
          <w:tcPr>
            <w:tcW w:w="4531" w:type="dxa"/>
            <w:tcBorders>
              <w:right w:val="single" w:sz="4" w:space="0" w:color="auto"/>
            </w:tcBorders>
          </w:tcPr>
          <w:p w14:paraId="6D326C75" w14:textId="0B5D6866" w:rsidR="00EA4C7A" w:rsidRPr="00406F0A" w:rsidRDefault="00EA4C7A" w:rsidP="00406F0A">
            <w:pPr>
              <w:pStyle w:val="Odstavecseseznamem"/>
              <w:numPr>
                <w:ilvl w:val="0"/>
                <w:numId w:val="80"/>
              </w:numPr>
              <w:overflowPunct/>
              <w:autoSpaceDE/>
              <w:autoSpaceDN/>
              <w:adjustRightInd/>
              <w:jc w:val="both"/>
              <w:textAlignment w:val="auto"/>
              <w:rPr>
                <w:rFonts w:ascii="Arial" w:hAnsi="Arial" w:cs="Arial"/>
              </w:rPr>
            </w:pPr>
            <w:r w:rsidRPr="00406F0A">
              <w:rPr>
                <w:rFonts w:ascii="Arial" w:hAnsi="Arial" w:cs="Arial"/>
              </w:rPr>
              <w:t xml:space="preserve">Za Držitele: : </w:t>
            </w:r>
            <w:r w:rsidRPr="00360DE2">
              <w:rPr>
                <w:rFonts w:ascii="Arial" w:hAnsi="Arial" w:cs="Arial"/>
                <w:highlight w:val="black"/>
              </w:rPr>
              <w:t xml:space="preserve">Ing. </w:t>
            </w:r>
            <w:r w:rsidR="000F6BCC" w:rsidRPr="00360DE2">
              <w:rPr>
                <w:rFonts w:ascii="Arial" w:hAnsi="Arial" w:cs="Arial"/>
                <w:highlight w:val="black"/>
              </w:rPr>
              <w:t xml:space="preserve">Šarka </w:t>
            </w:r>
            <w:r w:rsidRPr="00360DE2">
              <w:rPr>
                <w:rFonts w:ascii="Arial" w:hAnsi="Arial" w:cs="Arial"/>
                <w:highlight w:val="black"/>
              </w:rPr>
              <w:t>Svobodová</w:t>
            </w:r>
            <w:r w:rsidRPr="00406F0A">
              <w:rPr>
                <w:rFonts w:ascii="Arial" w:hAnsi="Arial" w:cs="Arial"/>
              </w:rPr>
              <w:t xml:space="preserve">, zaměstnanec, </w:t>
            </w:r>
            <w:r w:rsidRPr="00360DE2">
              <w:rPr>
                <w:rFonts w:ascii="Arial" w:hAnsi="Arial" w:cs="Arial"/>
                <w:highlight w:val="black"/>
              </w:rPr>
              <w:t>sarka.svobodova</w:t>
            </w:r>
            <w:r w:rsidRPr="00360DE2">
              <w:rPr>
                <w:rFonts w:ascii="Arial" w:hAnsi="Arial" w:cs="Arial"/>
                <w:highlight w:val="black"/>
                <w:lang w:val="pl-PL"/>
              </w:rPr>
              <w:t>@teva.cz</w:t>
            </w:r>
          </w:p>
        </w:tc>
        <w:tc>
          <w:tcPr>
            <w:tcW w:w="4531" w:type="dxa"/>
            <w:tcBorders>
              <w:left w:val="single" w:sz="4" w:space="0" w:color="auto"/>
            </w:tcBorders>
          </w:tcPr>
          <w:p w14:paraId="304E3C88" w14:textId="1750B2D4" w:rsidR="00EA4C7A" w:rsidRPr="00406F0A" w:rsidRDefault="00EA4C7A" w:rsidP="00406F0A">
            <w:pPr>
              <w:pStyle w:val="Odstavecseseznamem"/>
              <w:numPr>
                <w:ilvl w:val="0"/>
                <w:numId w:val="93"/>
              </w:numPr>
              <w:overflowPunct/>
              <w:autoSpaceDE/>
              <w:autoSpaceDN/>
              <w:adjustRightInd/>
              <w:spacing w:before="240"/>
              <w:jc w:val="both"/>
              <w:textAlignment w:val="auto"/>
              <w:rPr>
                <w:rFonts w:ascii="Arial" w:hAnsi="Arial" w:cs="Arial"/>
              </w:rPr>
            </w:pPr>
            <w:r w:rsidRPr="00406F0A">
              <w:rPr>
                <w:rFonts w:ascii="Arial" w:eastAsia="Arial" w:hAnsi="Arial" w:cs="Arial"/>
                <w:lang w:val="en-GB" w:bidi="en-GB"/>
              </w:rPr>
              <w:t xml:space="preserve">For the Holder: </w:t>
            </w:r>
            <w:r w:rsidRPr="00360DE2">
              <w:rPr>
                <w:rFonts w:ascii="Arial" w:eastAsia="Arial" w:hAnsi="Arial" w:cs="Arial"/>
                <w:highlight w:val="black"/>
                <w:lang w:val="en-GB" w:bidi="en-GB"/>
              </w:rPr>
              <w:t>Ing. Šárka Svobodová</w:t>
            </w:r>
            <w:r w:rsidRPr="00406F0A">
              <w:rPr>
                <w:rFonts w:ascii="Arial" w:eastAsia="Arial" w:hAnsi="Arial" w:cs="Arial"/>
                <w:lang w:val="en-GB" w:bidi="en-GB"/>
              </w:rPr>
              <w:t xml:space="preserve">, employee, </w:t>
            </w:r>
            <w:r w:rsidRPr="00360DE2">
              <w:rPr>
                <w:rFonts w:ascii="Arial" w:eastAsia="Arial" w:hAnsi="Arial" w:cs="Arial"/>
                <w:highlight w:val="black"/>
                <w:lang w:val="en-GB" w:bidi="en-GB"/>
              </w:rPr>
              <w:t>sarka.svobodova@teva.cz</w:t>
            </w:r>
          </w:p>
        </w:tc>
      </w:tr>
      <w:tr w:rsidR="00EA4C7A" w:rsidRPr="00EA4C7A" w14:paraId="1EBE55FC" w14:textId="44750991" w:rsidTr="0010219F">
        <w:tc>
          <w:tcPr>
            <w:tcW w:w="4531" w:type="dxa"/>
            <w:tcBorders>
              <w:right w:val="single" w:sz="4" w:space="0" w:color="auto"/>
            </w:tcBorders>
          </w:tcPr>
          <w:p w14:paraId="07212CBF"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c>
          <w:tcPr>
            <w:tcW w:w="4531" w:type="dxa"/>
            <w:tcBorders>
              <w:left w:val="single" w:sz="4" w:space="0" w:color="auto"/>
            </w:tcBorders>
          </w:tcPr>
          <w:p w14:paraId="58FCE98C"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r>
      <w:tr w:rsidR="00EA4C7A" w:rsidRPr="00EA4C7A" w14:paraId="0D7DED03" w14:textId="799892F2" w:rsidTr="0010219F">
        <w:tc>
          <w:tcPr>
            <w:tcW w:w="4531" w:type="dxa"/>
            <w:tcBorders>
              <w:right w:val="single" w:sz="4" w:space="0" w:color="auto"/>
            </w:tcBorders>
          </w:tcPr>
          <w:p w14:paraId="06F559AD" w14:textId="77777777" w:rsidR="00EA4C7A" w:rsidRPr="00EA4C7A" w:rsidRDefault="00EA4C7A" w:rsidP="00E94EFE">
            <w:pPr>
              <w:pStyle w:val="Odstavecseseznamem"/>
              <w:numPr>
                <w:ilvl w:val="0"/>
                <w:numId w:val="78"/>
              </w:numPr>
              <w:overflowPunct/>
              <w:autoSpaceDE/>
              <w:autoSpaceDN/>
              <w:adjustRightInd/>
              <w:ind w:left="426" w:hanging="426"/>
              <w:jc w:val="both"/>
              <w:textAlignment w:val="auto"/>
              <w:rPr>
                <w:rFonts w:ascii="Arial" w:hAnsi="Arial" w:cs="Arial"/>
              </w:rPr>
            </w:pPr>
            <w:r w:rsidRPr="00EA4C7A">
              <w:rPr>
                <w:rFonts w:ascii="Arial" w:hAnsi="Arial" w:cs="Arial"/>
              </w:rPr>
              <w:t>E-mail pro účely notifikace správcem registru smluv o uveřejnění Smlouvy:</w:t>
            </w:r>
          </w:p>
        </w:tc>
        <w:tc>
          <w:tcPr>
            <w:tcW w:w="4531" w:type="dxa"/>
            <w:tcBorders>
              <w:left w:val="single" w:sz="4" w:space="0" w:color="auto"/>
            </w:tcBorders>
          </w:tcPr>
          <w:p w14:paraId="6D4A4E1D" w14:textId="0577EE04" w:rsidR="00EA4C7A" w:rsidRPr="00EA4C7A" w:rsidRDefault="00EA4C7A" w:rsidP="009953F4">
            <w:pPr>
              <w:pStyle w:val="Odstavecseseznamem"/>
              <w:numPr>
                <w:ilvl w:val="0"/>
                <w:numId w:val="81"/>
              </w:numPr>
              <w:overflowPunct/>
              <w:autoSpaceDE/>
              <w:autoSpaceDN/>
              <w:adjustRightInd/>
              <w:spacing w:before="240"/>
              <w:ind w:left="459"/>
              <w:jc w:val="both"/>
              <w:textAlignment w:val="auto"/>
              <w:rPr>
                <w:rFonts w:ascii="Arial" w:hAnsi="Arial" w:cs="Arial"/>
              </w:rPr>
            </w:pPr>
            <w:r w:rsidRPr="004202AC">
              <w:rPr>
                <w:rFonts w:ascii="Arial" w:eastAsia="Arial" w:hAnsi="Arial" w:cs="Arial"/>
                <w:lang w:val="en-GB" w:bidi="en-GB"/>
              </w:rPr>
              <w:t>E-mail for the purposes of notification by the Contracts Register administrator concerning publication of the Agreement:</w:t>
            </w:r>
          </w:p>
        </w:tc>
      </w:tr>
      <w:tr w:rsidR="00EA4C7A" w:rsidRPr="00EA4C7A" w14:paraId="433D882E" w14:textId="56A3A6A5" w:rsidTr="0010219F">
        <w:tc>
          <w:tcPr>
            <w:tcW w:w="4531" w:type="dxa"/>
            <w:tcBorders>
              <w:right w:val="single" w:sz="4" w:space="0" w:color="auto"/>
            </w:tcBorders>
          </w:tcPr>
          <w:p w14:paraId="32FA312E" w14:textId="77777777" w:rsidR="00EA4C7A" w:rsidRPr="00EA4C7A" w:rsidRDefault="00EA4C7A" w:rsidP="00E94EFE">
            <w:pPr>
              <w:pStyle w:val="Odstavecseseznamem"/>
              <w:numPr>
                <w:ilvl w:val="0"/>
                <w:numId w:val="21"/>
              </w:numPr>
              <w:overflowPunct/>
              <w:autoSpaceDE/>
              <w:autoSpaceDN/>
              <w:adjustRightInd/>
              <w:jc w:val="both"/>
              <w:textAlignment w:val="auto"/>
              <w:rPr>
                <w:rFonts w:ascii="Arial" w:hAnsi="Arial" w:cs="Arial"/>
              </w:rPr>
            </w:pPr>
            <w:r w:rsidRPr="00EA4C7A">
              <w:rPr>
                <w:rFonts w:ascii="Arial" w:hAnsi="Arial" w:cs="Arial"/>
              </w:rPr>
              <w:t xml:space="preserve">Za Pojišťovnu: </w:t>
            </w:r>
            <w:hyperlink r:id="rId11" w:history="1">
              <w:r w:rsidRPr="00EA4C7A">
                <w:rPr>
                  <w:rStyle w:val="Hypertextovodkaz"/>
                  <w:rFonts w:ascii="Arial" w:hAnsi="Arial" w:cs="Arial"/>
                </w:rPr>
                <w:t>olzp@vzp.cz</w:t>
              </w:r>
            </w:hyperlink>
            <w:r w:rsidRPr="00EA4C7A">
              <w:rPr>
                <w:rFonts w:ascii="Arial" w:hAnsi="Arial" w:cs="Arial"/>
              </w:rPr>
              <w:t xml:space="preserve"> </w:t>
            </w:r>
          </w:p>
        </w:tc>
        <w:tc>
          <w:tcPr>
            <w:tcW w:w="4531" w:type="dxa"/>
            <w:tcBorders>
              <w:left w:val="single" w:sz="4" w:space="0" w:color="auto"/>
            </w:tcBorders>
          </w:tcPr>
          <w:p w14:paraId="5F3CE85F" w14:textId="64F2AFE5" w:rsidR="00EA4C7A" w:rsidRPr="00EA4C7A" w:rsidRDefault="00EA4C7A" w:rsidP="009953F4">
            <w:pPr>
              <w:pStyle w:val="Odstavecseseznamem"/>
              <w:numPr>
                <w:ilvl w:val="0"/>
                <w:numId w:val="82"/>
              </w:numPr>
              <w:overflowPunct/>
              <w:autoSpaceDE/>
              <w:autoSpaceDN/>
              <w:adjustRightInd/>
              <w:spacing w:before="240"/>
              <w:jc w:val="both"/>
              <w:textAlignment w:val="auto"/>
              <w:rPr>
                <w:rFonts w:ascii="Arial" w:hAnsi="Arial" w:cs="Arial"/>
              </w:rPr>
            </w:pPr>
            <w:r w:rsidRPr="004202AC">
              <w:rPr>
                <w:rFonts w:ascii="Arial" w:eastAsia="Arial" w:hAnsi="Arial" w:cs="Arial"/>
                <w:lang w:val="en-GB" w:bidi="en-GB"/>
              </w:rPr>
              <w:t xml:space="preserve">For the Insurance Company: </w:t>
            </w:r>
            <w:hyperlink r:id="rId12" w:history="1">
              <w:r w:rsidRPr="004202AC">
                <w:rPr>
                  <w:rStyle w:val="Hypertextovodkaz"/>
                  <w:rFonts w:ascii="Arial" w:eastAsia="Arial" w:hAnsi="Arial" w:cs="Arial"/>
                  <w:lang w:val="en-GB" w:bidi="en-GB"/>
                </w:rPr>
                <w:t>olzp@vzp.cz</w:t>
              </w:r>
            </w:hyperlink>
            <w:r w:rsidRPr="004202AC">
              <w:rPr>
                <w:rFonts w:ascii="Arial" w:eastAsia="Arial" w:hAnsi="Arial" w:cs="Arial"/>
                <w:lang w:val="en-GB" w:bidi="en-GB"/>
              </w:rPr>
              <w:t xml:space="preserve"> </w:t>
            </w:r>
          </w:p>
        </w:tc>
      </w:tr>
      <w:tr w:rsidR="00EA4C7A" w:rsidRPr="00EA4C7A" w14:paraId="0E009A81" w14:textId="3EAB7BF3" w:rsidTr="0010219F">
        <w:tc>
          <w:tcPr>
            <w:tcW w:w="4531" w:type="dxa"/>
            <w:tcBorders>
              <w:right w:val="single" w:sz="4" w:space="0" w:color="auto"/>
            </w:tcBorders>
          </w:tcPr>
          <w:p w14:paraId="2A9E17B7" w14:textId="3606EB6E" w:rsidR="00EA4C7A" w:rsidRPr="00EA4C7A" w:rsidRDefault="00EA4C7A" w:rsidP="000F6BCC">
            <w:pPr>
              <w:pStyle w:val="Odstavecseseznamem"/>
              <w:numPr>
                <w:ilvl w:val="0"/>
                <w:numId w:val="82"/>
              </w:numPr>
              <w:overflowPunct/>
              <w:autoSpaceDE/>
              <w:autoSpaceDN/>
              <w:adjustRightInd/>
              <w:jc w:val="both"/>
              <w:textAlignment w:val="auto"/>
              <w:rPr>
                <w:rFonts w:ascii="Arial" w:hAnsi="Arial" w:cs="Arial"/>
              </w:rPr>
            </w:pPr>
            <w:r w:rsidRPr="00EA4C7A">
              <w:rPr>
                <w:rFonts w:ascii="Arial" w:hAnsi="Arial" w:cs="Arial"/>
              </w:rPr>
              <w:lastRenderedPageBreak/>
              <w:t xml:space="preserve">Za Držitele: : </w:t>
            </w:r>
            <w:r w:rsidRPr="00090718">
              <w:rPr>
                <w:rFonts w:ascii="Arial" w:hAnsi="Arial" w:cs="Arial"/>
                <w:highlight w:val="black"/>
              </w:rPr>
              <w:t xml:space="preserve">Ing. </w:t>
            </w:r>
            <w:r w:rsidR="000F6BCC" w:rsidRPr="00090718">
              <w:rPr>
                <w:rFonts w:ascii="Arial" w:hAnsi="Arial" w:cs="Arial"/>
                <w:highlight w:val="black"/>
              </w:rPr>
              <w:t xml:space="preserve">Šarka </w:t>
            </w:r>
            <w:r w:rsidRPr="00090718">
              <w:rPr>
                <w:rFonts w:ascii="Arial" w:hAnsi="Arial" w:cs="Arial"/>
                <w:highlight w:val="black"/>
              </w:rPr>
              <w:t>Svobodová</w:t>
            </w:r>
            <w:r w:rsidRPr="00EA4C7A">
              <w:rPr>
                <w:rFonts w:ascii="Arial" w:hAnsi="Arial" w:cs="Arial"/>
              </w:rPr>
              <w:t xml:space="preserve">, zaměstnanec, </w:t>
            </w:r>
            <w:r w:rsidRPr="00090718">
              <w:rPr>
                <w:rFonts w:ascii="Arial" w:hAnsi="Arial" w:cs="Arial"/>
                <w:highlight w:val="black"/>
              </w:rPr>
              <w:t>sarka.svobodova</w:t>
            </w:r>
            <w:r w:rsidRPr="00090718">
              <w:rPr>
                <w:rFonts w:ascii="Arial" w:hAnsi="Arial" w:cs="Arial"/>
                <w:highlight w:val="black"/>
                <w:lang w:val="pl-PL"/>
              </w:rPr>
              <w:t>@teva.cz</w:t>
            </w:r>
          </w:p>
        </w:tc>
        <w:tc>
          <w:tcPr>
            <w:tcW w:w="4531" w:type="dxa"/>
            <w:tcBorders>
              <w:left w:val="single" w:sz="4" w:space="0" w:color="auto"/>
            </w:tcBorders>
          </w:tcPr>
          <w:p w14:paraId="53BEE148" w14:textId="4D52D6FB" w:rsidR="00EA4C7A" w:rsidRPr="00EA4C7A" w:rsidRDefault="00EA4C7A" w:rsidP="009953F4">
            <w:pPr>
              <w:pStyle w:val="Odstavecseseznamem"/>
              <w:numPr>
                <w:ilvl w:val="0"/>
                <w:numId w:val="83"/>
              </w:numPr>
              <w:overflowPunct/>
              <w:autoSpaceDE/>
              <w:autoSpaceDN/>
              <w:adjustRightInd/>
              <w:spacing w:before="240"/>
              <w:jc w:val="both"/>
              <w:textAlignment w:val="auto"/>
              <w:rPr>
                <w:rFonts w:ascii="Arial" w:hAnsi="Arial" w:cs="Arial"/>
              </w:rPr>
            </w:pPr>
            <w:r w:rsidRPr="004202AC">
              <w:rPr>
                <w:rFonts w:ascii="Arial" w:eastAsia="Arial" w:hAnsi="Arial" w:cs="Arial"/>
                <w:lang w:val="en-GB" w:bidi="en-GB"/>
              </w:rPr>
              <w:t xml:space="preserve">For the Holder: </w:t>
            </w:r>
            <w:r w:rsidRPr="00090718">
              <w:rPr>
                <w:rFonts w:ascii="Arial" w:eastAsia="Arial" w:hAnsi="Arial" w:cs="Arial"/>
                <w:highlight w:val="black"/>
                <w:lang w:val="en-GB" w:bidi="en-GB"/>
              </w:rPr>
              <w:t>Ing. Šárka Svobodová</w:t>
            </w:r>
            <w:r w:rsidRPr="004202AC">
              <w:rPr>
                <w:rFonts w:ascii="Arial" w:eastAsia="Arial" w:hAnsi="Arial" w:cs="Arial"/>
                <w:lang w:val="en-GB" w:bidi="en-GB"/>
              </w:rPr>
              <w:t xml:space="preserve">, employee, </w:t>
            </w:r>
            <w:r w:rsidRPr="00090718">
              <w:rPr>
                <w:rFonts w:ascii="Arial" w:eastAsia="Arial" w:hAnsi="Arial" w:cs="Arial"/>
                <w:highlight w:val="black"/>
                <w:lang w:val="en-GB" w:bidi="en-GB"/>
              </w:rPr>
              <w:t>sarka.svobodova@teva.cz</w:t>
            </w:r>
          </w:p>
        </w:tc>
      </w:tr>
      <w:tr w:rsidR="00EA4C7A" w:rsidRPr="00EA4C7A" w14:paraId="0E931C36" w14:textId="5CD57659" w:rsidTr="0010219F">
        <w:tc>
          <w:tcPr>
            <w:tcW w:w="4531" w:type="dxa"/>
            <w:tcBorders>
              <w:right w:val="single" w:sz="4" w:space="0" w:color="auto"/>
            </w:tcBorders>
          </w:tcPr>
          <w:p w14:paraId="4834043B"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c>
          <w:tcPr>
            <w:tcW w:w="4531" w:type="dxa"/>
            <w:tcBorders>
              <w:left w:val="single" w:sz="4" w:space="0" w:color="auto"/>
            </w:tcBorders>
          </w:tcPr>
          <w:p w14:paraId="042A2374"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r>
      <w:tr w:rsidR="00EA4C7A" w:rsidRPr="00EA4C7A" w14:paraId="77D37210" w14:textId="5F9EDAED" w:rsidTr="0010219F">
        <w:tc>
          <w:tcPr>
            <w:tcW w:w="4531" w:type="dxa"/>
            <w:tcBorders>
              <w:right w:val="single" w:sz="4" w:space="0" w:color="auto"/>
            </w:tcBorders>
          </w:tcPr>
          <w:p w14:paraId="3CADEFC0" w14:textId="77777777" w:rsidR="00EA4C7A" w:rsidRPr="00EA4C7A" w:rsidRDefault="00EA4C7A" w:rsidP="00E94EFE">
            <w:pPr>
              <w:pStyle w:val="Odstavecseseznamem"/>
              <w:numPr>
                <w:ilvl w:val="0"/>
                <w:numId w:val="81"/>
              </w:numPr>
              <w:overflowPunct/>
              <w:autoSpaceDE/>
              <w:autoSpaceDN/>
              <w:adjustRightInd/>
              <w:ind w:left="426"/>
              <w:jc w:val="both"/>
              <w:textAlignment w:val="auto"/>
              <w:rPr>
                <w:rFonts w:ascii="Arial" w:hAnsi="Arial" w:cs="Arial"/>
              </w:rPr>
            </w:pPr>
            <w:r w:rsidRPr="00EA4C7A">
              <w:rPr>
                <w:rFonts w:ascii="Arial" w:hAnsi="Arial" w:cs="Arial"/>
              </w:rPr>
              <w:t>Smluvní strany se zavazují, že bez zbytečného odkladu oznámí změny kontaktních údajů.</w:t>
            </w:r>
          </w:p>
        </w:tc>
        <w:tc>
          <w:tcPr>
            <w:tcW w:w="4531" w:type="dxa"/>
            <w:tcBorders>
              <w:left w:val="single" w:sz="4" w:space="0" w:color="auto"/>
            </w:tcBorders>
          </w:tcPr>
          <w:p w14:paraId="6C41A25E" w14:textId="7E0E3F82" w:rsidR="00EA4C7A" w:rsidRPr="00EA4C7A" w:rsidRDefault="00EA4C7A" w:rsidP="009953F4">
            <w:pPr>
              <w:pStyle w:val="Odstavecseseznamem"/>
              <w:numPr>
                <w:ilvl w:val="0"/>
                <w:numId w:val="84"/>
              </w:numPr>
              <w:overflowPunct/>
              <w:autoSpaceDE/>
              <w:autoSpaceDN/>
              <w:adjustRightInd/>
              <w:spacing w:before="240"/>
              <w:ind w:left="459"/>
              <w:jc w:val="both"/>
              <w:textAlignment w:val="auto"/>
              <w:rPr>
                <w:rFonts w:ascii="Arial" w:hAnsi="Arial" w:cs="Arial"/>
              </w:rPr>
            </w:pPr>
            <w:r w:rsidRPr="004202AC">
              <w:rPr>
                <w:rFonts w:ascii="Arial" w:eastAsia="Arial" w:hAnsi="Arial" w:cs="Arial"/>
                <w:lang w:val="en-GB" w:bidi="en-GB"/>
              </w:rPr>
              <w:t>The Parties agree to provide notification of a change in the contact details without unnecessary delay.</w:t>
            </w:r>
          </w:p>
        </w:tc>
      </w:tr>
      <w:tr w:rsidR="00EA4C7A" w:rsidRPr="00EA4C7A" w14:paraId="742F1B45" w14:textId="2CFEDC0C" w:rsidTr="0010219F">
        <w:tc>
          <w:tcPr>
            <w:tcW w:w="4531" w:type="dxa"/>
            <w:tcBorders>
              <w:right w:val="single" w:sz="4" w:space="0" w:color="auto"/>
            </w:tcBorders>
          </w:tcPr>
          <w:p w14:paraId="05CBBD70" w14:textId="77777777" w:rsidR="00EA4C7A" w:rsidRPr="00EA4C7A" w:rsidRDefault="00EA4C7A" w:rsidP="00EA4C7A">
            <w:pPr>
              <w:spacing w:before="240"/>
              <w:contextualSpacing/>
              <w:jc w:val="center"/>
              <w:rPr>
                <w:rFonts w:ascii="Arial" w:hAnsi="Arial" w:cs="Arial"/>
                <w:b/>
              </w:rPr>
            </w:pPr>
          </w:p>
        </w:tc>
        <w:tc>
          <w:tcPr>
            <w:tcW w:w="4531" w:type="dxa"/>
            <w:tcBorders>
              <w:left w:val="single" w:sz="4" w:space="0" w:color="auto"/>
            </w:tcBorders>
          </w:tcPr>
          <w:p w14:paraId="484C816A" w14:textId="77777777" w:rsidR="00EA4C7A" w:rsidRPr="00EA4C7A" w:rsidRDefault="00EA4C7A" w:rsidP="00EA4C7A">
            <w:pPr>
              <w:spacing w:before="240"/>
              <w:contextualSpacing/>
              <w:jc w:val="center"/>
              <w:rPr>
                <w:rFonts w:ascii="Arial" w:hAnsi="Arial" w:cs="Arial"/>
                <w:b/>
              </w:rPr>
            </w:pPr>
          </w:p>
        </w:tc>
      </w:tr>
      <w:tr w:rsidR="00EA4C7A" w:rsidRPr="00EA4C7A" w14:paraId="0D502370" w14:textId="3A0D9D2B" w:rsidTr="0010219F">
        <w:tc>
          <w:tcPr>
            <w:tcW w:w="4531" w:type="dxa"/>
            <w:tcBorders>
              <w:right w:val="single" w:sz="4" w:space="0" w:color="auto"/>
            </w:tcBorders>
          </w:tcPr>
          <w:p w14:paraId="4E361F00"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Článek XIII.</w:t>
            </w:r>
          </w:p>
        </w:tc>
        <w:tc>
          <w:tcPr>
            <w:tcW w:w="4531" w:type="dxa"/>
            <w:tcBorders>
              <w:left w:val="single" w:sz="4" w:space="0" w:color="auto"/>
            </w:tcBorders>
          </w:tcPr>
          <w:p w14:paraId="37535669" w14:textId="03A766C0"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Article XIII.</w:t>
            </w:r>
          </w:p>
        </w:tc>
      </w:tr>
      <w:tr w:rsidR="00EA4C7A" w:rsidRPr="00EA4C7A" w14:paraId="0EA35310" w14:textId="1326C12E" w:rsidTr="0010219F">
        <w:tc>
          <w:tcPr>
            <w:tcW w:w="4531" w:type="dxa"/>
            <w:tcBorders>
              <w:right w:val="single" w:sz="4" w:space="0" w:color="auto"/>
            </w:tcBorders>
          </w:tcPr>
          <w:p w14:paraId="566C2A65" w14:textId="77777777" w:rsidR="00EA4C7A" w:rsidRPr="00EA4C7A" w:rsidRDefault="00EA4C7A" w:rsidP="00EA4C7A">
            <w:pPr>
              <w:contextualSpacing/>
              <w:jc w:val="center"/>
              <w:rPr>
                <w:rFonts w:ascii="Arial" w:hAnsi="Arial" w:cs="Arial"/>
                <w:b/>
              </w:rPr>
            </w:pPr>
            <w:r w:rsidRPr="00EA4C7A">
              <w:rPr>
                <w:rFonts w:ascii="Arial" w:hAnsi="Arial" w:cs="Arial"/>
                <w:b/>
              </w:rPr>
              <w:t>Ostatní ujednání</w:t>
            </w:r>
          </w:p>
        </w:tc>
        <w:tc>
          <w:tcPr>
            <w:tcW w:w="4531" w:type="dxa"/>
            <w:tcBorders>
              <w:left w:val="single" w:sz="4" w:space="0" w:color="auto"/>
            </w:tcBorders>
          </w:tcPr>
          <w:p w14:paraId="50CDBCAE" w14:textId="481D856D"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Miscellaneous</w:t>
            </w:r>
          </w:p>
        </w:tc>
      </w:tr>
      <w:tr w:rsidR="00EA4C7A" w:rsidRPr="00EA4C7A" w14:paraId="300063B3" w14:textId="7FCC372C" w:rsidTr="0010219F">
        <w:tc>
          <w:tcPr>
            <w:tcW w:w="4531" w:type="dxa"/>
            <w:tcBorders>
              <w:right w:val="single" w:sz="4" w:space="0" w:color="auto"/>
            </w:tcBorders>
          </w:tcPr>
          <w:p w14:paraId="2AB655A5"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586D9CA0" w14:textId="77777777" w:rsidR="00EA4C7A" w:rsidRPr="00EA4C7A" w:rsidRDefault="00EA4C7A" w:rsidP="00EA4C7A">
            <w:pPr>
              <w:contextualSpacing/>
              <w:jc w:val="center"/>
              <w:rPr>
                <w:rFonts w:ascii="Arial" w:hAnsi="Arial" w:cs="Arial"/>
                <w:b/>
              </w:rPr>
            </w:pPr>
          </w:p>
        </w:tc>
      </w:tr>
      <w:tr w:rsidR="00EA4C7A" w:rsidRPr="00EA4C7A" w14:paraId="2EE996D6" w14:textId="001E99E5" w:rsidTr="0010219F">
        <w:tc>
          <w:tcPr>
            <w:tcW w:w="4531" w:type="dxa"/>
            <w:tcBorders>
              <w:right w:val="single" w:sz="4" w:space="0" w:color="auto"/>
            </w:tcBorders>
          </w:tcPr>
          <w:p w14:paraId="19FD8BD1" w14:textId="77777777" w:rsidR="00EA4C7A" w:rsidRPr="00EA4C7A" w:rsidRDefault="00EA4C7A" w:rsidP="00B210BA">
            <w:pPr>
              <w:numPr>
                <w:ilvl w:val="0"/>
                <w:numId w:val="11"/>
              </w:numPr>
              <w:tabs>
                <w:tab w:val="left" w:pos="0"/>
              </w:tabs>
              <w:spacing w:before="120"/>
              <w:ind w:left="426" w:hanging="426"/>
              <w:contextualSpacing/>
              <w:jc w:val="both"/>
              <w:rPr>
                <w:rFonts w:ascii="Arial" w:hAnsi="Arial" w:cs="Arial"/>
              </w:rPr>
            </w:pPr>
            <w:r w:rsidRPr="00EA4C7A">
              <w:rPr>
                <w:rFonts w:ascii="Arial" w:hAnsi="Arial" w:cs="Arial"/>
              </w:rPr>
              <w:t>Tato Smlouva se vztahuje na všechny dodávky Přípravku na trh v České republice.</w:t>
            </w:r>
          </w:p>
        </w:tc>
        <w:tc>
          <w:tcPr>
            <w:tcW w:w="4531" w:type="dxa"/>
            <w:tcBorders>
              <w:left w:val="single" w:sz="4" w:space="0" w:color="auto"/>
            </w:tcBorders>
          </w:tcPr>
          <w:p w14:paraId="31028BA8" w14:textId="2F9490D9" w:rsidR="00EA4C7A" w:rsidRPr="00EA4C7A" w:rsidRDefault="00EA4C7A" w:rsidP="009953F4">
            <w:pPr>
              <w:numPr>
                <w:ilvl w:val="0"/>
                <w:numId w:val="85"/>
              </w:numPr>
              <w:tabs>
                <w:tab w:val="left" w:pos="0"/>
              </w:tabs>
              <w:spacing w:before="120"/>
              <w:contextualSpacing/>
              <w:jc w:val="both"/>
              <w:rPr>
                <w:rFonts w:ascii="Arial" w:hAnsi="Arial" w:cs="Arial"/>
              </w:rPr>
            </w:pPr>
            <w:r w:rsidRPr="004202AC">
              <w:rPr>
                <w:rFonts w:ascii="Arial" w:eastAsia="Arial" w:hAnsi="Arial" w:cs="Arial"/>
                <w:lang w:val="en-GB" w:bidi="en-GB"/>
              </w:rPr>
              <w:t>This Agreement applies to all supplies of the Product to the market in the Czech Republic.</w:t>
            </w:r>
          </w:p>
        </w:tc>
      </w:tr>
      <w:tr w:rsidR="00EA4C7A" w:rsidRPr="00EA4C7A" w14:paraId="55704DD9" w14:textId="49B47EFA" w:rsidTr="0010219F">
        <w:tc>
          <w:tcPr>
            <w:tcW w:w="4531" w:type="dxa"/>
            <w:tcBorders>
              <w:right w:val="single" w:sz="4" w:space="0" w:color="auto"/>
            </w:tcBorders>
          </w:tcPr>
          <w:p w14:paraId="524C5546" w14:textId="77777777" w:rsidR="00EA4C7A" w:rsidRPr="00EA4C7A" w:rsidRDefault="00EA4C7A" w:rsidP="00EA4C7A">
            <w:pPr>
              <w:tabs>
                <w:tab w:val="left" w:pos="0"/>
              </w:tabs>
              <w:spacing w:before="120"/>
              <w:contextualSpacing/>
              <w:jc w:val="both"/>
              <w:rPr>
                <w:rFonts w:ascii="Arial" w:hAnsi="Arial" w:cs="Arial"/>
              </w:rPr>
            </w:pPr>
          </w:p>
        </w:tc>
        <w:tc>
          <w:tcPr>
            <w:tcW w:w="4531" w:type="dxa"/>
            <w:tcBorders>
              <w:left w:val="single" w:sz="4" w:space="0" w:color="auto"/>
            </w:tcBorders>
          </w:tcPr>
          <w:p w14:paraId="2C7827F8" w14:textId="77777777" w:rsidR="00EA4C7A" w:rsidRPr="00EA4C7A" w:rsidRDefault="00EA4C7A" w:rsidP="00EA4C7A">
            <w:pPr>
              <w:tabs>
                <w:tab w:val="left" w:pos="0"/>
              </w:tabs>
              <w:spacing w:before="120"/>
              <w:contextualSpacing/>
              <w:jc w:val="both"/>
              <w:rPr>
                <w:rFonts w:ascii="Arial" w:hAnsi="Arial" w:cs="Arial"/>
              </w:rPr>
            </w:pPr>
          </w:p>
        </w:tc>
      </w:tr>
      <w:tr w:rsidR="00EA4C7A" w:rsidRPr="00EA4C7A" w14:paraId="282DCC90" w14:textId="18A22532" w:rsidTr="0010219F">
        <w:tc>
          <w:tcPr>
            <w:tcW w:w="4531" w:type="dxa"/>
            <w:tcBorders>
              <w:right w:val="single" w:sz="4" w:space="0" w:color="auto"/>
            </w:tcBorders>
          </w:tcPr>
          <w:p w14:paraId="50675B7E" w14:textId="77777777" w:rsidR="00EA4C7A" w:rsidRPr="00EA4C7A" w:rsidRDefault="00EA4C7A" w:rsidP="009953F4">
            <w:pPr>
              <w:numPr>
                <w:ilvl w:val="0"/>
                <w:numId w:val="85"/>
              </w:numPr>
              <w:tabs>
                <w:tab w:val="left" w:pos="0"/>
              </w:tabs>
              <w:spacing w:before="120"/>
              <w:ind w:left="426" w:hanging="426"/>
              <w:contextualSpacing/>
              <w:jc w:val="both"/>
              <w:rPr>
                <w:rFonts w:ascii="Arial" w:hAnsi="Arial" w:cs="Arial"/>
              </w:rPr>
            </w:pPr>
            <w:r w:rsidRPr="00EA4C7A">
              <w:rPr>
                <w:rFonts w:ascii="Arial" w:hAnsi="Arial" w:cs="Arial"/>
              </w:rPr>
              <w:t>Právní vztahy mezi smluvními stranami se řídí českým právním řádem, ve věcech neupravených právními předpisy upravujícími veřejné zdravotní pojištění a touto Smlouvou, se přiměřeně řídí zákonem č. 89/2012 Sb., občanským zákoníkem a dalšími příslušnými právními předpisy.</w:t>
            </w:r>
          </w:p>
        </w:tc>
        <w:tc>
          <w:tcPr>
            <w:tcW w:w="4531" w:type="dxa"/>
            <w:tcBorders>
              <w:left w:val="single" w:sz="4" w:space="0" w:color="auto"/>
            </w:tcBorders>
          </w:tcPr>
          <w:p w14:paraId="1F79A950" w14:textId="71859E09" w:rsidR="00EA4C7A" w:rsidRPr="00EA4C7A" w:rsidRDefault="00EA4C7A" w:rsidP="009953F4">
            <w:pPr>
              <w:numPr>
                <w:ilvl w:val="0"/>
                <w:numId w:val="86"/>
              </w:numPr>
              <w:tabs>
                <w:tab w:val="left" w:pos="0"/>
              </w:tabs>
              <w:spacing w:before="120"/>
              <w:contextualSpacing/>
              <w:jc w:val="both"/>
              <w:rPr>
                <w:rFonts w:ascii="Arial" w:hAnsi="Arial" w:cs="Arial"/>
              </w:rPr>
            </w:pPr>
            <w:r w:rsidRPr="004202AC">
              <w:rPr>
                <w:rFonts w:ascii="Arial" w:eastAsia="Arial" w:hAnsi="Arial" w:cs="Arial"/>
                <w:lang w:val="en-GB" w:bidi="en-GB"/>
              </w:rPr>
              <w:t>The legal relationships between the Parties are governed by the Czech legislation and, in matters not regulated by the legal regulations on public health insurance and this Agreement, analogously by Act No. 89/2012 Coll., the Civil Code, and other applicable legal regulations.</w:t>
            </w:r>
          </w:p>
        </w:tc>
      </w:tr>
      <w:tr w:rsidR="00EA4C7A" w:rsidRPr="00EA4C7A" w14:paraId="1FA84C4E" w14:textId="196113BE" w:rsidTr="0010219F">
        <w:tc>
          <w:tcPr>
            <w:tcW w:w="4531" w:type="dxa"/>
            <w:tcBorders>
              <w:right w:val="single" w:sz="4" w:space="0" w:color="auto"/>
            </w:tcBorders>
          </w:tcPr>
          <w:p w14:paraId="000D7759"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3C3F23E9" w14:textId="77777777" w:rsidR="00EA4C7A" w:rsidRPr="00EA4C7A" w:rsidRDefault="00EA4C7A" w:rsidP="00EA4C7A">
            <w:pPr>
              <w:pStyle w:val="Odstavecseseznamem"/>
              <w:ind w:left="0"/>
              <w:rPr>
                <w:rFonts w:ascii="Arial" w:hAnsi="Arial" w:cs="Arial"/>
              </w:rPr>
            </w:pPr>
          </w:p>
        </w:tc>
      </w:tr>
      <w:tr w:rsidR="00EA4C7A" w:rsidRPr="00EA4C7A" w14:paraId="60B1D11A" w14:textId="5D516AD9" w:rsidTr="0010219F">
        <w:tc>
          <w:tcPr>
            <w:tcW w:w="4531" w:type="dxa"/>
            <w:tcBorders>
              <w:right w:val="single" w:sz="4" w:space="0" w:color="auto"/>
            </w:tcBorders>
          </w:tcPr>
          <w:p w14:paraId="1683FDF1" w14:textId="77777777" w:rsidR="00EA4C7A" w:rsidRPr="00EA4C7A" w:rsidRDefault="00EA4C7A" w:rsidP="009953F4">
            <w:pPr>
              <w:numPr>
                <w:ilvl w:val="0"/>
                <w:numId w:val="86"/>
              </w:numPr>
              <w:tabs>
                <w:tab w:val="left" w:pos="0"/>
              </w:tabs>
              <w:spacing w:before="120"/>
              <w:ind w:left="426" w:hanging="426"/>
              <w:contextualSpacing/>
              <w:jc w:val="both"/>
              <w:rPr>
                <w:rFonts w:ascii="Arial" w:hAnsi="Arial" w:cs="Arial"/>
              </w:rPr>
            </w:pPr>
            <w:r w:rsidRPr="00EA4C7A">
              <w:rPr>
                <w:rFonts w:ascii="Arial" w:hAnsi="Arial" w:cs="Arial"/>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tc>
        <w:tc>
          <w:tcPr>
            <w:tcW w:w="4531" w:type="dxa"/>
            <w:tcBorders>
              <w:left w:val="single" w:sz="4" w:space="0" w:color="auto"/>
            </w:tcBorders>
          </w:tcPr>
          <w:p w14:paraId="177CF26F" w14:textId="2E0CAADE" w:rsidR="00EA4C7A" w:rsidRPr="00EA4C7A" w:rsidRDefault="00EA4C7A" w:rsidP="009953F4">
            <w:pPr>
              <w:numPr>
                <w:ilvl w:val="0"/>
                <w:numId w:val="87"/>
              </w:numPr>
              <w:tabs>
                <w:tab w:val="left" w:pos="0"/>
              </w:tabs>
              <w:spacing w:before="120"/>
              <w:contextualSpacing/>
              <w:jc w:val="both"/>
              <w:rPr>
                <w:rFonts w:ascii="Arial" w:hAnsi="Arial" w:cs="Arial"/>
              </w:rPr>
            </w:pPr>
            <w:r w:rsidRPr="004202AC">
              <w:rPr>
                <w:rFonts w:ascii="Arial" w:eastAsia="Arial" w:hAnsi="Arial" w:cs="Arial"/>
                <w:lang w:val="en-GB" w:bidi="en-GB"/>
              </w:rPr>
              <w:t>The Parties hereby agree to use all reasonable effort to settle any and all disputes arising out of this Agreement amicably. Should the Parties fail to resolve any Dispute amicably, the Dispute, including questions of validity, interpretation, settlement or termination of the rights arising from this Agreement, shall be resolved by a Czech court having the relevant subject-matter jurisdiction. In that case, the Parties agree on local jurisdiction of the District Court for Prague 3 if district courts have subject-matter jurisdiction in the given case and of the Municipal Court in Prague if regional courts have subject-matter jurisdiction in the given case.</w:t>
            </w:r>
          </w:p>
        </w:tc>
      </w:tr>
      <w:tr w:rsidR="00EA4C7A" w:rsidRPr="00EA4C7A" w14:paraId="12A72DB2" w14:textId="2F6D3982" w:rsidTr="0010219F">
        <w:tc>
          <w:tcPr>
            <w:tcW w:w="4531" w:type="dxa"/>
            <w:tcBorders>
              <w:right w:val="single" w:sz="4" w:space="0" w:color="auto"/>
            </w:tcBorders>
          </w:tcPr>
          <w:p w14:paraId="20AFC862"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0C43F803" w14:textId="77777777" w:rsidR="00EA4C7A" w:rsidRPr="00EA4C7A" w:rsidRDefault="00EA4C7A" w:rsidP="00EA4C7A">
            <w:pPr>
              <w:spacing w:before="120"/>
              <w:contextualSpacing/>
              <w:jc w:val="both"/>
              <w:rPr>
                <w:rFonts w:ascii="Arial" w:hAnsi="Arial" w:cs="Arial"/>
              </w:rPr>
            </w:pPr>
          </w:p>
        </w:tc>
      </w:tr>
      <w:tr w:rsidR="00EA4C7A" w:rsidRPr="00EA4C7A" w14:paraId="79291D0F" w14:textId="268E3F04" w:rsidTr="0010219F">
        <w:tc>
          <w:tcPr>
            <w:tcW w:w="4531" w:type="dxa"/>
            <w:tcBorders>
              <w:right w:val="single" w:sz="4" w:space="0" w:color="auto"/>
            </w:tcBorders>
          </w:tcPr>
          <w:p w14:paraId="3290D431" w14:textId="77777777" w:rsidR="00EA4C7A" w:rsidRPr="00EA4C7A" w:rsidRDefault="00EA4C7A" w:rsidP="00EA4C7A">
            <w:pPr>
              <w:spacing w:before="240"/>
              <w:contextualSpacing/>
              <w:jc w:val="center"/>
              <w:rPr>
                <w:rFonts w:ascii="Arial" w:hAnsi="Arial" w:cs="Arial"/>
                <w:b/>
              </w:rPr>
            </w:pPr>
          </w:p>
        </w:tc>
        <w:tc>
          <w:tcPr>
            <w:tcW w:w="4531" w:type="dxa"/>
            <w:tcBorders>
              <w:left w:val="single" w:sz="4" w:space="0" w:color="auto"/>
            </w:tcBorders>
          </w:tcPr>
          <w:p w14:paraId="3A145193" w14:textId="77777777" w:rsidR="00EA4C7A" w:rsidRPr="00EA4C7A" w:rsidRDefault="00EA4C7A" w:rsidP="00EA4C7A">
            <w:pPr>
              <w:spacing w:before="240"/>
              <w:contextualSpacing/>
              <w:jc w:val="center"/>
              <w:rPr>
                <w:rFonts w:ascii="Arial" w:hAnsi="Arial" w:cs="Arial"/>
                <w:b/>
              </w:rPr>
            </w:pPr>
          </w:p>
        </w:tc>
      </w:tr>
      <w:tr w:rsidR="00EA4C7A" w:rsidRPr="00EA4C7A" w14:paraId="52EE12A7" w14:textId="388A3511" w:rsidTr="0010219F">
        <w:tc>
          <w:tcPr>
            <w:tcW w:w="4531" w:type="dxa"/>
            <w:tcBorders>
              <w:right w:val="single" w:sz="4" w:space="0" w:color="auto"/>
            </w:tcBorders>
          </w:tcPr>
          <w:p w14:paraId="394CD0AB"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Článek XIV.</w:t>
            </w:r>
          </w:p>
        </w:tc>
        <w:tc>
          <w:tcPr>
            <w:tcW w:w="4531" w:type="dxa"/>
            <w:tcBorders>
              <w:left w:val="single" w:sz="4" w:space="0" w:color="auto"/>
            </w:tcBorders>
          </w:tcPr>
          <w:p w14:paraId="29229DA7" w14:textId="3703DA32"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Article XIV.</w:t>
            </w:r>
          </w:p>
        </w:tc>
      </w:tr>
      <w:tr w:rsidR="00EA4C7A" w:rsidRPr="00EA4C7A" w14:paraId="6486F856" w14:textId="3006C64B" w:rsidTr="0010219F">
        <w:tc>
          <w:tcPr>
            <w:tcW w:w="4531" w:type="dxa"/>
            <w:tcBorders>
              <w:right w:val="single" w:sz="4" w:space="0" w:color="auto"/>
            </w:tcBorders>
          </w:tcPr>
          <w:p w14:paraId="124E650A" w14:textId="77777777" w:rsidR="00EA4C7A" w:rsidRPr="00EA4C7A" w:rsidRDefault="00EA4C7A" w:rsidP="00EA4C7A">
            <w:pPr>
              <w:contextualSpacing/>
              <w:jc w:val="center"/>
              <w:rPr>
                <w:rFonts w:ascii="Arial" w:hAnsi="Arial" w:cs="Arial"/>
                <w:b/>
              </w:rPr>
            </w:pPr>
            <w:r w:rsidRPr="00EA4C7A">
              <w:rPr>
                <w:rFonts w:ascii="Arial" w:hAnsi="Arial" w:cs="Arial"/>
                <w:b/>
              </w:rPr>
              <w:t>Závěrečná ustanovení</w:t>
            </w:r>
          </w:p>
        </w:tc>
        <w:tc>
          <w:tcPr>
            <w:tcW w:w="4531" w:type="dxa"/>
            <w:tcBorders>
              <w:left w:val="single" w:sz="4" w:space="0" w:color="auto"/>
            </w:tcBorders>
          </w:tcPr>
          <w:p w14:paraId="0EF1EEAF" w14:textId="29D677F2"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Final Provisions</w:t>
            </w:r>
          </w:p>
        </w:tc>
      </w:tr>
      <w:tr w:rsidR="00EA4C7A" w:rsidRPr="00EA4C7A" w14:paraId="654E0156" w14:textId="725E7554" w:rsidTr="0010219F">
        <w:tc>
          <w:tcPr>
            <w:tcW w:w="4531" w:type="dxa"/>
            <w:tcBorders>
              <w:right w:val="single" w:sz="4" w:space="0" w:color="auto"/>
            </w:tcBorders>
          </w:tcPr>
          <w:p w14:paraId="28F1F4ED" w14:textId="77777777" w:rsidR="00EA4C7A" w:rsidRPr="00EA4C7A" w:rsidRDefault="00EA4C7A" w:rsidP="00EA4C7A">
            <w:pPr>
              <w:tabs>
                <w:tab w:val="left" w:pos="0"/>
              </w:tabs>
              <w:spacing w:before="120"/>
              <w:contextualSpacing/>
              <w:jc w:val="both"/>
              <w:rPr>
                <w:rFonts w:ascii="Arial" w:hAnsi="Arial" w:cs="Arial"/>
              </w:rPr>
            </w:pPr>
          </w:p>
        </w:tc>
        <w:tc>
          <w:tcPr>
            <w:tcW w:w="4531" w:type="dxa"/>
            <w:tcBorders>
              <w:left w:val="single" w:sz="4" w:space="0" w:color="auto"/>
            </w:tcBorders>
          </w:tcPr>
          <w:p w14:paraId="2CC81BD7" w14:textId="77777777" w:rsidR="00EA4C7A" w:rsidRPr="00EA4C7A" w:rsidRDefault="00EA4C7A" w:rsidP="00EA4C7A">
            <w:pPr>
              <w:tabs>
                <w:tab w:val="left" w:pos="0"/>
              </w:tabs>
              <w:spacing w:before="120"/>
              <w:contextualSpacing/>
              <w:jc w:val="both"/>
              <w:rPr>
                <w:rFonts w:ascii="Arial" w:hAnsi="Arial" w:cs="Arial"/>
              </w:rPr>
            </w:pPr>
          </w:p>
        </w:tc>
      </w:tr>
      <w:tr w:rsidR="00EA4C7A" w:rsidRPr="00EA4C7A" w14:paraId="275EF330" w14:textId="13E0D88E" w:rsidTr="0010219F">
        <w:tc>
          <w:tcPr>
            <w:tcW w:w="4531" w:type="dxa"/>
            <w:tcBorders>
              <w:right w:val="single" w:sz="4" w:space="0" w:color="auto"/>
            </w:tcBorders>
          </w:tcPr>
          <w:p w14:paraId="7C9626E4" w14:textId="77777777" w:rsidR="00EA4C7A" w:rsidRPr="00EA4C7A" w:rsidRDefault="00EA4C7A" w:rsidP="00B210BA">
            <w:pPr>
              <w:numPr>
                <w:ilvl w:val="0"/>
                <w:numId w:val="12"/>
              </w:numPr>
              <w:ind w:left="426" w:hanging="426"/>
              <w:contextualSpacing/>
              <w:jc w:val="both"/>
              <w:rPr>
                <w:rFonts w:ascii="Arial" w:hAnsi="Arial" w:cs="Arial"/>
              </w:rPr>
            </w:pPr>
            <w:r w:rsidRPr="00EA4C7A">
              <w:rPr>
                <w:rFonts w:ascii="Arial" w:hAnsi="Arial" w:cs="Arial"/>
              </w:rPr>
              <w:t>Tato Smlouva nabývá platnosti dnem podpisu poslední smluvní stranou a účinnosti prvním dnem kalendářního měsíce bezprostředně následujícího po měsíci, ve kterém došlo ke zveřejnění Smlouvy v registru smluv nebo dnem předběžné vykonatelnosti (vykonatelnosti v případě nepodání odvolání) rozhodnutí Ústavu v Předmětném správním řízení, tj. uveřejněním výše úhrady Přípravku v Seznamu cen a úhrad (SCAU) ve smyslu §39n odst. 1 zákona o veřejném zdravotním pojištění, nastane-li tento okamžik později.</w:t>
            </w:r>
          </w:p>
        </w:tc>
        <w:tc>
          <w:tcPr>
            <w:tcW w:w="4531" w:type="dxa"/>
            <w:tcBorders>
              <w:left w:val="single" w:sz="4" w:space="0" w:color="auto"/>
            </w:tcBorders>
          </w:tcPr>
          <w:p w14:paraId="33E08412" w14:textId="23C45934" w:rsidR="00EA4C7A" w:rsidRPr="00EA4C7A" w:rsidRDefault="00EA4C7A" w:rsidP="009953F4">
            <w:pPr>
              <w:numPr>
                <w:ilvl w:val="0"/>
                <w:numId w:val="88"/>
              </w:numPr>
              <w:ind w:left="318"/>
              <w:contextualSpacing/>
              <w:jc w:val="both"/>
              <w:rPr>
                <w:rFonts w:ascii="Arial" w:hAnsi="Arial" w:cs="Arial"/>
              </w:rPr>
            </w:pPr>
            <w:r w:rsidRPr="004202AC">
              <w:rPr>
                <w:rFonts w:ascii="Arial" w:eastAsia="Arial" w:hAnsi="Arial" w:cs="Arial"/>
                <w:lang w:val="en-GB" w:bidi="en-GB"/>
              </w:rPr>
              <w:t>This Agreement enters into force on the date of execution by the last Party and into effect on the first day of the calendar month following the month of publication of the Agreement in the Contracts Register or on the date of preliminary enforceability (enforceability in the event that no appeal is lodged) of a decision by the Institute in the Relevant Administrative Proceedings, i.e. upon publication of the amount of reimbursement for the Product in the List of Prices and Reimbursements (hereinafter the “List”) in the sense of Section 39n (1) of the Public Health Insurance Act if this moment occurs later.</w:t>
            </w:r>
          </w:p>
        </w:tc>
      </w:tr>
      <w:tr w:rsidR="00EA4C7A" w:rsidRPr="00EA4C7A" w14:paraId="38C7988E" w14:textId="47378121" w:rsidTr="0010219F">
        <w:tc>
          <w:tcPr>
            <w:tcW w:w="4531" w:type="dxa"/>
            <w:tcBorders>
              <w:right w:val="single" w:sz="4" w:space="0" w:color="auto"/>
            </w:tcBorders>
          </w:tcPr>
          <w:p w14:paraId="00A443BF"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761999E" w14:textId="77777777" w:rsidR="00EA4C7A" w:rsidRPr="00EA4C7A" w:rsidRDefault="00EA4C7A" w:rsidP="00EA4C7A">
            <w:pPr>
              <w:contextualSpacing/>
              <w:jc w:val="both"/>
              <w:rPr>
                <w:rFonts w:ascii="Arial" w:hAnsi="Arial" w:cs="Arial"/>
              </w:rPr>
            </w:pPr>
          </w:p>
        </w:tc>
      </w:tr>
      <w:tr w:rsidR="00EA4C7A" w:rsidRPr="00EA4C7A" w14:paraId="5E5A931D" w14:textId="364F18F1" w:rsidTr="0010219F">
        <w:tc>
          <w:tcPr>
            <w:tcW w:w="4531" w:type="dxa"/>
            <w:tcBorders>
              <w:right w:val="single" w:sz="4" w:space="0" w:color="auto"/>
            </w:tcBorders>
          </w:tcPr>
          <w:p w14:paraId="5C3452D5" w14:textId="77777777" w:rsidR="00EA4C7A" w:rsidRPr="00EA4C7A" w:rsidRDefault="00EA4C7A" w:rsidP="009953F4">
            <w:pPr>
              <w:numPr>
                <w:ilvl w:val="0"/>
                <w:numId w:val="88"/>
              </w:numPr>
              <w:ind w:left="426" w:hanging="426"/>
              <w:contextualSpacing/>
              <w:jc w:val="both"/>
              <w:rPr>
                <w:rFonts w:ascii="Arial" w:hAnsi="Arial" w:cs="Arial"/>
              </w:rPr>
            </w:pPr>
            <w:r w:rsidRPr="00EA4C7A">
              <w:rPr>
                <w:rFonts w:ascii="Arial" w:hAnsi="Arial" w:cs="Arial"/>
              </w:rPr>
              <w:lastRenderedPageBreak/>
              <w:t>Tato Smlouva může být měněna nebo doplňována pouze formou písemného číslovaného dodatku podepsaného na znamení souhlasu oběma smluvními stranami. Za písemnou formu nebude pro tento účel považována výměna e-mailových zpráv s výjimkou dle článku VI. odst. 6 Smlouvy.</w:t>
            </w:r>
          </w:p>
        </w:tc>
        <w:tc>
          <w:tcPr>
            <w:tcW w:w="4531" w:type="dxa"/>
            <w:tcBorders>
              <w:left w:val="single" w:sz="4" w:space="0" w:color="auto"/>
            </w:tcBorders>
          </w:tcPr>
          <w:p w14:paraId="137CA786" w14:textId="3E9EF502" w:rsidR="00EA4C7A" w:rsidRPr="00EA4C7A" w:rsidRDefault="00EA4C7A" w:rsidP="009953F4">
            <w:pPr>
              <w:numPr>
                <w:ilvl w:val="0"/>
                <w:numId w:val="89"/>
              </w:numPr>
              <w:ind w:left="318"/>
              <w:contextualSpacing/>
              <w:jc w:val="both"/>
              <w:rPr>
                <w:rFonts w:ascii="Arial" w:hAnsi="Arial" w:cs="Arial"/>
              </w:rPr>
            </w:pPr>
            <w:r w:rsidRPr="004202AC">
              <w:rPr>
                <w:rFonts w:ascii="Arial" w:eastAsia="Arial" w:hAnsi="Arial" w:cs="Arial"/>
                <w:lang w:val="en-GB" w:bidi="en-GB"/>
              </w:rPr>
              <w:t>This Agreement may only be amended or supplemented by a written and numbered amendment executed by both Parties in witness of their consent. For this purpose, exchange of e-mail messages shall not be regarded as communication in written form, except as specified in Article VI. (6) hereof.</w:t>
            </w:r>
          </w:p>
        </w:tc>
      </w:tr>
      <w:tr w:rsidR="00EA4C7A" w:rsidRPr="00EA4C7A" w14:paraId="1FC0DA29" w14:textId="30338E95" w:rsidTr="0010219F">
        <w:tc>
          <w:tcPr>
            <w:tcW w:w="4531" w:type="dxa"/>
            <w:tcBorders>
              <w:right w:val="single" w:sz="4" w:space="0" w:color="auto"/>
            </w:tcBorders>
          </w:tcPr>
          <w:p w14:paraId="53CAA24A"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44F1A7DF" w14:textId="77777777" w:rsidR="00EA4C7A" w:rsidRPr="00EA4C7A" w:rsidRDefault="00EA4C7A" w:rsidP="00EA4C7A">
            <w:pPr>
              <w:pStyle w:val="Odstavecseseznamem"/>
              <w:ind w:left="0"/>
              <w:rPr>
                <w:rFonts w:ascii="Arial" w:hAnsi="Arial" w:cs="Arial"/>
              </w:rPr>
            </w:pPr>
          </w:p>
        </w:tc>
      </w:tr>
      <w:tr w:rsidR="00EA4C7A" w:rsidRPr="00EA4C7A" w14:paraId="338E829B" w14:textId="05C1E344" w:rsidTr="0010219F">
        <w:tc>
          <w:tcPr>
            <w:tcW w:w="4531" w:type="dxa"/>
            <w:tcBorders>
              <w:right w:val="single" w:sz="4" w:space="0" w:color="auto"/>
            </w:tcBorders>
          </w:tcPr>
          <w:p w14:paraId="447E123D" w14:textId="533F3F54" w:rsidR="00EA4C7A" w:rsidRPr="00EA4C7A" w:rsidRDefault="00EA4C7A" w:rsidP="009953F4">
            <w:pPr>
              <w:numPr>
                <w:ilvl w:val="0"/>
                <w:numId w:val="89"/>
              </w:numPr>
              <w:ind w:left="426" w:hanging="426"/>
              <w:contextualSpacing/>
              <w:jc w:val="both"/>
              <w:rPr>
                <w:rFonts w:ascii="Arial" w:hAnsi="Arial" w:cs="Arial"/>
              </w:rPr>
            </w:pPr>
            <w:r w:rsidRPr="00EA4C7A">
              <w:rPr>
                <w:rFonts w:ascii="Arial" w:hAnsi="Arial" w:cs="Arial"/>
              </w:rPr>
              <w:t xml:space="preserve">Smlouva je vyhotovena ve 2 stejnopisech, z nichž každá smluvní strana obdrží </w:t>
            </w:r>
            <w:r w:rsidR="003E51C6">
              <w:rPr>
                <w:rFonts w:ascii="Arial" w:hAnsi="Arial" w:cs="Arial"/>
              </w:rPr>
              <w:t>jedno</w:t>
            </w:r>
            <w:r w:rsidRPr="00EA4C7A">
              <w:rPr>
                <w:rFonts w:ascii="Arial" w:hAnsi="Arial" w:cs="Arial"/>
              </w:rPr>
              <w:t xml:space="preserve"> vyhotovení.</w:t>
            </w:r>
            <w:r w:rsidR="003E51C6">
              <w:rPr>
                <w:rFonts w:ascii="Arial" w:hAnsi="Arial" w:cs="Arial"/>
                <w:iCs/>
              </w:rPr>
              <w:t xml:space="preserve"> V případě rozporů či nejasností mezi jazykovými verzemi Smlouvy a jejích změn či doplnění je rozhodující české znění.</w:t>
            </w:r>
          </w:p>
        </w:tc>
        <w:tc>
          <w:tcPr>
            <w:tcW w:w="4531" w:type="dxa"/>
            <w:tcBorders>
              <w:left w:val="single" w:sz="4" w:space="0" w:color="auto"/>
            </w:tcBorders>
          </w:tcPr>
          <w:p w14:paraId="7A386597" w14:textId="1D946207" w:rsidR="00EA4C7A" w:rsidRPr="00EA4C7A" w:rsidRDefault="00EA4C7A" w:rsidP="009953F4">
            <w:pPr>
              <w:numPr>
                <w:ilvl w:val="0"/>
                <w:numId w:val="90"/>
              </w:numPr>
              <w:ind w:left="318"/>
              <w:contextualSpacing/>
              <w:jc w:val="both"/>
              <w:rPr>
                <w:rFonts w:ascii="Arial" w:hAnsi="Arial" w:cs="Arial"/>
              </w:rPr>
            </w:pPr>
            <w:r w:rsidRPr="004202AC">
              <w:rPr>
                <w:rFonts w:ascii="Arial" w:eastAsia="Arial" w:hAnsi="Arial" w:cs="Arial"/>
                <w:lang w:val="en-GB" w:bidi="en-GB"/>
              </w:rPr>
              <w:t xml:space="preserve">This Agreement has been drawn up in 2 counterparts, </w:t>
            </w:r>
            <w:r w:rsidR="003E51C6">
              <w:rPr>
                <w:rFonts w:ascii="Arial" w:eastAsia="Arial" w:hAnsi="Arial" w:cs="Arial"/>
                <w:lang w:val="en-GB" w:bidi="en-GB"/>
              </w:rPr>
              <w:t>one</w:t>
            </w:r>
            <w:r w:rsidRPr="004202AC">
              <w:rPr>
                <w:rFonts w:ascii="Arial" w:eastAsia="Arial" w:hAnsi="Arial" w:cs="Arial"/>
                <w:lang w:val="en-GB" w:bidi="en-GB"/>
              </w:rPr>
              <w:t xml:space="preserve"> for each of the Parties.</w:t>
            </w:r>
            <w:r w:rsidR="003E51C6">
              <w:rPr>
                <w:rFonts w:ascii="Arial" w:eastAsia="Arial" w:hAnsi="Arial" w:cs="Arial"/>
                <w:lang w:val="en-GB" w:bidi="en-GB"/>
              </w:rPr>
              <w:t xml:space="preserve"> In case of any discrepancies or unclarities between language versions of the Agreement and its changes and amendments, Czech version prevails.</w:t>
            </w:r>
          </w:p>
        </w:tc>
      </w:tr>
      <w:tr w:rsidR="00EA4C7A" w:rsidRPr="00EA4C7A" w14:paraId="7F578CBE" w14:textId="609E5368" w:rsidTr="0010219F">
        <w:tc>
          <w:tcPr>
            <w:tcW w:w="4531" w:type="dxa"/>
            <w:tcBorders>
              <w:right w:val="single" w:sz="4" w:space="0" w:color="auto"/>
            </w:tcBorders>
          </w:tcPr>
          <w:p w14:paraId="7D3542FB"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4F298DE" w14:textId="77777777" w:rsidR="00EA4C7A" w:rsidRPr="00EA4C7A" w:rsidRDefault="00EA4C7A" w:rsidP="00EA4C7A">
            <w:pPr>
              <w:contextualSpacing/>
              <w:jc w:val="both"/>
              <w:rPr>
                <w:rFonts w:ascii="Arial" w:hAnsi="Arial" w:cs="Arial"/>
              </w:rPr>
            </w:pPr>
          </w:p>
        </w:tc>
      </w:tr>
      <w:tr w:rsidR="00EA4C7A" w:rsidRPr="00EA4C7A" w14:paraId="332FA414" w14:textId="59DF5F8D" w:rsidTr="0010219F">
        <w:tc>
          <w:tcPr>
            <w:tcW w:w="4531" w:type="dxa"/>
            <w:tcBorders>
              <w:right w:val="single" w:sz="4" w:space="0" w:color="auto"/>
            </w:tcBorders>
          </w:tcPr>
          <w:p w14:paraId="5CBF5513" w14:textId="77777777" w:rsidR="00EA4C7A" w:rsidRPr="00EA4C7A" w:rsidRDefault="00EA4C7A" w:rsidP="009953F4">
            <w:pPr>
              <w:numPr>
                <w:ilvl w:val="0"/>
                <w:numId w:val="90"/>
              </w:numPr>
              <w:ind w:left="426" w:hanging="426"/>
              <w:contextualSpacing/>
              <w:jc w:val="both"/>
              <w:rPr>
                <w:rFonts w:ascii="Arial" w:hAnsi="Arial" w:cs="Arial"/>
              </w:rPr>
            </w:pPr>
            <w:r w:rsidRPr="00EA4C7A">
              <w:rPr>
                <w:rFonts w:ascii="Arial" w:hAnsi="Arial" w:cs="Arial"/>
              </w:rPr>
              <w:t>Smluvní strany si před podpisem tuto Smlouvu řádně přečetly a svůj souhlas s obsahem jednotlivých ustanovení této Smlouvy stvrzují svým podpisem.</w:t>
            </w:r>
          </w:p>
        </w:tc>
        <w:tc>
          <w:tcPr>
            <w:tcW w:w="4531" w:type="dxa"/>
            <w:tcBorders>
              <w:left w:val="single" w:sz="4" w:space="0" w:color="auto"/>
            </w:tcBorders>
          </w:tcPr>
          <w:p w14:paraId="69619B6E" w14:textId="3536A096" w:rsidR="00EA4C7A" w:rsidRPr="00EA4C7A" w:rsidRDefault="00EA4C7A" w:rsidP="009953F4">
            <w:pPr>
              <w:numPr>
                <w:ilvl w:val="0"/>
                <w:numId w:val="91"/>
              </w:numPr>
              <w:ind w:left="318"/>
              <w:contextualSpacing/>
              <w:jc w:val="both"/>
              <w:rPr>
                <w:rFonts w:ascii="Arial" w:hAnsi="Arial" w:cs="Arial"/>
              </w:rPr>
            </w:pPr>
            <w:r w:rsidRPr="004202AC">
              <w:rPr>
                <w:rFonts w:ascii="Arial" w:eastAsia="Arial" w:hAnsi="Arial" w:cs="Arial"/>
                <w:lang w:val="en-GB" w:bidi="en-GB"/>
              </w:rPr>
              <w:t>Before executing this Agreement, the Parties have duly read the Agreement and they affix their respective signatures in witness of their consent to the text of the individual provisions of this Agreement.</w:t>
            </w:r>
          </w:p>
        </w:tc>
      </w:tr>
      <w:tr w:rsidR="00EA4C7A" w:rsidRPr="00EA4C7A" w14:paraId="7EFAFF37" w14:textId="6094CAC9" w:rsidTr="0010219F">
        <w:tc>
          <w:tcPr>
            <w:tcW w:w="4531" w:type="dxa"/>
            <w:tcBorders>
              <w:right w:val="single" w:sz="4" w:space="0" w:color="auto"/>
            </w:tcBorders>
          </w:tcPr>
          <w:p w14:paraId="45B65581"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47347C93" w14:textId="77777777" w:rsidR="00EA4C7A" w:rsidRPr="00EA4C7A" w:rsidRDefault="00EA4C7A" w:rsidP="00EA4C7A">
            <w:pPr>
              <w:contextualSpacing/>
              <w:jc w:val="both"/>
              <w:rPr>
                <w:rFonts w:ascii="Arial" w:hAnsi="Arial" w:cs="Arial"/>
              </w:rPr>
            </w:pPr>
          </w:p>
        </w:tc>
      </w:tr>
      <w:tr w:rsidR="00EA4C7A" w:rsidRPr="00EA4C7A" w14:paraId="5A54C568" w14:textId="439C0166" w:rsidTr="0010219F">
        <w:tc>
          <w:tcPr>
            <w:tcW w:w="4531" w:type="dxa"/>
            <w:tcBorders>
              <w:right w:val="single" w:sz="4" w:space="0" w:color="auto"/>
            </w:tcBorders>
          </w:tcPr>
          <w:p w14:paraId="7E1DDA83" w14:textId="77777777" w:rsidR="00EA4C7A" w:rsidRPr="00EA4C7A" w:rsidRDefault="00EA4C7A" w:rsidP="009953F4">
            <w:pPr>
              <w:numPr>
                <w:ilvl w:val="0"/>
                <w:numId w:val="91"/>
              </w:numPr>
              <w:ind w:left="426" w:hanging="426"/>
              <w:contextualSpacing/>
              <w:jc w:val="both"/>
              <w:rPr>
                <w:rFonts w:ascii="Arial" w:hAnsi="Arial" w:cs="Arial"/>
              </w:rPr>
            </w:pPr>
            <w:r w:rsidRPr="00EA4C7A">
              <w:rPr>
                <w:rFonts w:ascii="Arial" w:hAnsi="Arial" w:cs="Arial"/>
              </w:rPr>
              <w:t xml:space="preserve">Nedílnou součástí této Smlouvy jsou následující přílohy: </w:t>
            </w:r>
          </w:p>
        </w:tc>
        <w:tc>
          <w:tcPr>
            <w:tcW w:w="4531" w:type="dxa"/>
            <w:tcBorders>
              <w:left w:val="single" w:sz="4" w:space="0" w:color="auto"/>
            </w:tcBorders>
          </w:tcPr>
          <w:p w14:paraId="52EE7268" w14:textId="0BBB77A2" w:rsidR="00EA4C7A" w:rsidRPr="00EA4C7A" w:rsidRDefault="00EA4C7A" w:rsidP="009953F4">
            <w:pPr>
              <w:numPr>
                <w:ilvl w:val="0"/>
                <w:numId w:val="92"/>
              </w:numPr>
              <w:ind w:left="318"/>
              <w:contextualSpacing/>
              <w:jc w:val="both"/>
              <w:rPr>
                <w:rFonts w:ascii="Arial" w:hAnsi="Arial" w:cs="Arial"/>
              </w:rPr>
            </w:pPr>
            <w:r w:rsidRPr="004202AC">
              <w:rPr>
                <w:rFonts w:ascii="Arial" w:eastAsia="Arial" w:hAnsi="Arial" w:cs="Arial"/>
                <w:lang w:val="en-GB" w:bidi="en-GB"/>
              </w:rPr>
              <w:t xml:space="preserve">The following Annexes form an integral part of this Agreement: </w:t>
            </w:r>
          </w:p>
        </w:tc>
      </w:tr>
      <w:tr w:rsidR="00EA4C7A" w:rsidRPr="002B1A1E" w14:paraId="29742B20" w14:textId="20A7DD25" w:rsidTr="0010219F">
        <w:tc>
          <w:tcPr>
            <w:tcW w:w="4531" w:type="dxa"/>
            <w:tcBorders>
              <w:right w:val="single" w:sz="4" w:space="0" w:color="auto"/>
            </w:tcBorders>
          </w:tcPr>
          <w:p w14:paraId="0125FD54" w14:textId="77777777" w:rsidR="00EA4C7A" w:rsidRPr="002B1A1E" w:rsidRDefault="00EA4C7A" w:rsidP="00EA4C7A">
            <w:pPr>
              <w:contextualSpacing/>
              <w:jc w:val="both"/>
              <w:rPr>
                <w:rFonts w:ascii="Arial" w:hAnsi="Arial" w:cs="Arial"/>
              </w:rPr>
            </w:pPr>
            <w:r w:rsidRPr="00EA4C7A">
              <w:rPr>
                <w:rFonts w:ascii="Arial" w:hAnsi="Arial" w:cs="Arial"/>
              </w:rPr>
              <w:t>Příloha č. 1 – Specifikace Přípravku a výše Limitu</w:t>
            </w:r>
          </w:p>
        </w:tc>
        <w:tc>
          <w:tcPr>
            <w:tcW w:w="4531" w:type="dxa"/>
            <w:tcBorders>
              <w:left w:val="single" w:sz="4" w:space="0" w:color="auto"/>
            </w:tcBorders>
          </w:tcPr>
          <w:p w14:paraId="62DB945A" w14:textId="31E92CDD" w:rsidR="00EA4C7A" w:rsidRPr="00EA4C7A" w:rsidRDefault="00EA4C7A" w:rsidP="00EA4C7A">
            <w:pPr>
              <w:contextualSpacing/>
              <w:jc w:val="both"/>
              <w:rPr>
                <w:rFonts w:ascii="Arial" w:hAnsi="Arial" w:cs="Arial"/>
              </w:rPr>
            </w:pPr>
            <w:r w:rsidRPr="004202AC">
              <w:rPr>
                <w:rFonts w:ascii="Arial" w:eastAsia="Arial" w:hAnsi="Arial" w:cs="Arial"/>
                <w:lang w:val="en-GB" w:bidi="en-GB"/>
              </w:rPr>
              <w:t>Annex 1 – Product Specification and the Amount of the Limit</w:t>
            </w:r>
          </w:p>
        </w:tc>
      </w:tr>
    </w:tbl>
    <w:p w14:paraId="2732D438" w14:textId="3E88B1D9" w:rsidR="0055628A" w:rsidRPr="002B1A1E" w:rsidRDefault="0055628A" w:rsidP="006C72BF">
      <w:pPr>
        <w:ind w:left="426"/>
        <w:contextualSpacing/>
        <w:jc w:val="both"/>
        <w:rPr>
          <w:rFonts w:ascii="Arial" w:hAnsi="Arial" w:cs="Arial"/>
        </w:rPr>
      </w:pPr>
    </w:p>
    <w:p w14:paraId="640442A1" w14:textId="77777777" w:rsidR="002B1A1E" w:rsidRDefault="002B1A1E" w:rsidP="006C72BF">
      <w:pPr>
        <w:pStyle w:val="Odstavecseseznamem"/>
        <w:overflowPunct/>
        <w:autoSpaceDE/>
        <w:autoSpaceDN/>
        <w:adjustRightInd/>
        <w:ind w:left="426"/>
        <w:textAlignment w:val="auto"/>
        <w:rPr>
          <w:rFonts w:ascii="Arial" w:hAnsi="Arial" w:cs="Arial"/>
        </w:rPr>
      </w:pPr>
    </w:p>
    <w:p w14:paraId="127D15F9" w14:textId="77777777" w:rsidR="00D04546" w:rsidRDefault="00D04546" w:rsidP="002B1A1E">
      <w:pPr>
        <w:pStyle w:val="Odstavecseseznamem"/>
        <w:overflowPunct/>
        <w:autoSpaceDE/>
        <w:autoSpaceDN/>
        <w:adjustRightInd/>
        <w:ind w:left="1080"/>
        <w:textAlignment w:val="auto"/>
        <w:rPr>
          <w:rFonts w:ascii="Arial" w:hAnsi="Arial" w:cs="Arial"/>
        </w:rPr>
      </w:pPr>
    </w:p>
    <w:p w14:paraId="63C0B21E"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7"/>
      </w:tblGrid>
      <w:tr w:rsidR="00BB43E7" w:rsidRPr="002E2615" w14:paraId="333F5008" w14:textId="77777777" w:rsidTr="00EA4C7A">
        <w:trPr>
          <w:trHeight w:val="172"/>
        </w:trPr>
        <w:tc>
          <w:tcPr>
            <w:tcW w:w="4644" w:type="dxa"/>
          </w:tcPr>
          <w:p w14:paraId="727E1FBB" w14:textId="353C98C9" w:rsidR="00BB43E7" w:rsidRPr="002E2615" w:rsidRDefault="00BB43E7" w:rsidP="000F6BCC">
            <w:pPr>
              <w:tabs>
                <w:tab w:val="left" w:pos="5103"/>
              </w:tabs>
              <w:spacing w:before="240"/>
              <w:contextualSpacing/>
              <w:rPr>
                <w:rFonts w:ascii="Arial" w:hAnsi="Arial" w:cs="Arial"/>
              </w:rPr>
            </w:pPr>
            <w:r w:rsidRPr="002E2615">
              <w:rPr>
                <w:rFonts w:ascii="Arial" w:hAnsi="Arial" w:cs="Arial"/>
              </w:rPr>
              <w:t>V</w:t>
            </w:r>
            <w:r w:rsidR="00372854">
              <w:rPr>
                <w:rFonts w:ascii="Arial" w:hAnsi="Arial" w:cs="Arial"/>
              </w:rPr>
              <w:t> </w:t>
            </w:r>
            <w:r w:rsidRPr="002E2615">
              <w:rPr>
                <w:rFonts w:ascii="Arial" w:hAnsi="Arial" w:cs="Arial"/>
              </w:rPr>
              <w:t>Praze</w:t>
            </w:r>
            <w:r w:rsidR="00372854">
              <w:rPr>
                <w:rFonts w:ascii="Arial" w:hAnsi="Arial" w:cs="Arial"/>
              </w:rPr>
              <w:t xml:space="preserve"> / In Prague</w:t>
            </w:r>
            <w:r w:rsidRPr="002E2615">
              <w:rPr>
                <w:rFonts w:ascii="Arial" w:hAnsi="Arial" w:cs="Arial"/>
              </w:rPr>
              <w:t xml:space="preserve"> dne</w:t>
            </w:r>
            <w:r w:rsidR="00372854">
              <w:rPr>
                <w:rFonts w:ascii="Arial" w:hAnsi="Arial" w:cs="Arial"/>
              </w:rPr>
              <w:t xml:space="preserve">/on </w:t>
            </w:r>
            <w:r w:rsidR="00AF0DEC">
              <w:rPr>
                <w:rFonts w:ascii="Arial" w:hAnsi="Arial" w:cs="Arial"/>
              </w:rPr>
              <w:t>11</w:t>
            </w:r>
            <w:r w:rsidR="00863567">
              <w:rPr>
                <w:rFonts w:ascii="Arial" w:hAnsi="Arial" w:cs="Arial"/>
              </w:rPr>
              <w:t>.</w:t>
            </w:r>
            <w:r w:rsidR="00AF0DEC">
              <w:rPr>
                <w:rFonts w:ascii="Arial" w:hAnsi="Arial" w:cs="Arial"/>
              </w:rPr>
              <w:t xml:space="preserve"> 3.</w:t>
            </w:r>
            <w:r w:rsidR="00863567">
              <w:rPr>
                <w:rFonts w:ascii="Arial" w:hAnsi="Arial" w:cs="Arial"/>
              </w:rPr>
              <w:t xml:space="preserve"> </w:t>
            </w:r>
            <w:r w:rsidR="000F6BCC">
              <w:rPr>
                <w:rFonts w:ascii="Arial" w:hAnsi="Arial" w:cs="Arial"/>
              </w:rPr>
              <w:t>2020</w:t>
            </w:r>
          </w:p>
        </w:tc>
        <w:tc>
          <w:tcPr>
            <w:tcW w:w="4644" w:type="dxa"/>
          </w:tcPr>
          <w:p w14:paraId="6B944C48" w14:textId="67E17690" w:rsidR="00BB43E7" w:rsidRPr="002E2615" w:rsidRDefault="00BB43E7" w:rsidP="000F6BCC">
            <w:pPr>
              <w:tabs>
                <w:tab w:val="left" w:pos="5103"/>
              </w:tabs>
              <w:spacing w:before="240"/>
              <w:contextualSpacing/>
              <w:rPr>
                <w:rFonts w:ascii="Arial" w:hAnsi="Arial" w:cs="Arial"/>
              </w:rPr>
            </w:pPr>
            <w:r w:rsidRPr="002E2615">
              <w:rPr>
                <w:rFonts w:ascii="Arial" w:hAnsi="Arial" w:cs="Arial"/>
              </w:rPr>
              <w:t xml:space="preserve"> V</w:t>
            </w:r>
            <w:r w:rsidR="00372854">
              <w:rPr>
                <w:rFonts w:ascii="Arial" w:hAnsi="Arial" w:cs="Arial"/>
              </w:rPr>
              <w:t> </w:t>
            </w:r>
            <w:r w:rsidRPr="002E2615">
              <w:rPr>
                <w:rFonts w:ascii="Arial" w:hAnsi="Arial" w:cs="Arial"/>
              </w:rPr>
              <w:t>Praze</w:t>
            </w:r>
            <w:r w:rsidR="00372854">
              <w:rPr>
                <w:rFonts w:ascii="Arial" w:hAnsi="Arial" w:cs="Arial"/>
              </w:rPr>
              <w:t xml:space="preserve"> / In Prague</w:t>
            </w:r>
            <w:r w:rsidRPr="002E2615">
              <w:rPr>
                <w:rFonts w:ascii="Arial" w:hAnsi="Arial" w:cs="Arial"/>
              </w:rPr>
              <w:t xml:space="preserve"> dne</w:t>
            </w:r>
            <w:r w:rsidR="00372854">
              <w:rPr>
                <w:rFonts w:ascii="Arial" w:hAnsi="Arial" w:cs="Arial"/>
              </w:rPr>
              <w:t xml:space="preserve">/on </w:t>
            </w:r>
            <w:r w:rsidR="00AF0DEC">
              <w:rPr>
                <w:rFonts w:ascii="Arial" w:hAnsi="Arial" w:cs="Arial"/>
              </w:rPr>
              <w:t xml:space="preserve">6. 3. </w:t>
            </w:r>
            <w:r w:rsidR="000F6BCC">
              <w:rPr>
                <w:rFonts w:ascii="Arial" w:hAnsi="Arial" w:cs="Arial"/>
              </w:rPr>
              <w:t>2020</w:t>
            </w:r>
          </w:p>
        </w:tc>
      </w:tr>
      <w:tr w:rsidR="00BB43E7" w:rsidRPr="002E2615" w14:paraId="2DDD7390" w14:textId="77777777" w:rsidTr="00EA4C7A">
        <w:trPr>
          <w:trHeight w:val="172"/>
        </w:trPr>
        <w:tc>
          <w:tcPr>
            <w:tcW w:w="9288" w:type="dxa"/>
            <w:gridSpan w:val="2"/>
          </w:tcPr>
          <w:p w14:paraId="1EEE0FB6" w14:textId="77777777" w:rsidR="00BB43E7" w:rsidRPr="002E2615" w:rsidRDefault="00BB43E7" w:rsidP="00EA4C7A">
            <w:pPr>
              <w:tabs>
                <w:tab w:val="left" w:pos="5103"/>
              </w:tabs>
              <w:spacing w:before="240"/>
              <w:contextualSpacing/>
              <w:rPr>
                <w:rFonts w:ascii="Arial" w:hAnsi="Arial" w:cs="Arial"/>
              </w:rPr>
            </w:pPr>
          </w:p>
        </w:tc>
      </w:tr>
      <w:tr w:rsidR="00BB43E7" w:rsidRPr="002E2615" w14:paraId="0C583D6E" w14:textId="77777777" w:rsidTr="00EA4C7A">
        <w:trPr>
          <w:trHeight w:val="183"/>
        </w:trPr>
        <w:tc>
          <w:tcPr>
            <w:tcW w:w="4644" w:type="dxa"/>
          </w:tcPr>
          <w:p w14:paraId="23A728DE" w14:textId="4870629C" w:rsidR="00BB43E7" w:rsidRPr="002E2615" w:rsidRDefault="00BB43E7" w:rsidP="00EA4C7A">
            <w:pPr>
              <w:tabs>
                <w:tab w:val="left" w:pos="5103"/>
              </w:tabs>
              <w:spacing w:before="240"/>
              <w:contextualSpacing/>
              <w:rPr>
                <w:rFonts w:ascii="Arial" w:hAnsi="Arial" w:cs="Arial"/>
              </w:rPr>
            </w:pPr>
            <w:r w:rsidRPr="002E2615">
              <w:rPr>
                <w:rFonts w:ascii="Arial" w:hAnsi="Arial" w:cs="Arial"/>
              </w:rPr>
              <w:t>Za Pojišťovnu:</w:t>
            </w:r>
            <w:r w:rsidR="00372854">
              <w:rPr>
                <w:rFonts w:ascii="Arial" w:hAnsi="Arial" w:cs="Arial"/>
              </w:rPr>
              <w:t xml:space="preserve"> / For the Insurance Company:</w:t>
            </w:r>
          </w:p>
        </w:tc>
        <w:tc>
          <w:tcPr>
            <w:tcW w:w="4644" w:type="dxa"/>
          </w:tcPr>
          <w:p w14:paraId="5ED7800C" w14:textId="56023123" w:rsidR="00BB43E7" w:rsidRPr="002E2615" w:rsidRDefault="00BB43E7" w:rsidP="00EA4C7A">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r w:rsidR="00372854">
              <w:rPr>
                <w:rFonts w:ascii="Arial" w:hAnsi="Arial" w:cs="Arial"/>
              </w:rPr>
              <w:t xml:space="preserve"> / For the Holder:</w:t>
            </w:r>
          </w:p>
        </w:tc>
      </w:tr>
      <w:tr w:rsidR="00BB43E7" w:rsidRPr="00CE19CC" w14:paraId="502FF174" w14:textId="77777777" w:rsidTr="00EA4C7A">
        <w:trPr>
          <w:trHeight w:val="137"/>
        </w:trPr>
        <w:tc>
          <w:tcPr>
            <w:tcW w:w="4644" w:type="dxa"/>
          </w:tcPr>
          <w:p w14:paraId="30395C1C" w14:textId="2D23F4FE" w:rsidR="00BB43E7" w:rsidRPr="00CE19CC" w:rsidRDefault="00BB43E7" w:rsidP="00EA4C7A">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r w:rsidR="00372854">
              <w:rPr>
                <w:rFonts w:ascii="Arial" w:hAnsi="Arial" w:cs="Arial"/>
                <w:color w:val="95B3D7" w:themeColor="accent1" w:themeTint="99"/>
                <w:sz w:val="16"/>
                <w:szCs w:val="16"/>
              </w:rPr>
              <w:t xml:space="preserve"> / Stamp and Signature</w:t>
            </w:r>
          </w:p>
        </w:tc>
        <w:tc>
          <w:tcPr>
            <w:tcW w:w="4644" w:type="dxa"/>
          </w:tcPr>
          <w:p w14:paraId="238F6C06" w14:textId="577A6F9E" w:rsidR="00BB43E7" w:rsidRPr="00CE19CC" w:rsidRDefault="00BB43E7" w:rsidP="00EA4C7A">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r w:rsidR="00372854">
              <w:rPr>
                <w:rFonts w:ascii="Arial" w:hAnsi="Arial" w:cs="Arial"/>
                <w:color w:val="95B3D7" w:themeColor="accent1" w:themeTint="99"/>
                <w:sz w:val="16"/>
                <w:szCs w:val="16"/>
              </w:rPr>
              <w:t xml:space="preserve"> / Stamp and Signature</w:t>
            </w:r>
          </w:p>
        </w:tc>
      </w:tr>
      <w:tr w:rsidR="00BB43E7" w:rsidRPr="002E2615" w14:paraId="0717E31D" w14:textId="77777777" w:rsidTr="00EA4C7A">
        <w:trPr>
          <w:trHeight w:val="540"/>
        </w:trPr>
        <w:tc>
          <w:tcPr>
            <w:tcW w:w="4644" w:type="dxa"/>
            <w:vAlign w:val="bottom"/>
          </w:tcPr>
          <w:p w14:paraId="5A4ECFB9" w14:textId="49AB1731" w:rsidR="00BB43E7" w:rsidRDefault="00BB43E7" w:rsidP="00EA4C7A">
            <w:pPr>
              <w:tabs>
                <w:tab w:val="left" w:pos="5103"/>
              </w:tabs>
              <w:spacing w:before="240"/>
              <w:contextualSpacing/>
              <w:rPr>
                <w:rFonts w:ascii="Arial" w:hAnsi="Arial" w:cs="Arial"/>
              </w:rPr>
            </w:pPr>
            <w:r>
              <w:rPr>
                <w:rFonts w:ascii="Arial" w:hAnsi="Arial" w:cs="Arial"/>
              </w:rPr>
              <w:t>______________________________________</w:t>
            </w:r>
          </w:p>
        </w:tc>
        <w:tc>
          <w:tcPr>
            <w:tcW w:w="4644" w:type="dxa"/>
            <w:vAlign w:val="bottom"/>
          </w:tcPr>
          <w:p w14:paraId="1C83CB38" w14:textId="77777777" w:rsidR="00BB43E7" w:rsidRPr="002E2615" w:rsidRDefault="00BB43E7" w:rsidP="00EA4C7A">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14:paraId="348326A9" w14:textId="77777777" w:rsidTr="00840A0D">
        <w:trPr>
          <w:trHeight w:val="551"/>
        </w:trPr>
        <w:tc>
          <w:tcPr>
            <w:tcW w:w="4644" w:type="dxa"/>
          </w:tcPr>
          <w:p w14:paraId="050D0DE8" w14:textId="77777777" w:rsidR="00A2498A" w:rsidRDefault="00A2498A" w:rsidP="00A2498A">
            <w:pPr>
              <w:tabs>
                <w:tab w:val="left" w:pos="5103"/>
              </w:tabs>
              <w:contextualSpacing/>
              <w:rPr>
                <w:rFonts w:ascii="Arial" w:hAnsi="Arial" w:cs="Arial"/>
              </w:rPr>
            </w:pPr>
            <w:r>
              <w:rPr>
                <w:rFonts w:ascii="Arial" w:hAnsi="Arial" w:cs="Arial"/>
              </w:rPr>
              <w:t>Ing. David Šmehlík, MHA</w:t>
            </w:r>
          </w:p>
          <w:p w14:paraId="2A724DF8" w14:textId="661EE103" w:rsidR="00A2498A" w:rsidRDefault="00A2498A" w:rsidP="00A2498A">
            <w:pPr>
              <w:tabs>
                <w:tab w:val="left" w:pos="5103"/>
              </w:tabs>
              <w:contextualSpacing/>
              <w:rPr>
                <w:rFonts w:ascii="Arial" w:hAnsi="Arial" w:cs="Arial"/>
              </w:rPr>
            </w:pPr>
            <w:r>
              <w:rPr>
                <w:rFonts w:ascii="Arial" w:hAnsi="Arial" w:cs="Arial"/>
              </w:rPr>
              <w:t>náměstek ředitele VZP ČR pro zdravotní péči</w:t>
            </w:r>
            <w:r>
              <w:rPr>
                <w:rFonts w:ascii="Arial" w:eastAsia="Arial" w:hAnsi="Arial" w:cs="Arial"/>
                <w:lang w:val="en-GB" w:bidi="en-GB"/>
              </w:rPr>
              <w:t>/</w:t>
            </w:r>
            <w:r w:rsidRPr="00DA46AE">
              <w:rPr>
                <w:sz w:val="22"/>
                <w:szCs w:val="22"/>
              </w:rPr>
              <w:t xml:space="preserve"> </w:t>
            </w:r>
            <w:r>
              <w:rPr>
                <w:rFonts w:ascii="Arial" w:hAnsi="Arial" w:cs="Arial"/>
              </w:rPr>
              <w:t>Ing. David Šmehlík, MHA</w:t>
            </w:r>
          </w:p>
          <w:p w14:paraId="5D12B4BE" w14:textId="31ACCF24" w:rsidR="00A2498A" w:rsidRPr="00406F0A" w:rsidRDefault="00A2498A" w:rsidP="00A2498A">
            <w:pPr>
              <w:rPr>
                <w:rFonts w:ascii="Arial" w:hAnsi="Arial" w:cs="Arial"/>
              </w:rPr>
            </w:pPr>
            <w:proofErr w:type="spellStart"/>
            <w:r w:rsidRPr="00406F0A">
              <w:rPr>
                <w:rFonts w:ascii="Arial" w:hAnsi="Arial" w:cs="Arial"/>
              </w:rPr>
              <w:t>Deputy</w:t>
            </w:r>
            <w:proofErr w:type="spellEnd"/>
            <w:r w:rsidRPr="00406F0A">
              <w:rPr>
                <w:rFonts w:ascii="Arial" w:hAnsi="Arial" w:cs="Arial"/>
              </w:rPr>
              <w:t xml:space="preserve"> D</w:t>
            </w:r>
            <w:proofErr w:type="spellStart"/>
            <w:r w:rsidRPr="00406F0A">
              <w:rPr>
                <w:rFonts w:ascii="Arial" w:hAnsi="Arial" w:cs="Arial"/>
                <w:lang w:val="en-US"/>
              </w:rPr>
              <w:t>irector</w:t>
            </w:r>
            <w:proofErr w:type="spellEnd"/>
            <w:r w:rsidRPr="00406F0A">
              <w:rPr>
                <w:rFonts w:ascii="Arial" w:hAnsi="Arial" w:cs="Arial"/>
                <w:lang w:val="en-US"/>
              </w:rPr>
              <w:t xml:space="preserve"> of VZP ČR for the Health Care</w:t>
            </w:r>
          </w:p>
          <w:p w14:paraId="06EF17D4" w14:textId="6FF675D1" w:rsidR="00BB43E7" w:rsidRPr="002E2615" w:rsidRDefault="00BB43E7" w:rsidP="00EA4C7A">
            <w:pPr>
              <w:tabs>
                <w:tab w:val="left" w:pos="5103"/>
              </w:tabs>
              <w:spacing w:before="240"/>
              <w:contextualSpacing/>
              <w:rPr>
                <w:rFonts w:ascii="Arial" w:hAnsi="Arial" w:cs="Arial"/>
              </w:rPr>
            </w:pPr>
          </w:p>
        </w:tc>
        <w:tc>
          <w:tcPr>
            <w:tcW w:w="4644" w:type="dxa"/>
          </w:tcPr>
          <w:p w14:paraId="2FCE9EBD" w14:textId="1C71C871" w:rsidR="00C54803" w:rsidRDefault="00C54803" w:rsidP="00C54803">
            <w:pPr>
              <w:contextualSpacing/>
              <w:jc w:val="both"/>
              <w:rPr>
                <w:rFonts w:ascii="Arial" w:hAnsi="Arial" w:cs="Arial"/>
                <w:snapToGrid w:val="0"/>
              </w:rPr>
            </w:pPr>
            <w:r w:rsidRPr="00FA0E69">
              <w:rPr>
                <w:rFonts w:ascii="Arial" w:hAnsi="Arial" w:cs="Arial"/>
                <w:snapToGrid w:val="0"/>
              </w:rPr>
              <w:t>Juan Carlos Conde Ibarra</w:t>
            </w:r>
            <w:r w:rsidR="00840A0D">
              <w:rPr>
                <w:rFonts w:ascii="Arial" w:hAnsi="Arial" w:cs="Arial"/>
                <w:snapToGrid w:val="0"/>
              </w:rPr>
              <w:t>, jednatel</w:t>
            </w:r>
          </w:p>
          <w:p w14:paraId="096A44F3" w14:textId="77777777" w:rsidR="00372854" w:rsidRDefault="00C54803" w:rsidP="00372854">
            <w:pPr>
              <w:contextualSpacing/>
              <w:jc w:val="both"/>
              <w:rPr>
                <w:rFonts w:ascii="Arial" w:hAnsi="Arial" w:cs="Arial"/>
                <w:snapToGrid w:val="0"/>
              </w:rPr>
            </w:pPr>
            <w:r>
              <w:rPr>
                <w:rFonts w:ascii="Arial" w:hAnsi="Arial" w:cs="Arial"/>
                <w:snapToGrid w:val="0"/>
              </w:rPr>
              <w:t>Jednatel</w:t>
            </w:r>
            <w:r w:rsidR="00372854">
              <w:rPr>
                <w:rFonts w:ascii="Arial" w:hAnsi="Arial" w:cs="Arial"/>
                <w:snapToGrid w:val="0"/>
              </w:rPr>
              <w:t xml:space="preserve"> / </w:t>
            </w:r>
            <w:r w:rsidR="00372854" w:rsidRPr="0010219F">
              <w:rPr>
                <w:rFonts w:ascii="Arial" w:eastAsia="Arial" w:hAnsi="Arial" w:cs="Arial"/>
                <w:snapToGrid w:val="0"/>
                <w:lang w:val="es-ES" w:bidi="en-GB"/>
              </w:rPr>
              <w:t>Juan Carlos Conde Ibarra, Executive Director</w:t>
            </w:r>
          </w:p>
          <w:p w14:paraId="4CE3DB58" w14:textId="77777777" w:rsidR="00372854" w:rsidRDefault="00372854" w:rsidP="00372854">
            <w:pPr>
              <w:contextualSpacing/>
              <w:jc w:val="both"/>
              <w:rPr>
                <w:rFonts w:ascii="Arial" w:hAnsi="Arial" w:cs="Arial"/>
                <w:snapToGrid w:val="0"/>
              </w:rPr>
            </w:pPr>
            <w:r>
              <w:rPr>
                <w:rFonts w:ascii="Arial" w:eastAsia="Arial" w:hAnsi="Arial" w:cs="Arial"/>
                <w:snapToGrid w:val="0"/>
                <w:lang w:val="en-GB" w:bidi="en-GB"/>
              </w:rPr>
              <w:t>Executive Director</w:t>
            </w:r>
          </w:p>
          <w:p w14:paraId="24AC87A3" w14:textId="366CDD15" w:rsidR="00C54803" w:rsidRDefault="00C54803" w:rsidP="00C54803">
            <w:pPr>
              <w:contextualSpacing/>
              <w:jc w:val="both"/>
              <w:rPr>
                <w:rFonts w:ascii="Arial" w:hAnsi="Arial" w:cs="Arial"/>
                <w:snapToGrid w:val="0"/>
              </w:rPr>
            </w:pPr>
          </w:p>
          <w:p w14:paraId="1D71DEF5" w14:textId="5423517E" w:rsidR="00BB43E7" w:rsidRPr="002E2615" w:rsidRDefault="00BB43E7" w:rsidP="00C54803">
            <w:pPr>
              <w:rPr>
                <w:rFonts w:ascii="Arial" w:hAnsi="Arial" w:cs="Arial"/>
              </w:rPr>
            </w:pPr>
          </w:p>
        </w:tc>
      </w:tr>
    </w:tbl>
    <w:p w14:paraId="266EEA14" w14:textId="77777777" w:rsidR="00BB43E7" w:rsidRPr="00BB43E7" w:rsidRDefault="00BB43E7" w:rsidP="00BB43E7">
      <w:pPr>
        <w:overflowPunct/>
        <w:autoSpaceDE/>
        <w:autoSpaceDN/>
        <w:adjustRightInd/>
        <w:textAlignment w:val="auto"/>
        <w:rPr>
          <w:rFonts w:ascii="Arial" w:hAnsi="Arial" w:cs="Arial"/>
        </w:rPr>
      </w:pPr>
    </w:p>
    <w:p w14:paraId="0816BC17" w14:textId="77777777" w:rsidR="00D04546" w:rsidRDefault="00D04546" w:rsidP="002B1A1E">
      <w:pPr>
        <w:pStyle w:val="Odstavecseseznamem"/>
        <w:overflowPunct/>
        <w:autoSpaceDE/>
        <w:autoSpaceDN/>
        <w:adjustRightInd/>
        <w:ind w:left="1080"/>
        <w:textAlignment w:val="auto"/>
        <w:rPr>
          <w:rFonts w:ascii="Arial" w:hAnsi="Arial" w:cs="Arial"/>
        </w:rPr>
      </w:pPr>
    </w:p>
    <w:p w14:paraId="6B3A6205" w14:textId="77777777" w:rsidR="00D04546" w:rsidRDefault="00D04546" w:rsidP="002B1A1E">
      <w:pPr>
        <w:pStyle w:val="Odstavecseseznamem"/>
        <w:overflowPunct/>
        <w:autoSpaceDE/>
        <w:autoSpaceDN/>
        <w:adjustRightInd/>
        <w:ind w:left="1080"/>
        <w:textAlignment w:val="auto"/>
        <w:rPr>
          <w:rFonts w:ascii="Arial" w:hAnsi="Arial" w:cs="Arial"/>
        </w:rPr>
      </w:pPr>
    </w:p>
    <w:p w14:paraId="39CF4557" w14:textId="6FC2F653" w:rsidR="0098426C" w:rsidRDefault="00840A0D" w:rsidP="002B1A1E">
      <w:pPr>
        <w:spacing w:before="240" w:after="120"/>
        <w:ind w:left="426"/>
        <w:contextualSpacing/>
        <w:rPr>
          <w:rFonts w:ascii="Arial" w:hAnsi="Arial" w:cs="Arial"/>
        </w:rPr>
      </w:pPr>
      <w:r>
        <w:rPr>
          <w:rFonts w:ascii="Arial" w:hAnsi="Arial" w:cs="Arial"/>
        </w:rPr>
        <w:t xml:space="preserve">                                                                           _______________________________________</w:t>
      </w:r>
    </w:p>
    <w:p w14:paraId="2570B7E1" w14:textId="72221599" w:rsidR="00840A0D" w:rsidRDefault="00840A0D" w:rsidP="002B1A1E">
      <w:pPr>
        <w:spacing w:before="240" w:after="120"/>
        <w:ind w:left="426"/>
        <w:contextualSpacing/>
        <w:rPr>
          <w:rFonts w:ascii="Arial" w:hAnsi="Arial" w:cs="Arial"/>
        </w:rPr>
      </w:pPr>
      <w:r>
        <w:rPr>
          <w:rFonts w:ascii="Arial" w:hAnsi="Arial" w:cs="Arial"/>
        </w:rPr>
        <w:t xml:space="preserve">                                                                            Gintaras Miciulis, jednatel</w:t>
      </w:r>
      <w:r w:rsidR="00372854">
        <w:rPr>
          <w:rFonts w:ascii="Arial" w:hAnsi="Arial" w:cs="Arial"/>
        </w:rPr>
        <w:t xml:space="preserve"> / Executive Director </w:t>
      </w:r>
      <w:r w:rsidR="00372854" w:rsidRPr="00372854">
        <w:rPr>
          <w:rFonts w:ascii="Arial" w:hAnsi="Arial" w:cs="Arial"/>
          <w:sz w:val="2"/>
          <w:szCs w:val="2"/>
        </w:rPr>
        <w:t>ő</w:t>
      </w:r>
    </w:p>
    <w:p w14:paraId="1F77057B" w14:textId="341A1361" w:rsidR="00AC1DE3" w:rsidRDefault="00AC1DE3" w:rsidP="00372854">
      <w:pPr>
        <w:spacing w:before="240" w:after="120"/>
        <w:contextualSpacing/>
        <w:rPr>
          <w:rFonts w:ascii="Arial" w:hAnsi="Arial" w:cs="Arial"/>
        </w:rPr>
      </w:pPr>
    </w:p>
    <w:p w14:paraId="676645F4" w14:textId="3A871FA8" w:rsidR="00AC1DE3" w:rsidRPr="00372854" w:rsidRDefault="00372854" w:rsidP="002B1A1E">
      <w:pPr>
        <w:spacing w:before="240" w:after="120"/>
        <w:ind w:left="426"/>
        <w:contextualSpacing/>
        <w:rPr>
          <w:rFonts w:ascii="Arial" w:hAnsi="Arial" w:cs="Arial"/>
          <w:sz w:val="2"/>
          <w:szCs w:val="2"/>
        </w:rPr>
      </w:pPr>
      <w:r w:rsidRPr="00372854">
        <w:rPr>
          <w:rFonts w:ascii="Arial" w:hAnsi="Arial" w:cs="Arial"/>
          <w:sz w:val="2"/>
          <w:szCs w:val="2"/>
        </w:rPr>
        <w:t>ő</w:t>
      </w:r>
    </w:p>
    <w:sectPr w:rsidR="00AC1DE3" w:rsidRPr="00372854" w:rsidSect="00D60DBB">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D50D" w14:textId="77777777" w:rsidR="000179A7" w:rsidRDefault="000179A7" w:rsidP="00C442AF">
      <w:r>
        <w:separator/>
      </w:r>
    </w:p>
  </w:endnote>
  <w:endnote w:type="continuationSeparator" w:id="0">
    <w:p w14:paraId="6DE9FE43" w14:textId="77777777" w:rsidR="000179A7" w:rsidRDefault="000179A7"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7C68F558" w14:textId="2CCBD93D" w:rsidR="006A2FCD" w:rsidRDefault="006A2FCD">
            <w:pPr>
              <w:pStyle w:val="Zpat"/>
              <w:jc w:val="right"/>
            </w:pPr>
            <w:r w:rsidRPr="00B72403">
              <w:rPr>
                <w:rFonts w:ascii="Arial" w:hAnsi="Arial" w:cs="Arial"/>
                <w:sz w:val="16"/>
                <w:szCs w:val="16"/>
              </w:rPr>
              <w:t>Stránka</w:t>
            </w:r>
            <w:r>
              <w:rPr>
                <w:rFonts w:ascii="Arial" w:hAnsi="Arial" w:cs="Arial"/>
                <w:sz w:val="16"/>
                <w:szCs w:val="16"/>
              </w:rPr>
              <w:t>/</w:t>
            </w:r>
            <w:proofErr w:type="spellStart"/>
            <w:r>
              <w:rPr>
                <w:rFonts w:ascii="Arial" w:hAnsi="Arial" w:cs="Arial"/>
                <w:sz w:val="16"/>
                <w:szCs w:val="16"/>
              </w:rPr>
              <w:t>Page</w:t>
            </w:r>
            <w:proofErr w:type="spellEnd"/>
            <w:r w:rsidRPr="00B72403">
              <w:rPr>
                <w:rFonts w:ascii="Arial" w:hAnsi="Arial" w:cs="Arial"/>
                <w:sz w:val="16"/>
                <w:szCs w:val="16"/>
              </w:rPr>
              <w:t xml:space="preserve"> </w:t>
            </w:r>
            <w:r w:rsidRPr="00B72403">
              <w:rPr>
                <w:rFonts w:ascii="Arial" w:hAnsi="Arial" w:cs="Arial"/>
                <w:bCs/>
                <w:sz w:val="16"/>
                <w:szCs w:val="16"/>
              </w:rPr>
              <w:fldChar w:fldCharType="begin"/>
            </w:r>
            <w:r w:rsidRPr="00B72403">
              <w:rPr>
                <w:rFonts w:ascii="Arial" w:hAnsi="Arial" w:cs="Arial"/>
                <w:bCs/>
                <w:sz w:val="16"/>
                <w:szCs w:val="16"/>
              </w:rPr>
              <w:instrText>PAGE</w:instrText>
            </w:r>
            <w:r w:rsidRPr="00B72403">
              <w:rPr>
                <w:rFonts w:ascii="Arial" w:hAnsi="Arial" w:cs="Arial"/>
                <w:bCs/>
                <w:sz w:val="16"/>
                <w:szCs w:val="16"/>
              </w:rPr>
              <w:fldChar w:fldCharType="separate"/>
            </w:r>
            <w:r w:rsidR="000B3010">
              <w:rPr>
                <w:rFonts w:ascii="Arial" w:hAnsi="Arial" w:cs="Arial"/>
                <w:bCs/>
                <w:noProof/>
                <w:sz w:val="16"/>
                <w:szCs w:val="16"/>
              </w:rPr>
              <w:t>15</w:t>
            </w:r>
            <w:r w:rsidRPr="00B72403">
              <w:rPr>
                <w:rFonts w:ascii="Arial" w:hAnsi="Arial" w:cs="Arial"/>
                <w:bCs/>
                <w:sz w:val="16"/>
                <w:szCs w:val="16"/>
              </w:rPr>
              <w:fldChar w:fldCharType="end"/>
            </w:r>
            <w:r w:rsidRPr="00B72403">
              <w:rPr>
                <w:rFonts w:ascii="Arial" w:hAnsi="Arial" w:cs="Arial"/>
                <w:sz w:val="16"/>
                <w:szCs w:val="16"/>
              </w:rPr>
              <w:t xml:space="preserve"> z</w:t>
            </w:r>
            <w:r>
              <w:rPr>
                <w:rFonts w:ascii="Arial" w:hAnsi="Arial" w:cs="Arial"/>
                <w:sz w:val="16"/>
                <w:szCs w:val="16"/>
              </w:rPr>
              <w:t>/of</w:t>
            </w:r>
            <w:r w:rsidRPr="00B72403">
              <w:rPr>
                <w:rFonts w:ascii="Arial" w:hAnsi="Arial" w:cs="Arial"/>
                <w:sz w:val="16"/>
                <w:szCs w:val="16"/>
              </w:rPr>
              <w:t xml:space="preserve"> </w:t>
            </w:r>
            <w:r w:rsidRPr="00B72403">
              <w:rPr>
                <w:rFonts w:ascii="Arial" w:hAnsi="Arial" w:cs="Arial"/>
                <w:bCs/>
                <w:sz w:val="16"/>
                <w:szCs w:val="16"/>
              </w:rPr>
              <w:fldChar w:fldCharType="begin"/>
            </w:r>
            <w:r w:rsidRPr="00B72403">
              <w:rPr>
                <w:rFonts w:ascii="Arial" w:hAnsi="Arial" w:cs="Arial"/>
                <w:bCs/>
                <w:sz w:val="16"/>
                <w:szCs w:val="16"/>
              </w:rPr>
              <w:instrText>NUMPAGES</w:instrText>
            </w:r>
            <w:r w:rsidRPr="00B72403">
              <w:rPr>
                <w:rFonts w:ascii="Arial" w:hAnsi="Arial" w:cs="Arial"/>
                <w:bCs/>
                <w:sz w:val="16"/>
                <w:szCs w:val="16"/>
              </w:rPr>
              <w:fldChar w:fldCharType="separate"/>
            </w:r>
            <w:r w:rsidR="000B3010">
              <w:rPr>
                <w:rFonts w:ascii="Arial" w:hAnsi="Arial" w:cs="Arial"/>
                <w:bCs/>
                <w:noProof/>
                <w:sz w:val="16"/>
                <w:szCs w:val="16"/>
              </w:rPr>
              <w:t>15</w:t>
            </w:r>
            <w:r w:rsidRPr="00B72403">
              <w:rPr>
                <w:rFonts w:ascii="Arial" w:hAnsi="Arial" w:cs="Arial"/>
                <w:bCs/>
                <w:sz w:val="16"/>
                <w:szCs w:val="16"/>
              </w:rPr>
              <w:fldChar w:fldCharType="end"/>
            </w:r>
          </w:p>
        </w:sdtContent>
      </w:sdt>
    </w:sdtContent>
  </w:sdt>
  <w:p w14:paraId="61991C90" w14:textId="77777777" w:rsidR="006A2FCD" w:rsidRDefault="006A2F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0A58EB79" w14:textId="40E4E9B7" w:rsidR="006A2FCD" w:rsidRDefault="006A2FCD">
            <w:pPr>
              <w:pStyle w:val="Zpat"/>
              <w:jc w:val="right"/>
            </w:pPr>
            <w:r w:rsidRPr="00D60DBB">
              <w:rPr>
                <w:rFonts w:ascii="Arial" w:hAnsi="Arial" w:cs="Arial"/>
                <w:sz w:val="16"/>
                <w:szCs w:val="16"/>
              </w:rPr>
              <w:t xml:space="preserve">Stránka </w:t>
            </w:r>
            <w:r w:rsidRPr="00D60DBB">
              <w:rPr>
                <w:rFonts w:ascii="Arial" w:hAnsi="Arial" w:cs="Arial"/>
                <w:bCs/>
                <w:sz w:val="16"/>
                <w:szCs w:val="16"/>
              </w:rPr>
              <w:fldChar w:fldCharType="begin"/>
            </w:r>
            <w:r w:rsidRPr="00D60DBB">
              <w:rPr>
                <w:rFonts w:ascii="Arial" w:hAnsi="Arial" w:cs="Arial"/>
                <w:bCs/>
                <w:sz w:val="16"/>
                <w:szCs w:val="16"/>
              </w:rPr>
              <w:instrText>PAGE</w:instrText>
            </w:r>
            <w:r w:rsidRPr="00D60DBB">
              <w:rPr>
                <w:rFonts w:ascii="Arial" w:hAnsi="Arial" w:cs="Arial"/>
                <w:bCs/>
                <w:sz w:val="16"/>
                <w:szCs w:val="16"/>
              </w:rPr>
              <w:fldChar w:fldCharType="separate"/>
            </w:r>
            <w:r w:rsidR="000B3010">
              <w:rPr>
                <w:rFonts w:ascii="Arial" w:hAnsi="Arial" w:cs="Arial"/>
                <w:bCs/>
                <w:noProof/>
                <w:sz w:val="16"/>
                <w:szCs w:val="16"/>
              </w:rPr>
              <w:t>1</w:t>
            </w:r>
            <w:r w:rsidRPr="00D60DBB">
              <w:rPr>
                <w:rFonts w:ascii="Arial" w:hAnsi="Arial" w:cs="Arial"/>
                <w:bCs/>
                <w:sz w:val="16"/>
                <w:szCs w:val="16"/>
              </w:rPr>
              <w:fldChar w:fldCharType="end"/>
            </w:r>
            <w:r w:rsidRPr="00D60DBB">
              <w:rPr>
                <w:rFonts w:ascii="Arial" w:hAnsi="Arial" w:cs="Arial"/>
                <w:sz w:val="16"/>
                <w:szCs w:val="16"/>
              </w:rPr>
              <w:t xml:space="preserve"> z </w:t>
            </w:r>
            <w:r w:rsidRPr="00D60DBB">
              <w:rPr>
                <w:rFonts w:ascii="Arial" w:hAnsi="Arial" w:cs="Arial"/>
                <w:bCs/>
                <w:sz w:val="16"/>
                <w:szCs w:val="16"/>
              </w:rPr>
              <w:fldChar w:fldCharType="begin"/>
            </w:r>
            <w:r w:rsidRPr="00D60DBB">
              <w:rPr>
                <w:rFonts w:ascii="Arial" w:hAnsi="Arial" w:cs="Arial"/>
                <w:bCs/>
                <w:sz w:val="16"/>
                <w:szCs w:val="16"/>
              </w:rPr>
              <w:instrText>NUMPAGES</w:instrText>
            </w:r>
            <w:r w:rsidRPr="00D60DBB">
              <w:rPr>
                <w:rFonts w:ascii="Arial" w:hAnsi="Arial" w:cs="Arial"/>
                <w:bCs/>
                <w:sz w:val="16"/>
                <w:szCs w:val="16"/>
              </w:rPr>
              <w:fldChar w:fldCharType="separate"/>
            </w:r>
            <w:r w:rsidR="000B3010">
              <w:rPr>
                <w:rFonts w:ascii="Arial" w:hAnsi="Arial" w:cs="Arial"/>
                <w:bCs/>
                <w:noProof/>
                <w:sz w:val="16"/>
                <w:szCs w:val="16"/>
              </w:rPr>
              <w:t>15</w:t>
            </w:r>
            <w:r w:rsidRPr="00D60DBB">
              <w:rPr>
                <w:rFonts w:ascii="Arial" w:hAnsi="Arial" w:cs="Arial"/>
                <w:bCs/>
                <w:sz w:val="16"/>
                <w:szCs w:val="16"/>
              </w:rPr>
              <w:fldChar w:fldCharType="end"/>
            </w:r>
          </w:p>
        </w:sdtContent>
      </w:sdt>
    </w:sdtContent>
  </w:sdt>
  <w:p w14:paraId="104E2B12" w14:textId="77777777" w:rsidR="006A2FCD" w:rsidRDefault="006A2FCD">
    <w:pPr>
      <w:pStyle w:val="Zpat"/>
    </w:pPr>
  </w:p>
  <w:p w14:paraId="21D7082A" w14:textId="77777777" w:rsidR="006A2FCD" w:rsidRDefault="006A2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E6CC" w14:textId="77777777" w:rsidR="000179A7" w:rsidRDefault="000179A7" w:rsidP="00C442AF">
      <w:r>
        <w:separator/>
      </w:r>
    </w:p>
  </w:footnote>
  <w:footnote w:type="continuationSeparator" w:id="0">
    <w:p w14:paraId="7EE91CC5" w14:textId="77777777" w:rsidR="000179A7" w:rsidRDefault="000179A7" w:rsidP="00C442AF">
      <w:r>
        <w:continuationSeparator/>
      </w:r>
    </w:p>
  </w:footnote>
  <w:footnote w:id="1">
    <w:p w14:paraId="68A73986" w14:textId="502A287F" w:rsidR="006A2FCD" w:rsidRPr="0008221D" w:rsidRDefault="006A2FCD"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Pr>
          <w:rFonts w:ascii="Arial" w:hAnsi="Arial" w:cs="Arial"/>
          <w:sz w:val="16"/>
          <w:szCs w:val="16"/>
        </w:rPr>
        <w:t>sterstva zdravotnictví č. 1/2020</w:t>
      </w:r>
      <w:r w:rsidRPr="0008221D">
        <w:rPr>
          <w:rFonts w:ascii="Arial" w:hAnsi="Arial" w:cs="Arial"/>
          <w:sz w:val="16"/>
          <w:szCs w:val="16"/>
        </w:rPr>
        <w:t>/</w:t>
      </w:r>
      <w:r>
        <w:rPr>
          <w:rFonts w:ascii="Arial" w:hAnsi="Arial" w:cs="Arial"/>
          <w:sz w:val="16"/>
          <w:szCs w:val="16"/>
        </w:rPr>
        <w:t>CAU</w:t>
      </w:r>
      <w:r w:rsidRPr="0008221D">
        <w:rPr>
          <w:rFonts w:ascii="Arial" w:hAnsi="Arial" w:cs="Arial"/>
          <w:sz w:val="16"/>
          <w:szCs w:val="16"/>
        </w:rPr>
        <w:t xml:space="preserve">, o regulaci cen léčivých přípravků a potravin pro zvláštní lékařské účely, Zákon č. 235/2004 Sb., o dani z přidané hodnoty </w:t>
      </w:r>
      <w:r>
        <w:rPr>
          <w:rFonts w:ascii="Arial" w:hAnsi="Arial" w:cs="Arial"/>
          <w:sz w:val="16"/>
          <w:szCs w:val="16"/>
        </w:rPr>
        <w:t xml:space="preserve">/ </w:t>
      </w:r>
      <w:r w:rsidRPr="0008221D">
        <w:rPr>
          <w:rFonts w:ascii="Arial" w:eastAsia="Arial" w:hAnsi="Arial" w:cs="Arial"/>
          <w:sz w:val="16"/>
          <w:szCs w:val="16"/>
          <w:lang w:val="en-GB" w:bidi="en-GB"/>
        </w:rPr>
        <w:t>Price Regulation of the Ministry of Health No. 1/20</w:t>
      </w:r>
      <w:r>
        <w:rPr>
          <w:rFonts w:ascii="Arial" w:eastAsia="Arial" w:hAnsi="Arial" w:cs="Arial"/>
          <w:sz w:val="16"/>
          <w:szCs w:val="16"/>
          <w:lang w:val="en-GB" w:bidi="en-GB"/>
        </w:rPr>
        <w:t>20CAU</w:t>
      </w:r>
      <w:r w:rsidRPr="0008221D">
        <w:rPr>
          <w:rFonts w:ascii="Arial" w:eastAsia="Arial" w:hAnsi="Arial" w:cs="Arial"/>
          <w:sz w:val="16"/>
          <w:szCs w:val="16"/>
          <w:lang w:val="en-GB" w:bidi="en-GB"/>
        </w:rPr>
        <w:t>, on regulation of prices of medicinal products and foods for special medical purposes; Act No. 235/2004 Coll., on value added tax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E47D" w14:textId="77777777" w:rsidR="006A2FCD" w:rsidRPr="00FB3CCF" w:rsidRDefault="006A2FCD">
    <w:pPr>
      <w:pStyle w:val="Zhlav"/>
      <w:rPr>
        <w:rFonts w:ascii="Arial" w:hAnsi="Arial" w:cs="Arial"/>
        <w:sz w:val="16"/>
        <w:szCs w:val="16"/>
      </w:rPr>
    </w:pPr>
    <w:r>
      <w:rPr>
        <w:noProof/>
      </w:rPr>
      <w:drawing>
        <wp:inline distT="0" distB="0" distL="0" distR="0" wp14:anchorId="581C9D31" wp14:editId="5CC75876">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78DF69B2" w14:textId="77777777" w:rsidR="006A2FCD" w:rsidRDefault="006A2F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9E0556"/>
    <w:multiLevelType w:val="hybridMultilevel"/>
    <w:tmpl w:val="A7609260"/>
    <w:lvl w:ilvl="0" w:tplc="83782348">
      <w:start w:val="4"/>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C56505"/>
    <w:multiLevelType w:val="hybridMultilevel"/>
    <w:tmpl w:val="7C982FEC"/>
    <w:lvl w:ilvl="0" w:tplc="467ED0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C7937"/>
    <w:multiLevelType w:val="hybridMultilevel"/>
    <w:tmpl w:val="2800E6C4"/>
    <w:lvl w:ilvl="0" w:tplc="F39C60B2">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4832866"/>
    <w:multiLevelType w:val="hybridMultilevel"/>
    <w:tmpl w:val="32EABF22"/>
    <w:lvl w:ilvl="0" w:tplc="72A4840C">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840341"/>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A0C70D0"/>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AA56F52"/>
    <w:multiLevelType w:val="hybridMultilevel"/>
    <w:tmpl w:val="F81039B8"/>
    <w:lvl w:ilvl="0" w:tplc="776262DE">
      <w:start w:val="3"/>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F3834"/>
    <w:multiLevelType w:val="hybridMultilevel"/>
    <w:tmpl w:val="CDE8EE12"/>
    <w:lvl w:ilvl="0" w:tplc="51F4857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D608F0"/>
    <w:multiLevelType w:val="hybridMultilevel"/>
    <w:tmpl w:val="40D0DEC0"/>
    <w:lvl w:ilvl="0" w:tplc="F608408A">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013DFD"/>
    <w:multiLevelType w:val="hybridMultilevel"/>
    <w:tmpl w:val="A80C6A3A"/>
    <w:lvl w:ilvl="0" w:tplc="D368CD5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3A3E7B"/>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1F8434A7"/>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1655D11"/>
    <w:multiLevelType w:val="hybridMultilevel"/>
    <w:tmpl w:val="37C01008"/>
    <w:lvl w:ilvl="0" w:tplc="58E6E63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136693"/>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994D81"/>
    <w:multiLevelType w:val="hybridMultilevel"/>
    <w:tmpl w:val="31C6F43A"/>
    <w:lvl w:ilvl="0" w:tplc="4F24869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6A089A"/>
    <w:multiLevelType w:val="hybridMultilevel"/>
    <w:tmpl w:val="7C4CE070"/>
    <w:lvl w:ilvl="0" w:tplc="FF446F0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957051"/>
    <w:multiLevelType w:val="hybridMultilevel"/>
    <w:tmpl w:val="4BBE20AC"/>
    <w:lvl w:ilvl="0" w:tplc="35F0829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0C5AAB"/>
    <w:multiLevelType w:val="hybridMultilevel"/>
    <w:tmpl w:val="2054929A"/>
    <w:lvl w:ilvl="0" w:tplc="8F764D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3319BC"/>
    <w:multiLevelType w:val="hybridMultilevel"/>
    <w:tmpl w:val="DE203586"/>
    <w:lvl w:ilvl="0" w:tplc="5A28173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70C349C"/>
    <w:multiLevelType w:val="hybridMultilevel"/>
    <w:tmpl w:val="F66C3940"/>
    <w:lvl w:ilvl="0" w:tplc="1272270C">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2453DE"/>
    <w:multiLevelType w:val="hybridMultilevel"/>
    <w:tmpl w:val="69B4A1AE"/>
    <w:lvl w:ilvl="0" w:tplc="9EB6445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7E66F8F"/>
    <w:multiLevelType w:val="hybridMultilevel"/>
    <w:tmpl w:val="FD2AE93A"/>
    <w:lvl w:ilvl="0" w:tplc="E1E25D1C">
      <w:start w:val="2"/>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8F9064E"/>
    <w:multiLevelType w:val="hybridMultilevel"/>
    <w:tmpl w:val="373C653C"/>
    <w:lvl w:ilvl="0" w:tplc="95DA42A6">
      <w:start w:val="2"/>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2CAC0A99"/>
    <w:multiLevelType w:val="hybridMultilevel"/>
    <w:tmpl w:val="A4106A16"/>
    <w:lvl w:ilvl="0" w:tplc="BA86473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CF731F8"/>
    <w:multiLevelType w:val="hybridMultilevel"/>
    <w:tmpl w:val="693A4040"/>
    <w:lvl w:ilvl="0" w:tplc="574C58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34340DA"/>
    <w:multiLevelType w:val="hybridMultilevel"/>
    <w:tmpl w:val="6800312E"/>
    <w:lvl w:ilvl="0" w:tplc="1DCA2002">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4FB5124"/>
    <w:multiLevelType w:val="hybridMultilevel"/>
    <w:tmpl w:val="41E2D990"/>
    <w:lvl w:ilvl="0" w:tplc="EC507EC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552A83"/>
    <w:multiLevelType w:val="hybridMultilevel"/>
    <w:tmpl w:val="35A2E57A"/>
    <w:lvl w:ilvl="0" w:tplc="74601936">
      <w:start w:val="3"/>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157EF1"/>
    <w:multiLevelType w:val="hybridMultilevel"/>
    <w:tmpl w:val="94A85DA4"/>
    <w:lvl w:ilvl="0" w:tplc="E410DC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67F6C8D"/>
    <w:multiLevelType w:val="hybridMultilevel"/>
    <w:tmpl w:val="44500A08"/>
    <w:lvl w:ilvl="0" w:tplc="6CB24494">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88D32C6"/>
    <w:multiLevelType w:val="hybridMultilevel"/>
    <w:tmpl w:val="314CB3F0"/>
    <w:lvl w:ilvl="0" w:tplc="290065D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B5F5FFE"/>
    <w:multiLevelType w:val="hybridMultilevel"/>
    <w:tmpl w:val="AF000E96"/>
    <w:lvl w:ilvl="0" w:tplc="42FAD56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496A4D"/>
    <w:multiLevelType w:val="hybridMultilevel"/>
    <w:tmpl w:val="B0FC3900"/>
    <w:lvl w:ilvl="0" w:tplc="115A00F8">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DAE07B6"/>
    <w:multiLevelType w:val="hybridMultilevel"/>
    <w:tmpl w:val="2062D048"/>
    <w:lvl w:ilvl="0" w:tplc="C776ADF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FBF5055"/>
    <w:multiLevelType w:val="hybridMultilevel"/>
    <w:tmpl w:val="0130EBAC"/>
    <w:lvl w:ilvl="0" w:tplc="9FB670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1F33638"/>
    <w:multiLevelType w:val="hybridMultilevel"/>
    <w:tmpl w:val="A36CFB86"/>
    <w:lvl w:ilvl="0" w:tplc="CBB8E4F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23E0EE0"/>
    <w:multiLevelType w:val="hybridMultilevel"/>
    <w:tmpl w:val="D26E723A"/>
    <w:lvl w:ilvl="0" w:tplc="C0007114">
      <w:start w:val="2"/>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A8E6FCA"/>
    <w:multiLevelType w:val="hybridMultilevel"/>
    <w:tmpl w:val="CD0824B2"/>
    <w:lvl w:ilvl="0" w:tplc="933E48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AB95B04"/>
    <w:multiLevelType w:val="hybridMultilevel"/>
    <w:tmpl w:val="D43CABB4"/>
    <w:lvl w:ilvl="0" w:tplc="AAB22004">
      <w:start w:val="3"/>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C56524F"/>
    <w:multiLevelType w:val="hybridMultilevel"/>
    <w:tmpl w:val="BE0C423A"/>
    <w:lvl w:ilvl="0" w:tplc="36F00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D5B5231"/>
    <w:multiLevelType w:val="hybridMultilevel"/>
    <w:tmpl w:val="E1FC03AE"/>
    <w:lvl w:ilvl="0" w:tplc="23664DA8">
      <w:start w:val="6"/>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764323"/>
    <w:multiLevelType w:val="hybridMultilevel"/>
    <w:tmpl w:val="C5583D8C"/>
    <w:lvl w:ilvl="0" w:tplc="EC228D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8D59B3"/>
    <w:multiLevelType w:val="hybridMultilevel"/>
    <w:tmpl w:val="EC3C81DA"/>
    <w:lvl w:ilvl="0" w:tplc="A0F09A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3D43B32"/>
    <w:multiLevelType w:val="hybridMultilevel"/>
    <w:tmpl w:val="4FDE5646"/>
    <w:lvl w:ilvl="0" w:tplc="7ED4F8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4062F9B"/>
    <w:multiLevelType w:val="hybridMultilevel"/>
    <w:tmpl w:val="F15C152E"/>
    <w:lvl w:ilvl="0" w:tplc="7116DB68">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7227528"/>
    <w:multiLevelType w:val="hybridMultilevel"/>
    <w:tmpl w:val="A78A0752"/>
    <w:lvl w:ilvl="0" w:tplc="60DA101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8673282"/>
    <w:multiLevelType w:val="hybridMultilevel"/>
    <w:tmpl w:val="A7EEC03C"/>
    <w:lvl w:ilvl="0" w:tplc="B0B491BE">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9543DB5"/>
    <w:multiLevelType w:val="hybridMultilevel"/>
    <w:tmpl w:val="062280C8"/>
    <w:lvl w:ilvl="0" w:tplc="5B0AEBFC">
      <w:start w:val="2"/>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5A6C18BE"/>
    <w:multiLevelType w:val="hybridMultilevel"/>
    <w:tmpl w:val="B614A4F6"/>
    <w:lvl w:ilvl="0" w:tplc="DA50F26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A9A7D55"/>
    <w:multiLevelType w:val="hybridMultilevel"/>
    <w:tmpl w:val="E77C12B8"/>
    <w:lvl w:ilvl="0" w:tplc="921476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BFE5A8B"/>
    <w:multiLevelType w:val="hybridMultilevel"/>
    <w:tmpl w:val="7FE625DC"/>
    <w:lvl w:ilvl="0" w:tplc="81BC8632">
      <w:start w:val="2"/>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DBC4FC4"/>
    <w:multiLevelType w:val="hybridMultilevel"/>
    <w:tmpl w:val="BC8CD324"/>
    <w:lvl w:ilvl="0" w:tplc="B3DEFDC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0143B3F"/>
    <w:multiLevelType w:val="hybridMultilevel"/>
    <w:tmpl w:val="4FF01758"/>
    <w:lvl w:ilvl="0" w:tplc="C57E290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2CA26CF"/>
    <w:multiLevelType w:val="hybridMultilevel"/>
    <w:tmpl w:val="0FDA5FDE"/>
    <w:lvl w:ilvl="0" w:tplc="9B884FEE">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2E35C4C"/>
    <w:multiLevelType w:val="hybridMultilevel"/>
    <w:tmpl w:val="1E9E08EC"/>
    <w:lvl w:ilvl="0" w:tplc="54304D74">
      <w:start w:val="2"/>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71"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5EF60BC"/>
    <w:multiLevelType w:val="hybridMultilevel"/>
    <w:tmpl w:val="9C26FDC0"/>
    <w:lvl w:ilvl="0" w:tplc="8F68141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8CE6F89"/>
    <w:multiLevelType w:val="hybridMultilevel"/>
    <w:tmpl w:val="5AA4AC5C"/>
    <w:lvl w:ilvl="0" w:tplc="5D68F74C">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9762809"/>
    <w:multiLevelType w:val="hybridMultilevel"/>
    <w:tmpl w:val="417EFF52"/>
    <w:lvl w:ilvl="0" w:tplc="370E636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E157A5C"/>
    <w:multiLevelType w:val="hybridMultilevel"/>
    <w:tmpl w:val="E068B5A0"/>
    <w:lvl w:ilvl="0" w:tplc="E6B8B06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E271444"/>
    <w:multiLevelType w:val="hybridMultilevel"/>
    <w:tmpl w:val="71264FA6"/>
    <w:lvl w:ilvl="0" w:tplc="68B45BA2">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0316421"/>
    <w:multiLevelType w:val="hybridMultilevel"/>
    <w:tmpl w:val="0A14F4F4"/>
    <w:lvl w:ilvl="0" w:tplc="88E0748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03F67E5"/>
    <w:multiLevelType w:val="hybridMultilevel"/>
    <w:tmpl w:val="F9EEAEF4"/>
    <w:lvl w:ilvl="0" w:tplc="5644BEE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16A4886"/>
    <w:multiLevelType w:val="hybridMultilevel"/>
    <w:tmpl w:val="11843058"/>
    <w:lvl w:ilvl="0" w:tplc="24845AE2">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220004E"/>
    <w:multiLevelType w:val="hybridMultilevel"/>
    <w:tmpl w:val="AE7EAF32"/>
    <w:lvl w:ilvl="0" w:tplc="157EC7D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29B7139"/>
    <w:multiLevelType w:val="hybridMultilevel"/>
    <w:tmpl w:val="D9A2D21E"/>
    <w:lvl w:ilvl="0" w:tplc="0C18741C">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5" w15:restartNumberingAfterBreak="0">
    <w:nsid w:val="7524312D"/>
    <w:multiLevelType w:val="hybridMultilevel"/>
    <w:tmpl w:val="70C6E374"/>
    <w:lvl w:ilvl="0" w:tplc="80548EF6">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65203BF"/>
    <w:multiLevelType w:val="hybridMultilevel"/>
    <w:tmpl w:val="B7A6CB86"/>
    <w:lvl w:ilvl="0" w:tplc="44C491B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66018EF"/>
    <w:multiLevelType w:val="hybridMultilevel"/>
    <w:tmpl w:val="6D1ADEF2"/>
    <w:lvl w:ilvl="0" w:tplc="361C1E54">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9B84958"/>
    <w:multiLevelType w:val="hybridMultilevel"/>
    <w:tmpl w:val="0AC22D00"/>
    <w:lvl w:ilvl="0" w:tplc="35BCBE4C">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1" w15:restartNumberingAfterBreak="0">
    <w:nsid w:val="7DD36DB9"/>
    <w:multiLevelType w:val="hybridMultilevel"/>
    <w:tmpl w:val="1CFC4C3E"/>
    <w:lvl w:ilvl="0" w:tplc="9C304596">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F483423"/>
    <w:multiLevelType w:val="hybridMultilevel"/>
    <w:tmpl w:val="C638D64E"/>
    <w:lvl w:ilvl="0" w:tplc="C18C9490">
      <w:start w:val="5"/>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4"/>
  </w:num>
  <w:num w:numId="2">
    <w:abstractNumId w:val="71"/>
  </w:num>
  <w:num w:numId="3">
    <w:abstractNumId w:val="63"/>
  </w:num>
  <w:num w:numId="4">
    <w:abstractNumId w:val="33"/>
  </w:num>
  <w:num w:numId="5">
    <w:abstractNumId w:val="27"/>
  </w:num>
  <w:num w:numId="6">
    <w:abstractNumId w:val="88"/>
  </w:num>
  <w:num w:numId="7">
    <w:abstractNumId w:val="75"/>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29"/>
  </w:num>
  <w:num w:numId="11">
    <w:abstractNumId w:val="5"/>
  </w:num>
  <w:num w:numId="12">
    <w:abstractNumId w:val="66"/>
  </w:num>
  <w:num w:numId="13">
    <w:abstractNumId w:val="70"/>
  </w:num>
  <w:num w:numId="14">
    <w:abstractNumId w:val="0"/>
  </w:num>
  <w:num w:numId="15">
    <w:abstractNumId w:val="2"/>
  </w:num>
  <w:num w:numId="16">
    <w:abstractNumId w:val="7"/>
  </w:num>
  <w:num w:numId="17">
    <w:abstractNumId w:val="76"/>
  </w:num>
  <w:num w:numId="18">
    <w:abstractNumId w:val="1"/>
  </w:num>
  <w:num w:numId="19">
    <w:abstractNumId w:val="34"/>
  </w:num>
  <w:num w:numId="20">
    <w:abstractNumId w:val="49"/>
  </w:num>
  <w:num w:numId="21">
    <w:abstractNumId w:val="30"/>
  </w:num>
  <w:num w:numId="22">
    <w:abstractNumId w:val="90"/>
  </w:num>
  <w:num w:numId="23">
    <w:abstractNumId w:val="16"/>
  </w:num>
  <w:num w:numId="24">
    <w:abstractNumId w:val="39"/>
  </w:num>
  <w:num w:numId="25">
    <w:abstractNumId w:val="13"/>
  </w:num>
  <w:num w:numId="26">
    <w:abstractNumId w:val="18"/>
  </w:num>
  <w:num w:numId="27">
    <w:abstractNumId w:val="57"/>
  </w:num>
  <w:num w:numId="28">
    <w:abstractNumId w:val="86"/>
  </w:num>
  <w:num w:numId="29">
    <w:abstractNumId w:val="45"/>
  </w:num>
  <w:num w:numId="30">
    <w:abstractNumId w:val="10"/>
  </w:num>
  <w:num w:numId="31">
    <w:abstractNumId w:val="89"/>
  </w:num>
  <w:num w:numId="32">
    <w:abstractNumId w:val="15"/>
  </w:num>
  <w:num w:numId="33">
    <w:abstractNumId w:val="6"/>
  </w:num>
  <w:num w:numId="34">
    <w:abstractNumId w:val="85"/>
  </w:num>
  <w:num w:numId="35">
    <w:abstractNumId w:val="8"/>
  </w:num>
  <w:num w:numId="36">
    <w:abstractNumId w:val="23"/>
  </w:num>
  <w:num w:numId="37">
    <w:abstractNumId w:val="91"/>
  </w:num>
  <w:num w:numId="38">
    <w:abstractNumId w:val="58"/>
  </w:num>
  <w:num w:numId="39">
    <w:abstractNumId w:val="69"/>
  </w:num>
  <w:num w:numId="40">
    <w:abstractNumId w:val="48"/>
  </w:num>
  <w:num w:numId="41">
    <w:abstractNumId w:val="3"/>
  </w:num>
  <w:num w:numId="42">
    <w:abstractNumId w:val="92"/>
  </w:num>
  <w:num w:numId="43">
    <w:abstractNumId w:val="51"/>
  </w:num>
  <w:num w:numId="44">
    <w:abstractNumId w:val="17"/>
  </w:num>
  <w:num w:numId="45">
    <w:abstractNumId w:val="83"/>
  </w:num>
  <w:num w:numId="46">
    <w:abstractNumId w:val="21"/>
  </w:num>
  <w:num w:numId="47">
    <w:abstractNumId w:val="35"/>
  </w:num>
  <w:num w:numId="48">
    <w:abstractNumId w:val="64"/>
  </w:num>
  <w:num w:numId="49">
    <w:abstractNumId w:val="37"/>
  </w:num>
  <w:num w:numId="50">
    <w:abstractNumId w:val="24"/>
  </w:num>
  <w:num w:numId="51">
    <w:abstractNumId w:val="47"/>
  </w:num>
  <w:num w:numId="52">
    <w:abstractNumId w:val="72"/>
  </w:num>
  <w:num w:numId="53">
    <w:abstractNumId w:val="56"/>
  </w:num>
  <w:num w:numId="54">
    <w:abstractNumId w:val="14"/>
  </w:num>
  <w:num w:numId="55">
    <w:abstractNumId w:val="80"/>
  </w:num>
  <w:num w:numId="56">
    <w:abstractNumId w:val="73"/>
  </w:num>
  <w:num w:numId="57">
    <w:abstractNumId w:val="62"/>
  </w:num>
  <w:num w:numId="58">
    <w:abstractNumId w:val="4"/>
  </w:num>
  <w:num w:numId="59">
    <w:abstractNumId w:val="41"/>
  </w:num>
  <w:num w:numId="60">
    <w:abstractNumId w:val="79"/>
  </w:num>
  <w:num w:numId="61">
    <w:abstractNumId w:val="53"/>
  </w:num>
  <w:num w:numId="62">
    <w:abstractNumId w:val="87"/>
  </w:num>
  <w:num w:numId="63">
    <w:abstractNumId w:val="26"/>
  </w:num>
  <w:num w:numId="64">
    <w:abstractNumId w:val="32"/>
  </w:num>
  <w:num w:numId="65">
    <w:abstractNumId w:val="82"/>
  </w:num>
  <w:num w:numId="66">
    <w:abstractNumId w:val="61"/>
  </w:num>
  <w:num w:numId="67">
    <w:abstractNumId w:val="40"/>
  </w:num>
  <w:num w:numId="68">
    <w:abstractNumId w:val="19"/>
  </w:num>
  <w:num w:numId="69">
    <w:abstractNumId w:val="22"/>
  </w:num>
  <w:num w:numId="70">
    <w:abstractNumId w:val="81"/>
  </w:num>
  <w:num w:numId="71">
    <w:abstractNumId w:val="25"/>
  </w:num>
  <w:num w:numId="72">
    <w:abstractNumId w:val="20"/>
  </w:num>
  <w:num w:numId="73">
    <w:abstractNumId w:val="50"/>
  </w:num>
  <w:num w:numId="74">
    <w:abstractNumId w:val="44"/>
  </w:num>
  <w:num w:numId="75">
    <w:abstractNumId w:val="77"/>
  </w:num>
  <w:num w:numId="76">
    <w:abstractNumId w:val="12"/>
  </w:num>
  <w:num w:numId="77">
    <w:abstractNumId w:val="55"/>
  </w:num>
  <w:num w:numId="78">
    <w:abstractNumId w:val="74"/>
  </w:num>
  <w:num w:numId="79">
    <w:abstractNumId w:val="42"/>
  </w:num>
  <w:num w:numId="80">
    <w:abstractNumId w:val="28"/>
  </w:num>
  <w:num w:numId="81">
    <w:abstractNumId w:val="31"/>
  </w:num>
  <w:num w:numId="82">
    <w:abstractNumId w:val="78"/>
  </w:num>
  <w:num w:numId="83">
    <w:abstractNumId w:val="46"/>
  </w:num>
  <w:num w:numId="84">
    <w:abstractNumId w:val="52"/>
  </w:num>
  <w:num w:numId="85">
    <w:abstractNumId w:val="68"/>
  </w:num>
  <w:num w:numId="86">
    <w:abstractNumId w:val="59"/>
  </w:num>
  <w:num w:numId="87">
    <w:abstractNumId w:val="11"/>
  </w:num>
  <w:num w:numId="88">
    <w:abstractNumId w:val="38"/>
  </w:num>
  <w:num w:numId="89">
    <w:abstractNumId w:val="67"/>
  </w:num>
  <w:num w:numId="90">
    <w:abstractNumId w:val="36"/>
  </w:num>
  <w:num w:numId="91">
    <w:abstractNumId w:val="43"/>
  </w:num>
  <w:num w:numId="92">
    <w:abstractNumId w:val="65"/>
  </w:num>
  <w:num w:numId="93">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8B"/>
    <w:rsid w:val="000001F1"/>
    <w:rsid w:val="00002C96"/>
    <w:rsid w:val="00003BB2"/>
    <w:rsid w:val="00005150"/>
    <w:rsid w:val="00006646"/>
    <w:rsid w:val="00013AA4"/>
    <w:rsid w:val="000179A7"/>
    <w:rsid w:val="00026C93"/>
    <w:rsid w:val="0003190C"/>
    <w:rsid w:val="00037CD6"/>
    <w:rsid w:val="000418D7"/>
    <w:rsid w:val="00044E9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5604"/>
    <w:rsid w:val="000868CB"/>
    <w:rsid w:val="00090005"/>
    <w:rsid w:val="00090718"/>
    <w:rsid w:val="000912F3"/>
    <w:rsid w:val="00091FB8"/>
    <w:rsid w:val="00093E95"/>
    <w:rsid w:val="0009512B"/>
    <w:rsid w:val="000A29FF"/>
    <w:rsid w:val="000A3E13"/>
    <w:rsid w:val="000A4A29"/>
    <w:rsid w:val="000A5875"/>
    <w:rsid w:val="000A5DC1"/>
    <w:rsid w:val="000A6414"/>
    <w:rsid w:val="000B0A1B"/>
    <w:rsid w:val="000B29C1"/>
    <w:rsid w:val="000B3010"/>
    <w:rsid w:val="000B4AD7"/>
    <w:rsid w:val="000B743A"/>
    <w:rsid w:val="000C1C3B"/>
    <w:rsid w:val="000C1EE7"/>
    <w:rsid w:val="000C41D1"/>
    <w:rsid w:val="000C4600"/>
    <w:rsid w:val="000C624C"/>
    <w:rsid w:val="000D73F3"/>
    <w:rsid w:val="000E2D21"/>
    <w:rsid w:val="000E30CE"/>
    <w:rsid w:val="000E3A74"/>
    <w:rsid w:val="000E4E55"/>
    <w:rsid w:val="000E4E74"/>
    <w:rsid w:val="000E539F"/>
    <w:rsid w:val="000E5856"/>
    <w:rsid w:val="000F6BCC"/>
    <w:rsid w:val="0010219F"/>
    <w:rsid w:val="00102723"/>
    <w:rsid w:val="00102ECD"/>
    <w:rsid w:val="00103EE3"/>
    <w:rsid w:val="00106E44"/>
    <w:rsid w:val="00111D60"/>
    <w:rsid w:val="00112A42"/>
    <w:rsid w:val="00122E30"/>
    <w:rsid w:val="0012303F"/>
    <w:rsid w:val="001257FF"/>
    <w:rsid w:val="00125F67"/>
    <w:rsid w:val="001267EE"/>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3CCF"/>
    <w:rsid w:val="0019602D"/>
    <w:rsid w:val="0019760E"/>
    <w:rsid w:val="001979F1"/>
    <w:rsid w:val="001A1DD4"/>
    <w:rsid w:val="001A1EAD"/>
    <w:rsid w:val="001A36D4"/>
    <w:rsid w:val="001A528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102D"/>
    <w:rsid w:val="002D4673"/>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257"/>
    <w:rsid w:val="00337AD4"/>
    <w:rsid w:val="00337D9A"/>
    <w:rsid w:val="003420AF"/>
    <w:rsid w:val="0034377A"/>
    <w:rsid w:val="00344E9F"/>
    <w:rsid w:val="00351379"/>
    <w:rsid w:val="0035212B"/>
    <w:rsid w:val="003522A1"/>
    <w:rsid w:val="00355CAF"/>
    <w:rsid w:val="00355E4C"/>
    <w:rsid w:val="00357BC8"/>
    <w:rsid w:val="00360DE2"/>
    <w:rsid w:val="00362485"/>
    <w:rsid w:val="0036293C"/>
    <w:rsid w:val="00365D39"/>
    <w:rsid w:val="003671A3"/>
    <w:rsid w:val="003713AF"/>
    <w:rsid w:val="00372854"/>
    <w:rsid w:val="00373261"/>
    <w:rsid w:val="00376BBC"/>
    <w:rsid w:val="003771E4"/>
    <w:rsid w:val="00377BE3"/>
    <w:rsid w:val="0038066F"/>
    <w:rsid w:val="00381282"/>
    <w:rsid w:val="0038532F"/>
    <w:rsid w:val="00387995"/>
    <w:rsid w:val="00387AB8"/>
    <w:rsid w:val="003911A3"/>
    <w:rsid w:val="003951BC"/>
    <w:rsid w:val="00395346"/>
    <w:rsid w:val="003A16F2"/>
    <w:rsid w:val="003A39A7"/>
    <w:rsid w:val="003A3C86"/>
    <w:rsid w:val="003B184B"/>
    <w:rsid w:val="003B5A3D"/>
    <w:rsid w:val="003C4A6A"/>
    <w:rsid w:val="003C75C6"/>
    <w:rsid w:val="003D2895"/>
    <w:rsid w:val="003D42A1"/>
    <w:rsid w:val="003D48E7"/>
    <w:rsid w:val="003E0452"/>
    <w:rsid w:val="003E04D4"/>
    <w:rsid w:val="003E391C"/>
    <w:rsid w:val="003E43C5"/>
    <w:rsid w:val="003E51C6"/>
    <w:rsid w:val="003E5F2B"/>
    <w:rsid w:val="003F48AE"/>
    <w:rsid w:val="003F6627"/>
    <w:rsid w:val="00400B5C"/>
    <w:rsid w:val="00402301"/>
    <w:rsid w:val="004043B8"/>
    <w:rsid w:val="00406F0A"/>
    <w:rsid w:val="00417DD7"/>
    <w:rsid w:val="00422862"/>
    <w:rsid w:val="00423D83"/>
    <w:rsid w:val="004304F2"/>
    <w:rsid w:val="00431945"/>
    <w:rsid w:val="00432AC3"/>
    <w:rsid w:val="00432C29"/>
    <w:rsid w:val="00432D90"/>
    <w:rsid w:val="004334F4"/>
    <w:rsid w:val="004364D6"/>
    <w:rsid w:val="00436750"/>
    <w:rsid w:val="00440C67"/>
    <w:rsid w:val="00442268"/>
    <w:rsid w:val="00445140"/>
    <w:rsid w:val="00445829"/>
    <w:rsid w:val="00446323"/>
    <w:rsid w:val="0045130A"/>
    <w:rsid w:val="0045250A"/>
    <w:rsid w:val="0045638A"/>
    <w:rsid w:val="00470FED"/>
    <w:rsid w:val="00473FD9"/>
    <w:rsid w:val="00474C19"/>
    <w:rsid w:val="00474F0B"/>
    <w:rsid w:val="00476A55"/>
    <w:rsid w:val="004774C0"/>
    <w:rsid w:val="0047764D"/>
    <w:rsid w:val="00483139"/>
    <w:rsid w:val="0048709E"/>
    <w:rsid w:val="004927BD"/>
    <w:rsid w:val="00492DAF"/>
    <w:rsid w:val="00492F31"/>
    <w:rsid w:val="0049321E"/>
    <w:rsid w:val="0049327E"/>
    <w:rsid w:val="004A058A"/>
    <w:rsid w:val="004A4FE3"/>
    <w:rsid w:val="004A50A2"/>
    <w:rsid w:val="004A5730"/>
    <w:rsid w:val="004A6BA3"/>
    <w:rsid w:val="004B03FF"/>
    <w:rsid w:val="004B0454"/>
    <w:rsid w:val="004B0574"/>
    <w:rsid w:val="004B3396"/>
    <w:rsid w:val="004B5DB9"/>
    <w:rsid w:val="004C1997"/>
    <w:rsid w:val="004C2E77"/>
    <w:rsid w:val="004C30ED"/>
    <w:rsid w:val="004C5470"/>
    <w:rsid w:val="004D3A43"/>
    <w:rsid w:val="004D7359"/>
    <w:rsid w:val="004D76FE"/>
    <w:rsid w:val="004E5628"/>
    <w:rsid w:val="004E6035"/>
    <w:rsid w:val="004F0E05"/>
    <w:rsid w:val="004F1CB6"/>
    <w:rsid w:val="00501DCF"/>
    <w:rsid w:val="00504768"/>
    <w:rsid w:val="005047AC"/>
    <w:rsid w:val="00504917"/>
    <w:rsid w:val="0050621F"/>
    <w:rsid w:val="00506898"/>
    <w:rsid w:val="0051013F"/>
    <w:rsid w:val="00512142"/>
    <w:rsid w:val="00512151"/>
    <w:rsid w:val="00513EE5"/>
    <w:rsid w:val="00515951"/>
    <w:rsid w:val="00521CAF"/>
    <w:rsid w:val="00522ECE"/>
    <w:rsid w:val="00524526"/>
    <w:rsid w:val="005251E8"/>
    <w:rsid w:val="00526A39"/>
    <w:rsid w:val="00531E72"/>
    <w:rsid w:val="0053476E"/>
    <w:rsid w:val="00534AA3"/>
    <w:rsid w:val="00536B01"/>
    <w:rsid w:val="0053713B"/>
    <w:rsid w:val="005373BB"/>
    <w:rsid w:val="00537F69"/>
    <w:rsid w:val="00540688"/>
    <w:rsid w:val="005432B2"/>
    <w:rsid w:val="005438C7"/>
    <w:rsid w:val="005464ED"/>
    <w:rsid w:val="00546699"/>
    <w:rsid w:val="00546E2E"/>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1960"/>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58BA"/>
    <w:rsid w:val="005E7312"/>
    <w:rsid w:val="005F078A"/>
    <w:rsid w:val="005F1B2D"/>
    <w:rsid w:val="005F33B8"/>
    <w:rsid w:val="005F3408"/>
    <w:rsid w:val="0060173D"/>
    <w:rsid w:val="0060187A"/>
    <w:rsid w:val="006042D8"/>
    <w:rsid w:val="00606FD7"/>
    <w:rsid w:val="00611090"/>
    <w:rsid w:val="0061163E"/>
    <w:rsid w:val="00611DE9"/>
    <w:rsid w:val="00612BAB"/>
    <w:rsid w:val="00613F0F"/>
    <w:rsid w:val="006144C8"/>
    <w:rsid w:val="0061732C"/>
    <w:rsid w:val="00626D5A"/>
    <w:rsid w:val="0063081A"/>
    <w:rsid w:val="006340DF"/>
    <w:rsid w:val="0063576C"/>
    <w:rsid w:val="00642541"/>
    <w:rsid w:val="00643465"/>
    <w:rsid w:val="00646151"/>
    <w:rsid w:val="00650A0C"/>
    <w:rsid w:val="00656C80"/>
    <w:rsid w:val="00657632"/>
    <w:rsid w:val="00664187"/>
    <w:rsid w:val="00666FA4"/>
    <w:rsid w:val="006703C3"/>
    <w:rsid w:val="00670758"/>
    <w:rsid w:val="00672A15"/>
    <w:rsid w:val="00672A5B"/>
    <w:rsid w:val="006743D8"/>
    <w:rsid w:val="00675BEB"/>
    <w:rsid w:val="0067689F"/>
    <w:rsid w:val="00677C30"/>
    <w:rsid w:val="00680309"/>
    <w:rsid w:val="00683BB7"/>
    <w:rsid w:val="00686AC6"/>
    <w:rsid w:val="00690241"/>
    <w:rsid w:val="00695B42"/>
    <w:rsid w:val="00696247"/>
    <w:rsid w:val="006A2FCD"/>
    <w:rsid w:val="006A47E9"/>
    <w:rsid w:val="006A5600"/>
    <w:rsid w:val="006B1A5E"/>
    <w:rsid w:val="006B6B56"/>
    <w:rsid w:val="006B7FA1"/>
    <w:rsid w:val="006C02CF"/>
    <w:rsid w:val="006C0CBB"/>
    <w:rsid w:val="006C5AFA"/>
    <w:rsid w:val="006C6CB6"/>
    <w:rsid w:val="006C6E32"/>
    <w:rsid w:val="006C72BF"/>
    <w:rsid w:val="006D2CFD"/>
    <w:rsid w:val="006D3071"/>
    <w:rsid w:val="006D3E2F"/>
    <w:rsid w:val="006D4AA3"/>
    <w:rsid w:val="006E4612"/>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596C"/>
    <w:rsid w:val="00736927"/>
    <w:rsid w:val="00740737"/>
    <w:rsid w:val="00741226"/>
    <w:rsid w:val="00744F6B"/>
    <w:rsid w:val="00746C09"/>
    <w:rsid w:val="00757009"/>
    <w:rsid w:val="0075785D"/>
    <w:rsid w:val="00762A0E"/>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4DFA"/>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CCA"/>
    <w:rsid w:val="00835451"/>
    <w:rsid w:val="00840A0D"/>
    <w:rsid w:val="0084179E"/>
    <w:rsid w:val="00842CF7"/>
    <w:rsid w:val="00847E8D"/>
    <w:rsid w:val="00851E52"/>
    <w:rsid w:val="0085754E"/>
    <w:rsid w:val="008575B4"/>
    <w:rsid w:val="00863567"/>
    <w:rsid w:val="008675F4"/>
    <w:rsid w:val="008676FF"/>
    <w:rsid w:val="00876B19"/>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3A05"/>
    <w:rsid w:val="008D4715"/>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6BD3"/>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364B"/>
    <w:rsid w:val="00993D05"/>
    <w:rsid w:val="00994103"/>
    <w:rsid w:val="009953F4"/>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C7F5D"/>
    <w:rsid w:val="009D212F"/>
    <w:rsid w:val="009D2846"/>
    <w:rsid w:val="009D3CB6"/>
    <w:rsid w:val="009E165F"/>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3351"/>
    <w:rsid w:val="00A07851"/>
    <w:rsid w:val="00A12BF6"/>
    <w:rsid w:val="00A13D3C"/>
    <w:rsid w:val="00A14115"/>
    <w:rsid w:val="00A145B9"/>
    <w:rsid w:val="00A203D8"/>
    <w:rsid w:val="00A23B75"/>
    <w:rsid w:val="00A2498A"/>
    <w:rsid w:val="00A2509B"/>
    <w:rsid w:val="00A264C8"/>
    <w:rsid w:val="00A27CC3"/>
    <w:rsid w:val="00A310D9"/>
    <w:rsid w:val="00A33C4E"/>
    <w:rsid w:val="00A354A2"/>
    <w:rsid w:val="00A35DD3"/>
    <w:rsid w:val="00A36A84"/>
    <w:rsid w:val="00A42E21"/>
    <w:rsid w:val="00A432AB"/>
    <w:rsid w:val="00A508F0"/>
    <w:rsid w:val="00A51892"/>
    <w:rsid w:val="00A519C7"/>
    <w:rsid w:val="00A5357C"/>
    <w:rsid w:val="00A6136D"/>
    <w:rsid w:val="00A61E57"/>
    <w:rsid w:val="00A70099"/>
    <w:rsid w:val="00A70AF4"/>
    <w:rsid w:val="00A71762"/>
    <w:rsid w:val="00A7271D"/>
    <w:rsid w:val="00A767D4"/>
    <w:rsid w:val="00A8170C"/>
    <w:rsid w:val="00A84299"/>
    <w:rsid w:val="00A84441"/>
    <w:rsid w:val="00A87BF7"/>
    <w:rsid w:val="00A909E1"/>
    <w:rsid w:val="00A9300C"/>
    <w:rsid w:val="00A93811"/>
    <w:rsid w:val="00A977B9"/>
    <w:rsid w:val="00AA3578"/>
    <w:rsid w:val="00AA5ADE"/>
    <w:rsid w:val="00AA638B"/>
    <w:rsid w:val="00AB3793"/>
    <w:rsid w:val="00AB460D"/>
    <w:rsid w:val="00AB4D69"/>
    <w:rsid w:val="00AB670F"/>
    <w:rsid w:val="00AB6A98"/>
    <w:rsid w:val="00AB6B89"/>
    <w:rsid w:val="00AC1DE3"/>
    <w:rsid w:val="00AC2C26"/>
    <w:rsid w:val="00AC4D45"/>
    <w:rsid w:val="00AC564E"/>
    <w:rsid w:val="00AC764F"/>
    <w:rsid w:val="00AD2C84"/>
    <w:rsid w:val="00AD4008"/>
    <w:rsid w:val="00AD673A"/>
    <w:rsid w:val="00AD6905"/>
    <w:rsid w:val="00AD72DB"/>
    <w:rsid w:val="00AD77A2"/>
    <w:rsid w:val="00AD7F5D"/>
    <w:rsid w:val="00AE4698"/>
    <w:rsid w:val="00AF0DEC"/>
    <w:rsid w:val="00AF111F"/>
    <w:rsid w:val="00AF2DB3"/>
    <w:rsid w:val="00AF5D24"/>
    <w:rsid w:val="00B00DBA"/>
    <w:rsid w:val="00B0179A"/>
    <w:rsid w:val="00B01A8A"/>
    <w:rsid w:val="00B02417"/>
    <w:rsid w:val="00B04BBE"/>
    <w:rsid w:val="00B105A1"/>
    <w:rsid w:val="00B152A5"/>
    <w:rsid w:val="00B16224"/>
    <w:rsid w:val="00B17043"/>
    <w:rsid w:val="00B210BA"/>
    <w:rsid w:val="00B2112D"/>
    <w:rsid w:val="00B22DC1"/>
    <w:rsid w:val="00B24DDA"/>
    <w:rsid w:val="00B26043"/>
    <w:rsid w:val="00B30D38"/>
    <w:rsid w:val="00B31F61"/>
    <w:rsid w:val="00B4070D"/>
    <w:rsid w:val="00B412FA"/>
    <w:rsid w:val="00B41675"/>
    <w:rsid w:val="00B43AD6"/>
    <w:rsid w:val="00B44E59"/>
    <w:rsid w:val="00B45319"/>
    <w:rsid w:val="00B46F22"/>
    <w:rsid w:val="00B5266C"/>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17C"/>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6B74"/>
    <w:rsid w:val="00BE7786"/>
    <w:rsid w:val="00BF4611"/>
    <w:rsid w:val="00BF7453"/>
    <w:rsid w:val="00BF74E8"/>
    <w:rsid w:val="00C00377"/>
    <w:rsid w:val="00C00391"/>
    <w:rsid w:val="00C011A9"/>
    <w:rsid w:val="00C01C43"/>
    <w:rsid w:val="00C070AA"/>
    <w:rsid w:val="00C10807"/>
    <w:rsid w:val="00C108DA"/>
    <w:rsid w:val="00C1435E"/>
    <w:rsid w:val="00C21F9E"/>
    <w:rsid w:val="00C336ED"/>
    <w:rsid w:val="00C33743"/>
    <w:rsid w:val="00C34E91"/>
    <w:rsid w:val="00C37CCA"/>
    <w:rsid w:val="00C42331"/>
    <w:rsid w:val="00C442AF"/>
    <w:rsid w:val="00C47A3F"/>
    <w:rsid w:val="00C54803"/>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2A19"/>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190C"/>
    <w:rsid w:val="00D24206"/>
    <w:rsid w:val="00D30A10"/>
    <w:rsid w:val="00D34B02"/>
    <w:rsid w:val="00D369A1"/>
    <w:rsid w:val="00D37F76"/>
    <w:rsid w:val="00D40438"/>
    <w:rsid w:val="00D40AAE"/>
    <w:rsid w:val="00D41884"/>
    <w:rsid w:val="00D4250A"/>
    <w:rsid w:val="00D440C3"/>
    <w:rsid w:val="00D4763D"/>
    <w:rsid w:val="00D47C4B"/>
    <w:rsid w:val="00D47E21"/>
    <w:rsid w:val="00D47FFD"/>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3141"/>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DF6F67"/>
    <w:rsid w:val="00E12225"/>
    <w:rsid w:val="00E16BB2"/>
    <w:rsid w:val="00E17118"/>
    <w:rsid w:val="00E20246"/>
    <w:rsid w:val="00E22A82"/>
    <w:rsid w:val="00E22EF7"/>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4EFE"/>
    <w:rsid w:val="00E95BD8"/>
    <w:rsid w:val="00E97AE4"/>
    <w:rsid w:val="00EA0515"/>
    <w:rsid w:val="00EA0B6C"/>
    <w:rsid w:val="00EA13A4"/>
    <w:rsid w:val="00EA1775"/>
    <w:rsid w:val="00EA3A6C"/>
    <w:rsid w:val="00EA4C7A"/>
    <w:rsid w:val="00EA776C"/>
    <w:rsid w:val="00EA7E6B"/>
    <w:rsid w:val="00EB1EEB"/>
    <w:rsid w:val="00EB48B7"/>
    <w:rsid w:val="00EB70A1"/>
    <w:rsid w:val="00EC2F52"/>
    <w:rsid w:val="00EC3ED6"/>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6DC0"/>
    <w:rsid w:val="00FB7739"/>
    <w:rsid w:val="00FB7D6E"/>
    <w:rsid w:val="00FC11AF"/>
    <w:rsid w:val="00FC536F"/>
    <w:rsid w:val="00FC64F2"/>
    <w:rsid w:val="00FC7331"/>
    <w:rsid w:val="00FD0166"/>
    <w:rsid w:val="00FD0B4A"/>
    <w:rsid w:val="00FD4D46"/>
    <w:rsid w:val="00FD52E4"/>
    <w:rsid w:val="00FD7B41"/>
    <w:rsid w:val="00FE05A7"/>
    <w:rsid w:val="00FE46FE"/>
    <w:rsid w:val="00FE66AE"/>
    <w:rsid w:val="00FF219C"/>
    <w:rsid w:val="00FF23DA"/>
    <w:rsid w:val="00FF30AB"/>
    <w:rsid w:val="00FF404F"/>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69F9C"/>
  <w15:docId w15:val="{06D0E24F-EC01-47BC-8351-3CB3783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zp@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4.xml><?xml version="1.0" encoding="utf-8"?>
<ds:datastoreItem xmlns:ds="http://schemas.openxmlformats.org/officeDocument/2006/customXml" ds:itemID="{B3107230-1ADC-40EE-8706-E6905848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7303</Words>
  <Characters>43093</Characters>
  <Application>Microsoft Office Word</Application>
  <DocSecurity>0</DocSecurity>
  <Lines>359</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Jana.Novotna01@teva.cz</dc:creator>
  <cp:lastModifiedBy>Jana Novotna</cp:lastModifiedBy>
  <cp:revision>5</cp:revision>
  <cp:lastPrinted>2016-05-06T11:31:00Z</cp:lastPrinted>
  <dcterms:created xsi:type="dcterms:W3CDTF">2020-03-12T17:03:00Z</dcterms:created>
  <dcterms:modified xsi:type="dcterms:W3CDTF">2020-03-20T09:58:00Z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