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F872E9" w14:textId="77777777"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14:paraId="0B5D2D23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14:paraId="10995F0D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14:paraId="66E02633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14:paraId="4026605F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14:paraId="1B4C014B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14:paraId="4DDA597C" w14:textId="77777777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Pr="003A020F">
        <w:rPr>
          <w:rFonts w:ascii="Times New Roman" w:hAnsi="Times New Roman"/>
          <w:color w:val="000000"/>
        </w:rPr>
        <w:t>MgA. Alžbětou Steinerovou, výkonnou ředitelkou</w:t>
      </w:r>
    </w:p>
    <w:p w14:paraId="4CA7CF93" w14:textId="4AA46C53"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bankovní spojení: </w:t>
      </w:r>
      <w:proofErr w:type="spellStart"/>
      <w:r w:rsidR="00E3441E">
        <w:t>xxxxx</w:t>
      </w:r>
      <w:proofErr w:type="spellEnd"/>
    </w:p>
    <w:p w14:paraId="5CD318F6" w14:textId="77777777" w:rsidR="00FC51CE" w:rsidRPr="004D4B12" w:rsidRDefault="00FC51CE" w:rsidP="00FC51CE">
      <w:pPr>
        <w:rPr>
          <w:lang w:val="cs-CZ"/>
        </w:rPr>
      </w:pPr>
    </w:p>
    <w:p w14:paraId="2DD72DDC" w14:textId="6F038F05" w:rsidR="00121507" w:rsidRDefault="00121507" w:rsidP="00121507">
      <w:pPr>
        <w:pStyle w:val="Pa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produkce: </w:t>
      </w:r>
      <w:proofErr w:type="spellStart"/>
      <w:r w:rsidR="00E3441E">
        <w:rPr>
          <w:rFonts w:ascii="Times New Roman" w:hAnsi="Times New Roman"/>
        </w:rPr>
        <w:t>xxxx</w:t>
      </w:r>
      <w:proofErr w:type="spellEnd"/>
      <w:r w:rsidR="00E3441E">
        <w:rPr>
          <w:rFonts w:ascii="Times New Roman" w:hAnsi="Times New Roman"/>
        </w:rPr>
        <w:t xml:space="preserve"> </w:t>
      </w:r>
    </w:p>
    <w:p w14:paraId="011746AB" w14:textId="46E4DEC1"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proofErr w:type="spellStart"/>
      <w:r w:rsidR="00E3441E">
        <w:rPr>
          <w:rFonts w:ascii="Times New Roman" w:hAnsi="Times New Roman"/>
        </w:rPr>
        <w:t>xxxx</w:t>
      </w:r>
      <w:proofErr w:type="spellEnd"/>
    </w:p>
    <w:p w14:paraId="74FECD95" w14:textId="77C7DCAA"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kontakt světla: </w:t>
      </w:r>
      <w:proofErr w:type="spellStart"/>
      <w:r w:rsidR="00E3441E">
        <w:rPr>
          <w:rFonts w:ascii="Times New Roman" w:hAnsi="Times New Roman"/>
        </w:rPr>
        <w:t>xxxx</w:t>
      </w:r>
      <w:proofErr w:type="spellEnd"/>
    </w:p>
    <w:p w14:paraId="6E21C78F" w14:textId="4F0FC110" w:rsidR="00385957" w:rsidRPr="003A020F" w:rsidRDefault="00385957" w:rsidP="00385957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kontakt jevištní </w:t>
      </w:r>
      <w:proofErr w:type="spellStart"/>
      <w:proofErr w:type="gramStart"/>
      <w:r w:rsidRPr="003A020F">
        <w:rPr>
          <w:rFonts w:ascii="Times New Roman" w:hAnsi="Times New Roman"/>
        </w:rPr>
        <w:t>technika:</w:t>
      </w:r>
      <w:r w:rsidR="00E3441E">
        <w:rPr>
          <w:rFonts w:ascii="Times New Roman" w:hAnsi="Times New Roman"/>
        </w:rPr>
        <w:t>xxxx</w:t>
      </w:r>
      <w:proofErr w:type="spellEnd"/>
      <w:proofErr w:type="gramEnd"/>
    </w:p>
    <w:p w14:paraId="20F1BD0D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14:paraId="74EE583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14:paraId="76BA19AD" w14:textId="77777777" w:rsidR="00253F0E" w:rsidRPr="003A020F" w:rsidRDefault="00253F0E" w:rsidP="00253F0E">
      <w:pPr>
        <w:rPr>
          <w:lang w:val="cs-CZ"/>
        </w:rPr>
      </w:pPr>
    </w:p>
    <w:p w14:paraId="5C7805F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14:paraId="0388F7C0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8952444" w14:textId="691534B8" w:rsidR="00074909" w:rsidRPr="0063683E" w:rsidRDefault="000A05F7" w:rsidP="00074909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Společenské centrum Trutnovska pro kulturu a volný čas</w:t>
      </w:r>
    </w:p>
    <w:p w14:paraId="4C9D224A" w14:textId="1D4016C7"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 w:rsidR="000A05F7">
        <w:rPr>
          <w:rFonts w:ascii="Times New Roman" w:hAnsi="Times New Roman"/>
          <w:color w:val="000000"/>
        </w:rPr>
        <w:t>Nám. Republiky 999, 541 01 Trutnov</w:t>
      </w:r>
    </w:p>
    <w:p w14:paraId="433945B4" w14:textId="4F0B6300"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 w:rsidR="000A05F7">
        <w:rPr>
          <w:rFonts w:ascii="Times New Roman" w:hAnsi="Times New Roman"/>
          <w:color w:val="000000"/>
        </w:rPr>
        <w:t>72049537</w:t>
      </w:r>
    </w:p>
    <w:p w14:paraId="0733D58C" w14:textId="35DAA1BE" w:rsidR="00074909" w:rsidRPr="00CF5324" w:rsidRDefault="00074909" w:rsidP="00074909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r w:rsidR="000A05F7">
        <w:rPr>
          <w:sz w:val="24"/>
          <w:szCs w:val="24"/>
          <w:lang w:val="cs-CZ"/>
        </w:rPr>
        <w:t>CZ72049537</w:t>
      </w:r>
    </w:p>
    <w:p w14:paraId="6A941673" w14:textId="6C7852B7" w:rsidR="00074909" w:rsidRPr="00253F0E" w:rsidRDefault="00074909" w:rsidP="00074909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 w:rsidR="000A05F7">
        <w:rPr>
          <w:rFonts w:ascii="Times New Roman" w:hAnsi="Times New Roman"/>
          <w:color w:val="000000"/>
        </w:rPr>
        <w:t>Krajského</w:t>
      </w:r>
      <w:r>
        <w:rPr>
          <w:rFonts w:ascii="Times New Roman" w:hAnsi="Times New Roman"/>
          <w:color w:val="000000"/>
        </w:rPr>
        <w:t xml:space="preserve"> soudu</w:t>
      </w:r>
      <w:r w:rsidRPr="00253F0E">
        <w:rPr>
          <w:rFonts w:ascii="Times New Roman" w:hAnsi="Times New Roman"/>
          <w:color w:val="000000"/>
        </w:rPr>
        <w:t xml:space="preserve"> v</w:t>
      </w:r>
      <w:r w:rsidR="000A05F7">
        <w:rPr>
          <w:rFonts w:ascii="Times New Roman" w:hAnsi="Times New Roman"/>
          <w:color w:val="000000"/>
        </w:rPr>
        <w:t> Hradci Králové</w:t>
      </w:r>
      <w:r w:rsidRPr="00253F0E">
        <w:rPr>
          <w:rFonts w:ascii="Times New Roman" w:hAnsi="Times New Roman"/>
          <w:color w:val="000000"/>
        </w:rPr>
        <w:t xml:space="preserve">, </w:t>
      </w:r>
      <w:r w:rsidR="000A05F7">
        <w:rPr>
          <w:rFonts w:ascii="Times New Roman" w:hAnsi="Times New Roman"/>
          <w:color w:val="000000"/>
        </w:rPr>
        <w:t xml:space="preserve">oddíl </w:t>
      </w:r>
      <w:proofErr w:type="spellStart"/>
      <w:r w:rsidR="000A05F7">
        <w:rPr>
          <w:rFonts w:ascii="Times New Roman" w:hAnsi="Times New Roman"/>
          <w:color w:val="000000"/>
        </w:rPr>
        <w:t>Pr</w:t>
      </w:r>
      <w:proofErr w:type="spellEnd"/>
      <w:r w:rsidR="000A05F7">
        <w:rPr>
          <w:rFonts w:ascii="Times New Roman" w:hAnsi="Times New Roman"/>
          <w:color w:val="000000"/>
        </w:rPr>
        <w:t>, vložka 1093</w:t>
      </w:r>
    </w:p>
    <w:p w14:paraId="4E2E3BA1" w14:textId="17FF9C26" w:rsidR="00074909" w:rsidRPr="00253F0E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 w:rsidR="000A05F7">
        <w:rPr>
          <w:rFonts w:ascii="Times New Roman" w:hAnsi="Times New Roman"/>
          <w:color w:val="000000"/>
        </w:rPr>
        <w:t>MgA. Libor Kasík</w:t>
      </w:r>
      <w:r w:rsidRPr="00253F0E">
        <w:rPr>
          <w:rFonts w:ascii="Times New Roman" w:hAnsi="Times New Roman"/>
          <w:color w:val="000000"/>
        </w:rPr>
        <w:t xml:space="preserve">, </w:t>
      </w:r>
      <w:r w:rsidR="000A05F7">
        <w:rPr>
          <w:rFonts w:ascii="Times New Roman" w:hAnsi="Times New Roman"/>
          <w:color w:val="000000"/>
        </w:rPr>
        <w:t>ředitel</w:t>
      </w:r>
    </w:p>
    <w:p w14:paraId="5EB26102" w14:textId="5C7BB719" w:rsidR="00074909" w:rsidRPr="000A05F7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číslo </w:t>
      </w:r>
      <w:r w:rsidRPr="000A05F7">
        <w:rPr>
          <w:rFonts w:ascii="Times New Roman" w:hAnsi="Times New Roman"/>
          <w:color w:val="000000"/>
        </w:rPr>
        <w:t xml:space="preserve">účtu: </w:t>
      </w:r>
      <w:proofErr w:type="spellStart"/>
      <w:r w:rsidR="00E3441E">
        <w:rPr>
          <w:rFonts w:ascii="Times New Roman" w:hAnsi="Times New Roman"/>
          <w:color w:val="000000"/>
        </w:rPr>
        <w:t>xxxx</w:t>
      </w:r>
      <w:proofErr w:type="spellEnd"/>
    </w:p>
    <w:p w14:paraId="7C407B8A" w14:textId="6A8E94DA" w:rsidR="00074909" w:rsidRPr="000A05F7" w:rsidRDefault="00074909" w:rsidP="00074909">
      <w:pPr>
        <w:rPr>
          <w:sz w:val="24"/>
          <w:szCs w:val="24"/>
          <w:lang w:val="cs-CZ"/>
        </w:rPr>
      </w:pPr>
      <w:r w:rsidRPr="000A05F7">
        <w:rPr>
          <w:sz w:val="24"/>
          <w:szCs w:val="24"/>
          <w:lang w:val="cs-CZ"/>
        </w:rPr>
        <w:t>plátce DPH: ANO</w:t>
      </w:r>
    </w:p>
    <w:p w14:paraId="50D059F6" w14:textId="77777777" w:rsidR="00074909" w:rsidRPr="000A05F7" w:rsidRDefault="00074909" w:rsidP="00074909">
      <w:pPr>
        <w:rPr>
          <w:sz w:val="24"/>
          <w:szCs w:val="24"/>
          <w:lang w:val="cs-CZ"/>
        </w:rPr>
      </w:pPr>
    </w:p>
    <w:p w14:paraId="641823E2" w14:textId="5071E059" w:rsidR="00074909" w:rsidRPr="000A05F7" w:rsidRDefault="00074909" w:rsidP="00074909">
      <w:pPr>
        <w:rPr>
          <w:sz w:val="24"/>
          <w:szCs w:val="24"/>
          <w:lang w:val="cs-CZ"/>
        </w:rPr>
      </w:pPr>
      <w:r w:rsidRPr="000A05F7">
        <w:rPr>
          <w:sz w:val="24"/>
          <w:szCs w:val="24"/>
          <w:lang w:val="cs-CZ"/>
        </w:rPr>
        <w:t>kontaktní osoba:</w:t>
      </w:r>
      <w:r w:rsidR="000A05F7" w:rsidRPr="000A05F7">
        <w:rPr>
          <w:sz w:val="24"/>
          <w:szCs w:val="24"/>
          <w:lang w:val="cs-CZ"/>
        </w:rPr>
        <w:t xml:space="preserve"> </w:t>
      </w:r>
      <w:proofErr w:type="spellStart"/>
      <w:r w:rsidR="00E3441E">
        <w:rPr>
          <w:sz w:val="24"/>
          <w:szCs w:val="24"/>
          <w:lang w:val="cs-CZ"/>
        </w:rPr>
        <w:t>xxxx</w:t>
      </w:r>
      <w:proofErr w:type="spellEnd"/>
    </w:p>
    <w:p w14:paraId="0D257610" w14:textId="680E5FFE" w:rsidR="00074909" w:rsidRPr="000A05F7" w:rsidRDefault="00074909" w:rsidP="00074909">
      <w:pPr>
        <w:rPr>
          <w:sz w:val="24"/>
          <w:szCs w:val="24"/>
          <w:lang w:val="cs-CZ"/>
        </w:rPr>
      </w:pPr>
      <w:r w:rsidRPr="000A05F7">
        <w:rPr>
          <w:sz w:val="24"/>
          <w:szCs w:val="24"/>
          <w:lang w:val="cs-CZ"/>
        </w:rPr>
        <w:t xml:space="preserve">kontakt </w:t>
      </w:r>
      <w:r w:rsidR="00CB7EE6" w:rsidRPr="000A05F7">
        <w:rPr>
          <w:sz w:val="24"/>
          <w:szCs w:val="24"/>
          <w:lang w:val="cs-CZ"/>
        </w:rPr>
        <w:t xml:space="preserve">světla, </w:t>
      </w:r>
      <w:r w:rsidRPr="000A05F7">
        <w:rPr>
          <w:sz w:val="24"/>
          <w:szCs w:val="24"/>
          <w:lang w:val="cs-CZ"/>
        </w:rPr>
        <w:t>zvuk:</w:t>
      </w:r>
      <w:r w:rsidR="000A05F7" w:rsidRPr="000A05F7">
        <w:rPr>
          <w:sz w:val="24"/>
          <w:szCs w:val="24"/>
          <w:lang w:val="cs-CZ"/>
        </w:rPr>
        <w:t xml:space="preserve"> </w:t>
      </w:r>
      <w:proofErr w:type="spellStart"/>
      <w:r w:rsidR="00E3441E">
        <w:rPr>
          <w:sz w:val="24"/>
          <w:szCs w:val="24"/>
          <w:lang w:val="cs-CZ"/>
        </w:rPr>
        <w:t>xxxx</w:t>
      </w:r>
      <w:proofErr w:type="spellEnd"/>
    </w:p>
    <w:p w14:paraId="3210E0B6" w14:textId="7703A292" w:rsidR="00074909" w:rsidRPr="000A05F7" w:rsidRDefault="00074909" w:rsidP="00074909">
      <w:pPr>
        <w:rPr>
          <w:sz w:val="24"/>
          <w:szCs w:val="24"/>
          <w:lang w:val="cs-CZ"/>
        </w:rPr>
      </w:pPr>
      <w:r w:rsidRPr="000A05F7">
        <w:rPr>
          <w:sz w:val="24"/>
          <w:szCs w:val="24"/>
          <w:lang w:val="cs-CZ"/>
        </w:rPr>
        <w:t>kontakt jevištní technika:</w:t>
      </w:r>
      <w:r w:rsidR="000A05F7" w:rsidRPr="000A05F7">
        <w:rPr>
          <w:sz w:val="24"/>
          <w:szCs w:val="24"/>
          <w:lang w:val="cs-CZ"/>
        </w:rPr>
        <w:t xml:space="preserve"> </w:t>
      </w:r>
      <w:r w:rsidR="00E3441E">
        <w:rPr>
          <w:sz w:val="24"/>
          <w:szCs w:val="24"/>
          <w:lang w:val="cs-CZ"/>
        </w:rPr>
        <w:t>xxxx</w:t>
      </w:r>
      <w:bookmarkStart w:id="0" w:name="_GoBack"/>
      <w:bookmarkEnd w:id="0"/>
    </w:p>
    <w:p w14:paraId="4C897192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4FD6C481" w14:textId="77777777"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14:paraId="7D3D7A3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3A86FC7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14:paraId="678FD1DE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137328CA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14:paraId="43F07984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B729644" w14:textId="77777777"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14:paraId="75FB9C52" w14:textId="78F47114" w:rsidR="001D17F6" w:rsidRPr="00BA5B1B" w:rsidRDefault="00421B0D" w:rsidP="001D17F6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Líbánky na Jadranu</w:t>
      </w:r>
    </w:p>
    <w:p w14:paraId="50A8EC1A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7B767417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0A507D9C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14:paraId="4CEF88D6" w14:textId="77777777"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14:paraId="1C61584E" w14:textId="77777777"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14:paraId="5D8564A7" w14:textId="0097F618" w:rsidR="001D17F6" w:rsidRDefault="00253F0E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1B0365" w:rsidRPr="00253F0E">
        <w:rPr>
          <w:rFonts w:ascii="Times New Roman" w:hAnsi="Times New Roman"/>
          <w:color w:val="000000"/>
        </w:rPr>
        <w:t>Divad</w:t>
      </w:r>
      <w:r w:rsidR="001B0365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421B0D">
        <w:rPr>
          <w:rFonts w:ascii="Times New Roman" w:hAnsi="Times New Roman"/>
          <w:b/>
          <w:color w:val="000000"/>
        </w:rPr>
        <w:t>Líbánky na Jadranu</w:t>
      </w:r>
      <w:r w:rsidR="001B0365">
        <w:rPr>
          <w:rFonts w:ascii="Times New Roman" w:hAnsi="Times New Roman"/>
          <w:color w:val="000000"/>
        </w:rPr>
        <w:t>, dne</w:t>
      </w:r>
      <w:r w:rsidR="001B0365" w:rsidRPr="00CB7EE6">
        <w:rPr>
          <w:rFonts w:ascii="Times New Roman" w:hAnsi="Times New Roman"/>
          <w:b/>
          <w:color w:val="000000"/>
        </w:rPr>
        <w:t xml:space="preserve">: </w:t>
      </w:r>
      <w:r w:rsidR="000A05F7">
        <w:rPr>
          <w:rFonts w:ascii="Times New Roman" w:hAnsi="Times New Roman"/>
          <w:b/>
          <w:color w:val="000000"/>
        </w:rPr>
        <w:t>17. prosince 2020</w:t>
      </w:r>
      <w:r w:rsidR="001B0365">
        <w:rPr>
          <w:rFonts w:ascii="Times New Roman" w:hAnsi="Times New Roman"/>
          <w:color w:val="000000"/>
        </w:rPr>
        <w:t xml:space="preserve"> od: </w:t>
      </w:r>
      <w:r w:rsidR="000A05F7">
        <w:rPr>
          <w:rFonts w:ascii="Times New Roman" w:hAnsi="Times New Roman"/>
          <w:b/>
          <w:color w:val="000000"/>
        </w:rPr>
        <w:t>19</w:t>
      </w:r>
      <w:r w:rsidR="001B0365" w:rsidRPr="00CB7EE6">
        <w:rPr>
          <w:rFonts w:ascii="Times New Roman" w:hAnsi="Times New Roman"/>
          <w:b/>
          <w:color w:val="000000"/>
        </w:rPr>
        <w:t xml:space="preserve"> hodin</w:t>
      </w:r>
      <w:r w:rsidR="001B0365">
        <w:rPr>
          <w:rFonts w:ascii="Times New Roman" w:hAnsi="Times New Roman"/>
          <w:color w:val="000000"/>
        </w:rPr>
        <w:t xml:space="preserve"> na scéně zajištěné Pořadatelem</w:t>
      </w:r>
      <w:r w:rsidR="00121507">
        <w:rPr>
          <w:rFonts w:ascii="Times New Roman" w:hAnsi="Times New Roman"/>
          <w:color w:val="000000"/>
        </w:rPr>
        <w:t>,</w:t>
      </w:r>
      <w:r w:rsidR="001B0365">
        <w:rPr>
          <w:rFonts w:ascii="Times New Roman" w:hAnsi="Times New Roman"/>
          <w:color w:val="000000"/>
        </w:rPr>
        <w:t xml:space="preserve"> tj. </w:t>
      </w:r>
      <w:r w:rsidR="000A05F7">
        <w:rPr>
          <w:rFonts w:ascii="Times New Roman" w:hAnsi="Times New Roman"/>
          <w:b/>
          <w:color w:val="000000"/>
        </w:rPr>
        <w:t>UFFO – Společenské centrum Trutnov</w:t>
      </w:r>
      <w:r w:rsidR="001B0365">
        <w:rPr>
          <w:rFonts w:ascii="Times New Roman" w:hAnsi="Times New Roman"/>
          <w:color w:val="000000"/>
        </w:rPr>
        <w:t>, ulice</w:t>
      </w:r>
      <w:r w:rsidR="001B0365" w:rsidRPr="00CB7EE6">
        <w:rPr>
          <w:rFonts w:ascii="Times New Roman" w:hAnsi="Times New Roman"/>
          <w:b/>
          <w:color w:val="000000"/>
        </w:rPr>
        <w:t xml:space="preserve">: </w:t>
      </w:r>
      <w:r w:rsidR="000A05F7">
        <w:rPr>
          <w:rFonts w:ascii="Times New Roman" w:hAnsi="Times New Roman"/>
          <w:b/>
          <w:color w:val="000000"/>
        </w:rPr>
        <w:t>Nám. Republiky 999</w:t>
      </w:r>
      <w:r w:rsidR="001B0365">
        <w:rPr>
          <w:rFonts w:ascii="Times New Roman" w:hAnsi="Times New Roman"/>
          <w:color w:val="000000"/>
        </w:rPr>
        <w:t xml:space="preserve">, město: </w:t>
      </w:r>
      <w:r w:rsidR="000A05F7">
        <w:rPr>
          <w:rFonts w:ascii="Times New Roman" w:hAnsi="Times New Roman"/>
          <w:b/>
          <w:color w:val="000000"/>
        </w:rPr>
        <w:t>Trutnov</w:t>
      </w:r>
      <w:r w:rsidR="001B0365">
        <w:rPr>
          <w:rFonts w:ascii="Times New Roman" w:hAnsi="Times New Roman"/>
          <w:color w:val="000000"/>
        </w:rPr>
        <w:t xml:space="preserve">, PSČ: </w:t>
      </w:r>
      <w:r w:rsidR="000A05F7">
        <w:rPr>
          <w:rFonts w:ascii="Times New Roman" w:hAnsi="Times New Roman"/>
          <w:color w:val="000000"/>
        </w:rPr>
        <w:t>541 01</w:t>
      </w:r>
      <w:r w:rsidR="001B0365">
        <w:rPr>
          <w:rFonts w:ascii="Times New Roman" w:hAnsi="Times New Roman"/>
          <w:color w:val="000000"/>
        </w:rPr>
        <w:t xml:space="preserve"> (dále jen „</w:t>
      </w:r>
      <w:r w:rsidR="001B0365" w:rsidRPr="00253F0E">
        <w:rPr>
          <w:rFonts w:ascii="Times New Roman" w:hAnsi="Times New Roman"/>
          <w:b/>
          <w:color w:val="000000"/>
        </w:rPr>
        <w:t>představení</w:t>
      </w:r>
      <w:r w:rsidR="001B0365">
        <w:rPr>
          <w:rFonts w:ascii="Times New Roman" w:hAnsi="Times New Roman"/>
          <w:color w:val="000000"/>
        </w:rPr>
        <w:t>“).</w:t>
      </w:r>
    </w:p>
    <w:p w14:paraId="61733CF9" w14:textId="77777777" w:rsidR="00253F0E" w:rsidRPr="004D4B12" w:rsidRDefault="00253F0E" w:rsidP="00253F0E">
      <w:pPr>
        <w:rPr>
          <w:lang w:val="cs-CZ"/>
        </w:rPr>
      </w:pPr>
    </w:p>
    <w:p w14:paraId="1CF70249" w14:textId="77777777"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14:paraId="4B1F7E97" w14:textId="77777777" w:rsidR="00253F0E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248390E" w14:textId="77777777" w:rsidR="001D17F6" w:rsidRDefault="001D17F6" w:rsidP="001D17F6">
      <w:pPr>
        <w:rPr>
          <w:lang w:val="cs-CZ"/>
        </w:rPr>
      </w:pPr>
    </w:p>
    <w:p w14:paraId="77C18B86" w14:textId="3331C933" w:rsidR="001D17F6" w:rsidRDefault="001D17F6" w:rsidP="001D17F6">
      <w:pPr>
        <w:rPr>
          <w:lang w:val="cs-CZ"/>
        </w:rPr>
      </w:pPr>
    </w:p>
    <w:p w14:paraId="18007E93" w14:textId="77777777" w:rsidR="0063683E" w:rsidRPr="001D17F6" w:rsidRDefault="0063683E" w:rsidP="001D17F6">
      <w:pPr>
        <w:rPr>
          <w:lang w:val="cs-CZ"/>
        </w:rPr>
      </w:pPr>
    </w:p>
    <w:p w14:paraId="571291C8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lastRenderedPageBreak/>
        <w:t>Článek II</w:t>
      </w:r>
    </w:p>
    <w:p w14:paraId="7E6F9A77" w14:textId="77777777"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Povinnosti Pořadatele</w:t>
      </w:r>
    </w:p>
    <w:p w14:paraId="1A85CE41" w14:textId="77777777"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1A465361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14:paraId="16F979D2" w14:textId="77777777"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14:paraId="7BC32EFF" w14:textId="77777777" w:rsidR="00166582" w:rsidRPr="000A05F7" w:rsidRDefault="00166582" w:rsidP="00166582">
      <w:pPr>
        <w:pStyle w:val="Pa0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B82F67">
        <w:rPr>
          <w:rFonts w:ascii="Times New Roman" w:hAnsi="Times New Roman"/>
          <w:b/>
          <w:bCs/>
          <w:color w:val="000000"/>
        </w:rPr>
        <w:t>a</w:t>
      </w:r>
      <w:r w:rsidRPr="000A05F7">
        <w:rPr>
          <w:rFonts w:ascii="Times New Roman" w:hAnsi="Times New Roman"/>
          <w:b/>
          <w:bCs/>
          <w:color w:val="000000"/>
        </w:rPr>
        <w:t>) technické požadavky, a to zejména:</w:t>
      </w:r>
    </w:p>
    <w:p w14:paraId="09EEF84F" w14:textId="1CD2699A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 xml:space="preserve"> jeviště s černým horizontem</w:t>
      </w:r>
      <w:r w:rsidR="00312695" w:rsidRPr="000A05F7">
        <w:rPr>
          <w:color w:val="222222"/>
          <w:sz w:val="24"/>
          <w:szCs w:val="24"/>
          <w:lang w:val="cs-CZ" w:eastAsia="cs-CZ"/>
        </w:rPr>
        <w:t xml:space="preserve"> (dělený)</w:t>
      </w:r>
      <w:r w:rsidRPr="000A05F7">
        <w:rPr>
          <w:color w:val="222222"/>
          <w:sz w:val="24"/>
          <w:szCs w:val="24"/>
          <w:lang w:val="cs-CZ" w:eastAsia="cs-CZ"/>
        </w:rPr>
        <w:t xml:space="preserve"> a černými výkryty</w:t>
      </w:r>
    </w:p>
    <w:p w14:paraId="4F29F377" w14:textId="2B6BE001" w:rsidR="00312695" w:rsidRPr="000A05F7" w:rsidRDefault="00312695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možnost obcházení jeviště za černým horizontem</w:t>
      </w:r>
    </w:p>
    <w:p w14:paraId="2FB891FE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rozměry jeviště – šířka: min. 8 m, hloubka: min. 7 m, výška: min. 5 m</w:t>
      </w:r>
    </w:p>
    <w:p w14:paraId="56C585F4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vrtání do podlahy podmínkou</w:t>
      </w:r>
    </w:p>
    <w:p w14:paraId="72B0C2D2" w14:textId="34DAACE6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b/>
          <w:color w:val="222222"/>
          <w:sz w:val="24"/>
          <w:szCs w:val="24"/>
          <w:lang w:val="cs-CZ" w:eastAsia="cs-CZ"/>
        </w:rPr>
      </w:pPr>
      <w:r w:rsidRPr="000A05F7">
        <w:rPr>
          <w:b/>
          <w:sz w:val="24"/>
          <w:szCs w:val="24"/>
          <w:lang w:val="cs-CZ"/>
        </w:rPr>
        <w:t>schůdky ze sálu na jeviště z pravé a levé strany</w:t>
      </w:r>
      <w:r w:rsidR="00FF14A7" w:rsidRPr="000A05F7">
        <w:rPr>
          <w:b/>
          <w:sz w:val="24"/>
          <w:szCs w:val="24"/>
          <w:lang w:val="cs-CZ"/>
        </w:rPr>
        <w:t xml:space="preserve"> a volný prostor před schůdky</w:t>
      </w:r>
    </w:p>
    <w:p w14:paraId="39F355B4" w14:textId="6FEBC123" w:rsidR="00F10366" w:rsidRPr="000A05F7" w:rsidRDefault="00F10366" w:rsidP="00F10366">
      <w:pPr>
        <w:pStyle w:val="Odstavecseseznamem"/>
        <w:shd w:val="clear" w:color="auto" w:fill="FFFFFF"/>
        <w:suppressAutoHyphens w:val="0"/>
        <w:ind w:left="720"/>
        <w:contextualSpacing/>
        <w:jc w:val="both"/>
        <w:rPr>
          <w:b/>
          <w:color w:val="222222"/>
          <w:sz w:val="24"/>
          <w:szCs w:val="24"/>
          <w:lang w:val="cs-CZ" w:eastAsia="cs-CZ"/>
        </w:rPr>
      </w:pPr>
      <w:r w:rsidRPr="000A05F7">
        <w:rPr>
          <w:b/>
          <w:sz w:val="24"/>
          <w:szCs w:val="24"/>
          <w:lang w:val="cs-CZ"/>
        </w:rPr>
        <w:t>ZVUK:</w:t>
      </w:r>
    </w:p>
    <w:p w14:paraId="5BBB18BB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input list: 4x Line pro PC (2x stereo)</w:t>
      </w:r>
    </w:p>
    <w:p w14:paraId="0AA5F2D4" w14:textId="77777777" w:rsidR="00F10366" w:rsidRPr="000A05F7" w:rsidRDefault="00166582" w:rsidP="00166582">
      <w:pPr>
        <w:pStyle w:val="Odstavecseseznamem"/>
        <w:shd w:val="clear" w:color="auto" w:fill="FFFFFF"/>
        <w:ind w:left="1416"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 xml:space="preserve">     </w:t>
      </w:r>
      <w:r w:rsidR="00AC0644" w:rsidRPr="000A05F7">
        <w:rPr>
          <w:color w:val="222222"/>
          <w:sz w:val="24"/>
          <w:szCs w:val="24"/>
          <w:lang w:val="cs-CZ" w:eastAsia="cs-CZ"/>
        </w:rPr>
        <w:t>2x XLR MIC (</w:t>
      </w:r>
      <w:proofErr w:type="spellStart"/>
      <w:r w:rsidR="00AC0644" w:rsidRPr="000A05F7">
        <w:rPr>
          <w:color w:val="222222"/>
          <w:sz w:val="24"/>
          <w:szCs w:val="24"/>
          <w:lang w:val="cs-CZ" w:eastAsia="cs-CZ"/>
        </w:rPr>
        <w:t>stagebox</w:t>
      </w:r>
      <w:proofErr w:type="spellEnd"/>
      <w:r w:rsidR="00AC0644" w:rsidRPr="000A05F7">
        <w:rPr>
          <w:color w:val="222222"/>
          <w:sz w:val="24"/>
          <w:szCs w:val="24"/>
          <w:lang w:val="cs-CZ" w:eastAsia="cs-CZ"/>
        </w:rPr>
        <w:t>), popř. 2</w:t>
      </w:r>
      <w:r w:rsidRPr="000A05F7">
        <w:rPr>
          <w:color w:val="222222"/>
          <w:sz w:val="24"/>
          <w:szCs w:val="24"/>
          <w:lang w:val="cs-CZ" w:eastAsia="cs-CZ"/>
        </w:rPr>
        <w:t xml:space="preserve">x </w:t>
      </w:r>
      <w:proofErr w:type="spellStart"/>
      <w:r w:rsidRPr="000A05F7">
        <w:rPr>
          <w:color w:val="222222"/>
          <w:sz w:val="24"/>
          <w:szCs w:val="24"/>
          <w:lang w:val="cs-CZ" w:eastAsia="cs-CZ"/>
        </w:rPr>
        <w:t>mic</w:t>
      </w:r>
      <w:proofErr w:type="spellEnd"/>
      <w:r w:rsidRPr="000A05F7">
        <w:rPr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0A05F7">
        <w:rPr>
          <w:color w:val="222222"/>
          <w:sz w:val="24"/>
          <w:szCs w:val="24"/>
          <w:lang w:val="cs-CZ" w:eastAsia="cs-CZ"/>
        </w:rPr>
        <w:t>stand</w:t>
      </w:r>
      <w:proofErr w:type="spellEnd"/>
      <w:r w:rsidR="00F10366" w:rsidRPr="000A05F7">
        <w:rPr>
          <w:color w:val="222222"/>
          <w:sz w:val="24"/>
          <w:szCs w:val="24"/>
          <w:lang w:val="cs-CZ" w:eastAsia="cs-CZ"/>
        </w:rPr>
        <w:t xml:space="preserve"> </w:t>
      </w:r>
    </w:p>
    <w:p w14:paraId="33B0B0E1" w14:textId="4A07A9FF" w:rsidR="00166582" w:rsidRPr="000A05F7" w:rsidRDefault="00F10366" w:rsidP="00F10366">
      <w:pPr>
        <w:pStyle w:val="Odstavecseseznamem"/>
        <w:numPr>
          <w:ilvl w:val="0"/>
          <w:numId w:val="28"/>
        </w:numPr>
        <w:shd w:val="clear" w:color="auto" w:fill="FFFFFF"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přední a zadní reproduktory (zadní reproduktory nezávislé na PA)</w:t>
      </w:r>
    </w:p>
    <w:p w14:paraId="2311685E" w14:textId="17BE4317" w:rsidR="00F10366" w:rsidRPr="000A05F7" w:rsidRDefault="00F10366" w:rsidP="00F10366">
      <w:pPr>
        <w:pStyle w:val="Odstavecseseznamem"/>
        <w:numPr>
          <w:ilvl w:val="0"/>
          <w:numId w:val="28"/>
        </w:numPr>
        <w:shd w:val="clear" w:color="auto" w:fill="FFFFFF"/>
        <w:rPr>
          <w:b/>
          <w:color w:val="FF0000"/>
          <w:sz w:val="24"/>
          <w:szCs w:val="24"/>
          <w:lang w:val="cs-CZ" w:eastAsia="cs-CZ"/>
        </w:rPr>
      </w:pPr>
      <w:proofErr w:type="spellStart"/>
      <w:r w:rsidRPr="000A05F7">
        <w:rPr>
          <w:b/>
          <w:color w:val="FF0000"/>
          <w:sz w:val="24"/>
          <w:szCs w:val="24"/>
          <w:lang w:val="cs-CZ" w:eastAsia="cs-CZ"/>
        </w:rPr>
        <w:t>Livepost</w:t>
      </w:r>
      <w:proofErr w:type="spellEnd"/>
      <w:r w:rsidR="009E304B" w:rsidRPr="000A05F7">
        <w:rPr>
          <w:b/>
          <w:color w:val="FF0000"/>
          <w:sz w:val="24"/>
          <w:szCs w:val="24"/>
          <w:lang w:val="cs-CZ" w:eastAsia="cs-CZ"/>
        </w:rPr>
        <w:t>!</w:t>
      </w:r>
      <w:r w:rsidRPr="000A05F7">
        <w:rPr>
          <w:b/>
          <w:color w:val="FF0000"/>
          <w:sz w:val="24"/>
          <w:szCs w:val="24"/>
          <w:lang w:val="cs-CZ" w:eastAsia="cs-CZ"/>
        </w:rPr>
        <w:t xml:space="preserve"> (místo v </w:t>
      </w:r>
      <w:proofErr w:type="spellStart"/>
      <w:r w:rsidRPr="000A05F7">
        <w:rPr>
          <w:b/>
          <w:color w:val="FF0000"/>
          <w:sz w:val="24"/>
          <w:szCs w:val="24"/>
          <w:lang w:val="cs-CZ" w:eastAsia="cs-CZ"/>
        </w:rPr>
        <w:t>sale</w:t>
      </w:r>
      <w:proofErr w:type="spellEnd"/>
      <w:r w:rsidRPr="000A05F7">
        <w:rPr>
          <w:b/>
          <w:color w:val="FF0000"/>
          <w:sz w:val="24"/>
          <w:szCs w:val="24"/>
          <w:lang w:val="cs-CZ" w:eastAsia="cs-CZ"/>
        </w:rPr>
        <w:t xml:space="preserve">) pro </w:t>
      </w:r>
      <w:r w:rsidR="000A05F7" w:rsidRPr="000A05F7">
        <w:rPr>
          <w:b/>
          <w:color w:val="FF0000"/>
          <w:sz w:val="24"/>
          <w:szCs w:val="24"/>
          <w:lang w:val="cs-CZ" w:eastAsia="cs-CZ"/>
        </w:rPr>
        <w:t>zvukaře – není</w:t>
      </w:r>
      <w:r w:rsidRPr="000A05F7">
        <w:rPr>
          <w:b/>
          <w:color w:val="FF0000"/>
          <w:sz w:val="24"/>
          <w:szCs w:val="24"/>
          <w:lang w:val="cs-CZ" w:eastAsia="cs-CZ"/>
        </w:rPr>
        <w:t xml:space="preserve"> nutné </w:t>
      </w:r>
      <w:r w:rsidR="009E304B" w:rsidRPr="000A05F7">
        <w:rPr>
          <w:b/>
          <w:color w:val="FF0000"/>
          <w:sz w:val="24"/>
          <w:szCs w:val="24"/>
          <w:lang w:val="cs-CZ" w:eastAsia="cs-CZ"/>
        </w:rPr>
        <w:t>vyblokovat sedačky pro diváky</w:t>
      </w:r>
    </w:p>
    <w:p w14:paraId="1C7E6448" w14:textId="6FC484E9" w:rsidR="00166582" w:rsidRPr="000A05F7" w:rsidRDefault="00166582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1x AUX odposlechová cesta</w:t>
      </w:r>
      <w:r w:rsidR="00F10366" w:rsidRPr="000A05F7">
        <w:rPr>
          <w:color w:val="222222"/>
          <w:sz w:val="24"/>
          <w:szCs w:val="24"/>
          <w:lang w:val="cs-CZ" w:eastAsia="cs-CZ"/>
        </w:rPr>
        <w:t>, 2ks odposlechová monitory</w:t>
      </w:r>
      <w:r w:rsidRPr="000A05F7">
        <w:rPr>
          <w:color w:val="222222"/>
          <w:sz w:val="24"/>
          <w:szCs w:val="24"/>
          <w:lang w:val="cs-CZ" w:eastAsia="cs-CZ"/>
        </w:rPr>
        <w:t xml:space="preserve"> na forbíně, nebo na úrovni portálu pro zpěváky</w:t>
      </w:r>
    </w:p>
    <w:p w14:paraId="612BBF13" w14:textId="0FE2BC73" w:rsidR="00F10366" w:rsidRPr="000A05F7" w:rsidRDefault="00F10366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Mix pult vybavený 3 pásmový EQ, HF na jednotlivých kanálech</w:t>
      </w:r>
    </w:p>
    <w:p w14:paraId="08644273" w14:textId="6D80014E" w:rsidR="00F10366" w:rsidRPr="000A05F7" w:rsidRDefault="00F10366" w:rsidP="00166582">
      <w:pPr>
        <w:pStyle w:val="Odstavecseseznamem"/>
        <w:numPr>
          <w:ilvl w:val="0"/>
          <w:numId w:val="22"/>
        </w:numPr>
        <w:shd w:val="clear" w:color="auto" w:fill="FFFFFF"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1x AUX HALL</w:t>
      </w:r>
    </w:p>
    <w:p w14:paraId="37D9EF01" w14:textId="20693548" w:rsidR="00166582" w:rsidRPr="000A05F7" w:rsidRDefault="00F10366" w:rsidP="00F10366">
      <w:pPr>
        <w:pStyle w:val="Odstavecseseznamem"/>
        <w:shd w:val="clear" w:color="auto" w:fill="FFFFFF"/>
        <w:ind w:left="720"/>
        <w:rPr>
          <w:b/>
          <w:color w:val="222222"/>
          <w:sz w:val="24"/>
          <w:szCs w:val="24"/>
          <w:lang w:val="cs-CZ" w:eastAsia="cs-CZ"/>
        </w:rPr>
      </w:pPr>
      <w:r w:rsidRPr="000A05F7">
        <w:rPr>
          <w:b/>
          <w:color w:val="222222"/>
          <w:sz w:val="24"/>
          <w:szCs w:val="24"/>
          <w:lang w:val="cs-CZ" w:eastAsia="cs-CZ"/>
        </w:rPr>
        <w:t>SVĚTLA:</w:t>
      </w:r>
    </w:p>
    <w:p w14:paraId="3EB2D2D4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 xml:space="preserve">digitální osvětlovací pult (min. 12 </w:t>
      </w:r>
      <w:proofErr w:type="spellStart"/>
      <w:r w:rsidRPr="000A05F7">
        <w:rPr>
          <w:color w:val="222222"/>
          <w:sz w:val="24"/>
          <w:szCs w:val="24"/>
          <w:lang w:val="cs-CZ" w:eastAsia="cs-CZ"/>
        </w:rPr>
        <w:t>submasterů</w:t>
      </w:r>
      <w:proofErr w:type="spellEnd"/>
      <w:r w:rsidRPr="000A05F7">
        <w:rPr>
          <w:color w:val="222222"/>
          <w:sz w:val="24"/>
          <w:szCs w:val="24"/>
          <w:lang w:val="cs-CZ" w:eastAsia="cs-CZ"/>
        </w:rPr>
        <w:t xml:space="preserve"> – samostatně programovatelných skupin světel)</w:t>
      </w:r>
    </w:p>
    <w:p w14:paraId="6D4EE435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minimálně 14 předních reflektorů a minimálně 8 reflektorů na jevišti (portály) typu PC o výkonu 1 kW</w:t>
      </w:r>
    </w:p>
    <w:p w14:paraId="0695B341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možnost ovládat stmívání sálu z kabiny osvětlovače</w:t>
      </w:r>
    </w:p>
    <w:p w14:paraId="380A6A9A" w14:textId="3A45B461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 xml:space="preserve">minimálně </w:t>
      </w:r>
      <w:r w:rsidR="00421B0D" w:rsidRPr="000A05F7">
        <w:rPr>
          <w:color w:val="222222"/>
          <w:sz w:val="24"/>
          <w:szCs w:val="24"/>
          <w:lang w:val="cs-CZ" w:eastAsia="cs-CZ"/>
        </w:rPr>
        <w:t>4 regulovatelné</w:t>
      </w:r>
      <w:r w:rsidRPr="000A05F7">
        <w:rPr>
          <w:color w:val="222222"/>
          <w:sz w:val="24"/>
          <w:szCs w:val="24"/>
          <w:lang w:val="cs-CZ" w:eastAsia="cs-CZ"/>
        </w:rPr>
        <w:t xml:space="preserve"> zásuvk</w:t>
      </w:r>
      <w:r w:rsidR="00421B0D" w:rsidRPr="000A05F7">
        <w:rPr>
          <w:color w:val="222222"/>
          <w:sz w:val="24"/>
          <w:szCs w:val="24"/>
          <w:lang w:val="cs-CZ" w:eastAsia="cs-CZ"/>
        </w:rPr>
        <w:t>y</w:t>
      </w:r>
      <w:r w:rsidRPr="000A05F7">
        <w:rPr>
          <w:color w:val="222222"/>
          <w:sz w:val="24"/>
          <w:szCs w:val="24"/>
          <w:lang w:val="cs-CZ" w:eastAsia="cs-CZ"/>
        </w:rPr>
        <w:t xml:space="preserve"> na podlaze jeviště </w:t>
      </w:r>
    </w:p>
    <w:p w14:paraId="02A8734F" w14:textId="77777777" w:rsidR="00166582" w:rsidRPr="000A05F7" w:rsidRDefault="00166582" w:rsidP="00166582">
      <w:pPr>
        <w:pStyle w:val="Odstavecseseznamem"/>
        <w:numPr>
          <w:ilvl w:val="0"/>
          <w:numId w:val="21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0A05F7">
        <w:rPr>
          <w:color w:val="222222"/>
          <w:sz w:val="24"/>
          <w:szCs w:val="24"/>
          <w:lang w:val="cs-CZ" w:eastAsia="cs-CZ"/>
        </w:rPr>
        <w:t>osvětlovací kabina umístěná před jevištěm s přímým výhledem na jeviště</w:t>
      </w:r>
    </w:p>
    <w:p w14:paraId="135C5D9E" w14:textId="77777777" w:rsidR="00166582" w:rsidRPr="006B6341" w:rsidRDefault="00166582" w:rsidP="00166582">
      <w:pPr>
        <w:pStyle w:val="Odstavecseseznamem"/>
        <w:shd w:val="clear" w:color="auto" w:fill="FFFFFF"/>
        <w:suppressAutoHyphens w:val="0"/>
        <w:ind w:left="720"/>
        <w:contextualSpacing/>
        <w:rPr>
          <w:color w:val="222222"/>
          <w:sz w:val="24"/>
          <w:szCs w:val="24"/>
          <w:lang w:eastAsia="cs-CZ"/>
        </w:rPr>
      </w:pPr>
    </w:p>
    <w:p w14:paraId="5980278D" w14:textId="77777777" w:rsidR="00166582" w:rsidRPr="00FA2424" w:rsidRDefault="00166582" w:rsidP="00166582">
      <w:pPr>
        <w:pStyle w:val="Pa0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FA2424">
        <w:rPr>
          <w:rFonts w:ascii="Times New Roman" w:hAnsi="Times New Roman"/>
          <w:b/>
          <w:bCs/>
          <w:color w:val="000000"/>
        </w:rPr>
        <w:t>b) další</w:t>
      </w:r>
      <w:r>
        <w:rPr>
          <w:rFonts w:ascii="Times New Roman" w:hAnsi="Times New Roman"/>
          <w:b/>
          <w:bCs/>
          <w:color w:val="000000"/>
        </w:rPr>
        <w:t xml:space="preserve"> požadavk</w:t>
      </w:r>
      <w:r w:rsidRPr="00694D20">
        <w:rPr>
          <w:rFonts w:ascii="Times New Roman" w:hAnsi="Times New Roman"/>
          <w:b/>
          <w:bCs/>
          <w:color w:val="000000"/>
        </w:rPr>
        <w:t>y, a to zejména</w:t>
      </w:r>
      <w:r w:rsidRPr="00FA2424">
        <w:rPr>
          <w:rFonts w:ascii="Times New Roman" w:hAnsi="Times New Roman"/>
          <w:b/>
          <w:bCs/>
          <w:color w:val="000000"/>
        </w:rPr>
        <w:t>:</w:t>
      </w:r>
    </w:p>
    <w:p w14:paraId="247A4310" w14:textId="6CC7EE66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volné jeviště v den konání představení </w:t>
      </w:r>
      <w:r w:rsidR="00312695">
        <w:rPr>
          <w:rFonts w:ascii="Times New Roman" w:hAnsi="Times New Roman"/>
          <w:color w:val="000000"/>
        </w:rPr>
        <w:t>3</w:t>
      </w:r>
      <w:r w:rsidRPr="006B6341">
        <w:rPr>
          <w:rFonts w:ascii="Times New Roman" w:hAnsi="Times New Roman"/>
          <w:color w:val="000000"/>
        </w:rPr>
        <w:t xml:space="preserve"> hodiny před představením</w:t>
      </w:r>
    </w:p>
    <w:p w14:paraId="016B7370" w14:textId="3ABC5FFF" w:rsidR="00166582" w:rsidRPr="00312695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b/>
          <w:color w:val="000000"/>
        </w:rPr>
      </w:pPr>
      <w:r w:rsidRPr="00312695">
        <w:rPr>
          <w:rFonts w:ascii="Times New Roman" w:hAnsi="Times New Roman"/>
          <w:b/>
          <w:color w:val="000000"/>
        </w:rPr>
        <w:t>pomoc při vykládání a nakládání techniky a dekorací</w:t>
      </w:r>
      <w:r w:rsidR="002A2534">
        <w:rPr>
          <w:rFonts w:ascii="Times New Roman" w:hAnsi="Times New Roman"/>
          <w:b/>
          <w:color w:val="000000"/>
        </w:rPr>
        <w:t xml:space="preserve"> (1 osoba</w:t>
      </w:r>
      <w:r w:rsidR="00312695">
        <w:rPr>
          <w:rFonts w:ascii="Times New Roman" w:hAnsi="Times New Roman"/>
          <w:b/>
          <w:color w:val="000000"/>
        </w:rPr>
        <w:t>)</w:t>
      </w:r>
    </w:p>
    <w:p w14:paraId="12385320" w14:textId="101A3CEA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Pr="00AC03F9">
        <w:rPr>
          <w:rFonts w:ascii="Times New Roman" w:hAnsi="Times New Roman"/>
          <w:b/>
          <w:bCs/>
          <w:color w:val="000000"/>
        </w:rPr>
        <w:t>délka stavby</w:t>
      </w:r>
      <w:r>
        <w:rPr>
          <w:rFonts w:ascii="Times New Roman" w:hAnsi="Times New Roman"/>
          <w:color w:val="000000"/>
        </w:rPr>
        <w:t xml:space="preserve"> 2,</w:t>
      </w:r>
      <w:r w:rsidRPr="006B634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h</w:t>
      </w:r>
      <w:r w:rsidRPr="006B6341">
        <w:rPr>
          <w:rFonts w:ascii="Times New Roman" w:hAnsi="Times New Roman"/>
          <w:color w:val="000000"/>
        </w:rPr>
        <w:t xml:space="preserve">, </w:t>
      </w:r>
      <w:r w:rsidRPr="00AC03F9">
        <w:rPr>
          <w:rFonts w:ascii="Times New Roman" w:hAnsi="Times New Roman"/>
          <w:b/>
          <w:bCs/>
          <w:color w:val="000000"/>
        </w:rPr>
        <w:t>délka představení</w:t>
      </w:r>
      <w:r w:rsidRPr="00AC03F9">
        <w:rPr>
          <w:rFonts w:ascii="Times New Roman" w:hAnsi="Times New Roman"/>
          <w:b/>
          <w:bCs/>
        </w:rPr>
        <w:t>:</w:t>
      </w:r>
      <w:r w:rsidRPr="00AC03F9">
        <w:rPr>
          <w:rFonts w:ascii="Times New Roman" w:hAnsi="Times New Roman"/>
        </w:rPr>
        <w:t xml:space="preserve"> </w:t>
      </w:r>
      <w:r w:rsidR="00CB7EE6" w:rsidRPr="00B72774">
        <w:rPr>
          <w:rFonts w:ascii="Times New Roman" w:hAnsi="Times New Roman"/>
        </w:rPr>
        <w:t>60 min. + 50 min.</w:t>
      </w:r>
    </w:p>
    <w:p w14:paraId="15D9B863" w14:textId="77777777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uzamykatelné </w:t>
      </w:r>
      <w:r w:rsidR="00385957" w:rsidRPr="006B6341">
        <w:rPr>
          <w:rFonts w:ascii="Times New Roman" w:hAnsi="Times New Roman"/>
          <w:color w:val="000000"/>
        </w:rPr>
        <w:t>šatny</w:t>
      </w:r>
      <w:r w:rsidR="00385957">
        <w:rPr>
          <w:rFonts w:ascii="Times New Roman" w:hAnsi="Times New Roman"/>
          <w:color w:val="000000"/>
        </w:rPr>
        <w:t xml:space="preserve"> </w:t>
      </w:r>
      <w:r w:rsidR="00385957" w:rsidRPr="006B6341">
        <w:rPr>
          <w:rFonts w:ascii="Times New Roman" w:hAnsi="Times New Roman"/>
          <w:color w:val="000000"/>
        </w:rPr>
        <w:t>– 1x</w:t>
      </w:r>
      <w:r w:rsidRPr="006B6341">
        <w:rPr>
          <w:rFonts w:ascii="Times New Roman" w:hAnsi="Times New Roman"/>
          <w:color w:val="000000"/>
        </w:rPr>
        <w:t xml:space="preserve"> pánská + sprcha, 1x dámská + sprcha, 1x uzamykatelná technická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Pr="006B6341">
        <w:rPr>
          <w:rFonts w:ascii="Times New Roman" w:hAnsi="Times New Roman"/>
          <w:color w:val="000000"/>
        </w:rPr>
        <w:t xml:space="preserve">místnost </w:t>
      </w:r>
    </w:p>
    <w:p w14:paraId="5C837110" w14:textId="77777777" w:rsidR="00166582" w:rsidRPr="006B6341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14:paraId="399552C2" w14:textId="77777777" w:rsidR="00166582" w:rsidRDefault="00166582" w:rsidP="00166582">
      <w:pPr>
        <w:pStyle w:val="Pa0"/>
        <w:numPr>
          <w:ilvl w:val="0"/>
          <w:numId w:val="23"/>
        </w:numPr>
        <w:jc w:val="both"/>
        <w:rPr>
          <w:rFonts w:ascii="Times New Roman" w:hAnsi="Times New Roman"/>
          <w:color w:val="000000"/>
        </w:rPr>
      </w:pPr>
      <w:r w:rsidRPr="006B6341">
        <w:rPr>
          <w:rFonts w:ascii="Times New Roman" w:hAnsi="Times New Roman"/>
          <w:color w:val="000000"/>
        </w:rPr>
        <w:t>v blízkosti místa konání představení max. 200</w:t>
      </w:r>
      <w:r>
        <w:rPr>
          <w:rFonts w:ascii="Times New Roman" w:hAnsi="Times New Roman"/>
          <w:color w:val="000000"/>
        </w:rPr>
        <w:t xml:space="preserve"> </w:t>
      </w:r>
      <w:r w:rsidRPr="006B6341">
        <w:rPr>
          <w:rFonts w:ascii="Times New Roman" w:hAnsi="Times New Roman"/>
          <w:color w:val="000000"/>
        </w:rPr>
        <w:t>m parkovací místa pro vozy dopravců</w:t>
      </w:r>
    </w:p>
    <w:p w14:paraId="3094B9D7" w14:textId="77777777" w:rsidR="00E000D0" w:rsidRPr="003A020F" w:rsidRDefault="00E000D0" w:rsidP="00FA2424">
      <w:pPr>
        <w:pStyle w:val="Pa0"/>
        <w:ind w:left="708" w:hanging="360"/>
        <w:jc w:val="both"/>
        <w:rPr>
          <w:rFonts w:ascii="Times New Roman" w:hAnsi="Times New Roman"/>
          <w:color w:val="000000"/>
        </w:rPr>
      </w:pPr>
    </w:p>
    <w:p w14:paraId="54AA2D05" w14:textId="77777777"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14:paraId="1F8DF056" w14:textId="77777777"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14:paraId="2349CCB7" w14:textId="77777777"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14:paraId="613F482B" w14:textId="77777777" w:rsidR="005900B8" w:rsidRDefault="005900B8" w:rsidP="005900B8"/>
    <w:p w14:paraId="53C08298" w14:textId="77777777" w:rsidR="003A020F" w:rsidRP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 xml:space="preserve">uveřejnění znečitelnit, ty informace, které splňují podmínky vyloučení ze zveřejnění dle Zákona o registru smluv, zejm. dle § 3 odst. 1 anebo § 5 odst. 6 Zákona o registru </w:t>
      </w:r>
      <w:r w:rsidR="005900B8" w:rsidRPr="005900B8">
        <w:rPr>
          <w:rFonts w:ascii="Times New Roman" w:hAnsi="Times New Roman"/>
          <w:color w:val="000000"/>
        </w:rPr>
        <w:lastRenderedPageBreak/>
        <w:t>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</w:t>
      </w:r>
      <w:proofErr w:type="gramStart"/>
      <w:r w:rsidRPr="003A020F">
        <w:rPr>
          <w:rFonts w:ascii="Times New Roman" w:hAnsi="Times New Roman"/>
          <w:color w:val="000000"/>
        </w:rPr>
        <w:t>50.000,-</w:t>
      </w:r>
      <w:proofErr w:type="gramEnd"/>
      <w:r w:rsidRPr="003A020F">
        <w:rPr>
          <w:rFonts w:ascii="Times New Roman" w:hAnsi="Times New Roman"/>
          <w:color w:val="000000"/>
        </w:rPr>
        <w:t xml:space="preserve">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Pr="003A020F">
        <w:rPr>
          <w:rFonts w:ascii="Times New Roman" w:hAnsi="Times New Roman"/>
          <w:color w:val="000000"/>
        </w:rPr>
        <w:t xml:space="preserve">mlouvy správci </w:t>
      </w:r>
      <w:r w:rsidR="00385957" w:rsidRPr="003A020F">
        <w:rPr>
          <w:rFonts w:ascii="Times New Roman" w:hAnsi="Times New Roman"/>
          <w:color w:val="000000"/>
        </w:rPr>
        <w:t xml:space="preserve">registru </w:t>
      </w:r>
      <w:r w:rsidR="00385957" w:rsidRPr="005900B8">
        <w:rPr>
          <w:rFonts w:ascii="Times New Roman" w:hAnsi="Times New Roman"/>
          <w:color w:val="000000"/>
        </w:rPr>
        <w:t>smluv</w:t>
      </w:r>
      <w:r w:rsidRPr="003A020F">
        <w:rPr>
          <w:rFonts w:ascii="Times New Roman" w:hAnsi="Times New Roman"/>
          <w:color w:val="000000"/>
        </w:rPr>
        <w:t xml:space="preserve">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14:paraId="1B5EED6B" w14:textId="77777777" w:rsidR="00166582" w:rsidRDefault="00166582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23C6E070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14:paraId="1F9CF5DE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14:paraId="6390FC92" w14:textId="77777777"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14:paraId="4C364C59" w14:textId="35854E24" w:rsidR="00166582" w:rsidRDefault="00166582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</w:t>
      </w:r>
      <w:r w:rsidR="00394561">
        <w:rPr>
          <w:rFonts w:ascii="Times New Roman" w:hAnsi="Times New Roman"/>
          <w:color w:val="000000"/>
        </w:rPr>
        <w:t xml:space="preserve">se </w:t>
      </w:r>
      <w:r>
        <w:rPr>
          <w:rFonts w:ascii="Times New Roman" w:hAnsi="Times New Roman"/>
          <w:color w:val="000000"/>
        </w:rPr>
        <w:t xml:space="preserve">zavazuje Divadlu uhradit částku </w:t>
      </w:r>
      <w:proofErr w:type="gramStart"/>
      <w:r w:rsidR="009F32A2">
        <w:rPr>
          <w:rFonts w:ascii="Times New Roman" w:hAnsi="Times New Roman"/>
          <w:b/>
          <w:bCs/>
          <w:color w:val="000000"/>
        </w:rPr>
        <w:t>130</w:t>
      </w:r>
      <w:r w:rsidRPr="00B82F67">
        <w:rPr>
          <w:rFonts w:ascii="Times New Roman" w:hAnsi="Times New Roman"/>
          <w:b/>
          <w:bCs/>
          <w:color w:val="000000"/>
        </w:rPr>
        <w:t>.000,-</w:t>
      </w:r>
      <w:proofErr w:type="gramEnd"/>
      <w:r w:rsidRPr="00B82F67">
        <w:rPr>
          <w:rFonts w:ascii="Times New Roman" w:hAnsi="Times New Roman"/>
          <w:b/>
          <w:bCs/>
          <w:color w:val="000000"/>
        </w:rPr>
        <w:t xml:space="preserve"> Kč</w:t>
      </w:r>
      <w:r w:rsidRPr="00FA2424">
        <w:rPr>
          <w:rFonts w:ascii="Times New Roman" w:hAnsi="Times New Roman"/>
          <w:color w:val="000000"/>
        </w:rPr>
        <w:t xml:space="preserve"> (</w:t>
      </w:r>
      <w:r w:rsidRPr="00FA2424">
        <w:rPr>
          <w:rFonts w:ascii="Times New Roman" w:hAnsi="Times New Roman"/>
          <w:i/>
          <w:iCs/>
          <w:color w:val="000000"/>
        </w:rPr>
        <w:t xml:space="preserve">slovy: </w:t>
      </w:r>
      <w:r w:rsidR="009F32A2">
        <w:rPr>
          <w:rFonts w:ascii="Times New Roman" w:hAnsi="Times New Roman"/>
          <w:i/>
          <w:iCs/>
          <w:color w:val="000000"/>
        </w:rPr>
        <w:t>sto třicet</w:t>
      </w:r>
      <w:r>
        <w:rPr>
          <w:rFonts w:ascii="Times New Roman" w:hAnsi="Times New Roman"/>
          <w:i/>
          <w:iCs/>
          <w:color w:val="000000"/>
        </w:rPr>
        <w:t xml:space="preserve"> tisíc</w:t>
      </w:r>
      <w:r w:rsidRPr="00FA2424">
        <w:rPr>
          <w:rFonts w:ascii="Times New Roman" w:hAnsi="Times New Roman"/>
          <w:i/>
          <w:iCs/>
          <w:color w:val="000000"/>
        </w:rPr>
        <w:t xml:space="preserve"> korun českých</w:t>
      </w:r>
      <w:r w:rsidRPr="00FA242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704105">
        <w:rPr>
          <w:rFonts w:ascii="Times New Roman" w:hAnsi="Times New Roman"/>
          <w:color w:val="000000"/>
        </w:rPr>
        <w:t>plus DPH ve výši 21 %. Uvedenou celkovou částku uhradí Pořadatel Divadlu</w:t>
      </w:r>
      <w:r>
        <w:rPr>
          <w:rFonts w:ascii="Times New Roman" w:hAnsi="Times New Roman"/>
          <w:color w:val="000000"/>
        </w:rPr>
        <w:t xml:space="preserve"> </w:t>
      </w:r>
      <w:r w:rsidRPr="00897B8E">
        <w:rPr>
          <w:rFonts w:ascii="Times New Roman" w:hAnsi="Times New Roman"/>
        </w:rPr>
        <w:t>před konáním představení</w:t>
      </w:r>
      <w:r w:rsidRPr="00704105">
        <w:rPr>
          <w:rFonts w:ascii="Times New Roman" w:hAnsi="Times New Roman"/>
          <w:color w:val="000000"/>
        </w:rPr>
        <w:t xml:space="preserve"> bezhotovostním převodem na základě zálohové faktury vystavené Divadlem. Divadlo vystaví fakturu zpravidla měsíc</w:t>
      </w:r>
      <w:r>
        <w:rPr>
          <w:rFonts w:ascii="Times New Roman" w:hAnsi="Times New Roman"/>
          <w:color w:val="000000"/>
        </w:rPr>
        <w:t xml:space="preserve"> před konáním představení. </w:t>
      </w:r>
      <w:r w:rsidRPr="00FA2424">
        <w:rPr>
          <w:rFonts w:ascii="Times New Roman" w:hAnsi="Times New Roman"/>
          <w:color w:val="000000"/>
        </w:rPr>
        <w:t xml:space="preserve">Pořadatel se zavazuje dodržet splatnost uvedenou na faktuře. </w:t>
      </w:r>
      <w:r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14:paraId="5A1BCDF8" w14:textId="77777777"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77B9828D" w14:textId="77777777" w:rsidR="00FA2424" w:rsidRPr="003A020F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14:paraId="22D244CC" w14:textId="77777777" w:rsidR="00F555FC" w:rsidRPr="003A020F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77A61D66" w14:textId="77777777" w:rsidR="00A46ADB" w:rsidRPr="003A020F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3A020F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3A020F">
        <w:rPr>
          <w:rFonts w:ascii="Times New Roman" w:hAnsi="Times New Roman"/>
          <w:color w:val="000000"/>
        </w:rPr>
        <w:t xml:space="preserve"> nebo předešlý den v jiném městě</w:t>
      </w:r>
      <w:r w:rsidRPr="003A020F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3A020F">
        <w:rPr>
          <w:rFonts w:ascii="Times New Roman" w:hAnsi="Times New Roman"/>
          <w:color w:val="000000"/>
        </w:rPr>
        <w:t>Divadla</w:t>
      </w:r>
      <w:r w:rsidR="00F555FC" w:rsidRPr="003A020F">
        <w:rPr>
          <w:rFonts w:ascii="Times New Roman" w:hAnsi="Times New Roman"/>
          <w:color w:val="000000"/>
        </w:rPr>
        <w:t>. Na vyžádání může být Divadlem</w:t>
      </w:r>
      <w:r w:rsidRPr="003A020F">
        <w:rPr>
          <w:rFonts w:ascii="Times New Roman" w:hAnsi="Times New Roman"/>
          <w:color w:val="000000"/>
        </w:rPr>
        <w:t xml:space="preserve"> vydán dodatek, který bude upřesňovat kalkulaci.</w:t>
      </w:r>
    </w:p>
    <w:p w14:paraId="3AC2C359" w14:textId="77777777" w:rsidR="00756C74" w:rsidRPr="003A020F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14:paraId="5CCCF962" w14:textId="77777777" w:rsidR="00253F0E" w:rsidRPr="003A020F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E000D0" w:rsidRPr="003A020F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14:paraId="3E880C74" w14:textId="77777777"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14:paraId="04528E8B" w14:textId="77777777"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14:paraId="6E331A26" w14:textId="77777777"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14:paraId="397F11BA" w14:textId="77777777"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14:paraId="5AD7D207" w14:textId="77777777" w:rsidR="0066508E" w:rsidRPr="003A020F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14:paraId="24A13EFF" w14:textId="77777777" w:rsidR="000A7EEE" w:rsidRPr="004D4B12" w:rsidRDefault="000A7EEE" w:rsidP="000A7EEE">
      <w:pPr>
        <w:ind w:left="426" w:hanging="426"/>
        <w:rPr>
          <w:lang w:val="cs-CZ"/>
        </w:rPr>
      </w:pPr>
    </w:p>
    <w:p w14:paraId="58FA780E" w14:textId="77777777"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14:paraId="1BDC8C80" w14:textId="77777777"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14:paraId="7706D50D" w14:textId="77777777"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5C2849A9" w14:textId="4E330EFA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385957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703D3D" w:rsidRPr="003A020F">
        <w:rPr>
          <w:sz w:val="24"/>
          <w:szCs w:val="24"/>
          <w:lang w:val="cs-CZ"/>
        </w:rPr>
        <w:t>).</w:t>
      </w:r>
    </w:p>
    <w:p w14:paraId="109EAEA4" w14:textId="77777777"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14:paraId="329E7FA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14:paraId="0594EF3C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3DAA8D0A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385957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</w:t>
      </w:r>
      <w:proofErr w:type="spellStart"/>
      <w:r w:rsidRPr="003A020F">
        <w:rPr>
          <w:sz w:val="24"/>
          <w:szCs w:val="24"/>
          <w:lang w:val="cs-CZ"/>
        </w:rPr>
        <w:t>prolink</w:t>
      </w:r>
      <w:proofErr w:type="spellEnd"/>
      <w:r w:rsidRPr="003A020F">
        <w:rPr>
          <w:sz w:val="24"/>
          <w:szCs w:val="24"/>
          <w:lang w:val="cs-CZ"/>
        </w:rPr>
        <w:t xml:space="preserve"> na </w:t>
      </w:r>
      <w:hyperlink r:id="rId8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14:paraId="52F193F8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18C67B0C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385957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</w:t>
      </w:r>
      <w:hyperlink r:id="rId9" w:history="1">
        <w:r w:rsidRPr="003A020F">
          <w:rPr>
            <w:rStyle w:val="Hypertextovodkaz"/>
            <w:sz w:val="24"/>
            <w:szCs w:val="24"/>
            <w:lang w:val="cs-CZ"/>
          </w:rPr>
          <w:t>tomas.prenosil@studiodva.cz</w:t>
        </w:r>
      </w:hyperlink>
      <w:r w:rsidRPr="003A020F">
        <w:rPr>
          <w:sz w:val="24"/>
          <w:szCs w:val="24"/>
          <w:lang w:val="cs-CZ"/>
        </w:rPr>
        <w:t xml:space="preserve"> (každé užití loga podléhá jeho schválení).</w:t>
      </w:r>
    </w:p>
    <w:p w14:paraId="116B28B2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5704E405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385957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0" w:history="1">
        <w:r w:rsidRPr="003A020F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14:paraId="71AC65DC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7DCCA526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 dodržování zákazu filmovat, fotografovat a nahrávat v průběhu celého představení.</w:t>
      </w:r>
    </w:p>
    <w:p w14:paraId="2EE8A94D" w14:textId="77777777"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14:paraId="2EB3CA9D" w14:textId="77777777"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14:paraId="4270A221" w14:textId="77777777" w:rsidR="002D2884" w:rsidRPr="004D4B12" w:rsidRDefault="002D2884" w:rsidP="002D2884">
      <w:pPr>
        <w:ind w:left="426" w:hanging="426"/>
        <w:rPr>
          <w:sz w:val="24"/>
          <w:szCs w:val="24"/>
          <w:lang w:val="cs-CZ"/>
        </w:rPr>
      </w:pPr>
    </w:p>
    <w:p w14:paraId="7608B58F" w14:textId="77777777"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14:paraId="472A2C87" w14:textId="77777777"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14:paraId="37FB215E" w14:textId="77777777" w:rsidR="002D6623" w:rsidRPr="003A020F" w:rsidRDefault="002D6623" w:rsidP="002D6623">
      <w:pPr>
        <w:pStyle w:val="Pa0"/>
        <w:ind w:left="426" w:hanging="426"/>
      </w:pPr>
    </w:p>
    <w:p w14:paraId="383BE353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1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1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14:paraId="6C8CA843" w14:textId="77777777" w:rsidR="002D6623" w:rsidRPr="004D4B12" w:rsidRDefault="002D6623" w:rsidP="00F952D5">
      <w:pPr>
        <w:ind w:left="426" w:hanging="426"/>
        <w:jc w:val="both"/>
        <w:rPr>
          <w:lang w:val="cs-CZ"/>
        </w:rPr>
      </w:pPr>
    </w:p>
    <w:p w14:paraId="6B200C9F" w14:textId="77777777"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14:paraId="47911A62" w14:textId="77777777" w:rsidR="005900B8" w:rsidRDefault="005900B8" w:rsidP="005900B8">
      <w:pPr>
        <w:jc w:val="both"/>
        <w:rPr>
          <w:lang w:val="cs-CZ"/>
        </w:rPr>
      </w:pPr>
    </w:p>
    <w:p w14:paraId="24AE0DBA" w14:textId="77777777"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14:paraId="4451502B" w14:textId="77777777"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14:paraId="7E7D52EA" w14:textId="77777777" w:rsidR="002D6623" w:rsidRPr="004D4B12" w:rsidRDefault="002D6623" w:rsidP="002D6623">
      <w:pPr>
        <w:ind w:left="426" w:hanging="426"/>
        <w:rPr>
          <w:lang w:val="cs-CZ"/>
        </w:rPr>
      </w:pPr>
    </w:p>
    <w:p w14:paraId="28E2DE49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Výzvy k</w:t>
      </w:r>
      <w:r w:rsidR="005C3F24">
        <w:t> </w:t>
      </w:r>
      <w:r w:rsidRPr="003A020F">
        <w:t>zaplacení smluvní pokuty, uplatnění nároku na náhradu škody nebo úkony, na jejichž základě má dojít k</w:t>
      </w:r>
      <w:r w:rsidR="005C3F24">
        <w:t> </w:t>
      </w:r>
      <w:r w:rsidRPr="003A020F">
        <w:t>ukončení platnosti či změně této smlouvy, musí mít vždy písemnou formu a mohou být doručeny druhé Straně na adresu uvedenou v</w:t>
      </w:r>
      <w:r w:rsidR="005C3F24">
        <w:t> </w:t>
      </w:r>
      <w:r w:rsidRPr="003A020F">
        <w:t xml:space="preserve">záhlaví této smlouvy pouze osobně, doporučenou poštou do vlastních rukou či prostřednictvím kurýra. </w:t>
      </w:r>
    </w:p>
    <w:p w14:paraId="227652FD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05A7DCA" w14:textId="77777777"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14:paraId="1A988BF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93E7DE9" w14:textId="77777777"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14:paraId="1D71452A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14:paraId="1D7716DB" w14:textId="77777777"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14:paraId="7CB484AE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14:paraId="3452FF1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F112D88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14:paraId="010CB73E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FDE6A50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14:paraId="72A16005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33ED86C5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ustanovení </w:t>
      </w:r>
      <w:r w:rsidRPr="003A020F">
        <w:lastRenderedPageBreak/>
        <w:t>bezodkladně nahradit bezvadným, které bude v nejvyšší možné míře odpovídat obsahu a účelu ustanovení vadného.</w:t>
      </w:r>
    </w:p>
    <w:p w14:paraId="3A57FD39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5C9A3C63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240B8326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68B312D5" w14:textId="77777777"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je vyhotovena ve dvou stejnopisech, z nichž po jednom obdrží každá Strana. </w:t>
      </w:r>
    </w:p>
    <w:p w14:paraId="38E660E7" w14:textId="77777777" w:rsidR="002D6623" w:rsidRPr="003A020F" w:rsidRDefault="002D6623" w:rsidP="00F952D5">
      <w:pPr>
        <w:pStyle w:val="Default"/>
        <w:ind w:left="426" w:hanging="426"/>
        <w:jc w:val="both"/>
      </w:pPr>
    </w:p>
    <w:p w14:paraId="79204A7E" w14:textId="77777777"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14:paraId="66D6B609" w14:textId="00DA4396"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320755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14:paraId="5612779F" w14:textId="77777777" w:rsidR="002D6623" w:rsidRPr="003A020F" w:rsidRDefault="002D6623" w:rsidP="002D6623">
      <w:pPr>
        <w:pStyle w:val="Default"/>
        <w:ind w:left="426" w:hanging="426"/>
      </w:pPr>
    </w:p>
    <w:p w14:paraId="1D83EE5F" w14:textId="77777777" w:rsidR="002D2884" w:rsidRPr="003A020F" w:rsidRDefault="002D2884" w:rsidP="002D6623">
      <w:pPr>
        <w:pStyle w:val="Default"/>
        <w:ind w:left="426" w:hanging="426"/>
      </w:pPr>
    </w:p>
    <w:p w14:paraId="695C83A8" w14:textId="77777777" w:rsidR="002D2884" w:rsidRPr="003A020F" w:rsidRDefault="002D2884" w:rsidP="002D6623">
      <w:pPr>
        <w:pStyle w:val="Default"/>
        <w:ind w:left="426" w:hanging="426"/>
      </w:pPr>
    </w:p>
    <w:p w14:paraId="1D33B95F" w14:textId="77777777" w:rsidR="002D2884" w:rsidRPr="003A020F" w:rsidRDefault="002D2884" w:rsidP="002D6623">
      <w:pPr>
        <w:pStyle w:val="Default"/>
        <w:ind w:left="426" w:hanging="426"/>
      </w:pPr>
    </w:p>
    <w:p w14:paraId="645B3638" w14:textId="77777777"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14:paraId="1A3BF1D7" w14:textId="77777777" w:rsidR="002D6623" w:rsidRPr="003A020F" w:rsidRDefault="00166582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14:paraId="08B98360" w14:textId="77777777"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14:paraId="4FF1AB2D" w14:textId="77777777"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14:paraId="0540CB1F" w14:textId="77777777"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14:paraId="21BD1BB6" w14:textId="77777777" w:rsidR="003A020F" w:rsidRPr="003A020F" w:rsidRDefault="003A020F">
      <w:pPr>
        <w:suppressAutoHyphens w:val="0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br w:type="page"/>
      </w:r>
    </w:p>
    <w:p w14:paraId="6EDCD87A" w14:textId="77777777" w:rsidR="00253F0E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lastRenderedPageBreak/>
        <w:t>Příloha č. 1</w:t>
      </w:r>
    </w:p>
    <w:p w14:paraId="2969A57A" w14:textId="77777777" w:rsid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t>Detailní finanční ujednání a závazky třetích stran nepodléhající zveřejnění</w:t>
      </w:r>
    </w:p>
    <w:p w14:paraId="54FDF530" w14:textId="77777777" w:rsidR="00166582" w:rsidRDefault="00166582">
      <w:pPr>
        <w:jc w:val="center"/>
        <w:rPr>
          <w:rFonts w:ascii="Arial" w:hAnsi="Arial" w:cs="Arial"/>
          <w:color w:val="000000"/>
          <w:lang w:val="cs-CZ"/>
        </w:rPr>
      </w:pPr>
    </w:p>
    <w:p w14:paraId="2DB4114C" w14:textId="77777777" w:rsidR="00166582" w:rsidRPr="003A020F" w:rsidRDefault="00166582">
      <w:pPr>
        <w:jc w:val="center"/>
        <w:rPr>
          <w:rFonts w:ascii="Arial" w:hAnsi="Arial" w:cs="Arial"/>
          <w:color w:val="000000"/>
          <w:lang w:val="cs-CZ"/>
        </w:rPr>
      </w:pPr>
    </w:p>
    <w:p w14:paraId="3FE4A9E3" w14:textId="19328A63" w:rsidR="00A80C88" w:rsidRPr="00C73571" w:rsidRDefault="00A80C88" w:rsidP="00A80C88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C73571">
        <w:rPr>
          <w:rFonts w:ascii="Times New Roman" w:hAnsi="Times New Roman"/>
          <w:color w:val="000000"/>
        </w:rPr>
        <w:t xml:space="preserve">Pořadatel se dále zavazuje uhradit Divadlu, resp. přímo dopravci, tj. Autodoprava GT s.r.o., pan Aleš </w:t>
      </w:r>
      <w:proofErr w:type="spellStart"/>
      <w:r w:rsidRPr="00C73571">
        <w:rPr>
          <w:rFonts w:ascii="Times New Roman" w:hAnsi="Times New Roman"/>
          <w:color w:val="000000"/>
        </w:rPr>
        <w:t>Pezl</w:t>
      </w:r>
      <w:proofErr w:type="spellEnd"/>
      <w:r w:rsidRPr="00C73571">
        <w:rPr>
          <w:rFonts w:ascii="Times New Roman" w:hAnsi="Times New Roman"/>
          <w:color w:val="000000"/>
        </w:rPr>
        <w:t xml:space="preserve">, tel: 777 658 417, IČ: 24854271, DIČ: CZ24854271, veškeré náklady vynaložené na dopravu </w:t>
      </w:r>
      <w:r w:rsidRPr="00C73571">
        <w:rPr>
          <w:rFonts w:ascii="Times New Roman" w:hAnsi="Times New Roman"/>
        </w:rPr>
        <w:t>souboru a dekorací</w:t>
      </w:r>
      <w:r w:rsidRPr="00C73571">
        <w:rPr>
          <w:rFonts w:ascii="Times New Roman" w:hAnsi="Times New Roman"/>
          <w:color w:val="000000"/>
        </w:rPr>
        <w:t xml:space="preserve">, tzn. </w:t>
      </w:r>
      <w:proofErr w:type="gramStart"/>
      <w:r w:rsidR="000A05F7" w:rsidRPr="000A05F7">
        <w:rPr>
          <w:rFonts w:ascii="Times New Roman" w:hAnsi="Times New Roman"/>
          <w:b/>
          <w:bCs/>
          <w:color w:val="000000"/>
        </w:rPr>
        <w:t>14.980,-</w:t>
      </w:r>
      <w:proofErr w:type="gramEnd"/>
      <w:r w:rsidR="000A05F7" w:rsidRPr="000A05F7">
        <w:rPr>
          <w:rFonts w:ascii="Times New Roman" w:hAnsi="Times New Roman"/>
          <w:b/>
          <w:bCs/>
          <w:color w:val="000000"/>
        </w:rPr>
        <w:t xml:space="preserve"> Kč</w:t>
      </w:r>
      <w:r w:rsidRPr="00C73571">
        <w:rPr>
          <w:rFonts w:ascii="Times New Roman" w:hAnsi="Times New Roman"/>
          <w:color w:val="000000"/>
        </w:rPr>
        <w:t xml:space="preserve"> plus 21 % DPH na základě faktury v hotovosti se splatností v den konání představení (viz článek I). </w:t>
      </w:r>
    </w:p>
    <w:p w14:paraId="71BB4362" w14:textId="77777777" w:rsidR="005900B8" w:rsidRPr="00C73571" w:rsidRDefault="005900B8" w:rsidP="005900B8">
      <w:pPr>
        <w:ind w:left="708"/>
      </w:pPr>
    </w:p>
    <w:p w14:paraId="17B3359B" w14:textId="057A9779" w:rsidR="00074909" w:rsidRPr="00C73571" w:rsidRDefault="004725EB" w:rsidP="00D236DC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C73571">
        <w:rPr>
          <w:rFonts w:ascii="Times New Roman" w:hAnsi="Times New Roman"/>
          <w:color w:val="000000"/>
        </w:rPr>
        <w:t>V případě, že Pořadatel odebere od Divadla plakáty (ve formátu A1), je Pořadatel povinen uhradit divad</w:t>
      </w:r>
      <w:r w:rsidR="002665F1" w:rsidRPr="00C73571">
        <w:rPr>
          <w:rFonts w:ascii="Times New Roman" w:hAnsi="Times New Roman"/>
          <w:color w:val="000000"/>
        </w:rPr>
        <w:t>lu částku za plakáty ve výši: 25</w:t>
      </w:r>
      <w:r w:rsidRPr="00C73571">
        <w:rPr>
          <w:rFonts w:ascii="Times New Roman" w:hAnsi="Times New Roman"/>
          <w:color w:val="000000"/>
        </w:rPr>
        <w:t>,- Kč</w:t>
      </w:r>
      <w:r w:rsidR="002665F1" w:rsidRPr="00C73571">
        <w:rPr>
          <w:rFonts w:ascii="Times New Roman" w:hAnsi="Times New Roman"/>
          <w:color w:val="000000"/>
        </w:rPr>
        <w:t xml:space="preserve"> včetně</w:t>
      </w:r>
      <w:r w:rsidRPr="00C73571">
        <w:rPr>
          <w:rFonts w:ascii="Times New Roman" w:hAnsi="Times New Roman"/>
          <w:color w:val="000000"/>
        </w:rPr>
        <w:t xml:space="preserve"> DPH za 1 ks + </w:t>
      </w:r>
      <w:r w:rsidR="002665F1" w:rsidRPr="00C73571">
        <w:rPr>
          <w:rFonts w:ascii="Times New Roman" w:hAnsi="Times New Roman"/>
          <w:color w:val="000000"/>
        </w:rPr>
        <w:t>kurýrní služba</w:t>
      </w:r>
      <w:r w:rsidRPr="00C73571">
        <w:rPr>
          <w:rFonts w:ascii="Times New Roman" w:hAnsi="Times New Roman"/>
          <w:color w:val="000000"/>
        </w:rPr>
        <w:t xml:space="preserve">, </w:t>
      </w:r>
      <w:r w:rsidR="002665F1" w:rsidRPr="00C73571">
        <w:rPr>
          <w:rFonts w:ascii="Times New Roman" w:hAnsi="Times New Roman"/>
          <w:color w:val="000000"/>
        </w:rPr>
        <w:t xml:space="preserve">objednávky jsou možné přes e-shop na </w:t>
      </w:r>
      <w:hyperlink r:id="rId11" w:history="1">
        <w:r w:rsidR="00D236DC" w:rsidRPr="00C73571">
          <w:rPr>
            <w:rStyle w:val="Hypertextovodkaz"/>
            <w:rFonts w:ascii="Times New Roman" w:hAnsi="Times New Roman"/>
          </w:rPr>
          <w:t>https://eshop.studiodva.cz/kategorie-produktu/plakaty/</w:t>
        </w:r>
      </w:hyperlink>
    </w:p>
    <w:p w14:paraId="42E7F36C" w14:textId="77777777" w:rsidR="003136AF" w:rsidRPr="00C73571" w:rsidRDefault="003136AF" w:rsidP="003136AF">
      <w:pPr>
        <w:rPr>
          <w:lang w:val="cs-CZ"/>
        </w:rPr>
      </w:pPr>
    </w:p>
    <w:p w14:paraId="57724F66" w14:textId="2A329EA2" w:rsidR="003136AF" w:rsidRPr="00C73571" w:rsidRDefault="00930D7A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C73571">
        <w:rPr>
          <w:rFonts w:ascii="Times New Roman" w:hAnsi="Times New Roman"/>
          <w:color w:val="000000"/>
        </w:rPr>
        <w:t xml:space="preserve">Pořadatel se dále zavazuje nahlásit Divadlu do 10 dnů po uskutečnění představení celkovou hrubou tržbu za představení na adresu </w:t>
      </w:r>
      <w:r w:rsidR="002A6FDC" w:rsidRPr="002A6FDC">
        <w:t xml:space="preserve">lucie.hruba@studiodva.cz </w:t>
      </w:r>
      <w:r w:rsidR="002A6FDC" w:rsidRPr="00C73571">
        <w:rPr>
          <w:rFonts w:ascii="Times New Roman" w:hAnsi="Times New Roman"/>
          <w:color w:val="000000"/>
        </w:rPr>
        <w:t>(</w:t>
      </w:r>
      <w:r w:rsidRPr="00C73571">
        <w:rPr>
          <w:rFonts w:ascii="Times New Roman" w:hAnsi="Times New Roman"/>
          <w:color w:val="000000"/>
        </w:rPr>
        <w:t>dále jen „</w:t>
      </w:r>
      <w:r w:rsidRPr="00C73571">
        <w:rPr>
          <w:rFonts w:ascii="Times New Roman" w:hAnsi="Times New Roman"/>
          <w:b/>
          <w:color w:val="000000"/>
        </w:rPr>
        <w:t>hlášení o tržbách</w:t>
      </w:r>
      <w:r w:rsidRPr="00C73571">
        <w:rPr>
          <w:rFonts w:ascii="Times New Roman" w:hAnsi="Times New Roman"/>
          <w:color w:val="000000"/>
        </w:rPr>
        <w:t>“) a zaplatit podílovou odměnu (</w:t>
      </w:r>
      <w:r w:rsidRPr="00C73571">
        <w:rPr>
          <w:rFonts w:ascii="Times New Roman" w:hAnsi="Times New Roman"/>
          <w:b/>
          <w:color w:val="000000"/>
        </w:rPr>
        <w:t>15 % z hrubé tržby</w:t>
      </w:r>
      <w:r w:rsidRPr="00C73571">
        <w:rPr>
          <w:rFonts w:ascii="Times New Roman" w:hAnsi="Times New Roman"/>
          <w:color w:val="000000"/>
        </w:rPr>
        <w:t xml:space="preserve">), </w:t>
      </w:r>
      <w:r w:rsidRPr="00C73571">
        <w:rPr>
          <w:rFonts w:ascii="Times New Roman" w:hAnsi="Times New Roman"/>
        </w:rPr>
        <w:t>přičemž hrubými tržbami se rozumí úhrn tržeb bez DPH před odečtením jakýchkoli dalších položek</w:t>
      </w:r>
      <w:r w:rsidRPr="00C73571">
        <w:rPr>
          <w:rFonts w:ascii="Times New Roman" w:hAnsi="Times New Roman"/>
          <w:color w:val="000000"/>
        </w:rPr>
        <w:t xml:space="preserve">. Podílová odměna bude navýšena o DPH, protože nositel práv je plátcem DPH. Na základě hlášení o tržbách vystaví Divadlo fakturu, kterou je Pořadatel povinen uhradit ve lhůtě splatnosti na faktuře uvedené a na bankovní účet uvedený na faktuře. </w:t>
      </w:r>
    </w:p>
    <w:p w14:paraId="575CDBBD" w14:textId="77777777" w:rsidR="003136AF" w:rsidRPr="00C73571" w:rsidRDefault="003136AF" w:rsidP="003136AF">
      <w:pPr>
        <w:rPr>
          <w:lang w:val="cs-CZ"/>
        </w:rPr>
      </w:pPr>
    </w:p>
    <w:p w14:paraId="2066B9C7" w14:textId="1D1B30A7" w:rsidR="003136AF" w:rsidRPr="000A05F7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</w:rPr>
      </w:pPr>
      <w:r w:rsidRPr="00C73571">
        <w:rPr>
          <w:rFonts w:ascii="Times New Roman" w:hAnsi="Times New Roman"/>
        </w:rPr>
        <w:t xml:space="preserve">V případě, že Pořadatel nedodrží jakýkoli technický nebo další požadavek uvedený v článku II této smlouvy, má Divadlo právo rozhodnout o nekonání představení a Pořadatel je povinen uhradit Divadlu plnou výši částky </w:t>
      </w:r>
      <w:r w:rsidRPr="00C73571">
        <w:rPr>
          <w:rFonts w:ascii="Times New Roman" w:hAnsi="Times New Roman"/>
          <w:color w:val="000000"/>
        </w:rPr>
        <w:t>stanovené v článku III odst. 1 této smlouvy a dále uhradit Divadlu náklady vynaložené na dopravu.</w:t>
      </w:r>
      <w:r w:rsidRPr="00C73571">
        <w:rPr>
          <w:rFonts w:ascii="Times New Roman" w:hAnsi="Times New Roman"/>
        </w:rPr>
        <w:t xml:space="preserve"> Úhrady dle této smlouvy jsou splatné na základě faktury vystavené Divadlem v </w:t>
      </w:r>
      <w:r w:rsidRPr="000A05F7">
        <w:rPr>
          <w:rFonts w:ascii="Times New Roman" w:hAnsi="Times New Roman"/>
        </w:rPr>
        <w:t xml:space="preserve">den splatnosti na faktuře uvedený. Pro případ prodlení s úhradou stanovenou v tomto odstavci se uplatní </w:t>
      </w:r>
      <w:r w:rsidR="000F4F8F" w:rsidRPr="000A05F7">
        <w:rPr>
          <w:rFonts w:ascii="Times New Roman" w:hAnsi="Times New Roman"/>
        </w:rPr>
        <w:t xml:space="preserve">smluvní pokuta dle </w:t>
      </w:r>
      <w:r w:rsidRPr="000A05F7">
        <w:rPr>
          <w:rFonts w:ascii="Times New Roman" w:hAnsi="Times New Roman"/>
        </w:rPr>
        <w:t xml:space="preserve">odst. </w:t>
      </w:r>
      <w:r w:rsidR="000A05F7" w:rsidRPr="000A05F7">
        <w:rPr>
          <w:rFonts w:ascii="Times New Roman" w:hAnsi="Times New Roman"/>
        </w:rPr>
        <w:t>5</w:t>
      </w:r>
      <w:r w:rsidR="00BD4429" w:rsidRPr="000A05F7">
        <w:rPr>
          <w:rFonts w:ascii="Times New Roman" w:hAnsi="Times New Roman"/>
        </w:rPr>
        <w:t xml:space="preserve"> této přílohy č. 1</w:t>
      </w:r>
      <w:r w:rsidRPr="000A05F7">
        <w:rPr>
          <w:rFonts w:ascii="Times New Roman" w:hAnsi="Times New Roman"/>
        </w:rPr>
        <w:t>.</w:t>
      </w:r>
    </w:p>
    <w:p w14:paraId="1FF1D226" w14:textId="77777777" w:rsidR="003136AF" w:rsidRPr="000A05F7" w:rsidRDefault="003136AF" w:rsidP="003136AF">
      <w:pPr>
        <w:rPr>
          <w:lang w:val="cs-CZ"/>
        </w:rPr>
      </w:pPr>
    </w:p>
    <w:p w14:paraId="1B17C0E4" w14:textId="4D84E69D" w:rsidR="003136AF" w:rsidRPr="00C7357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0A05F7">
        <w:rPr>
          <w:rFonts w:ascii="Times New Roman" w:hAnsi="Times New Roman"/>
          <w:color w:val="000000"/>
        </w:rPr>
        <w:t xml:space="preserve">Pro případ prodlení s platbou jakékoli odměny či úhrady dle </w:t>
      </w:r>
      <w:r w:rsidR="00F61CDC" w:rsidRPr="000A05F7">
        <w:rPr>
          <w:rFonts w:ascii="Times New Roman" w:hAnsi="Times New Roman"/>
          <w:color w:val="000000"/>
        </w:rPr>
        <w:t>této smlouvy</w:t>
      </w:r>
      <w:r w:rsidRPr="000A05F7">
        <w:rPr>
          <w:rFonts w:ascii="Times New Roman" w:hAnsi="Times New Roman"/>
          <w:color w:val="000000"/>
        </w:rPr>
        <w:t xml:space="preserve"> sjednávají Strany smluvní pokutu ve výši 0,1 % z dlužné částky za každý den prodlení. Pro případ porušení povinnosti podle odst. </w:t>
      </w:r>
      <w:r w:rsidR="000A05F7" w:rsidRPr="000A05F7">
        <w:rPr>
          <w:rFonts w:ascii="Times New Roman" w:hAnsi="Times New Roman"/>
          <w:color w:val="000000"/>
        </w:rPr>
        <w:t>3</w:t>
      </w:r>
      <w:r w:rsidR="00F61CDC" w:rsidRPr="000A05F7">
        <w:rPr>
          <w:rFonts w:ascii="Times New Roman" w:hAnsi="Times New Roman"/>
          <w:color w:val="000000"/>
        </w:rPr>
        <w:t xml:space="preserve"> této přílohy č. 1</w:t>
      </w:r>
      <w:r w:rsidRPr="000A05F7">
        <w:rPr>
          <w:rFonts w:ascii="Times New Roman" w:hAnsi="Times New Roman"/>
          <w:color w:val="000000"/>
        </w:rPr>
        <w:t xml:space="preserve"> (prodlení s dodáním hlášení o tržbách) sjednávají Strany smlu</w:t>
      </w:r>
      <w:r w:rsidR="00930D7A" w:rsidRPr="000A05F7">
        <w:rPr>
          <w:rFonts w:ascii="Times New Roman" w:hAnsi="Times New Roman"/>
          <w:color w:val="000000"/>
        </w:rPr>
        <w:t xml:space="preserve">vní pokutu ve výši </w:t>
      </w:r>
      <w:r w:rsidR="00166582" w:rsidRPr="000A05F7">
        <w:rPr>
          <w:rFonts w:ascii="Times New Roman" w:hAnsi="Times New Roman"/>
          <w:color w:val="000000"/>
        </w:rPr>
        <w:t xml:space="preserve">          </w:t>
      </w:r>
      <w:r w:rsidR="00930D7A" w:rsidRPr="000A05F7">
        <w:rPr>
          <w:rFonts w:ascii="Times New Roman" w:hAnsi="Times New Roman"/>
          <w:color w:val="000000"/>
        </w:rPr>
        <w:t>5</w:t>
      </w:r>
      <w:r w:rsidRPr="000A05F7">
        <w:rPr>
          <w:rFonts w:ascii="Times New Roman" w:hAnsi="Times New Roman"/>
          <w:color w:val="000000"/>
        </w:rPr>
        <w:t>0,- Kč za každý den prodlení. Smluvní pokuty jsou splatné do tří pracovních dní dnů od doručení výzvy</w:t>
      </w:r>
      <w:r w:rsidRPr="00C73571">
        <w:rPr>
          <w:rFonts w:ascii="Times New Roman" w:hAnsi="Times New Roman"/>
          <w:color w:val="000000"/>
        </w:rPr>
        <w:t xml:space="preserve"> k jejich zaplacení. </w:t>
      </w:r>
    </w:p>
    <w:p w14:paraId="794FB06F" w14:textId="77777777" w:rsidR="003136AF" w:rsidRPr="00C73571" w:rsidRDefault="003136AF" w:rsidP="003136AF">
      <w:pPr>
        <w:rPr>
          <w:lang w:val="cs-CZ"/>
        </w:rPr>
      </w:pPr>
    </w:p>
    <w:p w14:paraId="013088B7" w14:textId="0059F0C3" w:rsidR="003136AF" w:rsidRPr="00C7357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C73571">
        <w:rPr>
          <w:rFonts w:ascii="Times New Roman" w:hAnsi="Times New Roman"/>
          <w:color w:val="000000"/>
        </w:rPr>
        <w:t>V případě, že Pořadatel odřekne představení 7 (sedm) a více pracovních dní před jeho konáním (den konání viz článek I</w:t>
      </w:r>
      <w:r w:rsidR="00BD4429" w:rsidRPr="00C73571">
        <w:rPr>
          <w:rFonts w:ascii="Times New Roman" w:hAnsi="Times New Roman"/>
          <w:color w:val="000000"/>
        </w:rPr>
        <w:t xml:space="preserve"> odst. 1</w:t>
      </w:r>
      <w:r w:rsidR="00B432CA" w:rsidRPr="00C73571">
        <w:rPr>
          <w:rFonts w:ascii="Times New Roman" w:hAnsi="Times New Roman"/>
          <w:color w:val="000000"/>
        </w:rPr>
        <w:t xml:space="preserve"> smlouvy</w:t>
      </w:r>
      <w:r w:rsidRPr="00C73571">
        <w:rPr>
          <w:rFonts w:ascii="Times New Roman" w:hAnsi="Times New Roman"/>
          <w:color w:val="000000"/>
        </w:rPr>
        <w:t xml:space="preserve">) z jiných </w:t>
      </w:r>
      <w:r w:rsidR="00385957" w:rsidRPr="00C73571">
        <w:rPr>
          <w:rFonts w:ascii="Times New Roman" w:hAnsi="Times New Roman"/>
          <w:color w:val="000000"/>
        </w:rPr>
        <w:t>důvodů,</w:t>
      </w:r>
      <w:r w:rsidRPr="00C73571">
        <w:rPr>
          <w:rFonts w:ascii="Times New Roman" w:hAnsi="Times New Roman"/>
          <w:color w:val="000000"/>
        </w:rPr>
        <w:t xml:space="preserve"> než je uvedeno v odstavci 1 článku</w:t>
      </w:r>
      <w:r w:rsidR="00B432CA" w:rsidRPr="00C73571">
        <w:rPr>
          <w:rFonts w:ascii="Times New Roman" w:hAnsi="Times New Roman"/>
          <w:color w:val="000000"/>
        </w:rPr>
        <w:t xml:space="preserve"> IV této smlouvy</w:t>
      </w:r>
      <w:r w:rsidRPr="00C73571">
        <w:rPr>
          <w:rFonts w:ascii="Times New Roman" w:hAnsi="Times New Roman"/>
          <w:color w:val="000000"/>
        </w:rPr>
        <w:t xml:space="preserve">, je povinen uhradit Divadlu </w:t>
      </w:r>
      <w:r w:rsidR="00D17BF2" w:rsidRPr="00C73571">
        <w:rPr>
          <w:rFonts w:ascii="Times New Roman" w:hAnsi="Times New Roman"/>
          <w:color w:val="000000"/>
        </w:rPr>
        <w:t>50 %</w:t>
      </w:r>
      <w:r w:rsidRPr="00C73571">
        <w:rPr>
          <w:rFonts w:ascii="Times New Roman" w:hAnsi="Times New Roman"/>
          <w:color w:val="000000"/>
        </w:rPr>
        <w:t xml:space="preserve"> z částky stanovené v článku III odst. 1 této smlouvy; byla – </w:t>
      </w:r>
      <w:proofErr w:type="spellStart"/>
      <w:r w:rsidRPr="00C73571">
        <w:rPr>
          <w:rFonts w:ascii="Times New Roman" w:hAnsi="Times New Roman"/>
          <w:color w:val="000000"/>
        </w:rPr>
        <w:t>li</w:t>
      </w:r>
      <w:proofErr w:type="spellEnd"/>
      <w:r w:rsidRPr="00C73571">
        <w:rPr>
          <w:rFonts w:ascii="Times New Roman" w:hAnsi="Times New Roman"/>
          <w:color w:val="000000"/>
        </w:rPr>
        <w:t xml:space="preserve"> již tato odměna v plné výši Divadlu Pořadatelem uhrazena, Divadlo Pořadateli vrátí </w:t>
      </w:r>
      <w:r w:rsidR="00A80C88" w:rsidRPr="00C73571">
        <w:rPr>
          <w:rFonts w:ascii="Times New Roman" w:hAnsi="Times New Roman"/>
          <w:color w:val="000000"/>
        </w:rPr>
        <w:t>50 %</w:t>
      </w:r>
      <w:r w:rsidRPr="00C73571">
        <w:rPr>
          <w:rFonts w:ascii="Times New Roman" w:hAnsi="Times New Roman"/>
          <w:color w:val="000000"/>
        </w:rPr>
        <w:t xml:space="preserve"> odměny. V případě, že Pořadatel odřekne představení v posledních 6 (šesti) pracovních dnech před jeho konáním, je povinen uhradit plnou výši dohodnuté částky stanovené v článku III odst. 1 této smlouvy. Odřeknutí znamená písemné vyrozumění o zrušení představení na adresu Divadla nebo zaslání emailu na adresu </w:t>
      </w:r>
      <w:hyperlink r:id="rId12" w:history="1">
        <w:r w:rsidR="00A463D4">
          <w:t>zajezdy</w:t>
        </w:r>
        <w:r w:rsidRPr="00C73571">
          <w:rPr>
            <w:rStyle w:val="Hypertextovodkaz"/>
            <w:rFonts w:ascii="Times New Roman" w:hAnsi="Times New Roman"/>
          </w:rPr>
          <w:t>@studiodva.cz</w:t>
        </w:r>
      </w:hyperlink>
      <w:r w:rsidRPr="00C73571">
        <w:rPr>
          <w:rFonts w:ascii="Times New Roman" w:hAnsi="Times New Roman"/>
          <w:color w:val="000000"/>
        </w:rPr>
        <w:t>.</w:t>
      </w:r>
    </w:p>
    <w:p w14:paraId="3DF987A8" w14:textId="77777777" w:rsidR="003136AF" w:rsidRPr="00C73571" w:rsidRDefault="003136AF" w:rsidP="003136AF">
      <w:pPr>
        <w:rPr>
          <w:lang w:val="cs-CZ"/>
        </w:rPr>
      </w:pPr>
    </w:p>
    <w:p w14:paraId="28D61432" w14:textId="1D286BA6" w:rsidR="00BE20F8" w:rsidRPr="00C73571" w:rsidRDefault="005900B8" w:rsidP="00BE20F8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C73571">
        <w:rPr>
          <w:rFonts w:ascii="Times New Roman" w:hAnsi="Times New Roman"/>
          <w:color w:val="000000"/>
        </w:rPr>
        <w:t>V případě, že Divadlo odřekne představení před jeho konáním (viz článek I</w:t>
      </w:r>
      <w:r w:rsidR="00B432CA" w:rsidRPr="00C73571">
        <w:rPr>
          <w:rFonts w:ascii="Times New Roman" w:hAnsi="Times New Roman"/>
          <w:color w:val="000000"/>
        </w:rPr>
        <w:t xml:space="preserve"> odst. 1 této smlouvy</w:t>
      </w:r>
      <w:r w:rsidRPr="00C73571">
        <w:rPr>
          <w:rFonts w:ascii="Times New Roman" w:hAnsi="Times New Roman"/>
          <w:color w:val="000000"/>
        </w:rPr>
        <w:t xml:space="preserve">), je povinno uhradit Pořadateli prokazatelné náklady, avšak do maximální výše </w:t>
      </w:r>
      <w:r w:rsidR="00320755" w:rsidRPr="00C73571">
        <w:rPr>
          <w:rFonts w:ascii="Times New Roman" w:hAnsi="Times New Roman"/>
          <w:color w:val="000000"/>
        </w:rPr>
        <w:t>3.000, -</w:t>
      </w:r>
      <w:r w:rsidR="002665F1" w:rsidRPr="00C73571">
        <w:rPr>
          <w:rFonts w:ascii="Times New Roman" w:hAnsi="Times New Roman"/>
          <w:color w:val="000000"/>
        </w:rPr>
        <w:t xml:space="preserve"> </w:t>
      </w:r>
      <w:r w:rsidRPr="00C73571">
        <w:rPr>
          <w:rFonts w:ascii="Times New Roman" w:hAnsi="Times New Roman"/>
          <w:color w:val="000000"/>
        </w:rPr>
        <w:t>Kč (</w:t>
      </w:r>
      <w:r w:rsidRPr="00C73571">
        <w:rPr>
          <w:rFonts w:ascii="Times New Roman" w:hAnsi="Times New Roman"/>
          <w:i/>
          <w:color w:val="000000"/>
        </w:rPr>
        <w:t>slovy: tři tisíce korun českých</w:t>
      </w:r>
      <w:r w:rsidRPr="00C73571">
        <w:rPr>
          <w:rFonts w:ascii="Times New Roman" w:hAnsi="Times New Roman"/>
          <w:color w:val="000000"/>
        </w:rPr>
        <w:t xml:space="preserve">), tzn., že Pořadatel musí předložit Divadlu příslušné faktury spojené s přípravou představení. </w:t>
      </w:r>
    </w:p>
    <w:p w14:paraId="5D71CC83" w14:textId="77777777" w:rsidR="00BE20F8" w:rsidRPr="00C73571" w:rsidRDefault="00BE20F8" w:rsidP="00BE20F8">
      <w:pPr>
        <w:rPr>
          <w:lang w:val="cs-CZ"/>
        </w:rPr>
      </w:pPr>
    </w:p>
    <w:p w14:paraId="71BFA237" w14:textId="77777777" w:rsidR="00086BB6" w:rsidRPr="00C73571" w:rsidRDefault="00086BB6">
      <w:pPr>
        <w:rPr>
          <w:color w:val="000000"/>
          <w:lang w:val="cs-CZ"/>
        </w:rPr>
      </w:pPr>
    </w:p>
    <w:sectPr w:rsidR="00086BB6" w:rsidRPr="00C73571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6B07" w14:textId="77777777" w:rsidR="00CF43D4" w:rsidRDefault="00CF43D4" w:rsidP="00483C7D">
      <w:r>
        <w:separator/>
      </w:r>
    </w:p>
  </w:endnote>
  <w:endnote w:type="continuationSeparator" w:id="0">
    <w:p w14:paraId="52388328" w14:textId="77777777" w:rsidR="00CF43D4" w:rsidRDefault="00CF43D4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3FF8" w14:textId="77777777" w:rsidR="00CF43D4" w:rsidRDefault="00CF43D4" w:rsidP="00483C7D">
      <w:r>
        <w:separator/>
      </w:r>
    </w:p>
  </w:footnote>
  <w:footnote w:type="continuationSeparator" w:id="0">
    <w:p w14:paraId="151DBA71" w14:textId="77777777" w:rsidR="00CF43D4" w:rsidRDefault="00CF43D4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DBC4481"/>
    <w:multiLevelType w:val="hybridMultilevel"/>
    <w:tmpl w:val="B97EAC3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0A0B"/>
    <w:multiLevelType w:val="hybridMultilevel"/>
    <w:tmpl w:val="F0AA6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847"/>
    <w:multiLevelType w:val="hybridMultilevel"/>
    <w:tmpl w:val="6A386ED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94722D"/>
    <w:multiLevelType w:val="hybridMultilevel"/>
    <w:tmpl w:val="54025950"/>
    <w:lvl w:ilvl="0" w:tplc="6E3A2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5" w15:restartNumberingAfterBreak="0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8A2"/>
    <w:multiLevelType w:val="hybridMultilevel"/>
    <w:tmpl w:val="0FB88C6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4B41BB"/>
    <w:multiLevelType w:val="hybridMultilevel"/>
    <w:tmpl w:val="DDC803C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627D6"/>
    <w:multiLevelType w:val="hybridMultilevel"/>
    <w:tmpl w:val="062878D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B0764"/>
    <w:multiLevelType w:val="hybridMultilevel"/>
    <w:tmpl w:val="A6CC6B4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23"/>
  </w:num>
  <w:num w:numId="6">
    <w:abstractNumId w:val="9"/>
  </w:num>
  <w:num w:numId="7">
    <w:abstractNumId w:val="6"/>
  </w:num>
  <w:num w:numId="8">
    <w:abstractNumId w:val="15"/>
  </w:num>
  <w:num w:numId="9">
    <w:abstractNumId w:val="24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18"/>
  </w:num>
  <w:num w:numId="16">
    <w:abstractNumId w:val="7"/>
  </w:num>
  <w:num w:numId="17">
    <w:abstractNumId w:val="19"/>
  </w:num>
  <w:num w:numId="18">
    <w:abstractNumId w:val="17"/>
  </w:num>
  <w:num w:numId="19">
    <w:abstractNumId w:val="16"/>
  </w:num>
  <w:num w:numId="20">
    <w:abstractNumId w:val="21"/>
  </w:num>
  <w:num w:numId="21">
    <w:abstractNumId w:val="12"/>
  </w:num>
  <w:num w:numId="22">
    <w:abstractNumId w:val="20"/>
  </w:num>
  <w:num w:numId="23">
    <w:abstractNumId w:val="22"/>
  </w:num>
  <w:num w:numId="24">
    <w:abstractNumId w:val="13"/>
  </w:num>
  <w:num w:numId="25">
    <w:abstractNumId w:val="11"/>
  </w:num>
  <w:num w:numId="26">
    <w:abstractNumId w:val="2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0E"/>
    <w:rsid w:val="00046E19"/>
    <w:rsid w:val="00074909"/>
    <w:rsid w:val="00086BB6"/>
    <w:rsid w:val="00097581"/>
    <w:rsid w:val="00097951"/>
    <w:rsid w:val="000A05F7"/>
    <w:rsid w:val="000A325F"/>
    <w:rsid w:val="000A67A1"/>
    <w:rsid w:val="000A7EEE"/>
    <w:rsid w:val="000B38EA"/>
    <w:rsid w:val="000C1B65"/>
    <w:rsid w:val="000C2047"/>
    <w:rsid w:val="000F1DDD"/>
    <w:rsid w:val="000F4F8F"/>
    <w:rsid w:val="000F5DDF"/>
    <w:rsid w:val="00121507"/>
    <w:rsid w:val="0013750C"/>
    <w:rsid w:val="00154890"/>
    <w:rsid w:val="001561F2"/>
    <w:rsid w:val="00166582"/>
    <w:rsid w:val="001734B8"/>
    <w:rsid w:val="00194F55"/>
    <w:rsid w:val="001B0365"/>
    <w:rsid w:val="001B4291"/>
    <w:rsid w:val="001D17F6"/>
    <w:rsid w:val="001F5313"/>
    <w:rsid w:val="0022269C"/>
    <w:rsid w:val="00224323"/>
    <w:rsid w:val="00224E11"/>
    <w:rsid w:val="00253F0E"/>
    <w:rsid w:val="002665F1"/>
    <w:rsid w:val="00285FDE"/>
    <w:rsid w:val="002A2534"/>
    <w:rsid w:val="002A6FDC"/>
    <w:rsid w:val="002D2884"/>
    <w:rsid w:val="002D5EC9"/>
    <w:rsid w:val="002D6623"/>
    <w:rsid w:val="002F31A7"/>
    <w:rsid w:val="002F364A"/>
    <w:rsid w:val="00312695"/>
    <w:rsid w:val="003136AF"/>
    <w:rsid w:val="0031669B"/>
    <w:rsid w:val="00320755"/>
    <w:rsid w:val="00352096"/>
    <w:rsid w:val="00371ECC"/>
    <w:rsid w:val="00385957"/>
    <w:rsid w:val="00394561"/>
    <w:rsid w:val="003A020F"/>
    <w:rsid w:val="003B6B38"/>
    <w:rsid w:val="003D08D7"/>
    <w:rsid w:val="003E4F38"/>
    <w:rsid w:val="004029F7"/>
    <w:rsid w:val="00421B0D"/>
    <w:rsid w:val="0043336F"/>
    <w:rsid w:val="004438F8"/>
    <w:rsid w:val="004725EB"/>
    <w:rsid w:val="00483C7D"/>
    <w:rsid w:val="00486F38"/>
    <w:rsid w:val="004A2449"/>
    <w:rsid w:val="004B05BE"/>
    <w:rsid w:val="004D4B12"/>
    <w:rsid w:val="005157D8"/>
    <w:rsid w:val="00547A6F"/>
    <w:rsid w:val="0057634E"/>
    <w:rsid w:val="005900B8"/>
    <w:rsid w:val="005C0BF6"/>
    <w:rsid w:val="005C3DAC"/>
    <w:rsid w:val="005C3F24"/>
    <w:rsid w:val="005E57C7"/>
    <w:rsid w:val="006017C8"/>
    <w:rsid w:val="006250C1"/>
    <w:rsid w:val="006344C2"/>
    <w:rsid w:val="0063683E"/>
    <w:rsid w:val="0066508E"/>
    <w:rsid w:val="00680977"/>
    <w:rsid w:val="00693E60"/>
    <w:rsid w:val="00694D20"/>
    <w:rsid w:val="00696FF4"/>
    <w:rsid w:val="006B3F85"/>
    <w:rsid w:val="006D3DF3"/>
    <w:rsid w:val="00703D3D"/>
    <w:rsid w:val="00704105"/>
    <w:rsid w:val="007073B5"/>
    <w:rsid w:val="00707D05"/>
    <w:rsid w:val="00756C74"/>
    <w:rsid w:val="00767710"/>
    <w:rsid w:val="00793137"/>
    <w:rsid w:val="007A14D9"/>
    <w:rsid w:val="007A1CCC"/>
    <w:rsid w:val="007A4C5E"/>
    <w:rsid w:val="007B046E"/>
    <w:rsid w:val="007C590C"/>
    <w:rsid w:val="007D50B9"/>
    <w:rsid w:val="007E6294"/>
    <w:rsid w:val="00823F3E"/>
    <w:rsid w:val="00862BF0"/>
    <w:rsid w:val="00871336"/>
    <w:rsid w:val="008719BA"/>
    <w:rsid w:val="00897B8E"/>
    <w:rsid w:val="008A4041"/>
    <w:rsid w:val="008C6AF4"/>
    <w:rsid w:val="008C7C7A"/>
    <w:rsid w:val="008D75B4"/>
    <w:rsid w:val="008E6160"/>
    <w:rsid w:val="0091563C"/>
    <w:rsid w:val="00927FEA"/>
    <w:rsid w:val="00930D7A"/>
    <w:rsid w:val="00940C06"/>
    <w:rsid w:val="00971F50"/>
    <w:rsid w:val="009A3528"/>
    <w:rsid w:val="009B356C"/>
    <w:rsid w:val="009C0486"/>
    <w:rsid w:val="009D0363"/>
    <w:rsid w:val="009D5399"/>
    <w:rsid w:val="009E304B"/>
    <w:rsid w:val="009F32A2"/>
    <w:rsid w:val="009F4A4D"/>
    <w:rsid w:val="00A05930"/>
    <w:rsid w:val="00A15141"/>
    <w:rsid w:val="00A27FBE"/>
    <w:rsid w:val="00A461E4"/>
    <w:rsid w:val="00A463D4"/>
    <w:rsid w:val="00A46A5B"/>
    <w:rsid w:val="00A46ADB"/>
    <w:rsid w:val="00A55F62"/>
    <w:rsid w:val="00A64303"/>
    <w:rsid w:val="00A676CA"/>
    <w:rsid w:val="00A67AC9"/>
    <w:rsid w:val="00A80C88"/>
    <w:rsid w:val="00A93B4D"/>
    <w:rsid w:val="00AC0644"/>
    <w:rsid w:val="00AC38A8"/>
    <w:rsid w:val="00B21957"/>
    <w:rsid w:val="00B2720D"/>
    <w:rsid w:val="00B3710A"/>
    <w:rsid w:val="00B432CA"/>
    <w:rsid w:val="00BB7DD9"/>
    <w:rsid w:val="00BC42EE"/>
    <w:rsid w:val="00BD4429"/>
    <w:rsid w:val="00BE1CC7"/>
    <w:rsid w:val="00BE20F8"/>
    <w:rsid w:val="00BF738E"/>
    <w:rsid w:val="00C01EE6"/>
    <w:rsid w:val="00C126BC"/>
    <w:rsid w:val="00C2022A"/>
    <w:rsid w:val="00C23EA7"/>
    <w:rsid w:val="00C523C3"/>
    <w:rsid w:val="00C7033F"/>
    <w:rsid w:val="00C7132A"/>
    <w:rsid w:val="00C73571"/>
    <w:rsid w:val="00C80585"/>
    <w:rsid w:val="00CB7EE6"/>
    <w:rsid w:val="00CC38C9"/>
    <w:rsid w:val="00CF001F"/>
    <w:rsid w:val="00CF43D4"/>
    <w:rsid w:val="00D01EF0"/>
    <w:rsid w:val="00D17BF2"/>
    <w:rsid w:val="00D236DC"/>
    <w:rsid w:val="00D41A56"/>
    <w:rsid w:val="00D431B1"/>
    <w:rsid w:val="00D53253"/>
    <w:rsid w:val="00D5493B"/>
    <w:rsid w:val="00D62301"/>
    <w:rsid w:val="00D97FCB"/>
    <w:rsid w:val="00DD1034"/>
    <w:rsid w:val="00E000D0"/>
    <w:rsid w:val="00E12751"/>
    <w:rsid w:val="00E14027"/>
    <w:rsid w:val="00E31041"/>
    <w:rsid w:val="00E3441E"/>
    <w:rsid w:val="00E41640"/>
    <w:rsid w:val="00E7342F"/>
    <w:rsid w:val="00E814A1"/>
    <w:rsid w:val="00E82A42"/>
    <w:rsid w:val="00E84107"/>
    <w:rsid w:val="00EA7791"/>
    <w:rsid w:val="00EC23C6"/>
    <w:rsid w:val="00ED663C"/>
    <w:rsid w:val="00F10366"/>
    <w:rsid w:val="00F42B04"/>
    <w:rsid w:val="00F555FC"/>
    <w:rsid w:val="00F61CDC"/>
    <w:rsid w:val="00F72E4A"/>
    <w:rsid w:val="00F952D5"/>
    <w:rsid w:val="00FA2424"/>
    <w:rsid w:val="00FA6791"/>
    <w:rsid w:val="00FC51CE"/>
    <w:rsid w:val="00FF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25905"/>
  <w15:docId w15:val="{9E7EA0F1-7DB7-4C94-8571-5E2B28A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236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blehova@studiod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hop.studiodva.cz/kategorie-produktu/plaka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/category/pro-med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renosil@studiod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C62C-09C3-493F-AA85-9CD22BFD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2374</Words>
  <Characters>14008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16350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Zuzana Jindrová</cp:lastModifiedBy>
  <cp:revision>2</cp:revision>
  <dcterms:created xsi:type="dcterms:W3CDTF">2020-03-19T11:31:00Z</dcterms:created>
  <dcterms:modified xsi:type="dcterms:W3CDTF">2020-03-19T11:31:00Z</dcterms:modified>
</cp:coreProperties>
</file>