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73" w:rsidRDefault="009A2B53">
      <w:pPr>
        <w:pStyle w:val="Nzev"/>
      </w:pPr>
      <w:r>
        <w:t>SMLOUVA O DÍLO</w:t>
      </w:r>
    </w:p>
    <w:p w:rsidR="00765A73" w:rsidRDefault="00765A73">
      <w:pPr>
        <w:pStyle w:val="Zkladntext"/>
        <w:rPr>
          <w:b/>
          <w:sz w:val="48"/>
        </w:rPr>
      </w:pPr>
    </w:p>
    <w:p w:rsidR="00765A73" w:rsidRDefault="009A2B53">
      <w:pPr>
        <w:spacing w:line="274" w:lineRule="exact"/>
        <w:ind w:left="212"/>
        <w:rPr>
          <w:b/>
          <w:sz w:val="24"/>
        </w:rPr>
      </w:pPr>
      <w:r>
        <w:rPr>
          <w:b/>
          <w:sz w:val="24"/>
        </w:rPr>
        <w:t>ENIGOO s.r.o.</w:t>
      </w:r>
    </w:p>
    <w:p w:rsidR="00765A73" w:rsidRDefault="009A2B53">
      <w:pPr>
        <w:pStyle w:val="Zkladntext"/>
        <w:tabs>
          <w:tab w:val="left" w:pos="1631"/>
        </w:tabs>
        <w:spacing w:line="274" w:lineRule="exact"/>
        <w:ind w:left="21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Hlaváčova 207, Zelené Předměstí, 530 02 Pardubice</w:t>
      </w:r>
    </w:p>
    <w:p w:rsidR="00765A73" w:rsidRDefault="009A2B53">
      <w:pPr>
        <w:pStyle w:val="Zkladntext"/>
        <w:tabs>
          <w:tab w:val="right" w:pos="2591"/>
        </w:tabs>
        <w:ind w:left="212"/>
      </w:pPr>
      <w:r>
        <w:t>IČ:</w:t>
      </w:r>
      <w:r>
        <w:tab/>
        <w:t>08750823</w:t>
      </w:r>
    </w:p>
    <w:p w:rsidR="00765A73" w:rsidRDefault="009A2B53">
      <w:pPr>
        <w:pStyle w:val="Zkladntext"/>
        <w:tabs>
          <w:tab w:val="left" w:pos="1631"/>
        </w:tabs>
        <w:ind w:left="212"/>
      </w:pPr>
      <w:r>
        <w:t>DIČ:</w:t>
      </w:r>
      <w:r>
        <w:tab/>
        <w:t>CZ08750823</w:t>
      </w:r>
    </w:p>
    <w:p w:rsidR="00765A73" w:rsidRDefault="009A2B53">
      <w:pPr>
        <w:pStyle w:val="Zkladntext"/>
        <w:ind w:left="212" w:right="453"/>
      </w:pPr>
      <w:r>
        <w:t>zapsaná v obchodním rejstříku vedeném u Krajského soudu v Hradci Králové, oddíl C, vložka 44999</w:t>
      </w:r>
    </w:p>
    <w:p w:rsidR="00765A73" w:rsidRDefault="009A2B53">
      <w:pPr>
        <w:tabs>
          <w:tab w:val="left" w:pos="1631"/>
        </w:tabs>
        <w:ind w:left="212" w:right="5082"/>
        <w:rPr>
          <w:sz w:val="24"/>
        </w:rPr>
      </w:pPr>
      <w:r>
        <w:rPr>
          <w:sz w:val="24"/>
        </w:rPr>
        <w:t>zastoupena:</w:t>
      </w:r>
      <w:r>
        <w:rPr>
          <w:sz w:val="24"/>
        </w:rPr>
        <w:tab/>
      </w:r>
      <w:r>
        <w:rPr>
          <w:b/>
          <w:sz w:val="24"/>
        </w:rPr>
        <w:t xml:space="preserve">Ing. Petrem Mazánkem, </w:t>
      </w:r>
      <w:r>
        <w:rPr>
          <w:spacing w:val="-3"/>
          <w:sz w:val="24"/>
        </w:rPr>
        <w:t xml:space="preserve">jednatelem </w:t>
      </w:r>
      <w:r>
        <w:rPr>
          <w:sz w:val="24"/>
        </w:rPr>
        <w:t xml:space="preserve">bankovní spojení: </w:t>
      </w:r>
      <w:proofErr w:type="spellStart"/>
      <w:r>
        <w:rPr>
          <w:sz w:val="24"/>
        </w:rPr>
        <w:t>xxxxxxxxxxxxxxx</w:t>
      </w:r>
      <w:proofErr w:type="spellEnd"/>
    </w:p>
    <w:p w:rsidR="00765A73" w:rsidRDefault="00765A73">
      <w:pPr>
        <w:pStyle w:val="Zkladntext"/>
      </w:pPr>
    </w:p>
    <w:p w:rsidR="00765A73" w:rsidRDefault="009A2B53">
      <w:pPr>
        <w:spacing w:line="480" w:lineRule="auto"/>
        <w:ind w:left="212" w:right="5999"/>
        <w:rPr>
          <w:sz w:val="24"/>
        </w:rPr>
      </w:pPr>
      <w:r>
        <w:rPr>
          <w:sz w:val="24"/>
        </w:rPr>
        <w:t>(dále jen „</w:t>
      </w:r>
      <w:r>
        <w:rPr>
          <w:b/>
          <w:sz w:val="24"/>
        </w:rPr>
        <w:t>Poskytovatel</w:t>
      </w:r>
      <w:r>
        <w:rPr>
          <w:sz w:val="24"/>
        </w:rPr>
        <w:t>“ nebo Zhotovitel) a</w:t>
      </w:r>
    </w:p>
    <w:p w:rsidR="00765A73" w:rsidRDefault="009A2B53">
      <w:pPr>
        <w:spacing w:before="5" w:line="274" w:lineRule="exact"/>
        <w:ind w:left="212"/>
        <w:rPr>
          <w:b/>
          <w:sz w:val="24"/>
        </w:rPr>
      </w:pPr>
      <w:r>
        <w:rPr>
          <w:b/>
          <w:sz w:val="24"/>
        </w:rPr>
        <w:t>Výstaviště České Budějovice a.s.</w:t>
      </w:r>
    </w:p>
    <w:p w:rsidR="00765A73" w:rsidRDefault="009A2B53">
      <w:pPr>
        <w:pStyle w:val="Zkladntext"/>
        <w:tabs>
          <w:tab w:val="left" w:pos="1631"/>
        </w:tabs>
        <w:spacing w:line="274" w:lineRule="exact"/>
        <w:ind w:left="21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Husova tř. 523/30, 370 05 České Budějovice 2, doručovací číslo: PSČ 370</w:t>
      </w:r>
      <w:r>
        <w:rPr>
          <w:spacing w:val="-7"/>
        </w:rPr>
        <w:t xml:space="preserve"> </w:t>
      </w:r>
      <w:r>
        <w:t>21</w:t>
      </w:r>
    </w:p>
    <w:p w:rsidR="00765A73" w:rsidRDefault="009A2B53">
      <w:pPr>
        <w:pStyle w:val="Zkladntext"/>
        <w:tabs>
          <w:tab w:val="left" w:pos="1631"/>
        </w:tabs>
        <w:ind w:left="212"/>
      </w:pPr>
      <w:r>
        <w:t>IČ:</w:t>
      </w:r>
      <w:r>
        <w:tab/>
        <w:t>60827475</w:t>
      </w:r>
    </w:p>
    <w:p w:rsidR="00765A73" w:rsidRDefault="009A2B53">
      <w:pPr>
        <w:pStyle w:val="Zkladntext"/>
        <w:tabs>
          <w:tab w:val="left" w:pos="1631"/>
        </w:tabs>
        <w:ind w:left="212"/>
      </w:pPr>
      <w:r>
        <w:t>DIČ:</w:t>
      </w:r>
      <w:r>
        <w:tab/>
        <w:t>CZ60827475</w:t>
      </w:r>
    </w:p>
    <w:p w:rsidR="00765A73" w:rsidRDefault="009A2B53">
      <w:pPr>
        <w:pStyle w:val="Zkladntext"/>
        <w:ind w:left="1631" w:right="234"/>
      </w:pPr>
      <w:r>
        <w:t xml:space="preserve">zapsaná v obchodním rejstříku vedeném u Krajského soudu v Českých Budějovicích, </w:t>
      </w:r>
      <w:proofErr w:type="spellStart"/>
      <w:r>
        <w:t>sp</w:t>
      </w:r>
      <w:proofErr w:type="spellEnd"/>
      <w:r>
        <w:t>. Značka B 626</w:t>
      </w:r>
    </w:p>
    <w:p w:rsidR="00765A73" w:rsidRDefault="009A2B53">
      <w:pPr>
        <w:tabs>
          <w:tab w:val="left" w:pos="1631"/>
        </w:tabs>
        <w:spacing w:before="1"/>
        <w:ind w:left="212"/>
        <w:rPr>
          <w:sz w:val="24"/>
        </w:rPr>
      </w:pPr>
      <w:r>
        <w:rPr>
          <w:sz w:val="24"/>
        </w:rPr>
        <w:t>zastoupena:</w:t>
      </w:r>
      <w:r>
        <w:rPr>
          <w:sz w:val="24"/>
        </w:rPr>
        <w:tab/>
      </w:r>
      <w:r>
        <w:rPr>
          <w:b/>
          <w:sz w:val="24"/>
        </w:rPr>
        <w:t xml:space="preserve">Mgr. Ing. Zdeňkem Volfem, </w:t>
      </w:r>
      <w:r>
        <w:rPr>
          <w:sz w:val="24"/>
        </w:rPr>
        <w:t>místopřed</w:t>
      </w:r>
      <w:r>
        <w:rPr>
          <w:sz w:val="24"/>
        </w:rPr>
        <w:t>sedou představenstva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</w:p>
    <w:p w:rsidR="00765A73" w:rsidRDefault="009A2B53">
      <w:pPr>
        <w:spacing w:line="480" w:lineRule="auto"/>
        <w:ind w:left="212" w:right="4034" w:firstLine="1418"/>
        <w:rPr>
          <w:sz w:val="24"/>
        </w:rPr>
      </w:pPr>
      <w:r>
        <w:rPr>
          <w:b/>
          <w:sz w:val="24"/>
        </w:rPr>
        <w:t>Ing. Petrem Turečkem</w:t>
      </w:r>
      <w:r>
        <w:rPr>
          <w:sz w:val="24"/>
        </w:rPr>
        <w:t xml:space="preserve">, členem představenstva bankovní spojení: </w:t>
      </w:r>
      <w:proofErr w:type="spellStart"/>
      <w:r>
        <w:rPr>
          <w:sz w:val="24"/>
        </w:rPr>
        <w:t>xxxxxxxxxxxxx</w:t>
      </w:r>
      <w:proofErr w:type="spellEnd"/>
    </w:p>
    <w:p w:rsidR="00765A73" w:rsidRDefault="009A2B53">
      <w:pPr>
        <w:pStyle w:val="Zkladntext"/>
        <w:ind w:left="212"/>
      </w:pPr>
      <w:r>
        <w:t>(dále jen „</w:t>
      </w:r>
      <w:r>
        <w:rPr>
          <w:b/>
        </w:rPr>
        <w:t>Klient</w:t>
      </w:r>
      <w:r>
        <w:t>“ nebo Objednatel)</w:t>
      </w:r>
    </w:p>
    <w:p w:rsidR="00765A73" w:rsidRDefault="00765A73">
      <w:pPr>
        <w:pStyle w:val="Zkladntext"/>
      </w:pPr>
    </w:p>
    <w:p w:rsidR="00765A73" w:rsidRDefault="009A2B53">
      <w:pPr>
        <w:ind w:left="212"/>
        <w:rPr>
          <w:sz w:val="24"/>
        </w:rPr>
      </w:pPr>
      <w:r>
        <w:rPr>
          <w:sz w:val="24"/>
        </w:rPr>
        <w:t>(společně též jen „</w:t>
      </w:r>
      <w:r>
        <w:rPr>
          <w:b/>
          <w:sz w:val="24"/>
        </w:rPr>
        <w:t>Smluvní strany</w:t>
      </w:r>
      <w:r>
        <w:rPr>
          <w:sz w:val="24"/>
        </w:rPr>
        <w:t>“ a samostatně též jen „</w:t>
      </w:r>
      <w:r>
        <w:rPr>
          <w:b/>
          <w:sz w:val="24"/>
        </w:rPr>
        <w:t>Smluvní strana</w:t>
      </w:r>
      <w:r>
        <w:rPr>
          <w:sz w:val="24"/>
        </w:rPr>
        <w:t>“)</w:t>
      </w:r>
    </w:p>
    <w:p w:rsidR="00765A73" w:rsidRDefault="00765A73">
      <w:pPr>
        <w:pStyle w:val="Zkladntext"/>
      </w:pPr>
    </w:p>
    <w:p w:rsidR="00765A73" w:rsidRDefault="009A2B53">
      <w:pPr>
        <w:pStyle w:val="Zkladntext"/>
        <w:ind w:left="212" w:right="453"/>
      </w:pPr>
      <w:r>
        <w:t>uzavřely níže uvedeného dne, měsíce a roku v souladu s § 2586 a násl. Občanského zákoníku, ve znění pozdějších předpisů, tuto smlouvu o dodání a instalaci mobilních turniketů (dále jen</w:t>
      </w:r>
    </w:p>
    <w:p w:rsidR="00765A73" w:rsidRDefault="009A2B53">
      <w:pPr>
        <w:ind w:left="212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smlouva</w:t>
      </w:r>
      <w:r>
        <w:rPr>
          <w:sz w:val="24"/>
        </w:rPr>
        <w:t>“):</w:t>
      </w:r>
    </w:p>
    <w:p w:rsidR="00765A73" w:rsidRDefault="00765A73">
      <w:pPr>
        <w:pStyle w:val="Zkladntext"/>
        <w:rPr>
          <w:sz w:val="26"/>
        </w:rPr>
      </w:pPr>
    </w:p>
    <w:p w:rsidR="00765A73" w:rsidRDefault="00765A73">
      <w:pPr>
        <w:pStyle w:val="Zkladntext"/>
        <w:spacing w:before="7"/>
        <w:rPr>
          <w:sz w:val="22"/>
        </w:rPr>
      </w:pPr>
    </w:p>
    <w:p w:rsidR="00765A73" w:rsidRDefault="009A2B53">
      <w:pPr>
        <w:spacing w:line="550" w:lineRule="atLeast"/>
        <w:ind w:left="1780" w:right="2025"/>
        <w:jc w:val="center"/>
        <w:rPr>
          <w:b/>
          <w:sz w:val="24"/>
        </w:rPr>
      </w:pPr>
      <w:r>
        <w:rPr>
          <w:b/>
          <w:sz w:val="24"/>
        </w:rPr>
        <w:t>DOHODLY SE SMLUVNÍ STRANY, JAK DÁLE UVEDENO: Čl. I.</w:t>
      </w:r>
    </w:p>
    <w:p w:rsidR="00765A73" w:rsidRDefault="009A2B53">
      <w:pPr>
        <w:spacing w:before="2"/>
        <w:ind w:left="1780" w:right="2019"/>
        <w:jc w:val="center"/>
        <w:rPr>
          <w:b/>
          <w:sz w:val="24"/>
        </w:rPr>
      </w:pPr>
      <w:r>
        <w:rPr>
          <w:b/>
          <w:sz w:val="24"/>
        </w:rPr>
        <w:t>Předm</w:t>
      </w:r>
      <w:r>
        <w:rPr>
          <w:b/>
          <w:sz w:val="24"/>
        </w:rPr>
        <w:t>ět plnění</w:t>
      </w:r>
    </w:p>
    <w:p w:rsidR="00765A73" w:rsidRDefault="00765A73">
      <w:pPr>
        <w:pStyle w:val="Zkladntext"/>
        <w:spacing w:before="7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9"/>
        </w:numPr>
        <w:tabs>
          <w:tab w:val="left" w:pos="667"/>
        </w:tabs>
        <w:ind w:right="455"/>
        <w:jc w:val="both"/>
        <w:rPr>
          <w:sz w:val="24"/>
        </w:rPr>
      </w:pPr>
      <w:r>
        <w:rPr>
          <w:sz w:val="24"/>
        </w:rPr>
        <w:t xml:space="preserve">Zhotovitel se zavazuje na svůj náklad a nebezpečí, řádně a včas provést dále uvedené dílo, tj. dodávku a montáž </w:t>
      </w:r>
      <w:r>
        <w:rPr>
          <w:b/>
          <w:sz w:val="24"/>
        </w:rPr>
        <w:t>„Dodávka a instalace mobilních turniketů“</w:t>
      </w:r>
      <w:r>
        <w:rPr>
          <w:sz w:val="24"/>
        </w:rPr>
        <w:t xml:space="preserve">, jehož položkový rozpočet </w:t>
      </w:r>
      <w:r>
        <w:rPr>
          <w:spacing w:val="2"/>
          <w:sz w:val="24"/>
        </w:rPr>
        <w:t xml:space="preserve">je </w:t>
      </w:r>
      <w:r>
        <w:rPr>
          <w:sz w:val="24"/>
        </w:rPr>
        <w:t>přílohou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9"/>
        </w:numPr>
        <w:tabs>
          <w:tab w:val="left" w:pos="667"/>
        </w:tabs>
        <w:ind w:right="459"/>
        <w:jc w:val="both"/>
        <w:rPr>
          <w:sz w:val="24"/>
        </w:rPr>
      </w:pPr>
      <w:r>
        <w:rPr>
          <w:sz w:val="24"/>
        </w:rPr>
        <w:t>Předmět plnění Zhotovitele dle této smlouvy zahrnuje provedení, dokončení a předání předmětu</w:t>
      </w:r>
      <w:r>
        <w:rPr>
          <w:spacing w:val="44"/>
          <w:sz w:val="24"/>
        </w:rPr>
        <w:t xml:space="preserve"> </w:t>
      </w:r>
      <w:r>
        <w:rPr>
          <w:sz w:val="24"/>
        </w:rPr>
        <w:t>smlouvy</w:t>
      </w:r>
      <w:r>
        <w:rPr>
          <w:spacing w:val="40"/>
          <w:sz w:val="24"/>
        </w:rPr>
        <w:t xml:space="preserve"> </w:t>
      </w:r>
      <w:r>
        <w:rPr>
          <w:sz w:val="24"/>
        </w:rPr>
        <w:t>v rozsahu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kvalitě</w:t>
      </w:r>
      <w:r>
        <w:rPr>
          <w:spacing w:val="43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45"/>
          <w:sz w:val="24"/>
        </w:rPr>
        <w:t xml:space="preserve"> </w:t>
      </w:r>
      <w:r>
        <w:rPr>
          <w:sz w:val="24"/>
        </w:rPr>
        <w:t>této</w:t>
      </w:r>
      <w:r>
        <w:rPr>
          <w:spacing w:val="44"/>
          <w:sz w:val="24"/>
        </w:rPr>
        <w:t xml:space="preserve"> </w:t>
      </w:r>
      <w:r>
        <w:rPr>
          <w:sz w:val="24"/>
        </w:rPr>
        <w:t>smlouvě,</w:t>
      </w:r>
      <w:r>
        <w:rPr>
          <w:spacing w:val="45"/>
          <w:sz w:val="24"/>
        </w:rPr>
        <w:t xml:space="preserve"> </w:t>
      </w:r>
      <w:r>
        <w:rPr>
          <w:sz w:val="24"/>
        </w:rPr>
        <w:t>před</w:t>
      </w:r>
      <w:r>
        <w:rPr>
          <w:spacing w:val="46"/>
          <w:sz w:val="24"/>
        </w:rPr>
        <w:t xml:space="preserve"> </w:t>
      </w:r>
      <w:r>
        <w:rPr>
          <w:sz w:val="24"/>
        </w:rPr>
        <w:t>předáním</w:t>
      </w:r>
      <w:r>
        <w:rPr>
          <w:spacing w:val="46"/>
          <w:sz w:val="24"/>
        </w:rPr>
        <w:t xml:space="preserve"> </w:t>
      </w:r>
      <w:r>
        <w:rPr>
          <w:sz w:val="24"/>
        </w:rPr>
        <w:t>díla</w:t>
      </w:r>
      <w:r>
        <w:rPr>
          <w:spacing w:val="44"/>
          <w:sz w:val="24"/>
        </w:rPr>
        <w:t xml:space="preserve"> </w:t>
      </w:r>
      <w:r>
        <w:rPr>
          <w:sz w:val="24"/>
        </w:rPr>
        <w:t>bude</w:t>
      </w:r>
    </w:p>
    <w:p w:rsidR="00765A73" w:rsidRDefault="00765A73">
      <w:pPr>
        <w:jc w:val="both"/>
        <w:rPr>
          <w:sz w:val="24"/>
        </w:rPr>
        <w:sectPr w:rsidR="00765A73">
          <w:footerReference w:type="default" r:id="rId7"/>
          <w:type w:val="continuous"/>
          <w:pgSz w:w="11910" w:h="16840"/>
          <w:pgMar w:top="1540" w:right="680" w:bottom="1020" w:left="920" w:header="708" w:footer="834" w:gutter="0"/>
          <w:pgNumType w:start="1"/>
          <w:cols w:space="708"/>
        </w:sectPr>
      </w:pPr>
    </w:p>
    <w:p w:rsidR="00765A73" w:rsidRDefault="009A2B53">
      <w:pPr>
        <w:pStyle w:val="Zkladntext"/>
        <w:spacing w:before="73"/>
        <w:ind w:left="666"/>
      </w:pPr>
      <w:r>
        <w:lastRenderedPageBreak/>
        <w:t>provedeno řádné odzkoušení, bude provedeno podrobné proškolení a seznámení osob určených Objednatelem s manipulací a používáním zařízení.</w:t>
      </w:r>
    </w:p>
    <w:p w:rsidR="00765A73" w:rsidRDefault="00765A73">
      <w:pPr>
        <w:pStyle w:val="Zkladntext"/>
        <w:spacing w:before="1"/>
      </w:pPr>
    </w:p>
    <w:p w:rsidR="00765A73" w:rsidRDefault="009A2B53">
      <w:pPr>
        <w:pStyle w:val="Odstavecseseznamem"/>
        <w:numPr>
          <w:ilvl w:val="0"/>
          <w:numId w:val="9"/>
        </w:numPr>
        <w:tabs>
          <w:tab w:val="left" w:pos="667"/>
        </w:tabs>
        <w:ind w:right="455"/>
        <w:jc w:val="both"/>
        <w:rPr>
          <w:sz w:val="24"/>
        </w:rPr>
      </w:pPr>
      <w:r>
        <w:rPr>
          <w:sz w:val="24"/>
        </w:rPr>
        <w:t>Zhotovitel provede za podmínek sjednaných v této smlouvě další práce nad rámec předmětu plnění požadované Objednatele</w:t>
      </w:r>
      <w:r>
        <w:rPr>
          <w:sz w:val="24"/>
        </w:rPr>
        <w:t>m – vícepráce, a to za předpokladu, že půjde o vícepráce související s realizací předmětu této smlouvy a budou specifikovány dodatkem ke</w:t>
      </w:r>
      <w:r>
        <w:rPr>
          <w:spacing w:val="-22"/>
          <w:sz w:val="24"/>
        </w:rPr>
        <w:t xml:space="preserve"> </w:t>
      </w:r>
      <w:r>
        <w:rPr>
          <w:sz w:val="24"/>
        </w:rPr>
        <w:t>smlouvě.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9"/>
        </w:numPr>
        <w:tabs>
          <w:tab w:val="left" w:pos="667"/>
        </w:tabs>
        <w:ind w:right="452"/>
        <w:jc w:val="both"/>
        <w:rPr>
          <w:sz w:val="24"/>
        </w:rPr>
      </w:pPr>
      <w:r>
        <w:rPr>
          <w:sz w:val="24"/>
        </w:rPr>
        <w:t>Zhotovitel podpisem této  smlouvy  potvrzuje,  že  se  v plném  rozsahu  seznámil  s rozsahem a povahou díla,</w:t>
      </w:r>
      <w:r>
        <w:rPr>
          <w:sz w:val="24"/>
        </w:rPr>
        <w:t xml:space="preserve"> že jsou mu známy veškeré technické, kvalitativní a jiné podmínky, nezbytné    k jeho realizaci díla, a že disponuje takovými kapacitami a odbornými znalostmi, které jsou     k provedení díla nezbytné. Objednatel prohlašuje, že seznámil Zhotovitele se  vše</w:t>
      </w:r>
      <w:r>
        <w:rPr>
          <w:sz w:val="24"/>
        </w:rPr>
        <w:t>mi potřebnými skutečnostmi a nezatajil žádné podstatné informace, které by měli, či mohly mít vliv na plnění</w:t>
      </w:r>
      <w:r>
        <w:rPr>
          <w:spacing w:val="-2"/>
          <w:sz w:val="24"/>
        </w:rPr>
        <w:t xml:space="preserve"> </w:t>
      </w:r>
      <w:r>
        <w:rPr>
          <w:sz w:val="24"/>
        </w:rPr>
        <w:t>díla.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80" w:right="2021"/>
        <w:jc w:val="center"/>
        <w:rPr>
          <w:b/>
          <w:sz w:val="24"/>
        </w:rPr>
      </w:pPr>
      <w:r>
        <w:rPr>
          <w:b/>
          <w:sz w:val="24"/>
        </w:rPr>
        <w:t>Čl. II.</w:t>
      </w:r>
    </w:p>
    <w:p w:rsidR="00765A73" w:rsidRDefault="009A2B53">
      <w:pPr>
        <w:ind w:left="1780" w:right="2022"/>
        <w:jc w:val="center"/>
        <w:rPr>
          <w:b/>
          <w:sz w:val="24"/>
        </w:rPr>
      </w:pPr>
      <w:r>
        <w:rPr>
          <w:b/>
          <w:sz w:val="24"/>
        </w:rPr>
        <w:t>Doba plnění</w:t>
      </w:r>
    </w:p>
    <w:p w:rsidR="00765A73" w:rsidRDefault="00765A73">
      <w:pPr>
        <w:pStyle w:val="Zkladntext"/>
        <w:spacing w:before="7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8"/>
        </w:numPr>
        <w:tabs>
          <w:tab w:val="left" w:pos="667"/>
        </w:tabs>
        <w:ind w:right="452"/>
        <w:jc w:val="both"/>
        <w:rPr>
          <w:sz w:val="24"/>
        </w:rPr>
      </w:pPr>
      <w:r>
        <w:rPr>
          <w:sz w:val="24"/>
        </w:rPr>
        <w:t>Zhotovitel zahájí realizaci  díla  po  podpisu  této  smlouvy  oběma  stranami  a  dílo  dokončí  a Objednateli bez vad a nedodělků předá nejpozději do 31. 3. 2020 v počtu 2 ks mobilních turniketů a do 30. 4. 2020 zbylých 8 ks mobilních turniketů. O předán</w:t>
      </w:r>
      <w:r>
        <w:rPr>
          <w:sz w:val="24"/>
        </w:rPr>
        <w:t>í a převzetí díla bude zhotoven písemný zápis, který bude potvrzovat rovněž provedení veškerých plnění, sjednaných v čl. I odst. 2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8"/>
        </w:numPr>
        <w:tabs>
          <w:tab w:val="left" w:pos="667"/>
        </w:tabs>
        <w:ind w:right="453"/>
        <w:jc w:val="both"/>
        <w:rPr>
          <w:sz w:val="24"/>
        </w:rPr>
      </w:pPr>
      <w:r>
        <w:rPr>
          <w:sz w:val="24"/>
        </w:rPr>
        <w:t>Doba plnění se prodlužuje o dobu, kdy Zhotovitel nemohl započnout práce, případně prokazatelně pokračovat v pl</w:t>
      </w:r>
      <w:r>
        <w:rPr>
          <w:sz w:val="24"/>
        </w:rPr>
        <w:t>nění dodávky z viny Objednatele (čl. VI odst. 2), případně pro jiné, nespecifikované překážky a povětrnostní vlivy, či vlivy třetí</w:t>
      </w:r>
      <w:r>
        <w:rPr>
          <w:spacing w:val="-12"/>
          <w:sz w:val="24"/>
        </w:rPr>
        <w:t xml:space="preserve"> </w:t>
      </w:r>
      <w:r>
        <w:rPr>
          <w:sz w:val="24"/>
        </w:rPr>
        <w:t>strany.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80" w:right="2018"/>
        <w:jc w:val="center"/>
        <w:rPr>
          <w:b/>
          <w:sz w:val="24"/>
        </w:rPr>
      </w:pPr>
      <w:r>
        <w:rPr>
          <w:b/>
          <w:sz w:val="24"/>
        </w:rPr>
        <w:t>Čl. III.</w:t>
      </w:r>
    </w:p>
    <w:p w:rsidR="00765A73" w:rsidRDefault="009A2B53">
      <w:pPr>
        <w:spacing w:before="1"/>
        <w:ind w:left="1780" w:right="2016"/>
        <w:jc w:val="center"/>
        <w:rPr>
          <w:b/>
          <w:sz w:val="24"/>
        </w:rPr>
      </w:pPr>
      <w:r>
        <w:rPr>
          <w:b/>
          <w:sz w:val="24"/>
        </w:rPr>
        <w:t>Místo plnění</w:t>
      </w:r>
    </w:p>
    <w:p w:rsidR="00765A73" w:rsidRDefault="00765A73">
      <w:pPr>
        <w:pStyle w:val="Zkladntext"/>
        <w:spacing w:before="6"/>
        <w:rPr>
          <w:b/>
          <w:sz w:val="23"/>
        </w:rPr>
      </w:pPr>
    </w:p>
    <w:p w:rsidR="00765A73" w:rsidRDefault="009A2B53">
      <w:pPr>
        <w:pStyle w:val="Zkladntext"/>
        <w:ind w:left="666" w:right="449" w:hanging="455"/>
        <w:jc w:val="both"/>
      </w:pPr>
      <w:r>
        <w:t>1. Místem plnění a předání díla je Výstaviště České Budějovice, adresa Husova tř. 523/30, 370</w:t>
      </w:r>
      <w:r>
        <w:t xml:space="preserve"> 05 České Budějovice 2, doručovací číslo: PSČ 370 21.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80" w:right="2018"/>
        <w:jc w:val="center"/>
        <w:rPr>
          <w:b/>
          <w:sz w:val="24"/>
        </w:rPr>
      </w:pPr>
      <w:r>
        <w:rPr>
          <w:b/>
          <w:sz w:val="24"/>
        </w:rPr>
        <w:t>Čl. IV.</w:t>
      </w:r>
    </w:p>
    <w:p w:rsidR="00765A73" w:rsidRDefault="009A2B53">
      <w:pPr>
        <w:ind w:left="1780" w:right="2017"/>
        <w:jc w:val="center"/>
        <w:rPr>
          <w:b/>
          <w:sz w:val="24"/>
        </w:rPr>
      </w:pPr>
      <w:r>
        <w:rPr>
          <w:b/>
          <w:sz w:val="24"/>
        </w:rPr>
        <w:t>Cena plnění</w:t>
      </w:r>
    </w:p>
    <w:p w:rsidR="00765A73" w:rsidRDefault="00765A73">
      <w:pPr>
        <w:pStyle w:val="Zkladntext"/>
        <w:spacing w:before="7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7"/>
        </w:numPr>
        <w:tabs>
          <w:tab w:val="left" w:pos="667"/>
        </w:tabs>
        <w:ind w:right="461"/>
        <w:jc w:val="both"/>
        <w:rPr>
          <w:sz w:val="24"/>
        </w:rPr>
      </w:pPr>
      <w:r>
        <w:rPr>
          <w:sz w:val="24"/>
        </w:rPr>
        <w:t>Objednatel se zavazuje, že za řádně provedené dílo podle čl. I odst. 1 této smlouvy uhradí Zhotoviteli smluvní cenu ve</w:t>
      </w:r>
      <w:r>
        <w:rPr>
          <w:spacing w:val="-2"/>
          <w:sz w:val="24"/>
        </w:rPr>
        <w:t xml:space="preserve"> </w:t>
      </w:r>
      <w:r>
        <w:rPr>
          <w:sz w:val="24"/>
        </w:rPr>
        <w:t>výši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23" w:right="2025"/>
        <w:jc w:val="center"/>
        <w:rPr>
          <w:b/>
          <w:sz w:val="24"/>
        </w:rPr>
      </w:pPr>
      <w:r>
        <w:rPr>
          <w:b/>
          <w:sz w:val="24"/>
        </w:rPr>
        <w:t>1.252.650 Kč bez DPH a DPH dle platných předpisů</w:t>
      </w:r>
    </w:p>
    <w:p w:rsidR="00765A73" w:rsidRDefault="00765A73">
      <w:pPr>
        <w:pStyle w:val="Zkladntext"/>
        <w:spacing w:before="6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7"/>
        </w:numPr>
        <w:tabs>
          <w:tab w:val="left" w:pos="667"/>
        </w:tabs>
        <w:spacing w:before="1"/>
        <w:ind w:right="445"/>
        <w:jc w:val="both"/>
        <w:rPr>
          <w:sz w:val="24"/>
        </w:rPr>
      </w:pPr>
      <w:r>
        <w:rPr>
          <w:sz w:val="24"/>
        </w:rPr>
        <w:t xml:space="preserve">Stanovená cena v sobě zahrnuje montážní a instalační materiál, dopravné, montáž, </w:t>
      </w:r>
      <w:r>
        <w:rPr>
          <w:sz w:val="24"/>
        </w:rPr>
        <w:t>nastavení, integraci do prodejního systému vstupenek dodaného Zhotovitelem, vč. proškolení. Zhotovitel výslovně potvrzuje, že sjednaná cena obsahuje náklady na všechna plnění dle čl. I odst. 1 a čl. I odst. 2 této smlouvy, nabídková cena neobsahuje žádné s</w:t>
      </w:r>
      <w:r>
        <w:rPr>
          <w:sz w:val="24"/>
        </w:rPr>
        <w:t>tavební práce, ani stavební</w:t>
      </w:r>
      <w:r>
        <w:rPr>
          <w:spacing w:val="-20"/>
          <w:sz w:val="24"/>
        </w:rPr>
        <w:t xml:space="preserve"> </w:t>
      </w:r>
      <w:r>
        <w:rPr>
          <w:sz w:val="24"/>
        </w:rPr>
        <w:t>přípomoci.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7"/>
        </w:numPr>
        <w:tabs>
          <w:tab w:val="left" w:pos="667"/>
        </w:tabs>
        <w:ind w:right="447"/>
        <w:jc w:val="both"/>
        <w:rPr>
          <w:sz w:val="24"/>
        </w:rPr>
      </w:pPr>
      <w:r>
        <w:rPr>
          <w:sz w:val="24"/>
        </w:rPr>
        <w:t>Stanovená cena v sobě nezahrnuje položku „Rošt zinkovaný se zábradlím k nerez turniketu, spojovací materiál“. Cena bude stanovena na základě znaleckého posudku u odborné obhlídky Zhotovitelem na místě</w:t>
      </w:r>
      <w:r>
        <w:rPr>
          <w:spacing w:val="-2"/>
          <w:sz w:val="24"/>
        </w:rPr>
        <w:t xml:space="preserve"> </w:t>
      </w:r>
      <w:r>
        <w:rPr>
          <w:sz w:val="24"/>
        </w:rPr>
        <w:t>realizace.</w:t>
      </w:r>
    </w:p>
    <w:p w:rsidR="00765A73" w:rsidRDefault="00765A73">
      <w:pPr>
        <w:jc w:val="both"/>
        <w:rPr>
          <w:sz w:val="24"/>
        </w:rPr>
        <w:sectPr w:rsidR="00765A73">
          <w:pgSz w:w="11910" w:h="16840"/>
          <w:pgMar w:top="1520" w:right="680" w:bottom="1100" w:left="920" w:header="0" w:footer="834" w:gutter="0"/>
          <w:cols w:space="708"/>
        </w:sectPr>
      </w:pPr>
    </w:p>
    <w:p w:rsidR="00765A73" w:rsidRDefault="00765A73">
      <w:pPr>
        <w:pStyle w:val="Zkladntext"/>
        <w:spacing w:before="4"/>
        <w:rPr>
          <w:sz w:val="17"/>
        </w:rPr>
      </w:pPr>
    </w:p>
    <w:p w:rsidR="00765A73" w:rsidRDefault="009A2B53">
      <w:pPr>
        <w:pStyle w:val="Odstavecseseznamem"/>
        <w:numPr>
          <w:ilvl w:val="0"/>
          <w:numId w:val="7"/>
        </w:numPr>
        <w:tabs>
          <w:tab w:val="left" w:pos="667"/>
        </w:tabs>
        <w:spacing w:before="90"/>
        <w:ind w:right="456"/>
        <w:jc w:val="both"/>
        <w:rPr>
          <w:sz w:val="24"/>
        </w:rPr>
      </w:pPr>
      <w:r>
        <w:rPr>
          <w:sz w:val="24"/>
        </w:rPr>
        <w:t>Cena je stanovena jako nejvýše přípustná. Cenu je možné překročit pouze za podmínek stanovených v této smlouvě. V případě neočekávaných výdajů a prací nad rámec původní nabídky bude předem toto sjednáno vzájemnou dohodou obou stran a na</w:t>
      </w:r>
      <w:r>
        <w:rPr>
          <w:sz w:val="24"/>
        </w:rPr>
        <w:t>výšení bude předem projednáno.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80" w:right="2020"/>
        <w:jc w:val="center"/>
        <w:rPr>
          <w:b/>
          <w:sz w:val="24"/>
        </w:rPr>
      </w:pPr>
      <w:r>
        <w:rPr>
          <w:b/>
          <w:sz w:val="24"/>
        </w:rPr>
        <w:t>Čl. V.</w:t>
      </w:r>
    </w:p>
    <w:p w:rsidR="00765A73" w:rsidRDefault="009A2B53">
      <w:pPr>
        <w:ind w:left="1780" w:right="2017"/>
        <w:jc w:val="center"/>
        <w:rPr>
          <w:b/>
          <w:sz w:val="24"/>
        </w:rPr>
      </w:pPr>
      <w:r>
        <w:rPr>
          <w:b/>
          <w:sz w:val="24"/>
        </w:rPr>
        <w:t>Platební podmínky</w:t>
      </w:r>
    </w:p>
    <w:p w:rsidR="00765A73" w:rsidRDefault="00765A73">
      <w:pPr>
        <w:pStyle w:val="Zkladntext"/>
        <w:spacing w:before="7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6"/>
        </w:numPr>
        <w:tabs>
          <w:tab w:val="left" w:pos="667"/>
        </w:tabs>
        <w:ind w:right="453"/>
        <w:jc w:val="both"/>
        <w:rPr>
          <w:sz w:val="24"/>
        </w:rPr>
      </w:pPr>
      <w:r>
        <w:rPr>
          <w:sz w:val="24"/>
        </w:rPr>
        <w:t>Cenu díla uhradí Objednatel Zhotoviteli na základě faktury, daňového dokladu (čl. IV odst. 1). Fakturu Zhotovitel vystaví po předání díla dle čl. II odst. 1 a odstranění případných</w:t>
      </w:r>
      <w:r>
        <w:rPr>
          <w:spacing w:val="-15"/>
          <w:sz w:val="24"/>
        </w:rPr>
        <w:t xml:space="preserve"> </w:t>
      </w:r>
      <w:r>
        <w:rPr>
          <w:sz w:val="24"/>
        </w:rPr>
        <w:t>nedodělků.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6"/>
        </w:numPr>
        <w:tabs>
          <w:tab w:val="left" w:pos="666"/>
          <w:tab w:val="left" w:pos="667"/>
        </w:tabs>
        <w:rPr>
          <w:sz w:val="24"/>
        </w:rPr>
      </w:pPr>
      <w:r>
        <w:rPr>
          <w:sz w:val="24"/>
        </w:rPr>
        <w:t xml:space="preserve">Po podpisu této smlouvy bude vystavena zálohová faktura na 40% </w:t>
      </w:r>
      <w:r>
        <w:rPr>
          <w:sz w:val="24"/>
        </w:rPr>
        <w:t>ceny díla dle čl. IV odst.</w:t>
      </w:r>
      <w:r>
        <w:rPr>
          <w:spacing w:val="-19"/>
          <w:sz w:val="24"/>
        </w:rPr>
        <w:t xml:space="preserve"> </w:t>
      </w:r>
      <w:r>
        <w:rPr>
          <w:sz w:val="24"/>
        </w:rPr>
        <w:t>1.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6"/>
        </w:numPr>
        <w:tabs>
          <w:tab w:val="left" w:pos="667"/>
        </w:tabs>
        <w:spacing w:before="1"/>
        <w:ind w:right="450"/>
        <w:jc w:val="both"/>
        <w:rPr>
          <w:sz w:val="24"/>
        </w:rPr>
      </w:pPr>
      <w:r>
        <w:rPr>
          <w:sz w:val="24"/>
        </w:rPr>
        <w:t xml:space="preserve">Splatnost faktury je 14 dnů po vystavení. Faktura bude mít náležitosti účetního dokladu ve smyslu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zák. č. 588/1992 Sb. a přísl. a bude zaslána na e-mailovou adresu uvedenou v čl. X odst. 2.</w:t>
      </w:r>
    </w:p>
    <w:p w:rsidR="00765A73" w:rsidRDefault="00765A73">
      <w:pPr>
        <w:pStyle w:val="Zkladntext"/>
        <w:spacing w:before="11"/>
        <w:rPr>
          <w:sz w:val="23"/>
        </w:rPr>
      </w:pPr>
    </w:p>
    <w:p w:rsidR="00765A73" w:rsidRDefault="009A2B53">
      <w:pPr>
        <w:pStyle w:val="Odstavecseseznamem"/>
        <w:numPr>
          <w:ilvl w:val="0"/>
          <w:numId w:val="6"/>
        </w:numPr>
        <w:tabs>
          <w:tab w:val="left" w:pos="667"/>
        </w:tabs>
        <w:ind w:right="451"/>
        <w:jc w:val="both"/>
        <w:rPr>
          <w:sz w:val="24"/>
        </w:rPr>
      </w:pPr>
      <w:r>
        <w:rPr>
          <w:sz w:val="24"/>
        </w:rPr>
        <w:t>Předmět díla se stává výhradním vlastnictvím Objednatele okamžikem kompletního zaplacení ceny dle čl. IV odst. 1, jeho předáním a převzetím dle čl. II odst. 1 této smlouvy přechází na Objednatele všechna vlastnická rizika a</w:t>
      </w:r>
      <w:r>
        <w:rPr>
          <w:spacing w:val="-6"/>
          <w:sz w:val="24"/>
        </w:rPr>
        <w:t xml:space="preserve"> </w:t>
      </w:r>
      <w:r>
        <w:rPr>
          <w:sz w:val="24"/>
        </w:rPr>
        <w:t>povinnosti.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80" w:right="2018"/>
        <w:jc w:val="center"/>
        <w:rPr>
          <w:b/>
          <w:sz w:val="24"/>
        </w:rPr>
      </w:pPr>
      <w:r>
        <w:rPr>
          <w:b/>
          <w:sz w:val="24"/>
        </w:rPr>
        <w:t>Čl. VI.</w:t>
      </w:r>
    </w:p>
    <w:p w:rsidR="00765A73" w:rsidRDefault="009A2B53">
      <w:pPr>
        <w:ind w:left="1780" w:right="2018"/>
        <w:jc w:val="center"/>
        <w:rPr>
          <w:b/>
          <w:sz w:val="24"/>
        </w:rPr>
      </w:pPr>
      <w:r>
        <w:rPr>
          <w:b/>
          <w:sz w:val="24"/>
        </w:rPr>
        <w:t xml:space="preserve">Součinnost </w:t>
      </w:r>
      <w:r>
        <w:rPr>
          <w:b/>
          <w:sz w:val="24"/>
        </w:rPr>
        <w:t>Objednatele</w:t>
      </w:r>
    </w:p>
    <w:p w:rsidR="00765A73" w:rsidRDefault="00765A73">
      <w:pPr>
        <w:pStyle w:val="Zkladntext"/>
        <w:spacing w:before="7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5"/>
        </w:numPr>
        <w:tabs>
          <w:tab w:val="left" w:pos="640"/>
          <w:tab w:val="left" w:pos="641"/>
        </w:tabs>
        <w:ind w:hanging="429"/>
        <w:rPr>
          <w:sz w:val="24"/>
        </w:rPr>
      </w:pPr>
      <w:r>
        <w:rPr>
          <w:sz w:val="24"/>
        </w:rPr>
        <w:t>Objednatel je povinen předat Zhotoviteli místo instalace nejpozději v den zahájení</w:t>
      </w:r>
      <w:r>
        <w:rPr>
          <w:spacing w:val="-3"/>
          <w:sz w:val="24"/>
        </w:rPr>
        <w:t xml:space="preserve"> </w:t>
      </w:r>
      <w:r>
        <w:rPr>
          <w:sz w:val="24"/>
        </w:rPr>
        <w:t>díla.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5"/>
        </w:numPr>
        <w:tabs>
          <w:tab w:val="left" w:pos="641"/>
        </w:tabs>
        <w:ind w:right="454"/>
        <w:jc w:val="both"/>
        <w:rPr>
          <w:sz w:val="24"/>
        </w:rPr>
      </w:pPr>
      <w:r>
        <w:rPr>
          <w:sz w:val="24"/>
        </w:rPr>
        <w:t>Objednatel předá Zhotoviteli místo práce bez fyzických a právních vad a zajistí vlastním nákladem dodávku elektrické energie pro montáž</w:t>
      </w:r>
      <w:r>
        <w:rPr>
          <w:spacing w:val="2"/>
          <w:sz w:val="24"/>
        </w:rPr>
        <w:t xml:space="preserve"> </w:t>
      </w:r>
      <w:r>
        <w:rPr>
          <w:sz w:val="24"/>
        </w:rPr>
        <w:t>Zhotovitele.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5"/>
        </w:numPr>
        <w:tabs>
          <w:tab w:val="left" w:pos="641"/>
        </w:tabs>
        <w:ind w:right="452"/>
        <w:jc w:val="both"/>
        <w:rPr>
          <w:sz w:val="24"/>
        </w:rPr>
      </w:pPr>
      <w:r>
        <w:rPr>
          <w:sz w:val="24"/>
        </w:rPr>
        <w:t>Objednatel se zavazuje zajistit, aby Zhotovitel nebyl při provádění díla rušen, zejména odpovídá za to, že dodávka a montážní práce Zhotovitele nebudou od předání místa instalace do okamžiku podpisu předávacího protokolu narušeny neoprávněnými zásahy třetí</w:t>
      </w:r>
      <w:r>
        <w:rPr>
          <w:sz w:val="24"/>
        </w:rPr>
        <w:t>ch osob, zvířat atd.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5"/>
        </w:numPr>
        <w:tabs>
          <w:tab w:val="left" w:pos="641"/>
        </w:tabs>
        <w:ind w:right="453"/>
        <w:jc w:val="both"/>
        <w:rPr>
          <w:sz w:val="24"/>
        </w:rPr>
      </w:pPr>
      <w:r>
        <w:rPr>
          <w:sz w:val="24"/>
        </w:rPr>
        <w:t>Bude-li Objednatel v prodlení se splněním tohoto spolupůsobení, či úhradou faktur, není Zhotovitel v prodlení s plněním svých závazků z této smlouvy, v takovém případě se termín dokončení díla prodlužuje minimálně o totožný počet</w:t>
      </w:r>
      <w:r>
        <w:rPr>
          <w:spacing w:val="-9"/>
          <w:sz w:val="24"/>
        </w:rPr>
        <w:t xml:space="preserve"> </w:t>
      </w:r>
      <w:r>
        <w:rPr>
          <w:sz w:val="24"/>
        </w:rPr>
        <w:t>dnů.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80" w:right="2020"/>
        <w:jc w:val="center"/>
        <w:rPr>
          <w:b/>
          <w:sz w:val="24"/>
        </w:rPr>
      </w:pPr>
      <w:r>
        <w:rPr>
          <w:b/>
          <w:sz w:val="24"/>
        </w:rPr>
        <w:t>Čl. VII.</w:t>
      </w:r>
    </w:p>
    <w:p w:rsidR="00765A73" w:rsidRDefault="009A2B53">
      <w:pPr>
        <w:ind w:left="1780" w:right="2020"/>
        <w:jc w:val="center"/>
        <w:rPr>
          <w:b/>
          <w:sz w:val="24"/>
        </w:rPr>
      </w:pPr>
      <w:r>
        <w:rPr>
          <w:b/>
          <w:sz w:val="24"/>
        </w:rPr>
        <w:t>Záruční doba, odpovědnost za vady</w:t>
      </w:r>
    </w:p>
    <w:p w:rsidR="00765A73" w:rsidRDefault="00765A73">
      <w:pPr>
        <w:pStyle w:val="Zkladntext"/>
        <w:spacing w:before="8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4"/>
        </w:numPr>
        <w:tabs>
          <w:tab w:val="left" w:pos="667"/>
        </w:tabs>
        <w:ind w:right="458"/>
        <w:jc w:val="both"/>
        <w:rPr>
          <w:sz w:val="24"/>
        </w:rPr>
      </w:pPr>
      <w:r>
        <w:rPr>
          <w:sz w:val="24"/>
        </w:rPr>
        <w:t>Zhotovitel poskytuje na dílo záruku v délce 24 měsíců od data předání a převzetí díla a za předpokladu pravidelného</w:t>
      </w:r>
      <w:r>
        <w:rPr>
          <w:spacing w:val="-1"/>
          <w:sz w:val="24"/>
        </w:rPr>
        <w:t xml:space="preserve"> </w:t>
      </w:r>
      <w:r>
        <w:rPr>
          <w:sz w:val="24"/>
        </w:rPr>
        <w:t>servisu.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4"/>
        </w:numPr>
        <w:tabs>
          <w:tab w:val="left" w:pos="666"/>
          <w:tab w:val="left" w:pos="667"/>
        </w:tabs>
        <w:rPr>
          <w:sz w:val="24"/>
        </w:rPr>
      </w:pPr>
      <w:r>
        <w:rPr>
          <w:sz w:val="24"/>
        </w:rPr>
        <w:t>Zhotovitel poskytuje technickou podporu (e-mail, hot-line, vzdálená správa) po dobu</w:t>
      </w:r>
      <w:r>
        <w:rPr>
          <w:spacing w:val="-8"/>
          <w:sz w:val="24"/>
        </w:rPr>
        <w:t xml:space="preserve"> </w:t>
      </w:r>
      <w:r>
        <w:rPr>
          <w:sz w:val="24"/>
        </w:rPr>
        <w:t>záruky.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4"/>
        </w:numPr>
        <w:tabs>
          <w:tab w:val="left" w:pos="667"/>
        </w:tabs>
        <w:ind w:right="454"/>
        <w:jc w:val="both"/>
        <w:rPr>
          <w:sz w:val="24"/>
        </w:rPr>
      </w:pPr>
      <w:r>
        <w:rPr>
          <w:sz w:val="24"/>
        </w:rPr>
        <w:t>Zhotovitel odpovídá za všechny vady vzniklé na celku i jednotlivých dílech, pokud se neprokáže, že byly způsobeny neodbornou manipulací, nebo nevhodným používáním,</w:t>
      </w:r>
      <w:r>
        <w:rPr>
          <w:spacing w:val="27"/>
          <w:sz w:val="24"/>
        </w:rPr>
        <w:t xml:space="preserve"> </w:t>
      </w:r>
      <w:r>
        <w:rPr>
          <w:sz w:val="24"/>
        </w:rPr>
        <w:t>nebo</w:t>
      </w:r>
    </w:p>
    <w:p w:rsidR="00765A73" w:rsidRDefault="00765A73">
      <w:pPr>
        <w:jc w:val="both"/>
        <w:rPr>
          <w:sz w:val="24"/>
        </w:rPr>
        <w:sectPr w:rsidR="00765A73">
          <w:pgSz w:w="11910" w:h="16840"/>
          <w:pgMar w:top="1580" w:right="680" w:bottom="1100" w:left="920" w:header="0" w:footer="834" w:gutter="0"/>
          <w:cols w:space="708"/>
        </w:sectPr>
      </w:pPr>
    </w:p>
    <w:p w:rsidR="00765A73" w:rsidRDefault="009A2B53">
      <w:pPr>
        <w:pStyle w:val="Zkladntext"/>
        <w:spacing w:before="73"/>
        <w:ind w:left="666" w:right="455"/>
        <w:jc w:val="both"/>
      </w:pPr>
      <w:r>
        <w:lastRenderedPageBreak/>
        <w:t>byly používány pro jiné účely, než ke kterým byly určeny, př</w:t>
      </w:r>
      <w:r>
        <w:t>ípadně u nich nebyl prováděn předepsaný servisní režim. Zhotovitel dále neodpovídá za vady způsobené živelnou pohromou, bouřkovým a jiným přepětím, nebo třetí osobou. Místem opravy se předpokládá provozovna zhotovitele.</w:t>
      </w:r>
    </w:p>
    <w:p w:rsidR="00765A73" w:rsidRDefault="00765A73">
      <w:pPr>
        <w:pStyle w:val="Zkladntext"/>
        <w:spacing w:before="1"/>
      </w:pPr>
    </w:p>
    <w:p w:rsidR="00765A73" w:rsidRDefault="009A2B53">
      <w:pPr>
        <w:pStyle w:val="Odstavecseseznamem"/>
        <w:numPr>
          <w:ilvl w:val="0"/>
          <w:numId w:val="4"/>
        </w:numPr>
        <w:tabs>
          <w:tab w:val="left" w:pos="667"/>
        </w:tabs>
        <w:ind w:right="451"/>
        <w:jc w:val="both"/>
        <w:rPr>
          <w:sz w:val="24"/>
        </w:rPr>
      </w:pPr>
      <w:r>
        <w:rPr>
          <w:sz w:val="24"/>
        </w:rPr>
        <w:t>Vady, které se objeví v průběhu záruční lhůty, odstraní Zhotovitel nejpozději do 48 hodin po nahlášení v běžné pracovní době, případně doručení Zhotoviteli. Náklady na odstranění vady vzniklé neodbornou manipulací, nevhodným používáním, použitím pro jiné ú</w:t>
      </w:r>
      <w:r>
        <w:rPr>
          <w:sz w:val="24"/>
        </w:rPr>
        <w:t>čely, než ke kterému byl předmět plnění určen či vandalismem budou Zhotovitelem objednavateli vyúčtovány fakturou/daňovým dokladem dle platného ceníku</w:t>
      </w:r>
      <w:r>
        <w:rPr>
          <w:spacing w:val="-6"/>
          <w:sz w:val="24"/>
        </w:rPr>
        <w:t xml:space="preserve"> </w:t>
      </w:r>
      <w:r>
        <w:rPr>
          <w:sz w:val="24"/>
        </w:rPr>
        <w:t>Zhotovitele.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4"/>
        </w:numPr>
        <w:tabs>
          <w:tab w:val="left" w:pos="667"/>
        </w:tabs>
        <w:ind w:right="453"/>
        <w:jc w:val="both"/>
        <w:rPr>
          <w:sz w:val="24"/>
        </w:rPr>
      </w:pPr>
      <w:r>
        <w:rPr>
          <w:sz w:val="24"/>
        </w:rPr>
        <w:t>Zhotovitel se zavazuje k poskytnutí odborné pomoci i v dalším provozu systému, tj. po uplyn</w:t>
      </w:r>
      <w:r>
        <w:rPr>
          <w:sz w:val="24"/>
        </w:rPr>
        <w:t>utí záruční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4"/>
        </w:numPr>
        <w:tabs>
          <w:tab w:val="left" w:pos="666"/>
          <w:tab w:val="left" w:pos="667"/>
        </w:tabs>
        <w:spacing w:before="1"/>
        <w:rPr>
          <w:sz w:val="24"/>
        </w:rPr>
      </w:pPr>
      <w:r>
        <w:rPr>
          <w:sz w:val="24"/>
        </w:rPr>
        <w:t>Zhotovitel se zavazuje, v případě požadavku Objednatele, uzavřít servisní</w:t>
      </w:r>
      <w:r>
        <w:rPr>
          <w:spacing w:val="-3"/>
          <w:sz w:val="24"/>
        </w:rPr>
        <w:t xml:space="preserve"> </w:t>
      </w:r>
      <w:r>
        <w:rPr>
          <w:sz w:val="24"/>
        </w:rPr>
        <w:t>smlouvu.</w:t>
      </w:r>
    </w:p>
    <w:p w:rsidR="00765A73" w:rsidRDefault="00765A73">
      <w:pPr>
        <w:pStyle w:val="Zkladntext"/>
        <w:spacing w:before="11"/>
        <w:rPr>
          <w:sz w:val="23"/>
        </w:rPr>
      </w:pPr>
    </w:p>
    <w:p w:rsidR="00765A73" w:rsidRDefault="009A2B53">
      <w:pPr>
        <w:pStyle w:val="Odstavecseseznamem"/>
        <w:numPr>
          <w:ilvl w:val="0"/>
          <w:numId w:val="4"/>
        </w:numPr>
        <w:tabs>
          <w:tab w:val="left" w:pos="666"/>
          <w:tab w:val="left" w:pos="667"/>
        </w:tabs>
        <w:rPr>
          <w:sz w:val="24"/>
        </w:rPr>
      </w:pPr>
      <w:r>
        <w:rPr>
          <w:sz w:val="24"/>
        </w:rPr>
        <w:t>V případě prodlení Objednatele s úhradou faktur není Zhotovitel vázán termíny v čl.</w:t>
      </w:r>
      <w:r>
        <w:rPr>
          <w:spacing w:val="-8"/>
          <w:sz w:val="24"/>
        </w:rPr>
        <w:t xml:space="preserve"> </w:t>
      </w:r>
      <w:r>
        <w:rPr>
          <w:sz w:val="24"/>
        </w:rPr>
        <w:t>VII.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80" w:right="2018"/>
        <w:jc w:val="center"/>
        <w:rPr>
          <w:b/>
          <w:sz w:val="24"/>
        </w:rPr>
      </w:pPr>
      <w:r>
        <w:rPr>
          <w:b/>
          <w:sz w:val="24"/>
        </w:rPr>
        <w:t>Čl. VIII.</w:t>
      </w:r>
    </w:p>
    <w:p w:rsidR="00765A73" w:rsidRDefault="009A2B53">
      <w:pPr>
        <w:ind w:left="1780" w:right="20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765A73" w:rsidRDefault="00765A73">
      <w:pPr>
        <w:pStyle w:val="Zkladntext"/>
        <w:spacing w:before="7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3"/>
        </w:numPr>
        <w:tabs>
          <w:tab w:val="left" w:pos="667"/>
        </w:tabs>
        <w:ind w:right="455"/>
        <w:jc w:val="both"/>
        <w:rPr>
          <w:sz w:val="24"/>
        </w:rPr>
      </w:pPr>
      <w:r>
        <w:rPr>
          <w:sz w:val="24"/>
        </w:rPr>
        <w:t>Smlouva je sepsána ve dvou vyhotoveních, z nichž Objednatel a Zhotovitel obdrží po jednom výtisku.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3"/>
        </w:numPr>
        <w:tabs>
          <w:tab w:val="left" w:pos="667"/>
        </w:tabs>
        <w:ind w:right="455"/>
        <w:jc w:val="both"/>
        <w:rPr>
          <w:sz w:val="24"/>
        </w:rPr>
      </w:pPr>
      <w:r>
        <w:rPr>
          <w:sz w:val="24"/>
        </w:rPr>
        <w:t>Účastníci smlouvy po jejím přečtení prohlašují, že tato byla sepsána na základě pravdivých údajů a nebyla ujednána v tísni, ani za jinak nevýhodných podmíne</w:t>
      </w:r>
      <w:r>
        <w:rPr>
          <w:sz w:val="24"/>
        </w:rPr>
        <w:t>k. Jako důkaz porozumění této smlouvě připojují obě smluvní strany své</w:t>
      </w:r>
      <w:r>
        <w:rPr>
          <w:spacing w:val="-9"/>
          <w:sz w:val="24"/>
        </w:rPr>
        <w:t xml:space="preserve"> </w:t>
      </w:r>
      <w:r>
        <w:rPr>
          <w:sz w:val="24"/>
        </w:rPr>
        <w:t>podpisy.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3"/>
        </w:numPr>
        <w:tabs>
          <w:tab w:val="left" w:pos="667"/>
        </w:tabs>
        <w:ind w:right="456"/>
        <w:jc w:val="both"/>
        <w:rPr>
          <w:sz w:val="24"/>
        </w:rPr>
      </w:pPr>
      <w:r>
        <w:rPr>
          <w:sz w:val="24"/>
        </w:rPr>
        <w:t>Jakékoliv změny této smlouvy mohou být provedeny pouze dodatky podepsanými oprávněnými zástupci Objednatele i</w:t>
      </w:r>
      <w:r>
        <w:rPr>
          <w:spacing w:val="2"/>
          <w:sz w:val="24"/>
        </w:rPr>
        <w:t xml:space="preserve"> </w:t>
      </w:r>
      <w:r>
        <w:rPr>
          <w:sz w:val="24"/>
        </w:rPr>
        <w:t>Zhotovitele.</w:t>
      </w:r>
    </w:p>
    <w:p w:rsidR="00765A73" w:rsidRDefault="00765A73">
      <w:pPr>
        <w:pStyle w:val="Zkladntext"/>
        <w:spacing w:before="5"/>
      </w:pPr>
    </w:p>
    <w:p w:rsidR="00765A73" w:rsidRDefault="009A2B53">
      <w:pPr>
        <w:ind w:left="1780" w:right="2018"/>
        <w:jc w:val="center"/>
        <w:rPr>
          <w:b/>
          <w:sz w:val="24"/>
        </w:rPr>
      </w:pPr>
      <w:r>
        <w:rPr>
          <w:b/>
          <w:sz w:val="24"/>
        </w:rPr>
        <w:t>Čl. IX.</w:t>
      </w:r>
    </w:p>
    <w:p w:rsidR="00765A73" w:rsidRDefault="009A2B53">
      <w:pPr>
        <w:ind w:left="1780" w:right="2019"/>
        <w:jc w:val="center"/>
        <w:rPr>
          <w:b/>
          <w:sz w:val="24"/>
        </w:rPr>
      </w:pPr>
      <w:r>
        <w:rPr>
          <w:b/>
          <w:sz w:val="24"/>
        </w:rPr>
        <w:t>Ostatní ustanovení</w:t>
      </w:r>
    </w:p>
    <w:p w:rsidR="00765A73" w:rsidRDefault="00765A73">
      <w:pPr>
        <w:pStyle w:val="Zkladntext"/>
        <w:spacing w:before="7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2"/>
        </w:numPr>
        <w:tabs>
          <w:tab w:val="left" w:pos="667"/>
        </w:tabs>
        <w:ind w:right="451"/>
        <w:jc w:val="both"/>
        <w:rPr>
          <w:sz w:val="24"/>
        </w:rPr>
      </w:pPr>
      <w:r>
        <w:rPr>
          <w:sz w:val="24"/>
        </w:rPr>
        <w:t>Poskytne-li</w:t>
      </w:r>
      <w:r>
        <w:rPr>
          <w:sz w:val="24"/>
        </w:rPr>
        <w:t xml:space="preserve"> </w:t>
      </w:r>
      <w:proofErr w:type="spellStart"/>
      <w:r>
        <w:rPr>
          <w:sz w:val="24"/>
        </w:rPr>
        <w:t>O</w:t>
      </w:r>
      <w:bookmarkStart w:id="0" w:name="_GoBack"/>
      <w:bookmarkEnd w:id="0"/>
      <w:r>
        <w:rPr>
          <w:sz w:val="24"/>
        </w:rPr>
        <w:t>bjenatel</w:t>
      </w:r>
      <w:proofErr w:type="spellEnd"/>
      <w:r>
        <w:rPr>
          <w:sz w:val="24"/>
        </w:rPr>
        <w:t xml:space="preserve"> Zhotoviteli</w:t>
      </w:r>
      <w:r>
        <w:rPr>
          <w:sz w:val="24"/>
        </w:rPr>
        <w:t xml:space="preserve"> na  jeho  žádost  fotografie,  zvukový,  či  obrazový  záznam insta</w:t>
      </w:r>
      <w:r>
        <w:rPr>
          <w:sz w:val="24"/>
        </w:rPr>
        <w:t>lovaných produktů (dále „materiály“), Objednatel uděluje souhlas s využitím takto poskytnutých materiálů na propagační účely – www stránky, letáky, katalogové listy, prezentace, apod.</w:t>
      </w:r>
      <w:r>
        <w:rPr>
          <w:spacing w:val="4"/>
          <w:sz w:val="24"/>
        </w:rPr>
        <w:t xml:space="preserve"> </w:t>
      </w:r>
      <w:r>
        <w:rPr>
          <w:sz w:val="24"/>
        </w:rPr>
        <w:t>Zhotovitele.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0"/>
          <w:numId w:val="2"/>
        </w:numPr>
        <w:tabs>
          <w:tab w:val="left" w:pos="667"/>
        </w:tabs>
        <w:ind w:right="451"/>
        <w:jc w:val="both"/>
        <w:rPr>
          <w:sz w:val="24"/>
        </w:rPr>
      </w:pPr>
      <w:r>
        <w:rPr>
          <w:sz w:val="24"/>
        </w:rPr>
        <w:t>Odstoupí-li Zhotovitel od smlouvy pro porušení smluvních p</w:t>
      </w:r>
      <w:r>
        <w:rPr>
          <w:sz w:val="24"/>
        </w:rPr>
        <w:t xml:space="preserve">ovinností objednatele a nespočívá-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překážka pro splnění povinností Objednatele v okolnostech vylučujících odpovědnost, náleží Zhotoviteli cena, na kterou má nárok podle této smlouvy po odečtení toho, co Zhotovitel ušetřil neprovedením díla v plném rozsa</w:t>
      </w:r>
      <w:r>
        <w:rPr>
          <w:sz w:val="24"/>
        </w:rPr>
        <w:t>hu. Dále je Objednatel povinen odebrat od Zhotovitele to, co bylo v okamžiku odstoupení od smlouvy připraveno na plnění</w:t>
      </w:r>
      <w:r>
        <w:rPr>
          <w:spacing w:val="-7"/>
          <w:sz w:val="24"/>
        </w:rPr>
        <w:t xml:space="preserve"> </w:t>
      </w:r>
      <w:r>
        <w:rPr>
          <w:sz w:val="24"/>
        </w:rPr>
        <w:t>závazku.</w:t>
      </w:r>
    </w:p>
    <w:p w:rsidR="00765A73" w:rsidRDefault="00765A73">
      <w:pPr>
        <w:pStyle w:val="Zkladntext"/>
        <w:spacing w:before="1"/>
      </w:pPr>
    </w:p>
    <w:p w:rsidR="00765A73" w:rsidRDefault="009A2B53">
      <w:pPr>
        <w:pStyle w:val="Odstavecseseznamem"/>
        <w:numPr>
          <w:ilvl w:val="0"/>
          <w:numId w:val="2"/>
        </w:numPr>
        <w:tabs>
          <w:tab w:val="left" w:pos="667"/>
        </w:tabs>
        <w:ind w:right="450"/>
        <w:jc w:val="both"/>
        <w:rPr>
          <w:sz w:val="24"/>
        </w:rPr>
      </w:pPr>
      <w:r>
        <w:rPr>
          <w:sz w:val="24"/>
        </w:rPr>
        <w:t>Všechny nestandardní postupy se řídí Českým právním řádem a v případně sporů jsou tyto řešeny v místě sídla Zhotovitele, předn</w:t>
      </w:r>
      <w:r>
        <w:rPr>
          <w:sz w:val="24"/>
        </w:rPr>
        <w:t>ostně dohodou, případné náklady na zajištění úhrady sjednané ceny jdou k tíži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765A73" w:rsidRDefault="00765A73">
      <w:pPr>
        <w:jc w:val="both"/>
        <w:rPr>
          <w:sz w:val="24"/>
        </w:rPr>
        <w:sectPr w:rsidR="00765A73">
          <w:pgSz w:w="11910" w:h="16840"/>
          <w:pgMar w:top="1520" w:right="680" w:bottom="1100" w:left="920" w:header="0" w:footer="834" w:gutter="0"/>
          <w:cols w:space="708"/>
        </w:sectPr>
      </w:pPr>
    </w:p>
    <w:p w:rsidR="00765A73" w:rsidRDefault="009A2B53">
      <w:pPr>
        <w:pStyle w:val="Odstavecseseznamem"/>
        <w:numPr>
          <w:ilvl w:val="0"/>
          <w:numId w:val="2"/>
        </w:numPr>
        <w:tabs>
          <w:tab w:val="left" w:pos="666"/>
          <w:tab w:val="left" w:pos="667"/>
        </w:tabs>
        <w:spacing w:before="73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pokuty:</w:t>
      </w:r>
    </w:p>
    <w:p w:rsidR="00765A73" w:rsidRDefault="00765A73">
      <w:pPr>
        <w:pStyle w:val="Zkladntext"/>
      </w:pPr>
    </w:p>
    <w:p w:rsidR="00765A73" w:rsidRDefault="009A2B53">
      <w:pPr>
        <w:pStyle w:val="Odstavecseseznamem"/>
        <w:numPr>
          <w:ilvl w:val="1"/>
          <w:numId w:val="2"/>
        </w:numPr>
        <w:tabs>
          <w:tab w:val="left" w:pos="1692"/>
        </w:tabs>
        <w:spacing w:before="1"/>
        <w:ind w:right="454" w:hanging="358"/>
        <w:jc w:val="both"/>
        <w:rPr>
          <w:sz w:val="24"/>
        </w:rPr>
      </w:pPr>
      <w:r>
        <w:rPr>
          <w:sz w:val="24"/>
        </w:rPr>
        <w:t>při prodlení Zhotovitele s předáním díla Objednateli ve stanoveném termínu je Zhotovitel povinen zaplatit Objednateli smluvní poku</w:t>
      </w:r>
      <w:r>
        <w:rPr>
          <w:sz w:val="24"/>
        </w:rPr>
        <w:t>tu ve výši 0,03% z celkové ceny díla vč. DPH za každý den</w:t>
      </w:r>
      <w:r>
        <w:rPr>
          <w:spacing w:val="-13"/>
          <w:sz w:val="24"/>
        </w:rPr>
        <w:t xml:space="preserve"> </w:t>
      </w:r>
      <w:r>
        <w:rPr>
          <w:sz w:val="24"/>
        </w:rPr>
        <w:t>prodlení</w:t>
      </w:r>
    </w:p>
    <w:p w:rsidR="00765A73" w:rsidRDefault="009A2B53">
      <w:pPr>
        <w:pStyle w:val="Odstavecseseznamem"/>
        <w:numPr>
          <w:ilvl w:val="1"/>
          <w:numId w:val="2"/>
        </w:numPr>
        <w:tabs>
          <w:tab w:val="left" w:pos="1692"/>
        </w:tabs>
        <w:ind w:right="449" w:hanging="358"/>
        <w:jc w:val="both"/>
        <w:rPr>
          <w:sz w:val="24"/>
        </w:rPr>
      </w:pPr>
      <w:r>
        <w:rPr>
          <w:sz w:val="24"/>
        </w:rPr>
        <w:t>při prodlení Objednatele se zaplacením faktury ve sjednaném termínu je Objednatel povinen zaplatit Zhotoviteli úrok z prodlení ve výši 0,03% z dlužné částky za každý i započatý den</w:t>
      </w:r>
      <w:r>
        <w:rPr>
          <w:spacing w:val="-5"/>
          <w:sz w:val="24"/>
        </w:rPr>
        <w:t xml:space="preserve"> </w:t>
      </w:r>
      <w:r>
        <w:rPr>
          <w:sz w:val="24"/>
        </w:rPr>
        <w:t>prodlení</w:t>
      </w:r>
    </w:p>
    <w:p w:rsidR="00765A73" w:rsidRDefault="009A2B53">
      <w:pPr>
        <w:pStyle w:val="Odstavecseseznamem"/>
        <w:numPr>
          <w:ilvl w:val="1"/>
          <w:numId w:val="2"/>
        </w:numPr>
        <w:tabs>
          <w:tab w:val="left" w:pos="1692"/>
        </w:tabs>
        <w:ind w:right="448" w:hanging="358"/>
        <w:jc w:val="both"/>
        <w:rPr>
          <w:sz w:val="24"/>
        </w:rPr>
      </w:pPr>
      <w:r>
        <w:rPr>
          <w:sz w:val="24"/>
        </w:rPr>
        <w:t>při prodlení Zhotovitele s odstraněním vady dle čl. VII odst. 5. j</w:t>
      </w:r>
      <w:r>
        <w:rPr>
          <w:sz w:val="24"/>
        </w:rPr>
        <w:t>e Zhotovitel povinen zaplatit Objednateli smluvní pokutu ve výši 300,- Kč za každý započatý den prodlení</w:t>
      </w:r>
    </w:p>
    <w:p w:rsidR="00765A73" w:rsidRDefault="009A2B53">
      <w:pPr>
        <w:pStyle w:val="Odstavecseseznamem"/>
        <w:numPr>
          <w:ilvl w:val="1"/>
          <w:numId w:val="2"/>
        </w:numPr>
        <w:tabs>
          <w:tab w:val="left" w:pos="1692"/>
        </w:tabs>
        <w:ind w:right="459" w:hanging="358"/>
        <w:jc w:val="both"/>
        <w:rPr>
          <w:sz w:val="24"/>
        </w:rPr>
      </w:pPr>
      <w:r>
        <w:rPr>
          <w:sz w:val="24"/>
        </w:rPr>
        <w:t>smluvní pokuta je splatná do 14 dnů od doručení jejího písemného vyúčtování pokutované</w:t>
      </w:r>
      <w:r>
        <w:rPr>
          <w:spacing w:val="-3"/>
          <w:sz w:val="24"/>
        </w:rPr>
        <w:t xml:space="preserve"> </w:t>
      </w:r>
      <w:r>
        <w:rPr>
          <w:sz w:val="24"/>
        </w:rPr>
        <w:t>straně</w:t>
      </w:r>
    </w:p>
    <w:p w:rsidR="00765A73" w:rsidRDefault="009A2B53">
      <w:pPr>
        <w:pStyle w:val="Odstavecseseznamem"/>
        <w:numPr>
          <w:ilvl w:val="1"/>
          <w:numId w:val="2"/>
        </w:numPr>
        <w:tabs>
          <w:tab w:val="left" w:pos="1692"/>
        </w:tabs>
        <w:ind w:left="1691"/>
        <w:jc w:val="both"/>
        <w:rPr>
          <w:sz w:val="24"/>
        </w:rPr>
      </w:pPr>
      <w:r>
        <w:rPr>
          <w:sz w:val="24"/>
        </w:rPr>
        <w:t>ujednáním o smluvní pokutě nejsou dotčena příslušná ustan</w:t>
      </w:r>
      <w:r>
        <w:rPr>
          <w:sz w:val="24"/>
        </w:rPr>
        <w:t>ovení o náhradě</w:t>
      </w:r>
      <w:r>
        <w:rPr>
          <w:spacing w:val="-7"/>
          <w:sz w:val="24"/>
        </w:rPr>
        <w:t xml:space="preserve"> </w:t>
      </w:r>
      <w:r>
        <w:rPr>
          <w:sz w:val="24"/>
        </w:rPr>
        <w:t>škody</w:t>
      </w:r>
    </w:p>
    <w:p w:rsidR="00765A73" w:rsidRDefault="00765A73">
      <w:pPr>
        <w:pStyle w:val="Zkladntext"/>
        <w:rPr>
          <w:sz w:val="26"/>
        </w:rPr>
      </w:pPr>
    </w:p>
    <w:p w:rsidR="00765A73" w:rsidRDefault="00765A73">
      <w:pPr>
        <w:pStyle w:val="Zkladntext"/>
        <w:spacing w:before="5"/>
        <w:rPr>
          <w:sz w:val="22"/>
        </w:rPr>
      </w:pPr>
    </w:p>
    <w:p w:rsidR="00765A73" w:rsidRDefault="009A2B53">
      <w:pPr>
        <w:ind w:left="1780" w:right="2020"/>
        <w:jc w:val="center"/>
        <w:rPr>
          <w:b/>
          <w:sz w:val="24"/>
        </w:rPr>
      </w:pPr>
      <w:r>
        <w:rPr>
          <w:b/>
          <w:sz w:val="24"/>
        </w:rPr>
        <w:t>Čl. X.</w:t>
      </w:r>
    </w:p>
    <w:p w:rsidR="00765A73" w:rsidRDefault="009A2B53">
      <w:pPr>
        <w:ind w:left="1780" w:right="2020"/>
        <w:jc w:val="center"/>
        <w:rPr>
          <w:b/>
          <w:sz w:val="24"/>
        </w:rPr>
      </w:pPr>
      <w:r>
        <w:rPr>
          <w:b/>
          <w:sz w:val="24"/>
        </w:rPr>
        <w:t>Kontaktní údaje</w:t>
      </w:r>
    </w:p>
    <w:p w:rsidR="00765A73" w:rsidRDefault="00765A73">
      <w:pPr>
        <w:pStyle w:val="Zkladntext"/>
        <w:spacing w:before="7"/>
        <w:rPr>
          <w:b/>
          <w:sz w:val="23"/>
        </w:rPr>
      </w:pPr>
    </w:p>
    <w:p w:rsidR="00765A73" w:rsidRDefault="009A2B53">
      <w:pPr>
        <w:pStyle w:val="Odstavecseseznamem"/>
        <w:numPr>
          <w:ilvl w:val="0"/>
          <w:numId w:val="1"/>
        </w:numPr>
        <w:tabs>
          <w:tab w:val="left" w:pos="666"/>
          <w:tab w:val="left" w:pos="667"/>
        </w:tabs>
        <w:ind w:right="451"/>
        <w:rPr>
          <w:sz w:val="24"/>
        </w:rPr>
      </w:pPr>
      <w:r>
        <w:rPr>
          <w:sz w:val="24"/>
        </w:rPr>
        <w:t>Kontaktní osobou na straně Poskytovatele pro účely plnění této smlouvy a pro účely komunikace s Klientem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</w:p>
    <w:p w:rsidR="00765A73" w:rsidRDefault="009A2B53">
      <w:pPr>
        <w:pStyle w:val="Zkladntext"/>
        <w:spacing w:before="1"/>
        <w:rPr>
          <w:sz w:val="21"/>
        </w:rPr>
      </w:pPr>
      <w:r>
        <w:pict>
          <v:rect id="_x0000_s2051" style="position:absolute;margin-left:78pt;margin-top:14.1pt;width:294.65pt;height:13.8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65A73" w:rsidRDefault="00765A73">
      <w:pPr>
        <w:pStyle w:val="Zkladntext"/>
        <w:spacing w:before="2"/>
        <w:rPr>
          <w:sz w:val="13"/>
        </w:rPr>
      </w:pPr>
    </w:p>
    <w:p w:rsidR="00765A73" w:rsidRDefault="009A2B53">
      <w:pPr>
        <w:pStyle w:val="Odstavecseseznamem"/>
        <w:numPr>
          <w:ilvl w:val="0"/>
          <w:numId w:val="1"/>
        </w:numPr>
        <w:tabs>
          <w:tab w:val="left" w:pos="666"/>
          <w:tab w:val="left" w:pos="667"/>
        </w:tabs>
        <w:spacing w:before="90"/>
        <w:ind w:right="460"/>
        <w:rPr>
          <w:sz w:val="24"/>
        </w:rPr>
      </w:pPr>
      <w:r>
        <w:rPr>
          <w:sz w:val="24"/>
        </w:rPr>
        <w:t>Kontaktní  osobou  na straně Klienta pro účely plnění  této  smlouvy a pro  účely komunikace  s Poskytovatelem je</w:t>
      </w:r>
    </w:p>
    <w:p w:rsidR="00765A73" w:rsidRDefault="009A2B53">
      <w:pPr>
        <w:pStyle w:val="Zkladntext"/>
        <w:spacing w:before="1"/>
        <w:rPr>
          <w:sz w:val="21"/>
        </w:rPr>
      </w:pPr>
      <w:r>
        <w:pict>
          <v:rect id="_x0000_s2050" style="position:absolute;margin-left:78pt;margin-top:14.1pt;width:294.65pt;height:13.8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65A73" w:rsidRDefault="00765A73">
      <w:pPr>
        <w:pStyle w:val="Zkladntext"/>
        <w:spacing w:before="2"/>
        <w:rPr>
          <w:sz w:val="13"/>
        </w:rPr>
      </w:pPr>
    </w:p>
    <w:p w:rsidR="00765A73" w:rsidRDefault="009A2B53">
      <w:pPr>
        <w:pStyle w:val="Odstavecseseznamem"/>
        <w:numPr>
          <w:ilvl w:val="0"/>
          <w:numId w:val="1"/>
        </w:numPr>
        <w:tabs>
          <w:tab w:val="left" w:pos="666"/>
          <w:tab w:val="left" w:pos="667"/>
        </w:tabs>
        <w:spacing w:before="90"/>
        <w:ind w:right="458"/>
        <w:rPr>
          <w:sz w:val="24"/>
        </w:rPr>
      </w:pPr>
      <w:r>
        <w:rPr>
          <w:sz w:val="24"/>
        </w:rPr>
        <w:t>Kterákoli Smluvní strana je oprávněna kdykoli změnit kontaktní osobu na své straně; oznámení o změně kontaktní osoby se nepovažuje za změnu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:rsidR="00765A73" w:rsidRDefault="00765A73">
      <w:pPr>
        <w:rPr>
          <w:sz w:val="24"/>
        </w:rPr>
        <w:sectPr w:rsidR="00765A73">
          <w:pgSz w:w="11910" w:h="16840"/>
          <w:pgMar w:top="1520" w:right="680" w:bottom="1100" w:left="920" w:header="0" w:footer="834" w:gutter="0"/>
          <w:cols w:space="708"/>
        </w:sectPr>
      </w:pPr>
    </w:p>
    <w:p w:rsidR="00765A73" w:rsidRDefault="00765A73">
      <w:pPr>
        <w:pStyle w:val="Zkladntext"/>
        <w:spacing w:before="1"/>
        <w:rPr>
          <w:sz w:val="26"/>
        </w:rPr>
      </w:pPr>
    </w:p>
    <w:tbl>
      <w:tblPr>
        <w:tblStyle w:val="TableNormal"/>
        <w:tblW w:w="0" w:type="auto"/>
        <w:tblInd w:w="596" w:type="dxa"/>
        <w:tblLayout w:type="fixed"/>
        <w:tblLook w:val="01E0" w:firstRow="1" w:lastRow="1" w:firstColumn="1" w:lastColumn="1" w:noHBand="0" w:noVBand="0"/>
      </w:tblPr>
      <w:tblGrid>
        <w:gridCol w:w="4129"/>
        <w:gridCol w:w="5150"/>
      </w:tblGrid>
      <w:tr w:rsidR="00765A73">
        <w:trPr>
          <w:trHeight w:val="4406"/>
        </w:trPr>
        <w:tc>
          <w:tcPr>
            <w:tcW w:w="4129" w:type="dxa"/>
          </w:tcPr>
          <w:p w:rsidR="00765A73" w:rsidRDefault="009A2B53">
            <w:pPr>
              <w:pStyle w:val="TableParagraph"/>
              <w:tabs>
                <w:tab w:val="left" w:pos="3899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V Pardubicích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5A73" w:rsidRDefault="00765A73">
            <w:pPr>
              <w:pStyle w:val="TableParagraph"/>
              <w:spacing w:before="4" w:line="240" w:lineRule="auto"/>
              <w:ind w:left="0"/>
              <w:rPr>
                <w:sz w:val="24"/>
              </w:rPr>
            </w:pPr>
          </w:p>
          <w:p w:rsidR="00765A73" w:rsidRDefault="009A2B53">
            <w:pPr>
              <w:pStyle w:val="TableParagraph"/>
              <w:spacing w:before="1" w:line="240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ENIGOO s.r.o.</w:t>
            </w:r>
          </w:p>
          <w:p w:rsidR="00765A73" w:rsidRDefault="00765A7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765A73" w:rsidRDefault="00765A7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765A73" w:rsidRDefault="009A2B53">
            <w:pPr>
              <w:pStyle w:val="TableParagraph"/>
              <w:spacing w:before="225" w:line="240" w:lineRule="auto"/>
              <w:ind w:left="617" w:right="352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</w:t>
            </w:r>
          </w:p>
          <w:p w:rsidR="00765A73" w:rsidRDefault="009A2B53">
            <w:pPr>
              <w:pStyle w:val="TableParagraph"/>
              <w:spacing w:before="5" w:line="274" w:lineRule="exact"/>
              <w:ind w:left="612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Ing. Petr Mazánek</w:t>
            </w:r>
          </w:p>
          <w:p w:rsidR="00765A73" w:rsidRDefault="009A2B53">
            <w:pPr>
              <w:pStyle w:val="TableParagraph"/>
              <w:spacing w:line="274" w:lineRule="exact"/>
              <w:ind w:left="611" w:right="352"/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5150" w:type="dxa"/>
          </w:tcPr>
          <w:p w:rsidR="00765A73" w:rsidRDefault="009A2B53">
            <w:pPr>
              <w:pStyle w:val="TableParagraph"/>
              <w:tabs>
                <w:tab w:val="left" w:pos="5004"/>
              </w:tabs>
              <w:spacing w:line="266" w:lineRule="exact"/>
              <w:ind w:left="283"/>
              <w:rPr>
                <w:sz w:val="24"/>
              </w:rPr>
            </w:pPr>
            <w:r>
              <w:rPr>
                <w:sz w:val="24"/>
              </w:rPr>
              <w:t>V Českých Budějovicích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5A73" w:rsidRDefault="00765A73">
            <w:pPr>
              <w:pStyle w:val="TableParagraph"/>
              <w:spacing w:before="4" w:line="240" w:lineRule="auto"/>
              <w:ind w:left="0"/>
              <w:rPr>
                <w:sz w:val="24"/>
              </w:rPr>
            </w:pPr>
          </w:p>
          <w:p w:rsidR="00765A73" w:rsidRDefault="009A2B53">
            <w:pPr>
              <w:pStyle w:val="TableParagraph"/>
              <w:spacing w:before="1" w:line="240" w:lineRule="auto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Výstaviště České Budějovice a.s.</w:t>
            </w:r>
          </w:p>
          <w:p w:rsidR="00765A73" w:rsidRDefault="00765A7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765A73" w:rsidRDefault="00765A7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765A73" w:rsidRDefault="009A2B53">
            <w:pPr>
              <w:pStyle w:val="TableParagraph"/>
              <w:spacing w:before="225" w:line="240" w:lineRule="auto"/>
              <w:ind w:left="1130" w:right="86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</w:t>
            </w:r>
          </w:p>
          <w:p w:rsidR="00765A73" w:rsidRDefault="009A2B53">
            <w:pPr>
              <w:pStyle w:val="TableParagraph"/>
              <w:spacing w:before="5" w:line="274" w:lineRule="exact"/>
              <w:ind w:left="1127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Mgr. Ing. Zdeněk Volf</w:t>
            </w:r>
          </w:p>
          <w:p w:rsidR="00765A73" w:rsidRDefault="009A2B53">
            <w:pPr>
              <w:pStyle w:val="TableParagraph"/>
              <w:spacing w:line="274" w:lineRule="exact"/>
              <w:ind w:left="1127" w:right="860"/>
              <w:jc w:val="center"/>
              <w:rPr>
                <w:sz w:val="24"/>
              </w:rPr>
            </w:pPr>
            <w:r>
              <w:rPr>
                <w:sz w:val="24"/>
              </w:rPr>
              <w:t>místopředseda představenstva</w:t>
            </w:r>
          </w:p>
          <w:p w:rsidR="00765A73" w:rsidRDefault="00765A7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765A73" w:rsidRDefault="00765A7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765A73" w:rsidRDefault="00765A7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765A73" w:rsidRDefault="009A2B53">
            <w:pPr>
              <w:pStyle w:val="TableParagraph"/>
              <w:spacing w:before="207" w:line="240" w:lineRule="auto"/>
              <w:ind w:left="1130" w:right="860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</w:t>
            </w:r>
          </w:p>
          <w:p w:rsidR="00765A73" w:rsidRDefault="009A2B53">
            <w:pPr>
              <w:pStyle w:val="TableParagraph"/>
              <w:spacing w:before="5" w:line="274" w:lineRule="exact"/>
              <w:ind w:left="1128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Ing. Petr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Tureček</w:t>
            </w:r>
          </w:p>
          <w:p w:rsidR="00765A73" w:rsidRDefault="009A2B53">
            <w:pPr>
              <w:pStyle w:val="TableParagraph"/>
              <w:spacing w:line="254" w:lineRule="exact"/>
              <w:ind w:left="1128" w:right="860"/>
              <w:jc w:val="center"/>
              <w:rPr>
                <w:sz w:val="24"/>
              </w:rPr>
            </w:pPr>
            <w:r>
              <w:rPr>
                <w:sz w:val="24"/>
              </w:rPr>
              <w:t>člen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představenstva</w:t>
            </w:r>
          </w:p>
        </w:tc>
      </w:tr>
    </w:tbl>
    <w:p w:rsidR="00765A73" w:rsidRDefault="00765A73">
      <w:pPr>
        <w:spacing w:line="254" w:lineRule="exact"/>
        <w:jc w:val="center"/>
        <w:rPr>
          <w:sz w:val="24"/>
        </w:rPr>
        <w:sectPr w:rsidR="00765A73">
          <w:pgSz w:w="11910" w:h="16840"/>
          <w:pgMar w:top="1580" w:right="680" w:bottom="1020" w:left="920" w:header="0" w:footer="834" w:gutter="0"/>
          <w:cols w:space="708"/>
        </w:sectPr>
      </w:pPr>
    </w:p>
    <w:p w:rsidR="00765A73" w:rsidRDefault="009A2B53">
      <w:pPr>
        <w:spacing w:before="78"/>
        <w:ind w:left="4037" w:right="4277" w:hanging="1"/>
        <w:jc w:val="center"/>
        <w:rPr>
          <w:b/>
          <w:sz w:val="24"/>
        </w:rPr>
      </w:pPr>
      <w:r>
        <w:rPr>
          <w:b/>
          <w:sz w:val="24"/>
        </w:rPr>
        <w:lastRenderedPageBreak/>
        <w:t>Příloha č. 1 Položkový rozpočet</w:t>
      </w:r>
    </w:p>
    <w:p w:rsidR="00765A73" w:rsidRDefault="00765A73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388"/>
        <w:gridCol w:w="1856"/>
        <w:gridCol w:w="1813"/>
        <w:gridCol w:w="927"/>
      </w:tblGrid>
      <w:tr w:rsidR="00765A73">
        <w:trPr>
          <w:trHeight w:val="505"/>
        </w:trPr>
        <w:tc>
          <w:tcPr>
            <w:tcW w:w="4110" w:type="dxa"/>
            <w:tcBorders>
              <w:bottom w:val="single" w:sz="12" w:space="0" w:color="666666"/>
            </w:tcBorders>
          </w:tcPr>
          <w:p w:rsidR="00765A73" w:rsidRDefault="009A2B5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1388" w:type="dxa"/>
            <w:tcBorders>
              <w:bottom w:val="single" w:sz="12" w:space="0" w:color="666666"/>
            </w:tcBorders>
          </w:tcPr>
          <w:p w:rsidR="00765A73" w:rsidRDefault="009A2B5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Množství / j.</w:t>
            </w:r>
          </w:p>
        </w:tc>
        <w:tc>
          <w:tcPr>
            <w:tcW w:w="1856" w:type="dxa"/>
            <w:tcBorders>
              <w:bottom w:val="single" w:sz="12" w:space="0" w:color="666666"/>
            </w:tcBorders>
          </w:tcPr>
          <w:p w:rsidR="00765A73" w:rsidRDefault="009A2B53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Cena za MJ (bez DPH)</w:t>
            </w:r>
          </w:p>
        </w:tc>
        <w:tc>
          <w:tcPr>
            <w:tcW w:w="1813" w:type="dxa"/>
            <w:tcBorders>
              <w:bottom w:val="single" w:sz="12" w:space="0" w:color="666666"/>
            </w:tcBorders>
          </w:tcPr>
          <w:p w:rsidR="00765A73" w:rsidRDefault="009A2B53">
            <w:pPr>
              <w:pStyle w:val="TableParagraph"/>
              <w:tabs>
                <w:tab w:val="left" w:pos="1044"/>
              </w:tabs>
              <w:spacing w:line="254" w:lineRule="exact"/>
              <w:ind w:left="106" w:right="95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celkem </w:t>
            </w:r>
            <w:r>
              <w:rPr>
                <w:b/>
              </w:rPr>
              <w:t>(bez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DPH)</w:t>
            </w:r>
          </w:p>
        </w:tc>
        <w:tc>
          <w:tcPr>
            <w:tcW w:w="927" w:type="dxa"/>
            <w:tcBorders>
              <w:bottom w:val="single" w:sz="12" w:space="0" w:color="666666"/>
            </w:tcBorders>
          </w:tcPr>
          <w:p w:rsidR="00765A73" w:rsidRDefault="009A2B5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DPH (v</w:t>
            </w:r>
          </w:p>
          <w:p w:rsidR="00765A73" w:rsidRDefault="009A2B53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%)</w:t>
            </w:r>
          </w:p>
        </w:tc>
      </w:tr>
      <w:tr w:rsidR="00765A73">
        <w:trPr>
          <w:trHeight w:val="251"/>
        </w:trPr>
        <w:tc>
          <w:tcPr>
            <w:tcW w:w="4110" w:type="dxa"/>
            <w:tcBorders>
              <w:top w:val="single" w:sz="12" w:space="0" w:color="666666"/>
            </w:tcBorders>
          </w:tcPr>
          <w:p w:rsidR="00765A73" w:rsidRDefault="009A2B53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Mobilní turniket TTB08 nerez</w:t>
            </w:r>
          </w:p>
        </w:tc>
        <w:tc>
          <w:tcPr>
            <w:tcW w:w="1388" w:type="dxa"/>
            <w:tcBorders>
              <w:top w:val="single" w:sz="12" w:space="0" w:color="666666"/>
            </w:tcBorders>
          </w:tcPr>
          <w:p w:rsidR="00765A73" w:rsidRDefault="009A2B53">
            <w:pPr>
              <w:pStyle w:val="TableParagraph"/>
              <w:spacing w:line="231" w:lineRule="exact"/>
            </w:pPr>
            <w:r>
              <w:t>10 ks</w:t>
            </w:r>
          </w:p>
        </w:tc>
        <w:tc>
          <w:tcPr>
            <w:tcW w:w="1856" w:type="dxa"/>
            <w:tcBorders>
              <w:top w:val="single" w:sz="12" w:space="0" w:color="666666"/>
            </w:tcBorders>
          </w:tcPr>
          <w:p w:rsidR="00765A73" w:rsidRDefault="009A2B53">
            <w:pPr>
              <w:pStyle w:val="TableParagraph"/>
              <w:spacing w:line="231" w:lineRule="exact"/>
            </w:pPr>
            <w:r>
              <w:t>102.495,00</w:t>
            </w:r>
          </w:p>
        </w:tc>
        <w:tc>
          <w:tcPr>
            <w:tcW w:w="1813" w:type="dxa"/>
            <w:tcBorders>
              <w:top w:val="single" w:sz="12" w:space="0" w:color="666666"/>
            </w:tcBorders>
          </w:tcPr>
          <w:p w:rsidR="00765A73" w:rsidRDefault="009A2B53">
            <w:pPr>
              <w:pStyle w:val="TableParagraph"/>
              <w:spacing w:line="231" w:lineRule="exact"/>
              <w:ind w:left="106"/>
            </w:pPr>
            <w:r>
              <w:t>1.024.950,00</w:t>
            </w:r>
          </w:p>
        </w:tc>
        <w:tc>
          <w:tcPr>
            <w:tcW w:w="927" w:type="dxa"/>
            <w:tcBorders>
              <w:top w:val="single" w:sz="12" w:space="0" w:color="666666"/>
            </w:tcBorders>
          </w:tcPr>
          <w:p w:rsidR="00765A73" w:rsidRDefault="009A2B53">
            <w:pPr>
              <w:pStyle w:val="TableParagraph"/>
              <w:spacing w:line="231" w:lineRule="exact"/>
              <w:ind w:left="108"/>
            </w:pPr>
            <w:r>
              <w:t>21%</w:t>
            </w:r>
          </w:p>
        </w:tc>
      </w:tr>
      <w:tr w:rsidR="00765A73">
        <w:trPr>
          <w:trHeight w:val="757"/>
        </w:trPr>
        <w:tc>
          <w:tcPr>
            <w:tcW w:w="4110" w:type="dxa"/>
          </w:tcPr>
          <w:p w:rsidR="00765A73" w:rsidRDefault="009A2B5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Podpora IT technika pomocí dálkové</w:t>
            </w:r>
          </w:p>
          <w:p w:rsidR="00765A73" w:rsidRDefault="009A2B53">
            <w:pPr>
              <w:pStyle w:val="TableParagraph"/>
              <w:spacing w:before="5" w:line="252" w:lineRule="exact"/>
              <w:rPr>
                <w:b/>
              </w:rPr>
            </w:pPr>
            <w:r>
              <w:rPr>
                <w:b/>
              </w:rPr>
              <w:t>správy, HOT LINE, víkend po dobu platnosti záruky</w:t>
            </w:r>
          </w:p>
        </w:tc>
        <w:tc>
          <w:tcPr>
            <w:tcW w:w="1388" w:type="dxa"/>
          </w:tcPr>
          <w:p w:rsidR="00765A73" w:rsidRDefault="009A2B53">
            <w:pPr>
              <w:pStyle w:val="TableParagraph"/>
            </w:pPr>
            <w:r>
              <w:t>1 ks</w:t>
            </w:r>
          </w:p>
        </w:tc>
        <w:tc>
          <w:tcPr>
            <w:tcW w:w="1856" w:type="dxa"/>
          </w:tcPr>
          <w:p w:rsidR="00765A73" w:rsidRDefault="009A2B53">
            <w:pPr>
              <w:pStyle w:val="TableParagraph"/>
            </w:pPr>
            <w:r>
              <w:t>30.600,00</w:t>
            </w:r>
          </w:p>
        </w:tc>
        <w:tc>
          <w:tcPr>
            <w:tcW w:w="1813" w:type="dxa"/>
          </w:tcPr>
          <w:p w:rsidR="00765A73" w:rsidRDefault="009A2B53">
            <w:pPr>
              <w:pStyle w:val="TableParagraph"/>
              <w:ind w:left="106"/>
            </w:pPr>
            <w:r>
              <w:t>30.600,00</w:t>
            </w:r>
          </w:p>
        </w:tc>
        <w:tc>
          <w:tcPr>
            <w:tcW w:w="927" w:type="dxa"/>
          </w:tcPr>
          <w:p w:rsidR="00765A73" w:rsidRDefault="009A2B53">
            <w:pPr>
              <w:pStyle w:val="TableParagraph"/>
              <w:ind w:left="108"/>
            </w:pPr>
            <w:r>
              <w:t>21%</w:t>
            </w:r>
          </w:p>
        </w:tc>
      </w:tr>
      <w:tr w:rsidR="00765A73">
        <w:trPr>
          <w:trHeight w:val="758"/>
        </w:trPr>
        <w:tc>
          <w:tcPr>
            <w:tcW w:w="4110" w:type="dxa"/>
          </w:tcPr>
          <w:p w:rsidR="00765A73" w:rsidRDefault="009A2B53">
            <w:pPr>
              <w:pStyle w:val="TableParagraph"/>
              <w:spacing w:before="2" w:line="252" w:lineRule="exact"/>
              <w:ind w:right="95"/>
              <w:jc w:val="both"/>
              <w:rPr>
                <w:b/>
              </w:rPr>
            </w:pPr>
            <w:r>
              <w:rPr>
                <w:b/>
              </w:rPr>
              <w:t>Příprava a kompletace,  instalace, školení, základní konfigurace, bez zemních prací, hot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line</w:t>
            </w:r>
          </w:p>
        </w:tc>
        <w:tc>
          <w:tcPr>
            <w:tcW w:w="1388" w:type="dxa"/>
          </w:tcPr>
          <w:p w:rsidR="00765A73" w:rsidRDefault="009A2B53">
            <w:pPr>
              <w:pStyle w:val="TableParagraph"/>
            </w:pPr>
            <w:r>
              <w:t>10 ks</w:t>
            </w:r>
          </w:p>
        </w:tc>
        <w:tc>
          <w:tcPr>
            <w:tcW w:w="1856" w:type="dxa"/>
          </w:tcPr>
          <w:p w:rsidR="00765A73" w:rsidRDefault="009A2B53">
            <w:pPr>
              <w:pStyle w:val="TableParagraph"/>
            </w:pPr>
            <w:r>
              <w:t>5.150,00</w:t>
            </w:r>
          </w:p>
        </w:tc>
        <w:tc>
          <w:tcPr>
            <w:tcW w:w="1813" w:type="dxa"/>
          </w:tcPr>
          <w:p w:rsidR="00765A73" w:rsidRDefault="009A2B53">
            <w:pPr>
              <w:pStyle w:val="TableParagraph"/>
              <w:ind w:left="106"/>
            </w:pPr>
            <w:r>
              <w:t>51.500,00</w:t>
            </w:r>
          </w:p>
        </w:tc>
        <w:tc>
          <w:tcPr>
            <w:tcW w:w="927" w:type="dxa"/>
          </w:tcPr>
          <w:p w:rsidR="00765A73" w:rsidRDefault="009A2B53">
            <w:pPr>
              <w:pStyle w:val="TableParagraph"/>
              <w:ind w:left="108"/>
            </w:pPr>
            <w:r>
              <w:t>21%</w:t>
            </w:r>
          </w:p>
        </w:tc>
      </w:tr>
      <w:tr w:rsidR="00765A73">
        <w:trPr>
          <w:trHeight w:val="758"/>
        </w:trPr>
        <w:tc>
          <w:tcPr>
            <w:tcW w:w="4110" w:type="dxa"/>
          </w:tcPr>
          <w:p w:rsidR="00765A73" w:rsidRDefault="009A2B53">
            <w:pPr>
              <w:pStyle w:val="TableParagraph"/>
              <w:tabs>
                <w:tab w:val="left" w:pos="1587"/>
                <w:tab w:val="left" w:pos="1713"/>
                <w:tab w:val="left" w:pos="2869"/>
              </w:tabs>
              <w:spacing w:line="240" w:lineRule="auto"/>
              <w:ind w:right="95"/>
              <w:rPr>
                <w:b/>
              </w:rPr>
            </w:pPr>
            <w:r>
              <w:rPr>
                <w:b/>
              </w:rPr>
              <w:t>Software,</w:t>
            </w:r>
            <w:r>
              <w:rPr>
                <w:b/>
              </w:rPr>
              <w:tab/>
              <w:t>úpravy,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koordinace, </w:t>
            </w:r>
            <w:r>
              <w:rPr>
                <w:b/>
              </w:rPr>
              <w:t>dokumentace,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integrace</w:t>
            </w:r>
            <w:r>
              <w:rPr>
                <w:b/>
              </w:rPr>
              <w:tab/>
              <w:t>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3"/>
              </w:rPr>
              <w:t>prodejním</w:t>
            </w:r>
          </w:p>
          <w:p w:rsidR="00765A73" w:rsidRDefault="009A2B5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systémem vstupenek ENIGOO</w:t>
            </w:r>
          </w:p>
        </w:tc>
        <w:tc>
          <w:tcPr>
            <w:tcW w:w="1388" w:type="dxa"/>
          </w:tcPr>
          <w:p w:rsidR="00765A73" w:rsidRDefault="009A2B53">
            <w:pPr>
              <w:pStyle w:val="TableParagraph"/>
            </w:pPr>
            <w:r>
              <w:t>1 ks</w:t>
            </w:r>
          </w:p>
        </w:tc>
        <w:tc>
          <w:tcPr>
            <w:tcW w:w="1856" w:type="dxa"/>
          </w:tcPr>
          <w:p w:rsidR="00765A73" w:rsidRDefault="009A2B53">
            <w:pPr>
              <w:pStyle w:val="TableParagraph"/>
            </w:pPr>
            <w:r>
              <w:t>106.200,00</w:t>
            </w:r>
          </w:p>
        </w:tc>
        <w:tc>
          <w:tcPr>
            <w:tcW w:w="1813" w:type="dxa"/>
          </w:tcPr>
          <w:p w:rsidR="00765A73" w:rsidRDefault="009A2B53">
            <w:pPr>
              <w:pStyle w:val="TableParagraph"/>
              <w:ind w:left="106"/>
            </w:pPr>
            <w:r>
              <w:t>106.200,00</w:t>
            </w:r>
          </w:p>
        </w:tc>
        <w:tc>
          <w:tcPr>
            <w:tcW w:w="927" w:type="dxa"/>
          </w:tcPr>
          <w:p w:rsidR="00765A73" w:rsidRDefault="009A2B53">
            <w:pPr>
              <w:pStyle w:val="TableParagraph"/>
              <w:ind w:left="108"/>
            </w:pPr>
            <w:r>
              <w:t>21%</w:t>
            </w:r>
          </w:p>
        </w:tc>
      </w:tr>
      <w:tr w:rsidR="00765A73">
        <w:trPr>
          <w:trHeight w:val="254"/>
        </w:trPr>
        <w:tc>
          <w:tcPr>
            <w:tcW w:w="4110" w:type="dxa"/>
          </w:tcPr>
          <w:p w:rsidR="00765A73" w:rsidRDefault="009A2B53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Elektrické sklopné rameno k turniketům</w:t>
            </w:r>
          </w:p>
        </w:tc>
        <w:tc>
          <w:tcPr>
            <w:tcW w:w="1388" w:type="dxa"/>
          </w:tcPr>
          <w:p w:rsidR="00765A73" w:rsidRDefault="009A2B53">
            <w:pPr>
              <w:pStyle w:val="TableParagraph"/>
              <w:spacing w:line="235" w:lineRule="exact"/>
            </w:pPr>
            <w:r>
              <w:t>10 ks</w:t>
            </w:r>
          </w:p>
        </w:tc>
        <w:tc>
          <w:tcPr>
            <w:tcW w:w="1856" w:type="dxa"/>
          </w:tcPr>
          <w:p w:rsidR="00765A73" w:rsidRDefault="009A2B53">
            <w:pPr>
              <w:pStyle w:val="TableParagraph"/>
              <w:spacing w:line="235" w:lineRule="exact"/>
            </w:pPr>
            <w:r>
              <w:t>2.960,00</w:t>
            </w:r>
          </w:p>
        </w:tc>
        <w:tc>
          <w:tcPr>
            <w:tcW w:w="1813" w:type="dxa"/>
          </w:tcPr>
          <w:p w:rsidR="00765A73" w:rsidRDefault="009A2B53">
            <w:pPr>
              <w:pStyle w:val="TableParagraph"/>
              <w:spacing w:line="235" w:lineRule="exact"/>
              <w:ind w:left="106"/>
            </w:pPr>
            <w:r>
              <w:t>29.600,00</w:t>
            </w:r>
          </w:p>
        </w:tc>
        <w:tc>
          <w:tcPr>
            <w:tcW w:w="927" w:type="dxa"/>
          </w:tcPr>
          <w:p w:rsidR="00765A73" w:rsidRDefault="009A2B53">
            <w:pPr>
              <w:pStyle w:val="TableParagraph"/>
              <w:spacing w:line="235" w:lineRule="exact"/>
              <w:ind w:left="108"/>
            </w:pPr>
            <w:r>
              <w:t>21%</w:t>
            </w:r>
          </w:p>
        </w:tc>
      </w:tr>
      <w:tr w:rsidR="00765A73">
        <w:trPr>
          <w:trHeight w:val="505"/>
        </w:trPr>
        <w:tc>
          <w:tcPr>
            <w:tcW w:w="4110" w:type="dxa"/>
          </w:tcPr>
          <w:p w:rsidR="00765A73" w:rsidRDefault="009A2B53">
            <w:pPr>
              <w:pStyle w:val="TableParagraph"/>
              <w:tabs>
                <w:tab w:val="left" w:pos="1086"/>
                <w:tab w:val="left" w:pos="1412"/>
                <w:tab w:val="left" w:pos="2532"/>
                <w:tab w:val="left" w:pos="3767"/>
              </w:tabs>
              <w:spacing w:before="2" w:line="252" w:lineRule="exact"/>
              <w:ind w:right="99"/>
              <w:rPr>
                <w:b/>
              </w:rPr>
            </w:pPr>
            <w:r>
              <w:rPr>
                <w:b/>
              </w:rPr>
              <w:t>Optická</w:t>
            </w:r>
            <w:r>
              <w:rPr>
                <w:b/>
              </w:rPr>
              <w:tab/>
              <w:t>a</w:t>
            </w:r>
            <w:r>
              <w:rPr>
                <w:b/>
              </w:rPr>
              <w:tab/>
              <w:t>akustická</w:t>
            </w:r>
            <w:r>
              <w:rPr>
                <w:b/>
              </w:rPr>
              <w:tab/>
              <w:t>signalizace</w:t>
            </w:r>
            <w:r>
              <w:rPr>
                <w:b/>
              </w:rPr>
              <w:tab/>
            </w:r>
            <w:r>
              <w:rPr>
                <w:b/>
                <w:spacing w:val="-11"/>
              </w:rPr>
              <w:t xml:space="preserve">na </w:t>
            </w:r>
            <w:r>
              <w:rPr>
                <w:b/>
              </w:rPr>
              <w:t>turniket</w:t>
            </w:r>
          </w:p>
        </w:tc>
        <w:tc>
          <w:tcPr>
            <w:tcW w:w="1388" w:type="dxa"/>
          </w:tcPr>
          <w:p w:rsidR="00765A73" w:rsidRDefault="009A2B53">
            <w:pPr>
              <w:pStyle w:val="TableParagraph"/>
            </w:pPr>
            <w:r>
              <w:t>10 ks</w:t>
            </w:r>
          </w:p>
        </w:tc>
        <w:tc>
          <w:tcPr>
            <w:tcW w:w="1856" w:type="dxa"/>
          </w:tcPr>
          <w:p w:rsidR="00765A73" w:rsidRDefault="009A2B53">
            <w:pPr>
              <w:pStyle w:val="TableParagraph"/>
            </w:pPr>
            <w:r>
              <w:t>980,00</w:t>
            </w:r>
          </w:p>
        </w:tc>
        <w:tc>
          <w:tcPr>
            <w:tcW w:w="1813" w:type="dxa"/>
          </w:tcPr>
          <w:p w:rsidR="00765A73" w:rsidRDefault="009A2B53">
            <w:pPr>
              <w:pStyle w:val="TableParagraph"/>
              <w:ind w:left="106"/>
            </w:pPr>
            <w:r>
              <w:t>9.800,00</w:t>
            </w:r>
          </w:p>
        </w:tc>
        <w:tc>
          <w:tcPr>
            <w:tcW w:w="927" w:type="dxa"/>
          </w:tcPr>
          <w:p w:rsidR="00765A73" w:rsidRDefault="009A2B53">
            <w:pPr>
              <w:pStyle w:val="TableParagraph"/>
              <w:ind w:left="108"/>
            </w:pPr>
            <w:r>
              <w:t>21%</w:t>
            </w:r>
          </w:p>
        </w:tc>
      </w:tr>
      <w:tr w:rsidR="00765A73">
        <w:trPr>
          <w:trHeight w:val="506"/>
        </w:trPr>
        <w:tc>
          <w:tcPr>
            <w:tcW w:w="4110" w:type="dxa"/>
          </w:tcPr>
          <w:p w:rsidR="00765A73" w:rsidRDefault="009A2B53">
            <w:pPr>
              <w:pStyle w:val="TableParagraph"/>
              <w:spacing w:before="2" w:line="252" w:lineRule="exact"/>
              <w:ind w:right="210"/>
              <w:rPr>
                <w:b/>
              </w:rPr>
            </w:pPr>
            <w:r>
              <w:rPr>
                <w:b/>
              </w:rPr>
              <w:t>Rošt  zinkovaný  se   zábradlím,   nerez   k turniketu, spojovací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materiál</w:t>
            </w:r>
          </w:p>
        </w:tc>
        <w:tc>
          <w:tcPr>
            <w:tcW w:w="1388" w:type="dxa"/>
          </w:tcPr>
          <w:p w:rsidR="00765A73" w:rsidRDefault="009A2B53">
            <w:pPr>
              <w:pStyle w:val="TableParagraph"/>
            </w:pPr>
            <w:r>
              <w:t>10 ks</w:t>
            </w:r>
          </w:p>
        </w:tc>
        <w:tc>
          <w:tcPr>
            <w:tcW w:w="1856" w:type="dxa"/>
          </w:tcPr>
          <w:p w:rsidR="00765A73" w:rsidRDefault="009A2B53">
            <w:pPr>
              <w:pStyle w:val="TableParagraph"/>
            </w:pPr>
            <w:r>
              <w:t>x</w:t>
            </w:r>
          </w:p>
        </w:tc>
        <w:tc>
          <w:tcPr>
            <w:tcW w:w="1813" w:type="dxa"/>
          </w:tcPr>
          <w:p w:rsidR="00765A73" w:rsidRDefault="009A2B53">
            <w:pPr>
              <w:pStyle w:val="TableParagraph"/>
              <w:ind w:left="106"/>
            </w:pPr>
            <w:r>
              <w:t>x</w:t>
            </w:r>
          </w:p>
        </w:tc>
        <w:tc>
          <w:tcPr>
            <w:tcW w:w="927" w:type="dxa"/>
          </w:tcPr>
          <w:p w:rsidR="00765A73" w:rsidRDefault="009A2B53">
            <w:pPr>
              <w:pStyle w:val="TableParagraph"/>
              <w:ind w:left="108"/>
            </w:pPr>
            <w:r>
              <w:t>x</w:t>
            </w:r>
          </w:p>
        </w:tc>
      </w:tr>
      <w:tr w:rsidR="00765A73">
        <w:trPr>
          <w:trHeight w:val="251"/>
        </w:trPr>
        <w:tc>
          <w:tcPr>
            <w:tcW w:w="7354" w:type="dxa"/>
            <w:gridSpan w:val="3"/>
          </w:tcPr>
          <w:p w:rsidR="00765A73" w:rsidRDefault="009A2B5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813" w:type="dxa"/>
          </w:tcPr>
          <w:p w:rsidR="00765A73" w:rsidRDefault="009A2B53">
            <w:pPr>
              <w:pStyle w:val="TableParagraph"/>
              <w:spacing w:line="232" w:lineRule="exact"/>
              <w:ind w:left="106"/>
            </w:pPr>
            <w:r>
              <w:t>1.252.650,00</w:t>
            </w:r>
          </w:p>
        </w:tc>
        <w:tc>
          <w:tcPr>
            <w:tcW w:w="927" w:type="dxa"/>
          </w:tcPr>
          <w:p w:rsidR="00765A73" w:rsidRDefault="009A2B53">
            <w:pPr>
              <w:pStyle w:val="TableParagraph"/>
              <w:spacing w:line="232" w:lineRule="exact"/>
              <w:ind w:left="108"/>
            </w:pPr>
            <w:r>
              <w:t>21%</w:t>
            </w:r>
          </w:p>
        </w:tc>
      </w:tr>
    </w:tbl>
    <w:p w:rsidR="00000000" w:rsidRDefault="009A2B53"/>
    <w:sectPr w:rsidR="00000000">
      <w:pgSz w:w="11910" w:h="16840"/>
      <w:pgMar w:top="1520" w:right="680" w:bottom="1020" w:left="920" w:header="0" w:footer="8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2B53">
      <w:r>
        <w:separator/>
      </w:r>
    </w:p>
  </w:endnote>
  <w:endnote w:type="continuationSeparator" w:id="0">
    <w:p w:rsidR="00000000" w:rsidRDefault="009A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A73" w:rsidRDefault="009A2B53">
    <w:pPr>
      <w:pStyle w:val="Zkladn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5.2pt;margin-top:785.2pt;width:54.5pt;height:13.05pt;z-index:-251658752;mso-position-horizontal-relative:page;mso-position-vertical-relative:page" filled="f" stroked="f">
          <v:textbox inset="0,0,0,0">
            <w:txbxContent>
              <w:p w:rsidR="00765A73" w:rsidRDefault="009A2B53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z </w:t>
                </w:r>
                <w:r>
                  <w:rPr>
                    <w:b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2B53">
      <w:r>
        <w:separator/>
      </w:r>
    </w:p>
  </w:footnote>
  <w:footnote w:type="continuationSeparator" w:id="0">
    <w:p w:rsidR="00000000" w:rsidRDefault="009A2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AD6"/>
    <w:multiLevelType w:val="hybridMultilevel"/>
    <w:tmpl w:val="0764D05A"/>
    <w:lvl w:ilvl="0" w:tplc="CA3E2252">
      <w:start w:val="1"/>
      <w:numFmt w:val="decimal"/>
      <w:lvlText w:val="%1."/>
      <w:lvlJc w:val="left"/>
      <w:pPr>
        <w:ind w:left="666" w:hanging="455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cs-CZ" w:eastAsia="en-US" w:bidi="ar-SA"/>
      </w:rPr>
    </w:lvl>
    <w:lvl w:ilvl="1" w:tplc="F4AC07D0">
      <w:numFmt w:val="bullet"/>
      <w:lvlText w:val="•"/>
      <w:lvlJc w:val="left"/>
      <w:pPr>
        <w:ind w:left="1624" w:hanging="455"/>
      </w:pPr>
      <w:rPr>
        <w:rFonts w:hint="default"/>
        <w:lang w:val="cs-CZ" w:eastAsia="en-US" w:bidi="ar-SA"/>
      </w:rPr>
    </w:lvl>
    <w:lvl w:ilvl="2" w:tplc="F2B4683C">
      <w:numFmt w:val="bullet"/>
      <w:lvlText w:val="•"/>
      <w:lvlJc w:val="left"/>
      <w:pPr>
        <w:ind w:left="2589" w:hanging="455"/>
      </w:pPr>
      <w:rPr>
        <w:rFonts w:hint="default"/>
        <w:lang w:val="cs-CZ" w:eastAsia="en-US" w:bidi="ar-SA"/>
      </w:rPr>
    </w:lvl>
    <w:lvl w:ilvl="3" w:tplc="2D8A7BC0">
      <w:numFmt w:val="bullet"/>
      <w:lvlText w:val="•"/>
      <w:lvlJc w:val="left"/>
      <w:pPr>
        <w:ind w:left="3553" w:hanging="455"/>
      </w:pPr>
      <w:rPr>
        <w:rFonts w:hint="default"/>
        <w:lang w:val="cs-CZ" w:eastAsia="en-US" w:bidi="ar-SA"/>
      </w:rPr>
    </w:lvl>
    <w:lvl w:ilvl="4" w:tplc="E306E492">
      <w:numFmt w:val="bullet"/>
      <w:lvlText w:val="•"/>
      <w:lvlJc w:val="left"/>
      <w:pPr>
        <w:ind w:left="4518" w:hanging="455"/>
      </w:pPr>
      <w:rPr>
        <w:rFonts w:hint="default"/>
        <w:lang w:val="cs-CZ" w:eastAsia="en-US" w:bidi="ar-SA"/>
      </w:rPr>
    </w:lvl>
    <w:lvl w:ilvl="5" w:tplc="41AA77D4">
      <w:numFmt w:val="bullet"/>
      <w:lvlText w:val="•"/>
      <w:lvlJc w:val="left"/>
      <w:pPr>
        <w:ind w:left="5483" w:hanging="455"/>
      </w:pPr>
      <w:rPr>
        <w:rFonts w:hint="default"/>
        <w:lang w:val="cs-CZ" w:eastAsia="en-US" w:bidi="ar-SA"/>
      </w:rPr>
    </w:lvl>
    <w:lvl w:ilvl="6" w:tplc="95E280B6">
      <w:numFmt w:val="bullet"/>
      <w:lvlText w:val="•"/>
      <w:lvlJc w:val="left"/>
      <w:pPr>
        <w:ind w:left="6447" w:hanging="455"/>
      </w:pPr>
      <w:rPr>
        <w:rFonts w:hint="default"/>
        <w:lang w:val="cs-CZ" w:eastAsia="en-US" w:bidi="ar-SA"/>
      </w:rPr>
    </w:lvl>
    <w:lvl w:ilvl="7" w:tplc="38B85B06">
      <w:numFmt w:val="bullet"/>
      <w:lvlText w:val="•"/>
      <w:lvlJc w:val="left"/>
      <w:pPr>
        <w:ind w:left="7412" w:hanging="455"/>
      </w:pPr>
      <w:rPr>
        <w:rFonts w:hint="default"/>
        <w:lang w:val="cs-CZ" w:eastAsia="en-US" w:bidi="ar-SA"/>
      </w:rPr>
    </w:lvl>
    <w:lvl w:ilvl="8" w:tplc="7DA46938">
      <w:numFmt w:val="bullet"/>
      <w:lvlText w:val="•"/>
      <w:lvlJc w:val="left"/>
      <w:pPr>
        <w:ind w:left="8377" w:hanging="455"/>
      </w:pPr>
      <w:rPr>
        <w:rFonts w:hint="default"/>
        <w:lang w:val="cs-CZ" w:eastAsia="en-US" w:bidi="ar-SA"/>
      </w:rPr>
    </w:lvl>
  </w:abstractNum>
  <w:abstractNum w:abstractNumId="1" w15:restartNumberingAfterBreak="0">
    <w:nsid w:val="13B96035"/>
    <w:multiLevelType w:val="hybridMultilevel"/>
    <w:tmpl w:val="59822E7C"/>
    <w:lvl w:ilvl="0" w:tplc="D86C662A">
      <w:start w:val="1"/>
      <w:numFmt w:val="decimal"/>
      <w:lvlText w:val="%1."/>
      <w:lvlJc w:val="left"/>
      <w:pPr>
        <w:ind w:left="666" w:hanging="455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cs-CZ" w:eastAsia="en-US" w:bidi="ar-SA"/>
      </w:rPr>
    </w:lvl>
    <w:lvl w:ilvl="1" w:tplc="CDF608F8">
      <w:numFmt w:val="bullet"/>
      <w:lvlText w:val="•"/>
      <w:lvlJc w:val="left"/>
      <w:pPr>
        <w:ind w:left="1624" w:hanging="455"/>
      </w:pPr>
      <w:rPr>
        <w:rFonts w:hint="default"/>
        <w:lang w:val="cs-CZ" w:eastAsia="en-US" w:bidi="ar-SA"/>
      </w:rPr>
    </w:lvl>
    <w:lvl w:ilvl="2" w:tplc="67C69ED0">
      <w:numFmt w:val="bullet"/>
      <w:lvlText w:val="•"/>
      <w:lvlJc w:val="left"/>
      <w:pPr>
        <w:ind w:left="2589" w:hanging="455"/>
      </w:pPr>
      <w:rPr>
        <w:rFonts w:hint="default"/>
        <w:lang w:val="cs-CZ" w:eastAsia="en-US" w:bidi="ar-SA"/>
      </w:rPr>
    </w:lvl>
    <w:lvl w:ilvl="3" w:tplc="1838757C">
      <w:numFmt w:val="bullet"/>
      <w:lvlText w:val="•"/>
      <w:lvlJc w:val="left"/>
      <w:pPr>
        <w:ind w:left="3553" w:hanging="455"/>
      </w:pPr>
      <w:rPr>
        <w:rFonts w:hint="default"/>
        <w:lang w:val="cs-CZ" w:eastAsia="en-US" w:bidi="ar-SA"/>
      </w:rPr>
    </w:lvl>
    <w:lvl w:ilvl="4" w:tplc="792CF3DE">
      <w:numFmt w:val="bullet"/>
      <w:lvlText w:val="•"/>
      <w:lvlJc w:val="left"/>
      <w:pPr>
        <w:ind w:left="4518" w:hanging="455"/>
      </w:pPr>
      <w:rPr>
        <w:rFonts w:hint="default"/>
        <w:lang w:val="cs-CZ" w:eastAsia="en-US" w:bidi="ar-SA"/>
      </w:rPr>
    </w:lvl>
    <w:lvl w:ilvl="5" w:tplc="5002ECCE">
      <w:numFmt w:val="bullet"/>
      <w:lvlText w:val="•"/>
      <w:lvlJc w:val="left"/>
      <w:pPr>
        <w:ind w:left="5483" w:hanging="455"/>
      </w:pPr>
      <w:rPr>
        <w:rFonts w:hint="default"/>
        <w:lang w:val="cs-CZ" w:eastAsia="en-US" w:bidi="ar-SA"/>
      </w:rPr>
    </w:lvl>
    <w:lvl w:ilvl="6" w:tplc="191459DC">
      <w:numFmt w:val="bullet"/>
      <w:lvlText w:val="•"/>
      <w:lvlJc w:val="left"/>
      <w:pPr>
        <w:ind w:left="6447" w:hanging="455"/>
      </w:pPr>
      <w:rPr>
        <w:rFonts w:hint="default"/>
        <w:lang w:val="cs-CZ" w:eastAsia="en-US" w:bidi="ar-SA"/>
      </w:rPr>
    </w:lvl>
    <w:lvl w:ilvl="7" w:tplc="AD260EE2">
      <w:numFmt w:val="bullet"/>
      <w:lvlText w:val="•"/>
      <w:lvlJc w:val="left"/>
      <w:pPr>
        <w:ind w:left="7412" w:hanging="455"/>
      </w:pPr>
      <w:rPr>
        <w:rFonts w:hint="default"/>
        <w:lang w:val="cs-CZ" w:eastAsia="en-US" w:bidi="ar-SA"/>
      </w:rPr>
    </w:lvl>
    <w:lvl w:ilvl="8" w:tplc="708C109C">
      <w:numFmt w:val="bullet"/>
      <w:lvlText w:val="•"/>
      <w:lvlJc w:val="left"/>
      <w:pPr>
        <w:ind w:left="8377" w:hanging="455"/>
      </w:pPr>
      <w:rPr>
        <w:rFonts w:hint="default"/>
        <w:lang w:val="cs-CZ" w:eastAsia="en-US" w:bidi="ar-SA"/>
      </w:rPr>
    </w:lvl>
  </w:abstractNum>
  <w:abstractNum w:abstractNumId="2" w15:restartNumberingAfterBreak="0">
    <w:nsid w:val="28ED38B2"/>
    <w:multiLevelType w:val="hybridMultilevel"/>
    <w:tmpl w:val="7C4C14C4"/>
    <w:lvl w:ilvl="0" w:tplc="F6D8431C">
      <w:start w:val="1"/>
      <w:numFmt w:val="decimal"/>
      <w:lvlText w:val="%1."/>
      <w:lvlJc w:val="left"/>
      <w:pPr>
        <w:ind w:left="666" w:hanging="45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en-US" w:bidi="ar-SA"/>
      </w:rPr>
    </w:lvl>
    <w:lvl w:ilvl="1" w:tplc="10CE012C">
      <w:numFmt w:val="bullet"/>
      <w:lvlText w:val="•"/>
      <w:lvlJc w:val="left"/>
      <w:pPr>
        <w:ind w:left="1624" w:hanging="455"/>
      </w:pPr>
      <w:rPr>
        <w:rFonts w:hint="default"/>
        <w:lang w:val="cs-CZ" w:eastAsia="en-US" w:bidi="ar-SA"/>
      </w:rPr>
    </w:lvl>
    <w:lvl w:ilvl="2" w:tplc="50B80A5E">
      <w:numFmt w:val="bullet"/>
      <w:lvlText w:val="•"/>
      <w:lvlJc w:val="left"/>
      <w:pPr>
        <w:ind w:left="2589" w:hanging="455"/>
      </w:pPr>
      <w:rPr>
        <w:rFonts w:hint="default"/>
        <w:lang w:val="cs-CZ" w:eastAsia="en-US" w:bidi="ar-SA"/>
      </w:rPr>
    </w:lvl>
    <w:lvl w:ilvl="3" w:tplc="F858D700">
      <w:numFmt w:val="bullet"/>
      <w:lvlText w:val="•"/>
      <w:lvlJc w:val="left"/>
      <w:pPr>
        <w:ind w:left="3553" w:hanging="455"/>
      </w:pPr>
      <w:rPr>
        <w:rFonts w:hint="default"/>
        <w:lang w:val="cs-CZ" w:eastAsia="en-US" w:bidi="ar-SA"/>
      </w:rPr>
    </w:lvl>
    <w:lvl w:ilvl="4" w:tplc="BF7A4622">
      <w:numFmt w:val="bullet"/>
      <w:lvlText w:val="•"/>
      <w:lvlJc w:val="left"/>
      <w:pPr>
        <w:ind w:left="4518" w:hanging="455"/>
      </w:pPr>
      <w:rPr>
        <w:rFonts w:hint="default"/>
        <w:lang w:val="cs-CZ" w:eastAsia="en-US" w:bidi="ar-SA"/>
      </w:rPr>
    </w:lvl>
    <w:lvl w:ilvl="5" w:tplc="08142580">
      <w:numFmt w:val="bullet"/>
      <w:lvlText w:val="•"/>
      <w:lvlJc w:val="left"/>
      <w:pPr>
        <w:ind w:left="5483" w:hanging="455"/>
      </w:pPr>
      <w:rPr>
        <w:rFonts w:hint="default"/>
        <w:lang w:val="cs-CZ" w:eastAsia="en-US" w:bidi="ar-SA"/>
      </w:rPr>
    </w:lvl>
    <w:lvl w:ilvl="6" w:tplc="F5D48C16">
      <w:numFmt w:val="bullet"/>
      <w:lvlText w:val="•"/>
      <w:lvlJc w:val="left"/>
      <w:pPr>
        <w:ind w:left="6447" w:hanging="455"/>
      </w:pPr>
      <w:rPr>
        <w:rFonts w:hint="default"/>
        <w:lang w:val="cs-CZ" w:eastAsia="en-US" w:bidi="ar-SA"/>
      </w:rPr>
    </w:lvl>
    <w:lvl w:ilvl="7" w:tplc="AC3A99EE">
      <w:numFmt w:val="bullet"/>
      <w:lvlText w:val="•"/>
      <w:lvlJc w:val="left"/>
      <w:pPr>
        <w:ind w:left="7412" w:hanging="455"/>
      </w:pPr>
      <w:rPr>
        <w:rFonts w:hint="default"/>
        <w:lang w:val="cs-CZ" w:eastAsia="en-US" w:bidi="ar-SA"/>
      </w:rPr>
    </w:lvl>
    <w:lvl w:ilvl="8" w:tplc="AB661330">
      <w:numFmt w:val="bullet"/>
      <w:lvlText w:val="•"/>
      <w:lvlJc w:val="left"/>
      <w:pPr>
        <w:ind w:left="8377" w:hanging="455"/>
      </w:pPr>
      <w:rPr>
        <w:rFonts w:hint="default"/>
        <w:lang w:val="cs-CZ" w:eastAsia="en-US" w:bidi="ar-SA"/>
      </w:rPr>
    </w:lvl>
  </w:abstractNum>
  <w:abstractNum w:abstractNumId="3" w15:restartNumberingAfterBreak="0">
    <w:nsid w:val="2F2C569F"/>
    <w:multiLevelType w:val="hybridMultilevel"/>
    <w:tmpl w:val="C4DCCB74"/>
    <w:lvl w:ilvl="0" w:tplc="D2521978">
      <w:start w:val="1"/>
      <w:numFmt w:val="decimal"/>
      <w:lvlText w:val="%1."/>
      <w:lvlJc w:val="left"/>
      <w:pPr>
        <w:ind w:left="666" w:hanging="45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cs-CZ" w:eastAsia="en-US" w:bidi="ar-SA"/>
      </w:rPr>
    </w:lvl>
    <w:lvl w:ilvl="1" w:tplc="7610B7F8">
      <w:numFmt w:val="bullet"/>
      <w:lvlText w:val="•"/>
      <w:lvlJc w:val="left"/>
      <w:pPr>
        <w:ind w:left="1624" w:hanging="455"/>
      </w:pPr>
      <w:rPr>
        <w:rFonts w:hint="default"/>
        <w:lang w:val="cs-CZ" w:eastAsia="en-US" w:bidi="ar-SA"/>
      </w:rPr>
    </w:lvl>
    <w:lvl w:ilvl="2" w:tplc="453C7680">
      <w:numFmt w:val="bullet"/>
      <w:lvlText w:val="•"/>
      <w:lvlJc w:val="left"/>
      <w:pPr>
        <w:ind w:left="2589" w:hanging="455"/>
      </w:pPr>
      <w:rPr>
        <w:rFonts w:hint="default"/>
        <w:lang w:val="cs-CZ" w:eastAsia="en-US" w:bidi="ar-SA"/>
      </w:rPr>
    </w:lvl>
    <w:lvl w:ilvl="3" w:tplc="9DB482D6">
      <w:numFmt w:val="bullet"/>
      <w:lvlText w:val="•"/>
      <w:lvlJc w:val="left"/>
      <w:pPr>
        <w:ind w:left="3553" w:hanging="455"/>
      </w:pPr>
      <w:rPr>
        <w:rFonts w:hint="default"/>
        <w:lang w:val="cs-CZ" w:eastAsia="en-US" w:bidi="ar-SA"/>
      </w:rPr>
    </w:lvl>
    <w:lvl w:ilvl="4" w:tplc="F3B02840">
      <w:numFmt w:val="bullet"/>
      <w:lvlText w:val="•"/>
      <w:lvlJc w:val="left"/>
      <w:pPr>
        <w:ind w:left="4518" w:hanging="455"/>
      </w:pPr>
      <w:rPr>
        <w:rFonts w:hint="default"/>
        <w:lang w:val="cs-CZ" w:eastAsia="en-US" w:bidi="ar-SA"/>
      </w:rPr>
    </w:lvl>
    <w:lvl w:ilvl="5" w:tplc="95F447DC">
      <w:numFmt w:val="bullet"/>
      <w:lvlText w:val="•"/>
      <w:lvlJc w:val="left"/>
      <w:pPr>
        <w:ind w:left="5483" w:hanging="455"/>
      </w:pPr>
      <w:rPr>
        <w:rFonts w:hint="default"/>
        <w:lang w:val="cs-CZ" w:eastAsia="en-US" w:bidi="ar-SA"/>
      </w:rPr>
    </w:lvl>
    <w:lvl w:ilvl="6" w:tplc="418CEF68">
      <w:numFmt w:val="bullet"/>
      <w:lvlText w:val="•"/>
      <w:lvlJc w:val="left"/>
      <w:pPr>
        <w:ind w:left="6447" w:hanging="455"/>
      </w:pPr>
      <w:rPr>
        <w:rFonts w:hint="default"/>
        <w:lang w:val="cs-CZ" w:eastAsia="en-US" w:bidi="ar-SA"/>
      </w:rPr>
    </w:lvl>
    <w:lvl w:ilvl="7" w:tplc="E7728C66">
      <w:numFmt w:val="bullet"/>
      <w:lvlText w:val="•"/>
      <w:lvlJc w:val="left"/>
      <w:pPr>
        <w:ind w:left="7412" w:hanging="455"/>
      </w:pPr>
      <w:rPr>
        <w:rFonts w:hint="default"/>
        <w:lang w:val="cs-CZ" w:eastAsia="en-US" w:bidi="ar-SA"/>
      </w:rPr>
    </w:lvl>
    <w:lvl w:ilvl="8" w:tplc="9F2CDB3A">
      <w:numFmt w:val="bullet"/>
      <w:lvlText w:val="•"/>
      <w:lvlJc w:val="left"/>
      <w:pPr>
        <w:ind w:left="8377" w:hanging="455"/>
      </w:pPr>
      <w:rPr>
        <w:rFonts w:hint="default"/>
        <w:lang w:val="cs-CZ" w:eastAsia="en-US" w:bidi="ar-SA"/>
      </w:rPr>
    </w:lvl>
  </w:abstractNum>
  <w:abstractNum w:abstractNumId="4" w15:restartNumberingAfterBreak="0">
    <w:nsid w:val="49A74E44"/>
    <w:multiLevelType w:val="hybridMultilevel"/>
    <w:tmpl w:val="99A49DDC"/>
    <w:lvl w:ilvl="0" w:tplc="9E105224">
      <w:start w:val="1"/>
      <w:numFmt w:val="decimal"/>
      <w:lvlText w:val="%1."/>
      <w:lvlJc w:val="left"/>
      <w:pPr>
        <w:ind w:left="666" w:hanging="455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cs-CZ" w:eastAsia="en-US" w:bidi="ar-SA"/>
      </w:rPr>
    </w:lvl>
    <w:lvl w:ilvl="1" w:tplc="977E34DC">
      <w:numFmt w:val="bullet"/>
      <w:lvlText w:val="•"/>
      <w:lvlJc w:val="left"/>
      <w:pPr>
        <w:ind w:left="1624" w:hanging="455"/>
      </w:pPr>
      <w:rPr>
        <w:rFonts w:hint="default"/>
        <w:lang w:val="cs-CZ" w:eastAsia="en-US" w:bidi="ar-SA"/>
      </w:rPr>
    </w:lvl>
    <w:lvl w:ilvl="2" w:tplc="35FA0E58">
      <w:numFmt w:val="bullet"/>
      <w:lvlText w:val="•"/>
      <w:lvlJc w:val="left"/>
      <w:pPr>
        <w:ind w:left="2589" w:hanging="455"/>
      </w:pPr>
      <w:rPr>
        <w:rFonts w:hint="default"/>
        <w:lang w:val="cs-CZ" w:eastAsia="en-US" w:bidi="ar-SA"/>
      </w:rPr>
    </w:lvl>
    <w:lvl w:ilvl="3" w:tplc="972622A8">
      <w:numFmt w:val="bullet"/>
      <w:lvlText w:val="•"/>
      <w:lvlJc w:val="left"/>
      <w:pPr>
        <w:ind w:left="3553" w:hanging="455"/>
      </w:pPr>
      <w:rPr>
        <w:rFonts w:hint="default"/>
        <w:lang w:val="cs-CZ" w:eastAsia="en-US" w:bidi="ar-SA"/>
      </w:rPr>
    </w:lvl>
    <w:lvl w:ilvl="4" w:tplc="DC84357C">
      <w:numFmt w:val="bullet"/>
      <w:lvlText w:val="•"/>
      <w:lvlJc w:val="left"/>
      <w:pPr>
        <w:ind w:left="4518" w:hanging="455"/>
      </w:pPr>
      <w:rPr>
        <w:rFonts w:hint="default"/>
        <w:lang w:val="cs-CZ" w:eastAsia="en-US" w:bidi="ar-SA"/>
      </w:rPr>
    </w:lvl>
    <w:lvl w:ilvl="5" w:tplc="39A01D46">
      <w:numFmt w:val="bullet"/>
      <w:lvlText w:val="•"/>
      <w:lvlJc w:val="left"/>
      <w:pPr>
        <w:ind w:left="5483" w:hanging="455"/>
      </w:pPr>
      <w:rPr>
        <w:rFonts w:hint="default"/>
        <w:lang w:val="cs-CZ" w:eastAsia="en-US" w:bidi="ar-SA"/>
      </w:rPr>
    </w:lvl>
    <w:lvl w:ilvl="6" w:tplc="7C74F1AE">
      <w:numFmt w:val="bullet"/>
      <w:lvlText w:val="•"/>
      <w:lvlJc w:val="left"/>
      <w:pPr>
        <w:ind w:left="6447" w:hanging="455"/>
      </w:pPr>
      <w:rPr>
        <w:rFonts w:hint="default"/>
        <w:lang w:val="cs-CZ" w:eastAsia="en-US" w:bidi="ar-SA"/>
      </w:rPr>
    </w:lvl>
    <w:lvl w:ilvl="7" w:tplc="251C0B1E">
      <w:numFmt w:val="bullet"/>
      <w:lvlText w:val="•"/>
      <w:lvlJc w:val="left"/>
      <w:pPr>
        <w:ind w:left="7412" w:hanging="455"/>
      </w:pPr>
      <w:rPr>
        <w:rFonts w:hint="default"/>
        <w:lang w:val="cs-CZ" w:eastAsia="en-US" w:bidi="ar-SA"/>
      </w:rPr>
    </w:lvl>
    <w:lvl w:ilvl="8" w:tplc="BBE83C9A">
      <w:numFmt w:val="bullet"/>
      <w:lvlText w:val="•"/>
      <w:lvlJc w:val="left"/>
      <w:pPr>
        <w:ind w:left="8377" w:hanging="455"/>
      </w:pPr>
      <w:rPr>
        <w:rFonts w:hint="default"/>
        <w:lang w:val="cs-CZ" w:eastAsia="en-US" w:bidi="ar-SA"/>
      </w:rPr>
    </w:lvl>
  </w:abstractNum>
  <w:abstractNum w:abstractNumId="5" w15:restartNumberingAfterBreak="0">
    <w:nsid w:val="5BD13388"/>
    <w:multiLevelType w:val="hybridMultilevel"/>
    <w:tmpl w:val="61F686E0"/>
    <w:lvl w:ilvl="0" w:tplc="E9A861BA">
      <w:start w:val="1"/>
      <w:numFmt w:val="decimal"/>
      <w:lvlText w:val="%1."/>
      <w:lvlJc w:val="left"/>
      <w:pPr>
        <w:ind w:left="666" w:hanging="455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en-US" w:bidi="ar-SA"/>
      </w:rPr>
    </w:lvl>
    <w:lvl w:ilvl="1" w:tplc="9B3E1D98">
      <w:start w:val="1"/>
      <w:numFmt w:val="lowerLetter"/>
      <w:lvlText w:val="%2)"/>
      <w:lvlJc w:val="left"/>
      <w:pPr>
        <w:ind w:left="1703" w:hanging="346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en-US" w:bidi="ar-SA"/>
      </w:rPr>
    </w:lvl>
    <w:lvl w:ilvl="2" w:tplc="A046445C">
      <w:numFmt w:val="bullet"/>
      <w:lvlText w:val="•"/>
      <w:lvlJc w:val="left"/>
      <w:pPr>
        <w:ind w:left="2656" w:hanging="346"/>
      </w:pPr>
      <w:rPr>
        <w:rFonts w:hint="default"/>
        <w:lang w:val="cs-CZ" w:eastAsia="en-US" w:bidi="ar-SA"/>
      </w:rPr>
    </w:lvl>
    <w:lvl w:ilvl="3" w:tplc="CBF02E96">
      <w:numFmt w:val="bullet"/>
      <w:lvlText w:val="•"/>
      <w:lvlJc w:val="left"/>
      <w:pPr>
        <w:ind w:left="3612" w:hanging="346"/>
      </w:pPr>
      <w:rPr>
        <w:rFonts w:hint="default"/>
        <w:lang w:val="cs-CZ" w:eastAsia="en-US" w:bidi="ar-SA"/>
      </w:rPr>
    </w:lvl>
    <w:lvl w:ilvl="4" w:tplc="BDBEB690">
      <w:numFmt w:val="bullet"/>
      <w:lvlText w:val="•"/>
      <w:lvlJc w:val="left"/>
      <w:pPr>
        <w:ind w:left="4568" w:hanging="346"/>
      </w:pPr>
      <w:rPr>
        <w:rFonts w:hint="default"/>
        <w:lang w:val="cs-CZ" w:eastAsia="en-US" w:bidi="ar-SA"/>
      </w:rPr>
    </w:lvl>
    <w:lvl w:ilvl="5" w:tplc="5C4C6968">
      <w:numFmt w:val="bullet"/>
      <w:lvlText w:val="•"/>
      <w:lvlJc w:val="left"/>
      <w:pPr>
        <w:ind w:left="5525" w:hanging="346"/>
      </w:pPr>
      <w:rPr>
        <w:rFonts w:hint="default"/>
        <w:lang w:val="cs-CZ" w:eastAsia="en-US" w:bidi="ar-SA"/>
      </w:rPr>
    </w:lvl>
    <w:lvl w:ilvl="6" w:tplc="385A2D9E">
      <w:numFmt w:val="bullet"/>
      <w:lvlText w:val="•"/>
      <w:lvlJc w:val="left"/>
      <w:pPr>
        <w:ind w:left="6481" w:hanging="346"/>
      </w:pPr>
      <w:rPr>
        <w:rFonts w:hint="default"/>
        <w:lang w:val="cs-CZ" w:eastAsia="en-US" w:bidi="ar-SA"/>
      </w:rPr>
    </w:lvl>
    <w:lvl w:ilvl="7" w:tplc="5D0E514A">
      <w:numFmt w:val="bullet"/>
      <w:lvlText w:val="•"/>
      <w:lvlJc w:val="left"/>
      <w:pPr>
        <w:ind w:left="7437" w:hanging="346"/>
      </w:pPr>
      <w:rPr>
        <w:rFonts w:hint="default"/>
        <w:lang w:val="cs-CZ" w:eastAsia="en-US" w:bidi="ar-SA"/>
      </w:rPr>
    </w:lvl>
    <w:lvl w:ilvl="8" w:tplc="FBA208E0">
      <w:numFmt w:val="bullet"/>
      <w:lvlText w:val="•"/>
      <w:lvlJc w:val="left"/>
      <w:pPr>
        <w:ind w:left="8393" w:hanging="346"/>
      </w:pPr>
      <w:rPr>
        <w:rFonts w:hint="default"/>
        <w:lang w:val="cs-CZ" w:eastAsia="en-US" w:bidi="ar-SA"/>
      </w:rPr>
    </w:lvl>
  </w:abstractNum>
  <w:abstractNum w:abstractNumId="6" w15:restartNumberingAfterBreak="0">
    <w:nsid w:val="6A4C23C3"/>
    <w:multiLevelType w:val="hybridMultilevel"/>
    <w:tmpl w:val="55702D6C"/>
    <w:lvl w:ilvl="0" w:tplc="CE2E5D6E">
      <w:start w:val="1"/>
      <w:numFmt w:val="decimal"/>
      <w:lvlText w:val="%1."/>
      <w:lvlJc w:val="left"/>
      <w:pPr>
        <w:ind w:left="666" w:hanging="45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cs-CZ" w:eastAsia="en-US" w:bidi="ar-SA"/>
      </w:rPr>
    </w:lvl>
    <w:lvl w:ilvl="1" w:tplc="E2B24152">
      <w:numFmt w:val="bullet"/>
      <w:lvlText w:val="•"/>
      <w:lvlJc w:val="left"/>
      <w:pPr>
        <w:ind w:left="1624" w:hanging="455"/>
      </w:pPr>
      <w:rPr>
        <w:rFonts w:hint="default"/>
        <w:lang w:val="cs-CZ" w:eastAsia="en-US" w:bidi="ar-SA"/>
      </w:rPr>
    </w:lvl>
    <w:lvl w:ilvl="2" w:tplc="690C80E4">
      <w:numFmt w:val="bullet"/>
      <w:lvlText w:val="•"/>
      <w:lvlJc w:val="left"/>
      <w:pPr>
        <w:ind w:left="2589" w:hanging="455"/>
      </w:pPr>
      <w:rPr>
        <w:rFonts w:hint="default"/>
        <w:lang w:val="cs-CZ" w:eastAsia="en-US" w:bidi="ar-SA"/>
      </w:rPr>
    </w:lvl>
    <w:lvl w:ilvl="3" w:tplc="0EDC7C80">
      <w:numFmt w:val="bullet"/>
      <w:lvlText w:val="•"/>
      <w:lvlJc w:val="left"/>
      <w:pPr>
        <w:ind w:left="3553" w:hanging="455"/>
      </w:pPr>
      <w:rPr>
        <w:rFonts w:hint="default"/>
        <w:lang w:val="cs-CZ" w:eastAsia="en-US" w:bidi="ar-SA"/>
      </w:rPr>
    </w:lvl>
    <w:lvl w:ilvl="4" w:tplc="BAB2C938">
      <w:numFmt w:val="bullet"/>
      <w:lvlText w:val="•"/>
      <w:lvlJc w:val="left"/>
      <w:pPr>
        <w:ind w:left="4518" w:hanging="455"/>
      </w:pPr>
      <w:rPr>
        <w:rFonts w:hint="default"/>
        <w:lang w:val="cs-CZ" w:eastAsia="en-US" w:bidi="ar-SA"/>
      </w:rPr>
    </w:lvl>
    <w:lvl w:ilvl="5" w:tplc="E272C332">
      <w:numFmt w:val="bullet"/>
      <w:lvlText w:val="•"/>
      <w:lvlJc w:val="left"/>
      <w:pPr>
        <w:ind w:left="5483" w:hanging="455"/>
      </w:pPr>
      <w:rPr>
        <w:rFonts w:hint="default"/>
        <w:lang w:val="cs-CZ" w:eastAsia="en-US" w:bidi="ar-SA"/>
      </w:rPr>
    </w:lvl>
    <w:lvl w:ilvl="6" w:tplc="07849EC2">
      <w:numFmt w:val="bullet"/>
      <w:lvlText w:val="•"/>
      <w:lvlJc w:val="left"/>
      <w:pPr>
        <w:ind w:left="6447" w:hanging="455"/>
      </w:pPr>
      <w:rPr>
        <w:rFonts w:hint="default"/>
        <w:lang w:val="cs-CZ" w:eastAsia="en-US" w:bidi="ar-SA"/>
      </w:rPr>
    </w:lvl>
    <w:lvl w:ilvl="7" w:tplc="F33C0B00">
      <w:numFmt w:val="bullet"/>
      <w:lvlText w:val="•"/>
      <w:lvlJc w:val="left"/>
      <w:pPr>
        <w:ind w:left="7412" w:hanging="455"/>
      </w:pPr>
      <w:rPr>
        <w:rFonts w:hint="default"/>
        <w:lang w:val="cs-CZ" w:eastAsia="en-US" w:bidi="ar-SA"/>
      </w:rPr>
    </w:lvl>
    <w:lvl w:ilvl="8" w:tplc="3ACE6A22">
      <w:numFmt w:val="bullet"/>
      <w:lvlText w:val="•"/>
      <w:lvlJc w:val="left"/>
      <w:pPr>
        <w:ind w:left="8377" w:hanging="455"/>
      </w:pPr>
      <w:rPr>
        <w:rFonts w:hint="default"/>
        <w:lang w:val="cs-CZ" w:eastAsia="en-US" w:bidi="ar-SA"/>
      </w:rPr>
    </w:lvl>
  </w:abstractNum>
  <w:abstractNum w:abstractNumId="7" w15:restartNumberingAfterBreak="0">
    <w:nsid w:val="758538BC"/>
    <w:multiLevelType w:val="hybridMultilevel"/>
    <w:tmpl w:val="7FBCD8AC"/>
    <w:lvl w:ilvl="0" w:tplc="00DC6396">
      <w:start w:val="1"/>
      <w:numFmt w:val="decimal"/>
      <w:lvlText w:val="%1.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en-US" w:bidi="ar-SA"/>
      </w:rPr>
    </w:lvl>
    <w:lvl w:ilvl="1" w:tplc="ED92BF30">
      <w:numFmt w:val="bullet"/>
      <w:lvlText w:val="•"/>
      <w:lvlJc w:val="left"/>
      <w:pPr>
        <w:ind w:left="1606" w:hanging="428"/>
      </w:pPr>
      <w:rPr>
        <w:rFonts w:hint="default"/>
        <w:lang w:val="cs-CZ" w:eastAsia="en-US" w:bidi="ar-SA"/>
      </w:rPr>
    </w:lvl>
    <w:lvl w:ilvl="2" w:tplc="43581BBC">
      <w:numFmt w:val="bullet"/>
      <w:lvlText w:val="•"/>
      <w:lvlJc w:val="left"/>
      <w:pPr>
        <w:ind w:left="2573" w:hanging="428"/>
      </w:pPr>
      <w:rPr>
        <w:rFonts w:hint="default"/>
        <w:lang w:val="cs-CZ" w:eastAsia="en-US" w:bidi="ar-SA"/>
      </w:rPr>
    </w:lvl>
    <w:lvl w:ilvl="3" w:tplc="5172E8F8">
      <w:numFmt w:val="bullet"/>
      <w:lvlText w:val="•"/>
      <w:lvlJc w:val="left"/>
      <w:pPr>
        <w:ind w:left="3539" w:hanging="428"/>
      </w:pPr>
      <w:rPr>
        <w:rFonts w:hint="default"/>
        <w:lang w:val="cs-CZ" w:eastAsia="en-US" w:bidi="ar-SA"/>
      </w:rPr>
    </w:lvl>
    <w:lvl w:ilvl="4" w:tplc="075468DC">
      <w:numFmt w:val="bullet"/>
      <w:lvlText w:val="•"/>
      <w:lvlJc w:val="left"/>
      <w:pPr>
        <w:ind w:left="4506" w:hanging="428"/>
      </w:pPr>
      <w:rPr>
        <w:rFonts w:hint="default"/>
        <w:lang w:val="cs-CZ" w:eastAsia="en-US" w:bidi="ar-SA"/>
      </w:rPr>
    </w:lvl>
    <w:lvl w:ilvl="5" w:tplc="583C82BA">
      <w:numFmt w:val="bullet"/>
      <w:lvlText w:val="•"/>
      <w:lvlJc w:val="left"/>
      <w:pPr>
        <w:ind w:left="5473" w:hanging="428"/>
      </w:pPr>
      <w:rPr>
        <w:rFonts w:hint="default"/>
        <w:lang w:val="cs-CZ" w:eastAsia="en-US" w:bidi="ar-SA"/>
      </w:rPr>
    </w:lvl>
    <w:lvl w:ilvl="6" w:tplc="8CD8D25C">
      <w:numFmt w:val="bullet"/>
      <w:lvlText w:val="•"/>
      <w:lvlJc w:val="left"/>
      <w:pPr>
        <w:ind w:left="6439" w:hanging="428"/>
      </w:pPr>
      <w:rPr>
        <w:rFonts w:hint="default"/>
        <w:lang w:val="cs-CZ" w:eastAsia="en-US" w:bidi="ar-SA"/>
      </w:rPr>
    </w:lvl>
    <w:lvl w:ilvl="7" w:tplc="A9021C1C">
      <w:numFmt w:val="bullet"/>
      <w:lvlText w:val="•"/>
      <w:lvlJc w:val="left"/>
      <w:pPr>
        <w:ind w:left="7406" w:hanging="428"/>
      </w:pPr>
      <w:rPr>
        <w:rFonts w:hint="default"/>
        <w:lang w:val="cs-CZ" w:eastAsia="en-US" w:bidi="ar-SA"/>
      </w:rPr>
    </w:lvl>
    <w:lvl w:ilvl="8" w:tplc="B690207A">
      <w:numFmt w:val="bullet"/>
      <w:lvlText w:val="•"/>
      <w:lvlJc w:val="left"/>
      <w:pPr>
        <w:ind w:left="8373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B833447"/>
    <w:multiLevelType w:val="hybridMultilevel"/>
    <w:tmpl w:val="6C603D4C"/>
    <w:lvl w:ilvl="0" w:tplc="19F42D0C">
      <w:start w:val="1"/>
      <w:numFmt w:val="decimal"/>
      <w:lvlText w:val="%1."/>
      <w:lvlJc w:val="left"/>
      <w:pPr>
        <w:ind w:left="666" w:hanging="455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cs-CZ" w:eastAsia="en-US" w:bidi="ar-SA"/>
      </w:rPr>
    </w:lvl>
    <w:lvl w:ilvl="1" w:tplc="75DCF8B8">
      <w:numFmt w:val="bullet"/>
      <w:lvlText w:val="•"/>
      <w:lvlJc w:val="left"/>
      <w:pPr>
        <w:ind w:left="1624" w:hanging="455"/>
      </w:pPr>
      <w:rPr>
        <w:rFonts w:hint="default"/>
        <w:lang w:val="cs-CZ" w:eastAsia="en-US" w:bidi="ar-SA"/>
      </w:rPr>
    </w:lvl>
    <w:lvl w:ilvl="2" w:tplc="45F67CD0">
      <w:numFmt w:val="bullet"/>
      <w:lvlText w:val="•"/>
      <w:lvlJc w:val="left"/>
      <w:pPr>
        <w:ind w:left="2589" w:hanging="455"/>
      </w:pPr>
      <w:rPr>
        <w:rFonts w:hint="default"/>
        <w:lang w:val="cs-CZ" w:eastAsia="en-US" w:bidi="ar-SA"/>
      </w:rPr>
    </w:lvl>
    <w:lvl w:ilvl="3" w:tplc="A7AE6796">
      <w:numFmt w:val="bullet"/>
      <w:lvlText w:val="•"/>
      <w:lvlJc w:val="left"/>
      <w:pPr>
        <w:ind w:left="3553" w:hanging="455"/>
      </w:pPr>
      <w:rPr>
        <w:rFonts w:hint="default"/>
        <w:lang w:val="cs-CZ" w:eastAsia="en-US" w:bidi="ar-SA"/>
      </w:rPr>
    </w:lvl>
    <w:lvl w:ilvl="4" w:tplc="7414AACA">
      <w:numFmt w:val="bullet"/>
      <w:lvlText w:val="•"/>
      <w:lvlJc w:val="left"/>
      <w:pPr>
        <w:ind w:left="4518" w:hanging="455"/>
      </w:pPr>
      <w:rPr>
        <w:rFonts w:hint="default"/>
        <w:lang w:val="cs-CZ" w:eastAsia="en-US" w:bidi="ar-SA"/>
      </w:rPr>
    </w:lvl>
    <w:lvl w:ilvl="5" w:tplc="9FECBC7E">
      <w:numFmt w:val="bullet"/>
      <w:lvlText w:val="•"/>
      <w:lvlJc w:val="left"/>
      <w:pPr>
        <w:ind w:left="5483" w:hanging="455"/>
      </w:pPr>
      <w:rPr>
        <w:rFonts w:hint="default"/>
        <w:lang w:val="cs-CZ" w:eastAsia="en-US" w:bidi="ar-SA"/>
      </w:rPr>
    </w:lvl>
    <w:lvl w:ilvl="6" w:tplc="E338659C">
      <w:numFmt w:val="bullet"/>
      <w:lvlText w:val="•"/>
      <w:lvlJc w:val="left"/>
      <w:pPr>
        <w:ind w:left="6447" w:hanging="455"/>
      </w:pPr>
      <w:rPr>
        <w:rFonts w:hint="default"/>
        <w:lang w:val="cs-CZ" w:eastAsia="en-US" w:bidi="ar-SA"/>
      </w:rPr>
    </w:lvl>
    <w:lvl w:ilvl="7" w:tplc="776611F0">
      <w:numFmt w:val="bullet"/>
      <w:lvlText w:val="•"/>
      <w:lvlJc w:val="left"/>
      <w:pPr>
        <w:ind w:left="7412" w:hanging="455"/>
      </w:pPr>
      <w:rPr>
        <w:rFonts w:hint="default"/>
        <w:lang w:val="cs-CZ" w:eastAsia="en-US" w:bidi="ar-SA"/>
      </w:rPr>
    </w:lvl>
    <w:lvl w:ilvl="8" w:tplc="6B38B8A0">
      <w:numFmt w:val="bullet"/>
      <w:lvlText w:val="•"/>
      <w:lvlJc w:val="left"/>
      <w:pPr>
        <w:ind w:left="8377" w:hanging="455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A73"/>
    <w:rsid w:val="00765A73"/>
    <w:rsid w:val="009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981F522"/>
  <w15:docId w15:val="{EC4C9BD8-6F57-475D-9279-01A3E49C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8"/>
      <w:ind w:left="1780" w:right="2022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666" w:hanging="45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1584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PM</dc:creator>
  <cp:lastModifiedBy>Fialková Monika, Bc</cp:lastModifiedBy>
  <cp:revision>2</cp:revision>
  <dcterms:created xsi:type="dcterms:W3CDTF">2020-03-19T07:54:00Z</dcterms:created>
  <dcterms:modified xsi:type="dcterms:W3CDTF">2020-03-19T07:57:00Z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2020-03-19T00:00:00Z</vt:filetime>
  </property>
</Properties>
</file>