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02C67" w14:textId="77777777" w:rsidR="0017172D" w:rsidRPr="00F60FEF" w:rsidRDefault="0017172D" w:rsidP="00AB0D31">
      <w:pPr>
        <w:shd w:val="clear" w:color="auto" w:fill="FFFFFF"/>
        <w:ind w:left="125"/>
        <w:jc w:val="center"/>
      </w:pPr>
      <w:bookmarkStart w:id="0" w:name="_GoBack"/>
      <w:bookmarkEnd w:id="0"/>
      <w:r>
        <w:rPr>
          <w:b/>
          <w:bCs/>
          <w:spacing w:val="-11"/>
          <w:sz w:val="28"/>
          <w:szCs w:val="28"/>
        </w:rPr>
        <w:t>SMLOUVA</w:t>
      </w:r>
      <w:r w:rsidRPr="00F60FEF">
        <w:rPr>
          <w:b/>
          <w:bCs/>
          <w:spacing w:val="-11"/>
          <w:sz w:val="28"/>
          <w:szCs w:val="28"/>
        </w:rPr>
        <w:t xml:space="preserve"> O POSKYTOV</w:t>
      </w:r>
      <w:r w:rsidRPr="00F60FEF">
        <w:rPr>
          <w:rFonts w:eastAsia="Times New Roman" w:cs="Times New Roman"/>
          <w:b/>
          <w:bCs/>
          <w:spacing w:val="-11"/>
          <w:sz w:val="28"/>
          <w:szCs w:val="28"/>
        </w:rPr>
        <w:t>Á</w:t>
      </w:r>
      <w:r w:rsidRPr="00F60FEF">
        <w:rPr>
          <w:rFonts w:eastAsia="Times New Roman"/>
          <w:b/>
          <w:bCs/>
          <w:spacing w:val="-11"/>
          <w:sz w:val="28"/>
          <w:szCs w:val="28"/>
        </w:rPr>
        <w:t>N</w:t>
      </w:r>
      <w:r w:rsidRPr="00F60FEF">
        <w:rPr>
          <w:rFonts w:eastAsia="Times New Roman" w:cs="Times New Roman"/>
          <w:b/>
          <w:bCs/>
          <w:spacing w:val="-11"/>
          <w:sz w:val="28"/>
          <w:szCs w:val="28"/>
        </w:rPr>
        <w:t>Í</w:t>
      </w:r>
      <w:r w:rsidRPr="00F60FEF">
        <w:rPr>
          <w:rFonts w:eastAsia="Times New Roman"/>
          <w:b/>
          <w:bCs/>
          <w:spacing w:val="-11"/>
          <w:sz w:val="28"/>
          <w:szCs w:val="28"/>
        </w:rPr>
        <w:t xml:space="preserve"> SLU</w:t>
      </w:r>
      <w:r w:rsidRPr="00F60FEF">
        <w:rPr>
          <w:rFonts w:eastAsia="Times New Roman" w:cs="Times New Roman"/>
          <w:b/>
          <w:bCs/>
          <w:spacing w:val="-11"/>
          <w:sz w:val="28"/>
          <w:szCs w:val="28"/>
        </w:rPr>
        <w:t>Ž</w:t>
      </w:r>
      <w:r w:rsidRPr="00F60FEF">
        <w:rPr>
          <w:rFonts w:eastAsia="Times New Roman"/>
          <w:b/>
          <w:bCs/>
          <w:spacing w:val="-11"/>
          <w:sz w:val="28"/>
          <w:szCs w:val="28"/>
        </w:rPr>
        <w:t>EB</w:t>
      </w:r>
    </w:p>
    <w:p w14:paraId="6F7421D0" w14:textId="77777777" w:rsidR="0017172D" w:rsidRDefault="0017172D" w:rsidP="00AB0D31">
      <w:pPr>
        <w:shd w:val="clear" w:color="auto" w:fill="FFFFFF"/>
        <w:spacing w:before="43"/>
        <w:jc w:val="center"/>
        <w:rPr>
          <w:rFonts w:eastAsia="Times New Roman"/>
          <w:b/>
          <w:bCs/>
          <w:spacing w:val="-5"/>
        </w:rPr>
      </w:pPr>
      <w:r w:rsidRPr="00F60FEF">
        <w:rPr>
          <w:b/>
          <w:bCs/>
          <w:spacing w:val="-5"/>
        </w:rPr>
        <w:t>uzav</w:t>
      </w:r>
      <w:r w:rsidRPr="00F60FEF">
        <w:rPr>
          <w:rFonts w:eastAsia="Times New Roman" w:cs="Times New Roman"/>
          <w:b/>
          <w:bCs/>
          <w:spacing w:val="-5"/>
        </w:rPr>
        <w:t>ř</w:t>
      </w:r>
      <w:r w:rsidRPr="00F60FEF">
        <w:rPr>
          <w:rFonts w:eastAsia="Times New Roman"/>
          <w:b/>
          <w:bCs/>
          <w:spacing w:val="-5"/>
        </w:rPr>
        <w:t>en</w:t>
      </w:r>
      <w:r w:rsidRPr="00F60FEF">
        <w:rPr>
          <w:rFonts w:eastAsia="Times New Roman" w:cs="Times New Roman"/>
          <w:b/>
          <w:bCs/>
          <w:spacing w:val="-5"/>
        </w:rPr>
        <w:t>á</w:t>
      </w:r>
      <w:r w:rsidRPr="00F60FEF">
        <w:rPr>
          <w:rFonts w:eastAsia="Times New Roman"/>
          <w:b/>
          <w:bCs/>
          <w:spacing w:val="-5"/>
        </w:rPr>
        <w:t xml:space="preserve"> dle ust. </w:t>
      </w:r>
      <w:r w:rsidRPr="00F60FEF">
        <w:rPr>
          <w:rFonts w:eastAsia="Times New Roman" w:cs="Times New Roman"/>
          <w:b/>
          <w:bCs/>
          <w:spacing w:val="-5"/>
        </w:rPr>
        <w:t>§</w:t>
      </w:r>
      <w:r w:rsidRPr="00F60FEF">
        <w:rPr>
          <w:rFonts w:eastAsia="Times New Roman"/>
          <w:b/>
          <w:bCs/>
          <w:spacing w:val="-5"/>
        </w:rPr>
        <w:t xml:space="preserve"> 1746 odst. 2 z</w:t>
      </w:r>
      <w:r w:rsidRPr="00F60FEF">
        <w:rPr>
          <w:rFonts w:eastAsia="Times New Roman" w:cs="Times New Roman"/>
          <w:b/>
          <w:bCs/>
          <w:spacing w:val="-5"/>
        </w:rPr>
        <w:t>á</w:t>
      </w:r>
      <w:r w:rsidRPr="00F60FEF">
        <w:rPr>
          <w:rFonts w:eastAsia="Times New Roman"/>
          <w:b/>
          <w:bCs/>
          <w:spacing w:val="-5"/>
        </w:rPr>
        <w:t xml:space="preserve">kona </w:t>
      </w:r>
      <w:r w:rsidRPr="00F60FEF">
        <w:rPr>
          <w:rFonts w:eastAsia="Times New Roman" w:cs="Times New Roman"/>
          <w:b/>
          <w:bCs/>
          <w:spacing w:val="-5"/>
        </w:rPr>
        <w:t>č</w:t>
      </w:r>
      <w:r w:rsidRPr="00F60FEF">
        <w:rPr>
          <w:rFonts w:eastAsia="Times New Roman"/>
          <w:b/>
          <w:bCs/>
          <w:spacing w:val="-5"/>
        </w:rPr>
        <w:t>. 89/2012 Sb., ob</w:t>
      </w:r>
      <w:r w:rsidRPr="00F60FEF">
        <w:rPr>
          <w:rFonts w:eastAsia="Times New Roman" w:cs="Times New Roman"/>
          <w:b/>
          <w:bCs/>
          <w:spacing w:val="-5"/>
        </w:rPr>
        <w:t>č</w:t>
      </w:r>
      <w:r w:rsidRPr="00F60FEF">
        <w:rPr>
          <w:rFonts w:eastAsia="Times New Roman"/>
          <w:b/>
          <w:bCs/>
          <w:spacing w:val="-5"/>
        </w:rPr>
        <w:t>ansk</w:t>
      </w:r>
      <w:r w:rsidRPr="00F60FEF">
        <w:rPr>
          <w:rFonts w:eastAsia="Times New Roman" w:cs="Times New Roman"/>
          <w:b/>
          <w:bCs/>
          <w:spacing w:val="-5"/>
        </w:rPr>
        <w:t>ý</w:t>
      </w:r>
      <w:r w:rsidRPr="00F60FEF">
        <w:rPr>
          <w:rFonts w:eastAsia="Times New Roman"/>
          <w:b/>
          <w:bCs/>
          <w:spacing w:val="-5"/>
        </w:rPr>
        <w:t xml:space="preserve"> z</w:t>
      </w:r>
      <w:r w:rsidRPr="00F60FEF">
        <w:rPr>
          <w:rFonts w:eastAsia="Times New Roman" w:cs="Times New Roman"/>
          <w:b/>
          <w:bCs/>
          <w:spacing w:val="-5"/>
        </w:rPr>
        <w:t>á</w:t>
      </w:r>
      <w:r w:rsidRPr="00F60FEF">
        <w:rPr>
          <w:rFonts w:eastAsia="Times New Roman"/>
          <w:b/>
          <w:bCs/>
          <w:spacing w:val="-5"/>
        </w:rPr>
        <w:t>kon</w:t>
      </w:r>
      <w:r w:rsidRPr="00F60FEF">
        <w:rPr>
          <w:rFonts w:eastAsia="Times New Roman" w:cs="Times New Roman"/>
          <w:b/>
          <w:bCs/>
          <w:spacing w:val="-5"/>
        </w:rPr>
        <w:t>í</w:t>
      </w:r>
      <w:r w:rsidRPr="00F60FEF">
        <w:rPr>
          <w:rFonts w:eastAsia="Times New Roman"/>
          <w:b/>
          <w:bCs/>
          <w:spacing w:val="-5"/>
        </w:rPr>
        <w:t>k</w:t>
      </w:r>
    </w:p>
    <w:p w14:paraId="64676437" w14:textId="1225547E" w:rsidR="00481BF0" w:rsidRPr="00342DCE" w:rsidRDefault="00481BF0" w:rsidP="00AB0D31">
      <w:pPr>
        <w:shd w:val="clear" w:color="auto" w:fill="FFFFFF"/>
        <w:spacing w:before="43"/>
        <w:jc w:val="center"/>
        <w:rPr>
          <w:rFonts w:eastAsia="Times New Roman"/>
          <w:b/>
          <w:bCs/>
          <w:spacing w:val="-5"/>
          <w:sz w:val="26"/>
          <w:szCs w:val="26"/>
        </w:rPr>
      </w:pPr>
      <w:r w:rsidRPr="00342DCE">
        <w:rPr>
          <w:rFonts w:eastAsia="Times New Roman"/>
          <w:b/>
          <w:bCs/>
          <w:spacing w:val="-5"/>
          <w:sz w:val="26"/>
          <w:szCs w:val="26"/>
        </w:rPr>
        <w:t>MJ-SML/0204/2020</w:t>
      </w:r>
    </w:p>
    <w:p w14:paraId="6565017C" w14:textId="77777777" w:rsidR="0017172D" w:rsidRPr="00F60FEF" w:rsidRDefault="0017172D" w:rsidP="0017172D">
      <w:pPr>
        <w:shd w:val="clear" w:color="auto" w:fill="FFFFFF"/>
        <w:spacing w:before="43"/>
      </w:pPr>
      <w:r>
        <w:rPr>
          <w:b/>
          <w:bCs/>
          <w:spacing w:val="-5"/>
        </w:rPr>
        <w:t>_____________________________________________________________________________________</w:t>
      </w:r>
    </w:p>
    <w:p w14:paraId="6EF6D5D9" w14:textId="77777777" w:rsidR="0017172D" w:rsidRDefault="0017172D" w:rsidP="0017172D">
      <w:pPr>
        <w:pStyle w:val="Bezmezer"/>
        <w:jc w:val="center"/>
        <w:rPr>
          <w:b/>
          <w:lang w:val="en-US"/>
        </w:rPr>
      </w:pPr>
    </w:p>
    <w:p w14:paraId="0E76E3F1" w14:textId="77777777" w:rsidR="0017172D" w:rsidRPr="00107871" w:rsidRDefault="0017172D" w:rsidP="0017172D">
      <w:pPr>
        <w:pStyle w:val="Nadpis1"/>
        <w:spacing w:before="0" w:after="120"/>
        <w:jc w:val="center"/>
        <w:rPr>
          <w:rFonts w:ascii="Arial" w:hAnsi="Arial" w:cs="Arial"/>
          <w:b/>
          <w:color w:val="auto"/>
          <w:sz w:val="22"/>
          <w:szCs w:val="22"/>
          <w:lang w:val="en-US"/>
        </w:rPr>
      </w:pPr>
      <w:r w:rsidRPr="00107871">
        <w:rPr>
          <w:rFonts w:ascii="Arial" w:hAnsi="Arial" w:cs="Arial"/>
          <w:b/>
          <w:color w:val="auto"/>
          <w:sz w:val="22"/>
          <w:szCs w:val="22"/>
          <w:lang w:val="en-US"/>
        </w:rPr>
        <w:t>I.</w:t>
      </w:r>
    </w:p>
    <w:p w14:paraId="02133CA4" w14:textId="77777777" w:rsidR="0017172D" w:rsidRPr="00107871" w:rsidRDefault="0017172D" w:rsidP="0017172D">
      <w:pPr>
        <w:pStyle w:val="Nadpis1"/>
        <w:spacing w:before="0" w:after="120"/>
        <w:jc w:val="center"/>
        <w:rPr>
          <w:rFonts w:ascii="Arial" w:eastAsia="Times New Roman" w:hAnsi="Arial" w:cs="Arial"/>
          <w:b/>
          <w:color w:val="auto"/>
          <w:spacing w:val="-7"/>
          <w:sz w:val="22"/>
          <w:szCs w:val="22"/>
        </w:rPr>
      </w:pPr>
      <w:r w:rsidRPr="00107871">
        <w:rPr>
          <w:rFonts w:ascii="Arial" w:hAnsi="Arial" w:cs="Arial"/>
          <w:b/>
          <w:color w:val="auto"/>
          <w:spacing w:val="-7"/>
          <w:sz w:val="22"/>
          <w:szCs w:val="22"/>
        </w:rPr>
        <w:t>Smluvn</w:t>
      </w:r>
      <w:r w:rsidRPr="00107871">
        <w:rPr>
          <w:rFonts w:ascii="Arial" w:eastAsia="Times New Roman" w:hAnsi="Arial" w:cs="Arial"/>
          <w:b/>
          <w:color w:val="auto"/>
          <w:spacing w:val="-7"/>
          <w:sz w:val="22"/>
          <w:szCs w:val="22"/>
        </w:rPr>
        <w:t>í strany</w:t>
      </w:r>
    </w:p>
    <w:p w14:paraId="370A19E0" w14:textId="77777777" w:rsidR="0017172D" w:rsidRPr="003D257C" w:rsidRDefault="0017172D" w:rsidP="0017172D">
      <w:pPr>
        <w:pStyle w:val="Bezmezer"/>
      </w:pPr>
    </w:p>
    <w:tbl>
      <w:tblPr>
        <w:tblW w:w="9104" w:type="dxa"/>
        <w:tblLook w:val="04A0" w:firstRow="1" w:lastRow="0" w:firstColumn="1" w:lastColumn="0" w:noHBand="0" w:noVBand="1"/>
      </w:tblPr>
      <w:tblGrid>
        <w:gridCol w:w="2977"/>
        <w:gridCol w:w="6127"/>
      </w:tblGrid>
      <w:tr w:rsidR="0017172D" w:rsidRPr="003D257C" w14:paraId="545F859F" w14:textId="77777777" w:rsidTr="0046476B">
        <w:tc>
          <w:tcPr>
            <w:tcW w:w="2977" w:type="dxa"/>
            <w:shd w:val="clear" w:color="auto" w:fill="auto"/>
          </w:tcPr>
          <w:p w14:paraId="198F65FE" w14:textId="77777777" w:rsidR="0017172D" w:rsidRPr="003D257C" w:rsidRDefault="0017172D" w:rsidP="0046476B">
            <w:pPr>
              <w:pStyle w:val="Bezmezer"/>
              <w:ind w:left="-113"/>
            </w:pPr>
            <w:r>
              <w:t>Objednatel:</w:t>
            </w:r>
          </w:p>
        </w:tc>
        <w:tc>
          <w:tcPr>
            <w:tcW w:w="6127" w:type="dxa"/>
            <w:shd w:val="clear" w:color="auto" w:fill="auto"/>
          </w:tcPr>
          <w:p w14:paraId="2D4893EC" w14:textId="77777777" w:rsidR="0017172D" w:rsidRDefault="00975434" w:rsidP="0046476B">
            <w:pPr>
              <w:pStyle w:val="Bezmezer"/>
            </w:pPr>
            <w:r w:rsidRPr="00975434">
              <w:rPr>
                <w:b/>
              </w:rPr>
              <w:t>Město Jeseník</w:t>
            </w:r>
          </w:p>
        </w:tc>
      </w:tr>
      <w:tr w:rsidR="0017172D" w:rsidRPr="003D257C" w14:paraId="7CD2D8F2" w14:textId="77777777" w:rsidTr="0046476B">
        <w:tc>
          <w:tcPr>
            <w:tcW w:w="2977" w:type="dxa"/>
            <w:shd w:val="clear" w:color="auto" w:fill="auto"/>
          </w:tcPr>
          <w:p w14:paraId="6F960A23" w14:textId="77777777" w:rsidR="0017172D" w:rsidRPr="003D257C" w:rsidRDefault="0017172D" w:rsidP="0046476B">
            <w:pPr>
              <w:pStyle w:val="Bezmezer"/>
              <w:ind w:left="-113"/>
            </w:pPr>
          </w:p>
        </w:tc>
        <w:tc>
          <w:tcPr>
            <w:tcW w:w="6127" w:type="dxa"/>
            <w:shd w:val="clear" w:color="auto" w:fill="auto"/>
          </w:tcPr>
          <w:p w14:paraId="6A0FD7B3" w14:textId="77777777" w:rsidR="0017172D" w:rsidRDefault="0017172D" w:rsidP="0046476B">
            <w:pPr>
              <w:pStyle w:val="Bezmezer"/>
            </w:pPr>
          </w:p>
        </w:tc>
      </w:tr>
      <w:tr w:rsidR="0017172D" w:rsidRPr="003D257C" w14:paraId="0667C0E9" w14:textId="77777777" w:rsidTr="0046476B">
        <w:tc>
          <w:tcPr>
            <w:tcW w:w="2977" w:type="dxa"/>
            <w:shd w:val="clear" w:color="auto" w:fill="auto"/>
          </w:tcPr>
          <w:p w14:paraId="3FD9C3D6" w14:textId="77777777" w:rsidR="0017172D" w:rsidRPr="003D257C" w:rsidRDefault="0017172D" w:rsidP="0046476B">
            <w:pPr>
              <w:pStyle w:val="Bezmezer"/>
              <w:ind w:left="-113"/>
            </w:pPr>
            <w:r w:rsidRPr="003D257C">
              <w:t>zastoupen:</w:t>
            </w:r>
          </w:p>
        </w:tc>
        <w:tc>
          <w:tcPr>
            <w:tcW w:w="6127" w:type="dxa"/>
            <w:shd w:val="clear" w:color="auto" w:fill="auto"/>
          </w:tcPr>
          <w:p w14:paraId="203AAF67" w14:textId="77777777" w:rsidR="0017172D" w:rsidRPr="003D257C" w:rsidRDefault="00005349" w:rsidP="0046476B">
            <w:pPr>
              <w:pStyle w:val="Bezmezer"/>
            </w:pPr>
            <w:r>
              <w:t>Mgr. Zdeňka Exelová, pověřená plněním úkolů tajemníka</w:t>
            </w:r>
          </w:p>
        </w:tc>
      </w:tr>
      <w:tr w:rsidR="0017172D" w:rsidRPr="003D257C" w14:paraId="08DFBEE2" w14:textId="77777777" w:rsidTr="0046476B">
        <w:tc>
          <w:tcPr>
            <w:tcW w:w="2977" w:type="dxa"/>
            <w:shd w:val="clear" w:color="auto" w:fill="auto"/>
          </w:tcPr>
          <w:p w14:paraId="556070DA" w14:textId="77777777" w:rsidR="0017172D" w:rsidRPr="003D257C" w:rsidRDefault="0017172D" w:rsidP="0046476B">
            <w:pPr>
              <w:pStyle w:val="Bezmezer"/>
              <w:ind w:left="-113"/>
            </w:pPr>
            <w:r w:rsidRPr="003D257C">
              <w:t>sídlo:</w:t>
            </w:r>
          </w:p>
        </w:tc>
        <w:tc>
          <w:tcPr>
            <w:tcW w:w="6127" w:type="dxa"/>
            <w:shd w:val="clear" w:color="auto" w:fill="auto"/>
          </w:tcPr>
          <w:p w14:paraId="6FD63C99" w14:textId="36BBEA7A" w:rsidR="0017172D" w:rsidRPr="003D257C" w:rsidRDefault="00975434" w:rsidP="00F31666">
            <w:pPr>
              <w:pStyle w:val="Bezmezer"/>
            </w:pPr>
            <w:r w:rsidRPr="00975434">
              <w:rPr>
                <w:rFonts w:eastAsia="Times New Roman"/>
              </w:rPr>
              <w:t xml:space="preserve">Masarykovo nám. </w:t>
            </w:r>
            <w:r w:rsidR="00F31666">
              <w:rPr>
                <w:rFonts w:eastAsia="Times New Roman"/>
              </w:rPr>
              <w:t>167/1</w:t>
            </w:r>
            <w:r w:rsidRPr="00975434">
              <w:rPr>
                <w:rFonts w:eastAsia="Times New Roman"/>
              </w:rPr>
              <w:t xml:space="preserve"> 790 01 Jeseník</w:t>
            </w:r>
          </w:p>
        </w:tc>
      </w:tr>
      <w:tr w:rsidR="0017172D" w:rsidRPr="003D257C" w14:paraId="26E79C35" w14:textId="77777777" w:rsidTr="0046476B">
        <w:tc>
          <w:tcPr>
            <w:tcW w:w="2977" w:type="dxa"/>
            <w:shd w:val="clear" w:color="auto" w:fill="auto"/>
          </w:tcPr>
          <w:p w14:paraId="0AAA9CFA" w14:textId="77777777" w:rsidR="0017172D" w:rsidRPr="003D257C" w:rsidRDefault="0017172D" w:rsidP="0046476B">
            <w:pPr>
              <w:pStyle w:val="Bezmezer"/>
              <w:ind w:left="-113"/>
            </w:pPr>
            <w:r w:rsidRPr="003D257C">
              <w:t>IČO:</w:t>
            </w:r>
          </w:p>
        </w:tc>
        <w:tc>
          <w:tcPr>
            <w:tcW w:w="6127" w:type="dxa"/>
            <w:shd w:val="clear" w:color="auto" w:fill="auto"/>
          </w:tcPr>
          <w:p w14:paraId="4E54D120" w14:textId="77777777" w:rsidR="0017172D" w:rsidRPr="003D257C" w:rsidRDefault="00975434" w:rsidP="0046476B">
            <w:pPr>
              <w:pStyle w:val="Bezmezer"/>
            </w:pPr>
            <w:r w:rsidRPr="00975434">
              <w:rPr>
                <w:rFonts w:eastAsia="Times New Roman"/>
                <w:spacing w:val="-5"/>
              </w:rPr>
              <w:t>003 02 724</w:t>
            </w:r>
          </w:p>
        </w:tc>
      </w:tr>
      <w:tr w:rsidR="0017172D" w:rsidRPr="003D257C" w14:paraId="7BF5CA48" w14:textId="77777777" w:rsidTr="0046476B">
        <w:tc>
          <w:tcPr>
            <w:tcW w:w="2977" w:type="dxa"/>
            <w:shd w:val="clear" w:color="auto" w:fill="auto"/>
          </w:tcPr>
          <w:p w14:paraId="1E606018" w14:textId="77777777" w:rsidR="0017172D" w:rsidRPr="003D257C" w:rsidRDefault="0017172D" w:rsidP="0046476B">
            <w:pPr>
              <w:pStyle w:val="Bezmezer"/>
              <w:ind w:left="-113"/>
            </w:pPr>
            <w:r w:rsidRPr="003D257C">
              <w:t>DIČ:</w:t>
            </w:r>
          </w:p>
        </w:tc>
        <w:tc>
          <w:tcPr>
            <w:tcW w:w="6127" w:type="dxa"/>
            <w:shd w:val="clear" w:color="auto" w:fill="auto"/>
          </w:tcPr>
          <w:p w14:paraId="72532D17" w14:textId="77777777" w:rsidR="0017172D" w:rsidRPr="003D257C" w:rsidRDefault="00975434" w:rsidP="0046476B">
            <w:pPr>
              <w:pStyle w:val="Bezmezer"/>
            </w:pPr>
            <w:r w:rsidRPr="006E3071">
              <w:rPr>
                <w:rFonts w:cs="Calibri"/>
                <w:szCs w:val="24"/>
              </w:rPr>
              <w:t>CZ00302724</w:t>
            </w:r>
          </w:p>
        </w:tc>
      </w:tr>
      <w:tr w:rsidR="0017172D" w:rsidRPr="003D257C" w14:paraId="685D4D99" w14:textId="77777777" w:rsidTr="0046476B">
        <w:tc>
          <w:tcPr>
            <w:tcW w:w="2977" w:type="dxa"/>
            <w:shd w:val="clear" w:color="auto" w:fill="auto"/>
          </w:tcPr>
          <w:p w14:paraId="1F5E20F9" w14:textId="77777777" w:rsidR="0017172D" w:rsidRPr="003D257C" w:rsidRDefault="0017172D" w:rsidP="0046476B">
            <w:pPr>
              <w:pStyle w:val="Bezmezer"/>
              <w:ind w:left="-113"/>
            </w:pPr>
            <w:r w:rsidRPr="003D257C">
              <w:t>bankovní spojení:</w:t>
            </w:r>
          </w:p>
        </w:tc>
        <w:tc>
          <w:tcPr>
            <w:tcW w:w="6127" w:type="dxa"/>
            <w:shd w:val="clear" w:color="auto" w:fill="auto"/>
          </w:tcPr>
          <w:p w14:paraId="7923AAD3" w14:textId="77777777" w:rsidR="0017172D" w:rsidRPr="003D257C" w:rsidRDefault="007F5259" w:rsidP="0046476B">
            <w:pPr>
              <w:pStyle w:val="Bezmezer"/>
            </w:pPr>
            <w:r w:rsidRPr="007F5259">
              <w:t>Komerční banka Šumperk a.s., exp. Jeseník</w:t>
            </w:r>
          </w:p>
        </w:tc>
      </w:tr>
      <w:tr w:rsidR="0017172D" w:rsidRPr="003D257C" w14:paraId="791C878B" w14:textId="77777777" w:rsidTr="0046476B">
        <w:tc>
          <w:tcPr>
            <w:tcW w:w="2977" w:type="dxa"/>
            <w:shd w:val="clear" w:color="auto" w:fill="auto"/>
          </w:tcPr>
          <w:p w14:paraId="5E76C49E" w14:textId="77777777" w:rsidR="0017172D" w:rsidRPr="003D257C" w:rsidRDefault="0017172D" w:rsidP="0046476B">
            <w:pPr>
              <w:pStyle w:val="Bezmezer"/>
              <w:ind w:left="-113"/>
            </w:pPr>
            <w:r w:rsidRPr="003D257C">
              <w:t>číslo účtu:</w:t>
            </w:r>
          </w:p>
        </w:tc>
        <w:tc>
          <w:tcPr>
            <w:tcW w:w="6127" w:type="dxa"/>
            <w:shd w:val="clear" w:color="auto" w:fill="auto"/>
          </w:tcPr>
          <w:p w14:paraId="0D61B9AB" w14:textId="77777777" w:rsidR="0017172D" w:rsidRPr="003D257C" w:rsidRDefault="007F5259" w:rsidP="0046476B">
            <w:pPr>
              <w:pStyle w:val="Bezmezer"/>
            </w:pPr>
            <w:r w:rsidRPr="007F5259">
              <w:t>86-7692800237/0100</w:t>
            </w:r>
          </w:p>
        </w:tc>
      </w:tr>
      <w:tr w:rsidR="0017172D" w:rsidRPr="003D257C" w14:paraId="12620BC1" w14:textId="77777777" w:rsidTr="0046476B">
        <w:tc>
          <w:tcPr>
            <w:tcW w:w="2977" w:type="dxa"/>
            <w:shd w:val="clear" w:color="auto" w:fill="auto"/>
          </w:tcPr>
          <w:p w14:paraId="5688E910" w14:textId="77777777" w:rsidR="0017172D" w:rsidRPr="003D257C" w:rsidRDefault="0017172D" w:rsidP="0046476B">
            <w:pPr>
              <w:pStyle w:val="Bezmezer"/>
              <w:ind w:left="-113"/>
            </w:pPr>
            <w:r>
              <w:t>oprávněná</w:t>
            </w:r>
            <w:r w:rsidRPr="003D257C">
              <w:t xml:space="preserve"> osoba:</w:t>
            </w:r>
          </w:p>
        </w:tc>
        <w:tc>
          <w:tcPr>
            <w:tcW w:w="6127" w:type="dxa"/>
            <w:shd w:val="clear" w:color="auto" w:fill="auto"/>
          </w:tcPr>
          <w:p w14:paraId="5D61F788" w14:textId="77777777" w:rsidR="0017172D" w:rsidRPr="003D257C" w:rsidRDefault="00005349" w:rsidP="0046476B">
            <w:pPr>
              <w:pStyle w:val="Bezmezer"/>
            </w:pPr>
            <w:r>
              <w:t>Mgr. Zdeňka Exelová</w:t>
            </w:r>
          </w:p>
        </w:tc>
      </w:tr>
      <w:tr w:rsidR="0017172D" w:rsidRPr="003D257C" w14:paraId="56F32D06" w14:textId="77777777" w:rsidTr="0046476B">
        <w:tc>
          <w:tcPr>
            <w:tcW w:w="2977" w:type="dxa"/>
            <w:shd w:val="clear" w:color="auto" w:fill="auto"/>
          </w:tcPr>
          <w:p w14:paraId="56699B71" w14:textId="77777777" w:rsidR="0017172D" w:rsidRPr="00005349" w:rsidRDefault="0017172D" w:rsidP="0046476B">
            <w:pPr>
              <w:pStyle w:val="Bezmezer"/>
              <w:ind w:left="-113"/>
            </w:pPr>
            <w:r w:rsidRPr="00005349">
              <w:t>tel.:</w:t>
            </w:r>
          </w:p>
        </w:tc>
        <w:tc>
          <w:tcPr>
            <w:tcW w:w="6127" w:type="dxa"/>
            <w:shd w:val="clear" w:color="auto" w:fill="auto"/>
          </w:tcPr>
          <w:p w14:paraId="2C7D1DF6" w14:textId="77777777" w:rsidR="0017172D" w:rsidRPr="00005349" w:rsidRDefault="00AB0D31" w:rsidP="0046476B">
            <w:pPr>
              <w:pStyle w:val="Bezmezer"/>
            </w:pPr>
            <w:r w:rsidRPr="00005349">
              <w:t>+420 584 498 160</w:t>
            </w:r>
          </w:p>
        </w:tc>
      </w:tr>
      <w:tr w:rsidR="0017172D" w:rsidRPr="003D257C" w14:paraId="2E75B0BA" w14:textId="77777777" w:rsidTr="0046476B">
        <w:tc>
          <w:tcPr>
            <w:tcW w:w="2977" w:type="dxa"/>
            <w:shd w:val="clear" w:color="auto" w:fill="auto"/>
          </w:tcPr>
          <w:p w14:paraId="4A132408" w14:textId="77777777" w:rsidR="0017172D" w:rsidRPr="003D257C" w:rsidRDefault="0017172D" w:rsidP="0046476B">
            <w:pPr>
              <w:pStyle w:val="Bezmezer"/>
              <w:ind w:left="-113"/>
            </w:pPr>
            <w:r w:rsidRPr="003D257C">
              <w:t>e-mail:</w:t>
            </w:r>
            <w:r w:rsidRPr="003D257C">
              <w:tab/>
            </w:r>
          </w:p>
        </w:tc>
        <w:tc>
          <w:tcPr>
            <w:tcW w:w="6127" w:type="dxa"/>
            <w:shd w:val="clear" w:color="auto" w:fill="auto"/>
          </w:tcPr>
          <w:p w14:paraId="5B5A337A" w14:textId="77777777" w:rsidR="0017172D" w:rsidRPr="003D257C" w:rsidRDefault="007F5259" w:rsidP="0046476B">
            <w:pPr>
              <w:pStyle w:val="Bezmezer"/>
            </w:pPr>
            <w:r w:rsidRPr="007F5259">
              <w:t>posta@mujes.cz</w:t>
            </w:r>
          </w:p>
        </w:tc>
      </w:tr>
    </w:tbl>
    <w:p w14:paraId="7409AE80" w14:textId="77777777" w:rsidR="0017172D" w:rsidRPr="003D257C" w:rsidRDefault="0017172D" w:rsidP="0017172D">
      <w:pPr>
        <w:shd w:val="clear" w:color="auto" w:fill="FFFFFF"/>
        <w:spacing w:after="0" w:line="274" w:lineRule="exact"/>
        <w:rPr>
          <w:rFonts w:eastAsia="Times New Roman"/>
          <w:spacing w:val="1"/>
          <w:sz w:val="22"/>
          <w:szCs w:val="22"/>
        </w:rPr>
      </w:pPr>
      <w:r w:rsidRPr="003D257C">
        <w:rPr>
          <w:rFonts w:eastAsia="Times New Roman"/>
          <w:spacing w:val="3"/>
          <w:sz w:val="22"/>
          <w:szCs w:val="22"/>
        </w:rPr>
        <w:tab/>
      </w:r>
    </w:p>
    <w:p w14:paraId="32786A06" w14:textId="77777777" w:rsidR="0017172D" w:rsidRPr="00107871" w:rsidRDefault="0017172D" w:rsidP="0017172D">
      <w:pPr>
        <w:shd w:val="clear" w:color="auto" w:fill="FFFFFF"/>
        <w:spacing w:after="0" w:line="274" w:lineRule="exact"/>
        <w:rPr>
          <w:sz w:val="22"/>
          <w:szCs w:val="22"/>
        </w:rPr>
      </w:pPr>
      <w:r w:rsidRPr="003D257C">
        <w:rPr>
          <w:rFonts w:eastAsia="Times New Roman"/>
          <w:spacing w:val="1"/>
          <w:sz w:val="22"/>
          <w:szCs w:val="22"/>
        </w:rPr>
        <w:t>a</w:t>
      </w:r>
    </w:p>
    <w:p w14:paraId="50883608" w14:textId="77777777" w:rsidR="0017172D" w:rsidRPr="003D257C" w:rsidRDefault="0017172D" w:rsidP="0017172D">
      <w:pPr>
        <w:pStyle w:val="Bezmezer"/>
        <w:rPr>
          <w:spacing w:val="-5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05"/>
        <w:gridCol w:w="6161"/>
      </w:tblGrid>
      <w:tr w:rsidR="0017172D" w:rsidRPr="003D257C" w14:paraId="72D74D41" w14:textId="77777777" w:rsidTr="0046476B">
        <w:tc>
          <w:tcPr>
            <w:tcW w:w="2905" w:type="dxa"/>
          </w:tcPr>
          <w:p w14:paraId="148DA02F" w14:textId="77777777" w:rsidR="0017172D" w:rsidRPr="003D257C" w:rsidRDefault="0017172D" w:rsidP="0046476B">
            <w:pPr>
              <w:pStyle w:val="Bezmezer"/>
              <w:ind w:left="-113"/>
            </w:pPr>
            <w:r>
              <w:rPr>
                <w:spacing w:val="-9"/>
              </w:rPr>
              <w:t>Poskytovatel</w:t>
            </w:r>
            <w:r w:rsidRPr="003D257C">
              <w:rPr>
                <w:spacing w:val="-9"/>
              </w:rPr>
              <w:t>:</w:t>
            </w:r>
          </w:p>
        </w:tc>
        <w:tc>
          <w:tcPr>
            <w:tcW w:w="6161" w:type="dxa"/>
          </w:tcPr>
          <w:p w14:paraId="1846E54C" w14:textId="77777777" w:rsidR="0017172D" w:rsidRPr="003D257C" w:rsidRDefault="0017172D" w:rsidP="0046476B">
            <w:pPr>
              <w:pStyle w:val="Bezmezer"/>
            </w:pPr>
            <w:r w:rsidRPr="003D2B12">
              <w:rPr>
                <w:b/>
              </w:rPr>
              <w:t>I3 Consultants</w:t>
            </w:r>
            <w:r>
              <w:rPr>
                <w:b/>
              </w:rPr>
              <w:t>,</w:t>
            </w:r>
            <w:r w:rsidRPr="003D2B12">
              <w:rPr>
                <w:b/>
              </w:rPr>
              <w:t xml:space="preserve"> s.</w:t>
            </w:r>
            <w:r>
              <w:rPr>
                <w:b/>
              </w:rPr>
              <w:t xml:space="preserve"> </w:t>
            </w:r>
            <w:r w:rsidRPr="003D2B12">
              <w:rPr>
                <w:b/>
              </w:rPr>
              <w:t>r.</w:t>
            </w:r>
            <w:r>
              <w:rPr>
                <w:b/>
              </w:rPr>
              <w:t xml:space="preserve"> </w:t>
            </w:r>
            <w:r w:rsidRPr="003D2B12">
              <w:rPr>
                <w:b/>
              </w:rPr>
              <w:t>o.</w:t>
            </w:r>
          </w:p>
        </w:tc>
      </w:tr>
      <w:tr w:rsidR="0017172D" w:rsidRPr="003D257C" w14:paraId="1A6951E5" w14:textId="77777777" w:rsidTr="0046476B">
        <w:tc>
          <w:tcPr>
            <w:tcW w:w="2905" w:type="dxa"/>
          </w:tcPr>
          <w:p w14:paraId="48BB9CBE" w14:textId="77777777" w:rsidR="0017172D" w:rsidRPr="003D257C" w:rsidRDefault="0017172D" w:rsidP="0046476B">
            <w:pPr>
              <w:pStyle w:val="Bezmezer"/>
              <w:ind w:left="-113"/>
            </w:pPr>
          </w:p>
        </w:tc>
        <w:tc>
          <w:tcPr>
            <w:tcW w:w="6161" w:type="dxa"/>
          </w:tcPr>
          <w:p w14:paraId="6078EEAD" w14:textId="77777777" w:rsidR="0017172D" w:rsidRPr="003D257C" w:rsidRDefault="0017172D" w:rsidP="0046476B">
            <w:pPr>
              <w:pStyle w:val="Bezmezer"/>
            </w:pPr>
            <w:r w:rsidRPr="003D257C">
              <w:rPr>
                <w:spacing w:val="-5"/>
              </w:rPr>
              <w:t>veden u Městského soudu v Praze, spisová značka C 126634</w:t>
            </w:r>
          </w:p>
        </w:tc>
      </w:tr>
      <w:tr w:rsidR="0017172D" w:rsidRPr="003D257C" w14:paraId="7C11946B" w14:textId="77777777" w:rsidTr="0046476B">
        <w:tc>
          <w:tcPr>
            <w:tcW w:w="2905" w:type="dxa"/>
          </w:tcPr>
          <w:p w14:paraId="55777902" w14:textId="77777777" w:rsidR="0017172D" w:rsidRPr="003D257C" w:rsidRDefault="0017172D" w:rsidP="0046476B">
            <w:pPr>
              <w:pStyle w:val="Bezmezer"/>
              <w:ind w:left="-113"/>
            </w:pPr>
          </w:p>
        </w:tc>
        <w:tc>
          <w:tcPr>
            <w:tcW w:w="6161" w:type="dxa"/>
          </w:tcPr>
          <w:p w14:paraId="636A321E" w14:textId="77777777" w:rsidR="0017172D" w:rsidRPr="003D257C" w:rsidRDefault="0017172D" w:rsidP="0046476B">
            <w:pPr>
              <w:pStyle w:val="Bezmezer"/>
            </w:pPr>
          </w:p>
        </w:tc>
      </w:tr>
      <w:tr w:rsidR="0017172D" w:rsidRPr="003D257C" w14:paraId="18CF20E3" w14:textId="77777777" w:rsidTr="0046476B">
        <w:tc>
          <w:tcPr>
            <w:tcW w:w="2905" w:type="dxa"/>
          </w:tcPr>
          <w:p w14:paraId="4977BFD0" w14:textId="77777777" w:rsidR="0017172D" w:rsidRPr="003D257C" w:rsidRDefault="0017172D" w:rsidP="0046476B">
            <w:pPr>
              <w:pStyle w:val="Bezmezer"/>
              <w:ind w:left="-113"/>
            </w:pPr>
            <w:r w:rsidRPr="003D257C">
              <w:t>zastoupen:</w:t>
            </w:r>
          </w:p>
        </w:tc>
        <w:tc>
          <w:tcPr>
            <w:tcW w:w="6161" w:type="dxa"/>
          </w:tcPr>
          <w:p w14:paraId="12065A9E" w14:textId="77777777" w:rsidR="0017172D" w:rsidRPr="003D257C" w:rsidRDefault="0017172D" w:rsidP="0046476B">
            <w:pPr>
              <w:pStyle w:val="Bezmezer"/>
            </w:pPr>
            <w:r w:rsidRPr="003D257C">
              <w:t>Ing. Igor Prosecký, jednatel</w:t>
            </w:r>
          </w:p>
        </w:tc>
      </w:tr>
      <w:tr w:rsidR="0017172D" w:rsidRPr="003D257C" w14:paraId="10562FE5" w14:textId="77777777" w:rsidTr="0046476B">
        <w:tc>
          <w:tcPr>
            <w:tcW w:w="2905" w:type="dxa"/>
          </w:tcPr>
          <w:p w14:paraId="5D2D74DD" w14:textId="77777777" w:rsidR="0017172D" w:rsidRPr="003D257C" w:rsidRDefault="0017172D" w:rsidP="0046476B">
            <w:pPr>
              <w:pStyle w:val="Bezmezer"/>
              <w:ind w:left="-113"/>
            </w:pPr>
            <w:r w:rsidRPr="003D257C">
              <w:t>sídlo:</w:t>
            </w:r>
          </w:p>
        </w:tc>
        <w:tc>
          <w:tcPr>
            <w:tcW w:w="6161" w:type="dxa"/>
          </w:tcPr>
          <w:p w14:paraId="33E9184E" w14:textId="77777777" w:rsidR="0017172D" w:rsidRPr="003D257C" w:rsidRDefault="0017172D" w:rsidP="0046476B">
            <w:pPr>
              <w:pStyle w:val="Bezmezer"/>
            </w:pPr>
            <w:r w:rsidRPr="003D257C">
              <w:t>Praha 6 - Řepy, K Trninám 945/34, PSČ 163 00</w:t>
            </w:r>
          </w:p>
        </w:tc>
      </w:tr>
      <w:tr w:rsidR="0017172D" w:rsidRPr="003D257C" w14:paraId="0DEA3D02" w14:textId="77777777" w:rsidTr="0046476B">
        <w:tc>
          <w:tcPr>
            <w:tcW w:w="2905" w:type="dxa"/>
          </w:tcPr>
          <w:p w14:paraId="55782993" w14:textId="77777777" w:rsidR="0017172D" w:rsidRPr="003D257C" w:rsidRDefault="0017172D" w:rsidP="0046476B">
            <w:pPr>
              <w:pStyle w:val="Bezmezer"/>
              <w:ind w:left="-113"/>
            </w:pPr>
            <w:r w:rsidRPr="003D257C">
              <w:t>IČO:</w:t>
            </w:r>
          </w:p>
        </w:tc>
        <w:tc>
          <w:tcPr>
            <w:tcW w:w="6161" w:type="dxa"/>
          </w:tcPr>
          <w:p w14:paraId="7DDFCDE1" w14:textId="77777777" w:rsidR="0017172D" w:rsidRPr="003D257C" w:rsidRDefault="0017172D" w:rsidP="0046476B">
            <w:pPr>
              <w:pStyle w:val="Bezmezer"/>
            </w:pPr>
            <w:r w:rsidRPr="003D257C">
              <w:t>279 21 344</w:t>
            </w:r>
          </w:p>
        </w:tc>
      </w:tr>
      <w:tr w:rsidR="0017172D" w:rsidRPr="003D257C" w14:paraId="479DE91A" w14:textId="77777777" w:rsidTr="0046476B">
        <w:tc>
          <w:tcPr>
            <w:tcW w:w="2905" w:type="dxa"/>
          </w:tcPr>
          <w:p w14:paraId="6E332A66" w14:textId="77777777" w:rsidR="0017172D" w:rsidRPr="003D257C" w:rsidRDefault="0017172D" w:rsidP="0046476B">
            <w:pPr>
              <w:pStyle w:val="Bezmezer"/>
              <w:ind w:left="-113"/>
            </w:pPr>
            <w:r w:rsidRPr="003D257C">
              <w:t>DIČ:</w:t>
            </w:r>
          </w:p>
        </w:tc>
        <w:tc>
          <w:tcPr>
            <w:tcW w:w="6161" w:type="dxa"/>
          </w:tcPr>
          <w:p w14:paraId="3BEE7F7E" w14:textId="77777777" w:rsidR="0017172D" w:rsidRPr="003D257C" w:rsidRDefault="0017172D" w:rsidP="0046476B">
            <w:pPr>
              <w:pStyle w:val="Bezmezer"/>
            </w:pPr>
            <w:r w:rsidRPr="003D257C">
              <w:t xml:space="preserve">CZ27921344  </w:t>
            </w:r>
          </w:p>
        </w:tc>
      </w:tr>
      <w:tr w:rsidR="0017172D" w:rsidRPr="003D257C" w14:paraId="3750190E" w14:textId="77777777" w:rsidTr="0046476B">
        <w:tc>
          <w:tcPr>
            <w:tcW w:w="2905" w:type="dxa"/>
          </w:tcPr>
          <w:p w14:paraId="10046C9B" w14:textId="77777777" w:rsidR="0017172D" w:rsidRPr="003D257C" w:rsidRDefault="0017172D" w:rsidP="0046476B">
            <w:pPr>
              <w:pStyle w:val="Bezmezer"/>
              <w:ind w:left="-113"/>
            </w:pPr>
            <w:r w:rsidRPr="003D257C">
              <w:t>bankovní spojení:</w:t>
            </w:r>
          </w:p>
        </w:tc>
        <w:tc>
          <w:tcPr>
            <w:tcW w:w="6161" w:type="dxa"/>
          </w:tcPr>
          <w:p w14:paraId="14C727D7" w14:textId="77777777" w:rsidR="0017172D" w:rsidRPr="003D257C" w:rsidRDefault="0017172D" w:rsidP="0046476B">
            <w:pPr>
              <w:pStyle w:val="Bezmezer"/>
            </w:pPr>
            <w:r w:rsidRPr="003D257C">
              <w:t>Komerční banka, a.s.</w:t>
            </w:r>
          </w:p>
        </w:tc>
      </w:tr>
      <w:tr w:rsidR="0017172D" w:rsidRPr="003D257C" w14:paraId="02076B35" w14:textId="77777777" w:rsidTr="0046476B">
        <w:tc>
          <w:tcPr>
            <w:tcW w:w="2905" w:type="dxa"/>
          </w:tcPr>
          <w:p w14:paraId="16DDFF89" w14:textId="77777777" w:rsidR="0017172D" w:rsidRPr="003D257C" w:rsidRDefault="0017172D" w:rsidP="0046476B">
            <w:pPr>
              <w:pStyle w:val="Bezmezer"/>
              <w:ind w:left="-113"/>
            </w:pPr>
            <w:r w:rsidRPr="003D257C">
              <w:t>číslo účtu:</w:t>
            </w:r>
          </w:p>
        </w:tc>
        <w:tc>
          <w:tcPr>
            <w:tcW w:w="6161" w:type="dxa"/>
          </w:tcPr>
          <w:p w14:paraId="5DA0EF41" w14:textId="77777777" w:rsidR="0017172D" w:rsidRPr="003D257C" w:rsidRDefault="0017172D" w:rsidP="0046476B">
            <w:pPr>
              <w:pStyle w:val="Bezmezer"/>
            </w:pPr>
            <w:r w:rsidRPr="003D257C">
              <w:t>43-561350297/0100</w:t>
            </w:r>
          </w:p>
        </w:tc>
      </w:tr>
      <w:tr w:rsidR="0017172D" w:rsidRPr="003D257C" w14:paraId="7A1428E5" w14:textId="77777777" w:rsidTr="0046476B">
        <w:tc>
          <w:tcPr>
            <w:tcW w:w="2905" w:type="dxa"/>
          </w:tcPr>
          <w:p w14:paraId="71A87484" w14:textId="77777777" w:rsidR="0017172D" w:rsidRPr="003D257C" w:rsidRDefault="0017172D" w:rsidP="0046476B">
            <w:pPr>
              <w:pStyle w:val="Bezmezer"/>
              <w:ind w:left="-113"/>
            </w:pPr>
            <w:r>
              <w:t>oprávněná</w:t>
            </w:r>
            <w:r w:rsidRPr="003D257C">
              <w:t xml:space="preserve"> osoba:</w:t>
            </w:r>
          </w:p>
        </w:tc>
        <w:tc>
          <w:tcPr>
            <w:tcW w:w="6161" w:type="dxa"/>
          </w:tcPr>
          <w:p w14:paraId="668AE8DC" w14:textId="77777777" w:rsidR="0017172D" w:rsidRPr="003D257C" w:rsidRDefault="0017172D" w:rsidP="0046476B">
            <w:pPr>
              <w:pStyle w:val="Bezmezer"/>
            </w:pPr>
            <w:r w:rsidRPr="003D257C">
              <w:t>Ing. Igor Prosecký</w:t>
            </w:r>
          </w:p>
        </w:tc>
      </w:tr>
      <w:tr w:rsidR="0017172D" w:rsidRPr="003D257C" w14:paraId="66A25D71" w14:textId="77777777" w:rsidTr="0046476B">
        <w:tc>
          <w:tcPr>
            <w:tcW w:w="2905" w:type="dxa"/>
          </w:tcPr>
          <w:p w14:paraId="7271C563" w14:textId="77777777" w:rsidR="0017172D" w:rsidRPr="003D257C" w:rsidRDefault="0017172D" w:rsidP="0046476B">
            <w:pPr>
              <w:pStyle w:val="Bezmezer"/>
              <w:ind w:left="-113"/>
            </w:pPr>
            <w:r w:rsidRPr="003D257C">
              <w:t>tel.:</w:t>
            </w:r>
          </w:p>
        </w:tc>
        <w:tc>
          <w:tcPr>
            <w:tcW w:w="6161" w:type="dxa"/>
          </w:tcPr>
          <w:p w14:paraId="11AE4BE5" w14:textId="77777777" w:rsidR="0017172D" w:rsidRPr="003D257C" w:rsidRDefault="0017172D" w:rsidP="0046476B">
            <w:pPr>
              <w:pStyle w:val="Bezmezer"/>
            </w:pPr>
            <w:r w:rsidRPr="003D257C">
              <w:t>+420 543 214 714, +420 733 510 780</w:t>
            </w:r>
          </w:p>
        </w:tc>
      </w:tr>
      <w:tr w:rsidR="0017172D" w:rsidRPr="003D257C" w14:paraId="54B2EBC4" w14:textId="77777777" w:rsidTr="0046476B">
        <w:tc>
          <w:tcPr>
            <w:tcW w:w="2905" w:type="dxa"/>
          </w:tcPr>
          <w:p w14:paraId="7DE79C4D" w14:textId="77777777" w:rsidR="0017172D" w:rsidRPr="003D257C" w:rsidRDefault="0017172D" w:rsidP="0046476B">
            <w:pPr>
              <w:pStyle w:val="Bezmezer"/>
              <w:ind w:left="-113"/>
            </w:pPr>
            <w:r w:rsidRPr="003D257C">
              <w:t>e-mail:</w:t>
            </w:r>
            <w:r w:rsidRPr="003D257C">
              <w:tab/>
            </w:r>
          </w:p>
        </w:tc>
        <w:tc>
          <w:tcPr>
            <w:tcW w:w="6161" w:type="dxa"/>
          </w:tcPr>
          <w:p w14:paraId="39643786" w14:textId="77777777" w:rsidR="0017172D" w:rsidRPr="003D257C" w:rsidRDefault="006006FE" w:rsidP="0046476B">
            <w:pPr>
              <w:pStyle w:val="Bezmezer"/>
            </w:pPr>
            <w:hyperlink r:id="rId8" w:history="1">
              <w:r w:rsidR="0017172D" w:rsidRPr="003D257C">
                <w:rPr>
                  <w:rStyle w:val="Hypertextovodkaz"/>
                  <w:szCs w:val="22"/>
                </w:rPr>
                <w:t>obchod@i3c.cz</w:t>
              </w:r>
            </w:hyperlink>
          </w:p>
        </w:tc>
      </w:tr>
    </w:tbl>
    <w:p w14:paraId="6F0BA11B" w14:textId="77777777" w:rsidR="0017172D" w:rsidRDefault="0017172D" w:rsidP="0017172D">
      <w:pPr>
        <w:rPr>
          <w:b/>
          <w:i/>
          <w:lang w:val="en-US"/>
        </w:rPr>
      </w:pPr>
    </w:p>
    <w:p w14:paraId="2C308005" w14:textId="77777777" w:rsidR="00F60FEF" w:rsidRPr="00CE6EDF" w:rsidRDefault="00B1104D" w:rsidP="00107871">
      <w:pPr>
        <w:pStyle w:val="Nadpis1"/>
        <w:spacing w:after="120"/>
        <w:jc w:val="center"/>
        <w:rPr>
          <w:rFonts w:ascii="Arial" w:hAnsi="Arial" w:cs="Arial"/>
          <w:b/>
          <w:color w:val="auto"/>
          <w:sz w:val="22"/>
          <w:szCs w:val="22"/>
          <w:lang w:val="en-US"/>
        </w:rPr>
      </w:pPr>
      <w:r w:rsidRPr="00CE6EDF">
        <w:rPr>
          <w:rFonts w:ascii="Arial" w:hAnsi="Arial" w:cs="Arial"/>
          <w:b/>
          <w:color w:val="auto"/>
          <w:sz w:val="22"/>
          <w:szCs w:val="22"/>
          <w:lang w:val="en-US"/>
        </w:rPr>
        <w:t xml:space="preserve">II. </w:t>
      </w:r>
    </w:p>
    <w:p w14:paraId="5BAC195B" w14:textId="77777777" w:rsidR="00835CA4" w:rsidRPr="00CE6EDF" w:rsidRDefault="00B1104D" w:rsidP="00107871">
      <w:pPr>
        <w:pStyle w:val="Nadpis1"/>
        <w:spacing w:before="0" w:after="120"/>
        <w:jc w:val="center"/>
        <w:rPr>
          <w:rFonts w:ascii="Arial" w:hAnsi="Arial" w:cs="Arial"/>
          <w:b/>
          <w:color w:val="auto"/>
          <w:sz w:val="22"/>
          <w:szCs w:val="22"/>
          <w:lang w:val="en-US"/>
        </w:rPr>
      </w:pPr>
      <w:r w:rsidRPr="00CE6EDF">
        <w:rPr>
          <w:rFonts w:ascii="Arial" w:hAnsi="Arial" w:cs="Arial"/>
          <w:b/>
          <w:color w:val="auto"/>
          <w:sz w:val="22"/>
          <w:szCs w:val="22"/>
          <w:lang w:val="en-US"/>
        </w:rPr>
        <w:t>Předmět smlouvy</w:t>
      </w:r>
    </w:p>
    <w:p w14:paraId="74559438" w14:textId="77777777" w:rsidR="00835CA4" w:rsidRPr="00CE6EDF" w:rsidRDefault="00B1104D" w:rsidP="00CE6EDF">
      <w:pPr>
        <w:pStyle w:val="Odstavecseseznamem"/>
        <w:numPr>
          <w:ilvl w:val="0"/>
          <w:numId w:val="18"/>
        </w:numPr>
        <w:ind w:left="425" w:hanging="425"/>
        <w:rPr>
          <w:sz w:val="22"/>
          <w:szCs w:val="22"/>
        </w:rPr>
      </w:pPr>
      <w:r w:rsidRPr="00CE6EDF">
        <w:rPr>
          <w:sz w:val="22"/>
          <w:szCs w:val="22"/>
        </w:rPr>
        <w:t xml:space="preserve">Předmětem této smlouvy je poskytování </w:t>
      </w:r>
      <w:r w:rsidR="00C2269B" w:rsidRPr="00CE6EDF">
        <w:rPr>
          <w:sz w:val="22"/>
          <w:szCs w:val="22"/>
        </w:rPr>
        <w:t xml:space="preserve">konzultačních </w:t>
      </w:r>
      <w:r w:rsidRPr="00CE6EDF">
        <w:rPr>
          <w:sz w:val="22"/>
          <w:szCs w:val="22"/>
        </w:rPr>
        <w:t xml:space="preserve">služeb v oblasti </w:t>
      </w:r>
      <w:r w:rsidR="00F30DB5" w:rsidRPr="00CE6EDF">
        <w:rPr>
          <w:sz w:val="22"/>
          <w:szCs w:val="22"/>
        </w:rPr>
        <w:t xml:space="preserve">zpracování a </w:t>
      </w:r>
      <w:r w:rsidRPr="00CE6EDF">
        <w:rPr>
          <w:sz w:val="22"/>
          <w:szCs w:val="22"/>
        </w:rPr>
        <w:t>ochrany osobních</w:t>
      </w:r>
      <w:r w:rsidR="002447CC" w:rsidRPr="00CE6EDF">
        <w:rPr>
          <w:sz w:val="22"/>
          <w:szCs w:val="22"/>
        </w:rPr>
        <w:t xml:space="preserve"> </w:t>
      </w:r>
      <w:r w:rsidR="00C2269B" w:rsidRPr="00CE6EDF">
        <w:rPr>
          <w:sz w:val="22"/>
          <w:szCs w:val="22"/>
        </w:rPr>
        <w:t>údajů</w:t>
      </w:r>
      <w:r w:rsidRPr="00CE6EDF">
        <w:rPr>
          <w:sz w:val="22"/>
          <w:szCs w:val="22"/>
        </w:rPr>
        <w:t xml:space="preserve"> </w:t>
      </w:r>
      <w:r w:rsidR="005A3EEE" w:rsidRPr="00CE6EDF">
        <w:rPr>
          <w:sz w:val="22"/>
          <w:szCs w:val="22"/>
        </w:rPr>
        <w:t xml:space="preserve">pro </w:t>
      </w:r>
      <w:r w:rsidR="008D0435" w:rsidRPr="00CE6EDF">
        <w:rPr>
          <w:sz w:val="22"/>
          <w:szCs w:val="22"/>
        </w:rPr>
        <w:t>Město Jeseník</w:t>
      </w:r>
      <w:r w:rsidR="002272B2" w:rsidRPr="00CE6EDF">
        <w:rPr>
          <w:sz w:val="22"/>
          <w:szCs w:val="22"/>
        </w:rPr>
        <w:t xml:space="preserve"> </w:t>
      </w:r>
      <w:r w:rsidR="00F30DB5" w:rsidRPr="00CE6EDF">
        <w:rPr>
          <w:sz w:val="22"/>
          <w:szCs w:val="22"/>
        </w:rPr>
        <w:t>týkající</w:t>
      </w:r>
      <w:r w:rsidR="00306BF4" w:rsidRPr="00CE6EDF">
        <w:rPr>
          <w:sz w:val="22"/>
          <w:szCs w:val="22"/>
        </w:rPr>
        <w:t>ch</w:t>
      </w:r>
      <w:r w:rsidR="00F30DB5" w:rsidRPr="00CE6EDF">
        <w:rPr>
          <w:sz w:val="22"/>
          <w:szCs w:val="22"/>
        </w:rPr>
        <w:t xml:space="preserve"> se praktické aplikace</w:t>
      </w:r>
      <w:r w:rsidR="00613932" w:rsidRPr="00CE6EDF">
        <w:rPr>
          <w:sz w:val="22"/>
          <w:szCs w:val="22"/>
        </w:rPr>
        <w:t xml:space="preserve"> </w:t>
      </w:r>
      <w:r w:rsidR="00C2269B" w:rsidRPr="00CE6EDF">
        <w:rPr>
          <w:sz w:val="22"/>
          <w:szCs w:val="22"/>
        </w:rPr>
        <w:t>Nařízení Evropského parlamentu a Rady EU 2016/679 ze dne 27.</w:t>
      </w:r>
      <w:r w:rsidR="00613932" w:rsidRPr="00CE6EDF">
        <w:rPr>
          <w:sz w:val="22"/>
          <w:szCs w:val="22"/>
        </w:rPr>
        <w:t> </w:t>
      </w:r>
      <w:r w:rsidR="00C2269B" w:rsidRPr="00CE6EDF">
        <w:rPr>
          <w:sz w:val="22"/>
          <w:szCs w:val="22"/>
        </w:rPr>
        <w:t>dubna 2016 o ochraně fyzických osob v souvislosti se zpracováním osobních údajů a</w:t>
      </w:r>
      <w:r w:rsidR="00613932" w:rsidRPr="00CE6EDF">
        <w:rPr>
          <w:sz w:val="22"/>
          <w:szCs w:val="22"/>
        </w:rPr>
        <w:t> </w:t>
      </w:r>
      <w:r w:rsidR="00C2269B" w:rsidRPr="00CE6EDF">
        <w:rPr>
          <w:sz w:val="22"/>
          <w:szCs w:val="22"/>
        </w:rPr>
        <w:t>o volném pohybu těchto údajů a o zrušení směrnice 95/46/ES</w:t>
      </w:r>
      <w:r w:rsidR="00613932" w:rsidRPr="00CE6EDF">
        <w:rPr>
          <w:sz w:val="22"/>
          <w:szCs w:val="22"/>
        </w:rPr>
        <w:t xml:space="preserve"> (GDPR) </w:t>
      </w:r>
      <w:r w:rsidR="00FE03FE" w:rsidRPr="00CE6EDF">
        <w:rPr>
          <w:sz w:val="22"/>
          <w:szCs w:val="22"/>
        </w:rPr>
        <w:t>z</w:t>
      </w:r>
      <w:r w:rsidR="00613932" w:rsidRPr="00CE6EDF">
        <w:rPr>
          <w:sz w:val="22"/>
          <w:szCs w:val="22"/>
        </w:rPr>
        <w:t xml:space="preserve">a </w:t>
      </w:r>
      <w:r w:rsidRPr="00CE6EDF">
        <w:rPr>
          <w:sz w:val="22"/>
          <w:szCs w:val="22"/>
        </w:rPr>
        <w:t>podmín</w:t>
      </w:r>
      <w:r w:rsidR="00FE03FE" w:rsidRPr="00CE6EDF">
        <w:rPr>
          <w:sz w:val="22"/>
          <w:szCs w:val="22"/>
        </w:rPr>
        <w:t>e</w:t>
      </w:r>
      <w:r w:rsidRPr="00CE6EDF">
        <w:rPr>
          <w:sz w:val="22"/>
          <w:szCs w:val="22"/>
        </w:rPr>
        <w:t xml:space="preserve">k </w:t>
      </w:r>
      <w:r w:rsidR="00FE03FE" w:rsidRPr="00CE6EDF">
        <w:rPr>
          <w:sz w:val="22"/>
          <w:szCs w:val="22"/>
        </w:rPr>
        <w:t xml:space="preserve">dále uvedených v </w:t>
      </w:r>
      <w:r w:rsidRPr="00CE6EDF">
        <w:rPr>
          <w:sz w:val="22"/>
          <w:szCs w:val="22"/>
        </w:rPr>
        <w:t>této smlouv</w:t>
      </w:r>
      <w:r w:rsidR="00FE03FE" w:rsidRPr="00CE6EDF">
        <w:rPr>
          <w:sz w:val="22"/>
          <w:szCs w:val="22"/>
        </w:rPr>
        <w:t>ě</w:t>
      </w:r>
      <w:r w:rsidRPr="00CE6EDF">
        <w:rPr>
          <w:sz w:val="22"/>
          <w:szCs w:val="22"/>
        </w:rPr>
        <w:t xml:space="preserve"> (dále jen „služba").</w:t>
      </w:r>
    </w:p>
    <w:p w14:paraId="12241238" w14:textId="77777777" w:rsidR="00792E6A" w:rsidRPr="00CE6EDF" w:rsidRDefault="00CA595E" w:rsidP="00CE6EDF">
      <w:pPr>
        <w:pStyle w:val="Odstavecseseznamem"/>
        <w:numPr>
          <w:ilvl w:val="0"/>
          <w:numId w:val="18"/>
        </w:numPr>
        <w:ind w:left="425" w:hanging="425"/>
        <w:rPr>
          <w:sz w:val="22"/>
          <w:szCs w:val="22"/>
        </w:rPr>
      </w:pPr>
      <w:r w:rsidRPr="00CE6EDF">
        <w:rPr>
          <w:sz w:val="22"/>
          <w:szCs w:val="22"/>
        </w:rPr>
        <w:t>Poskytovatel</w:t>
      </w:r>
      <w:r w:rsidR="00792E6A" w:rsidRPr="00CE6EDF">
        <w:rPr>
          <w:sz w:val="22"/>
          <w:szCs w:val="22"/>
        </w:rPr>
        <w:t xml:space="preserve"> prohlašuje, že je odborně způsobilý </w:t>
      </w:r>
      <w:r w:rsidR="00306BF4" w:rsidRPr="00CE6EDF">
        <w:rPr>
          <w:sz w:val="22"/>
          <w:szCs w:val="22"/>
        </w:rPr>
        <w:t xml:space="preserve">k </w:t>
      </w:r>
      <w:r w:rsidR="00792E6A" w:rsidRPr="00CE6EDF">
        <w:rPr>
          <w:sz w:val="22"/>
          <w:szCs w:val="22"/>
        </w:rPr>
        <w:t xml:space="preserve">poskytování poradenských </w:t>
      </w:r>
      <w:r w:rsidR="005530DA" w:rsidRPr="00CE6EDF">
        <w:rPr>
          <w:sz w:val="22"/>
          <w:szCs w:val="22"/>
        </w:rPr>
        <w:t>služeb v oblasti</w:t>
      </w:r>
      <w:r w:rsidR="0051540D" w:rsidRPr="00CE6EDF">
        <w:rPr>
          <w:sz w:val="22"/>
          <w:szCs w:val="22"/>
        </w:rPr>
        <w:t xml:space="preserve"> </w:t>
      </w:r>
      <w:r w:rsidR="00792E6A" w:rsidRPr="00CE6EDF">
        <w:rPr>
          <w:sz w:val="22"/>
          <w:szCs w:val="22"/>
        </w:rPr>
        <w:t>ochran</w:t>
      </w:r>
      <w:r w:rsidR="0051540D" w:rsidRPr="00CE6EDF">
        <w:rPr>
          <w:sz w:val="22"/>
          <w:szCs w:val="22"/>
        </w:rPr>
        <w:t>y</w:t>
      </w:r>
      <w:r w:rsidR="00792E6A" w:rsidRPr="00CE6EDF">
        <w:rPr>
          <w:sz w:val="22"/>
          <w:szCs w:val="22"/>
        </w:rPr>
        <w:t xml:space="preserve"> osobních </w:t>
      </w:r>
      <w:r w:rsidR="005530DA" w:rsidRPr="00CE6EDF">
        <w:rPr>
          <w:sz w:val="22"/>
          <w:szCs w:val="22"/>
        </w:rPr>
        <w:t>údajů dle platné legislativy i </w:t>
      </w:r>
      <w:r w:rsidR="00675140" w:rsidRPr="00CE6EDF">
        <w:rPr>
          <w:sz w:val="22"/>
          <w:szCs w:val="22"/>
        </w:rPr>
        <w:t>v oblasti</w:t>
      </w:r>
      <w:r w:rsidR="0051540D" w:rsidRPr="00CE6EDF">
        <w:rPr>
          <w:sz w:val="22"/>
          <w:szCs w:val="22"/>
        </w:rPr>
        <w:t xml:space="preserve"> </w:t>
      </w:r>
      <w:r w:rsidR="00792E6A" w:rsidRPr="00CE6EDF">
        <w:rPr>
          <w:sz w:val="22"/>
          <w:szCs w:val="22"/>
        </w:rPr>
        <w:t xml:space="preserve">poskytování služeb pověřence pro ochranu osobních údajů a disponuje odpovídajícím personálním a technickým zázemím. </w:t>
      </w:r>
    </w:p>
    <w:p w14:paraId="0CDBBB26" w14:textId="77777777" w:rsidR="00792E6A" w:rsidRPr="00CE6EDF" w:rsidRDefault="00CA595E" w:rsidP="00CE6EDF">
      <w:pPr>
        <w:pStyle w:val="Odstavecseseznamem"/>
        <w:numPr>
          <w:ilvl w:val="0"/>
          <w:numId w:val="18"/>
        </w:numPr>
        <w:ind w:left="425" w:hanging="425"/>
        <w:rPr>
          <w:rFonts w:eastAsia="Times New Roman"/>
          <w:sz w:val="22"/>
          <w:szCs w:val="22"/>
        </w:rPr>
      </w:pPr>
      <w:r w:rsidRPr="00CE6EDF">
        <w:rPr>
          <w:sz w:val="22"/>
          <w:szCs w:val="22"/>
        </w:rPr>
        <w:lastRenderedPageBreak/>
        <w:t>Objednatel</w:t>
      </w:r>
      <w:r w:rsidR="0047217C" w:rsidRPr="00CE6EDF">
        <w:rPr>
          <w:sz w:val="22"/>
          <w:szCs w:val="22"/>
        </w:rPr>
        <w:t xml:space="preserve"> se zavazuje, že zaplatí </w:t>
      </w:r>
      <w:r w:rsidR="00F66BD2" w:rsidRPr="00CE6EDF">
        <w:rPr>
          <w:sz w:val="22"/>
          <w:szCs w:val="22"/>
        </w:rPr>
        <w:t xml:space="preserve">Poskytovateli </w:t>
      </w:r>
      <w:r w:rsidR="00792E6A" w:rsidRPr="00CE6EDF">
        <w:rPr>
          <w:sz w:val="22"/>
          <w:szCs w:val="22"/>
        </w:rPr>
        <w:t>za </w:t>
      </w:r>
      <w:r w:rsidR="00F66BD2" w:rsidRPr="00CE6EDF">
        <w:rPr>
          <w:sz w:val="22"/>
          <w:szCs w:val="22"/>
        </w:rPr>
        <w:t>poskytování výše uvedené služby</w:t>
      </w:r>
      <w:r w:rsidR="00792E6A" w:rsidRPr="00CE6EDF">
        <w:rPr>
          <w:rFonts w:eastAsia="Times New Roman"/>
          <w:sz w:val="22"/>
          <w:szCs w:val="22"/>
        </w:rPr>
        <w:t xml:space="preserve"> v této smlouvě dohodnutou cenu. </w:t>
      </w:r>
    </w:p>
    <w:p w14:paraId="64A75B3F" w14:textId="77777777" w:rsidR="009C02A8" w:rsidRPr="00CE6EDF" w:rsidRDefault="00B1104D" w:rsidP="00CF507E">
      <w:pPr>
        <w:pStyle w:val="Nadpis1"/>
        <w:spacing w:before="0" w:after="120"/>
        <w:jc w:val="center"/>
        <w:rPr>
          <w:rFonts w:ascii="Arial" w:hAnsi="Arial" w:cs="Arial"/>
          <w:b/>
          <w:color w:val="auto"/>
          <w:sz w:val="22"/>
          <w:szCs w:val="22"/>
          <w:lang w:val="en-US"/>
        </w:rPr>
      </w:pPr>
      <w:r w:rsidRPr="00CE6EDF">
        <w:rPr>
          <w:rFonts w:ascii="Arial" w:hAnsi="Arial" w:cs="Arial"/>
          <w:b/>
          <w:color w:val="auto"/>
          <w:sz w:val="22"/>
          <w:szCs w:val="22"/>
          <w:lang w:val="en-US"/>
        </w:rPr>
        <w:t xml:space="preserve">III. </w:t>
      </w:r>
    </w:p>
    <w:p w14:paraId="036473CE" w14:textId="77777777" w:rsidR="00835CA4" w:rsidRPr="00CE6EDF" w:rsidRDefault="00B1104D" w:rsidP="00107871">
      <w:pPr>
        <w:pStyle w:val="Nadpis1"/>
        <w:spacing w:before="0" w:after="120"/>
        <w:jc w:val="center"/>
        <w:rPr>
          <w:rFonts w:ascii="Arial" w:hAnsi="Arial" w:cs="Arial"/>
          <w:b/>
          <w:color w:val="auto"/>
          <w:sz w:val="22"/>
          <w:szCs w:val="22"/>
          <w:lang w:val="en-US"/>
        </w:rPr>
      </w:pPr>
      <w:r w:rsidRPr="00CE6EDF">
        <w:rPr>
          <w:rFonts w:ascii="Arial" w:hAnsi="Arial" w:cs="Arial"/>
          <w:b/>
          <w:color w:val="auto"/>
          <w:sz w:val="22"/>
          <w:szCs w:val="22"/>
          <w:lang w:val="en-US"/>
        </w:rPr>
        <w:t>Doba trvání smlouvy</w:t>
      </w:r>
    </w:p>
    <w:p w14:paraId="3FBB593D" w14:textId="3F924C3D" w:rsidR="00CE6EDF" w:rsidRPr="002429CF" w:rsidRDefault="00CE6EDF" w:rsidP="00CE6EDF">
      <w:pPr>
        <w:pStyle w:val="Odstavecseseznamem"/>
        <w:numPr>
          <w:ilvl w:val="0"/>
          <w:numId w:val="31"/>
        </w:numPr>
        <w:ind w:left="426"/>
        <w:rPr>
          <w:sz w:val="22"/>
          <w:szCs w:val="22"/>
        </w:rPr>
      </w:pPr>
      <w:r w:rsidRPr="002429CF">
        <w:rPr>
          <w:sz w:val="22"/>
          <w:szCs w:val="22"/>
        </w:rPr>
        <w:t>Smlouva nabývá platnosti</w:t>
      </w:r>
      <w:r w:rsidR="00F43460">
        <w:rPr>
          <w:sz w:val="22"/>
          <w:szCs w:val="22"/>
        </w:rPr>
        <w:t xml:space="preserve"> a účinnosti</w:t>
      </w:r>
      <w:r w:rsidRPr="002429CF">
        <w:rPr>
          <w:sz w:val="22"/>
          <w:szCs w:val="22"/>
        </w:rPr>
        <w:t xml:space="preserve"> </w:t>
      </w:r>
      <w:r w:rsidR="00D06405" w:rsidRPr="002429CF">
        <w:rPr>
          <w:sz w:val="22"/>
          <w:szCs w:val="22"/>
        </w:rPr>
        <w:t>dnem jejího podpisu smluvními stranami</w:t>
      </w:r>
      <w:r w:rsidRPr="002429CF">
        <w:rPr>
          <w:sz w:val="22"/>
          <w:szCs w:val="22"/>
        </w:rPr>
        <w:t xml:space="preserve"> a j</w:t>
      </w:r>
      <w:r w:rsidR="00650BBB" w:rsidRPr="002429CF">
        <w:rPr>
          <w:sz w:val="22"/>
          <w:szCs w:val="22"/>
        </w:rPr>
        <w:t xml:space="preserve">ejí platnost </w:t>
      </w:r>
      <w:r w:rsidR="008005D4">
        <w:rPr>
          <w:sz w:val="22"/>
          <w:szCs w:val="22"/>
        </w:rPr>
        <w:t xml:space="preserve">je </w:t>
      </w:r>
      <w:r w:rsidR="00005349">
        <w:rPr>
          <w:sz w:val="22"/>
          <w:szCs w:val="22"/>
        </w:rPr>
        <w:t>do 31. 12. 2020.</w:t>
      </w:r>
      <w:r w:rsidRPr="002429CF">
        <w:rPr>
          <w:sz w:val="22"/>
          <w:szCs w:val="22"/>
        </w:rPr>
        <w:t xml:space="preserve"> </w:t>
      </w:r>
    </w:p>
    <w:p w14:paraId="115B43DE" w14:textId="77777777" w:rsidR="00CE6EDF" w:rsidRPr="003D257C" w:rsidRDefault="00CE6EDF" w:rsidP="00CE6EDF">
      <w:pPr>
        <w:numPr>
          <w:ilvl w:val="0"/>
          <w:numId w:val="18"/>
        </w:numPr>
        <w:shd w:val="clear" w:color="auto" w:fill="FFFFFF"/>
        <w:tabs>
          <w:tab w:val="left" w:pos="374"/>
        </w:tabs>
        <w:spacing w:line="264" w:lineRule="exact"/>
        <w:ind w:left="19"/>
        <w:jc w:val="both"/>
        <w:rPr>
          <w:spacing w:val="-6"/>
          <w:sz w:val="22"/>
          <w:szCs w:val="22"/>
        </w:rPr>
      </w:pPr>
      <w:r w:rsidRPr="003D257C">
        <w:rPr>
          <w:sz w:val="22"/>
          <w:szCs w:val="22"/>
        </w:rPr>
        <w:t>Tuto smlouvu lze p</w:t>
      </w:r>
      <w:r w:rsidRPr="003D257C">
        <w:rPr>
          <w:rFonts w:eastAsia="Times New Roman"/>
          <w:sz w:val="22"/>
          <w:szCs w:val="22"/>
        </w:rPr>
        <w:t>ředčasně ukončit:</w:t>
      </w:r>
    </w:p>
    <w:p w14:paraId="754752CB" w14:textId="77777777" w:rsidR="00CE6EDF" w:rsidRPr="002429CF" w:rsidRDefault="00CE6EDF" w:rsidP="00CE6EDF">
      <w:pPr>
        <w:numPr>
          <w:ilvl w:val="0"/>
          <w:numId w:val="19"/>
        </w:numPr>
        <w:shd w:val="clear" w:color="auto" w:fill="FFFFFF"/>
        <w:spacing w:line="264" w:lineRule="exact"/>
        <w:ind w:left="1276" w:hanging="388"/>
        <w:jc w:val="both"/>
        <w:rPr>
          <w:sz w:val="22"/>
          <w:szCs w:val="22"/>
        </w:rPr>
      </w:pPr>
      <w:r w:rsidRPr="00B30BE5">
        <w:rPr>
          <w:sz w:val="22"/>
          <w:szCs w:val="22"/>
        </w:rPr>
        <w:t xml:space="preserve">dohodou smluvních stran, jejíž součástí je i vypořádání vzájemných závazků </w:t>
      </w:r>
      <w:r w:rsidRPr="002429CF">
        <w:rPr>
          <w:sz w:val="22"/>
          <w:szCs w:val="22"/>
        </w:rPr>
        <w:t>a pohledávek,</w:t>
      </w:r>
    </w:p>
    <w:p w14:paraId="4C4029F6" w14:textId="77777777" w:rsidR="00344F6D" w:rsidRPr="002429CF" w:rsidRDefault="00344F6D" w:rsidP="00CE6EDF">
      <w:pPr>
        <w:numPr>
          <w:ilvl w:val="0"/>
          <w:numId w:val="19"/>
        </w:numPr>
        <w:shd w:val="clear" w:color="auto" w:fill="FFFFFF"/>
        <w:spacing w:line="264" w:lineRule="exact"/>
        <w:ind w:left="1276" w:hanging="388"/>
        <w:jc w:val="both"/>
        <w:rPr>
          <w:sz w:val="22"/>
          <w:szCs w:val="22"/>
        </w:rPr>
      </w:pPr>
      <w:r w:rsidRPr="002429CF">
        <w:rPr>
          <w:sz w:val="22"/>
          <w:szCs w:val="22"/>
        </w:rPr>
        <w:t>písemnou výpovědí i bez uvedení důvodu s výpovědní dobou 2 měsíce, která začne běžet od počátku měsíce následujícího po doručení výpovědi druhé straně</w:t>
      </w:r>
      <w:r w:rsidR="00710EE3" w:rsidRPr="002429CF">
        <w:rPr>
          <w:sz w:val="22"/>
          <w:szCs w:val="22"/>
        </w:rPr>
        <w:t>,</w:t>
      </w:r>
    </w:p>
    <w:p w14:paraId="549691B7" w14:textId="77777777" w:rsidR="00CE6EDF" w:rsidRDefault="00CE6EDF" w:rsidP="00CE6EDF">
      <w:pPr>
        <w:numPr>
          <w:ilvl w:val="0"/>
          <w:numId w:val="19"/>
        </w:numPr>
        <w:shd w:val="clear" w:color="auto" w:fill="FFFFFF"/>
        <w:spacing w:line="264" w:lineRule="exact"/>
        <w:ind w:left="1276" w:hanging="388"/>
        <w:jc w:val="both"/>
        <w:rPr>
          <w:sz w:val="22"/>
          <w:szCs w:val="22"/>
        </w:rPr>
      </w:pPr>
      <w:r w:rsidRPr="00B30BE5">
        <w:rPr>
          <w:sz w:val="22"/>
          <w:szCs w:val="22"/>
        </w:rPr>
        <w:t>odstoupením od smlouvy v případě dále vymezeného podstatného porušení smluvních závazků jednou smluvní stranou.</w:t>
      </w:r>
    </w:p>
    <w:p w14:paraId="2F610108" w14:textId="77777777" w:rsidR="00CE6EDF" w:rsidRPr="007159E6" w:rsidRDefault="00CE6EDF" w:rsidP="00CE6EDF">
      <w:pPr>
        <w:shd w:val="clear" w:color="auto" w:fill="FFFFFF"/>
        <w:spacing w:before="240" w:line="274" w:lineRule="exact"/>
        <w:ind w:right="33"/>
        <w:jc w:val="center"/>
        <w:rPr>
          <w:b/>
          <w:bCs/>
          <w:spacing w:val="-6"/>
          <w:sz w:val="22"/>
          <w:szCs w:val="22"/>
        </w:rPr>
      </w:pPr>
      <w:r w:rsidRPr="007159E6">
        <w:rPr>
          <w:b/>
          <w:bCs/>
          <w:spacing w:val="-6"/>
          <w:sz w:val="22"/>
          <w:szCs w:val="22"/>
        </w:rPr>
        <w:t>IV.</w:t>
      </w:r>
    </w:p>
    <w:p w14:paraId="37716ACC" w14:textId="77777777" w:rsidR="00CE6EDF" w:rsidRPr="003D257C" w:rsidRDefault="00CE6EDF" w:rsidP="00CE6EDF">
      <w:pPr>
        <w:shd w:val="clear" w:color="auto" w:fill="FFFFFF"/>
        <w:spacing w:line="274" w:lineRule="exact"/>
        <w:ind w:right="33"/>
        <w:jc w:val="center"/>
        <w:rPr>
          <w:sz w:val="22"/>
          <w:szCs w:val="22"/>
        </w:rPr>
      </w:pPr>
      <w:r w:rsidRPr="003D257C">
        <w:rPr>
          <w:b/>
          <w:bCs/>
          <w:spacing w:val="-8"/>
          <w:sz w:val="22"/>
          <w:szCs w:val="22"/>
        </w:rPr>
        <w:t>Rozsah pln</w:t>
      </w:r>
      <w:r w:rsidRPr="003D257C">
        <w:rPr>
          <w:rFonts w:eastAsia="Times New Roman"/>
          <w:b/>
          <w:bCs/>
          <w:spacing w:val="-8"/>
          <w:sz w:val="22"/>
          <w:szCs w:val="22"/>
        </w:rPr>
        <w:t>ění</w:t>
      </w:r>
    </w:p>
    <w:p w14:paraId="151AD440" w14:textId="360B8528" w:rsidR="00290339" w:rsidRPr="00290339" w:rsidRDefault="00CE6EDF" w:rsidP="007159E6">
      <w:pPr>
        <w:pStyle w:val="Odstavecseseznamem"/>
        <w:numPr>
          <w:ilvl w:val="0"/>
          <w:numId w:val="38"/>
        </w:numPr>
        <w:ind w:left="426"/>
        <w:rPr>
          <w:sz w:val="22"/>
          <w:szCs w:val="22"/>
        </w:rPr>
      </w:pPr>
      <w:r w:rsidRPr="00700F76">
        <w:rPr>
          <w:sz w:val="22"/>
          <w:szCs w:val="22"/>
        </w:rPr>
        <w:t xml:space="preserve">Konzultační služby dle čl. II. odst. 1 budou prováděny jako trvalá podpora </w:t>
      </w:r>
      <w:r w:rsidR="00986AD0">
        <w:rPr>
          <w:sz w:val="22"/>
          <w:szCs w:val="22"/>
        </w:rPr>
        <w:t xml:space="preserve">do maximální </w:t>
      </w:r>
      <w:r w:rsidR="00B87851">
        <w:rPr>
          <w:sz w:val="22"/>
          <w:szCs w:val="22"/>
        </w:rPr>
        <w:t>výše</w:t>
      </w:r>
      <w:r w:rsidR="008005D4">
        <w:rPr>
          <w:sz w:val="22"/>
          <w:szCs w:val="22"/>
        </w:rPr>
        <w:t xml:space="preserve"> </w:t>
      </w:r>
      <w:r w:rsidR="00B87851">
        <w:rPr>
          <w:sz w:val="22"/>
          <w:szCs w:val="22"/>
        </w:rPr>
        <w:t>50.000 Kč vč. DPH</w:t>
      </w:r>
      <w:r w:rsidR="00986AD0">
        <w:rPr>
          <w:sz w:val="22"/>
          <w:szCs w:val="22"/>
        </w:rPr>
        <w:t xml:space="preserve"> za dobu trvání smlouvy. Konzultační služby </w:t>
      </w:r>
      <w:r w:rsidR="00290339" w:rsidRPr="00290339">
        <w:rPr>
          <w:sz w:val="22"/>
          <w:szCs w:val="22"/>
        </w:rPr>
        <w:t>zahrnují následující činnosti:</w:t>
      </w:r>
    </w:p>
    <w:p w14:paraId="414D614F" w14:textId="77777777" w:rsidR="00700F76" w:rsidRPr="00700F76" w:rsidRDefault="00700F76" w:rsidP="007159E6">
      <w:pPr>
        <w:pStyle w:val="Odstavecseseznamem"/>
        <w:numPr>
          <w:ilvl w:val="0"/>
          <w:numId w:val="1"/>
        </w:numPr>
        <w:ind w:left="1276"/>
        <w:rPr>
          <w:sz w:val="22"/>
          <w:szCs w:val="22"/>
        </w:rPr>
      </w:pPr>
      <w:r w:rsidRPr="00700F76">
        <w:rPr>
          <w:sz w:val="22"/>
          <w:szCs w:val="22"/>
        </w:rPr>
        <w:t>zodpovídání ad hoc dotazů,</w:t>
      </w:r>
    </w:p>
    <w:p w14:paraId="509AE72B" w14:textId="77777777" w:rsidR="00700F76" w:rsidRDefault="00700F76" w:rsidP="007159E6">
      <w:pPr>
        <w:pStyle w:val="Odstavecseseznamem"/>
        <w:numPr>
          <w:ilvl w:val="0"/>
          <w:numId w:val="1"/>
        </w:numPr>
        <w:ind w:left="1276"/>
        <w:rPr>
          <w:sz w:val="22"/>
          <w:szCs w:val="22"/>
        </w:rPr>
      </w:pPr>
      <w:r w:rsidRPr="00700F76">
        <w:rPr>
          <w:sz w:val="22"/>
          <w:szCs w:val="22"/>
        </w:rPr>
        <w:t>poskytování informací, poradenství a metodického vedení v oblasti ochrany osobních údajů,</w:t>
      </w:r>
    </w:p>
    <w:p w14:paraId="61A343CC" w14:textId="2DFE2C93" w:rsidR="002A3BEA" w:rsidRPr="00700F76" w:rsidRDefault="002A3BEA" w:rsidP="007159E6">
      <w:pPr>
        <w:pStyle w:val="Odstavecseseznamem"/>
        <w:numPr>
          <w:ilvl w:val="0"/>
          <w:numId w:val="1"/>
        </w:numPr>
        <w:ind w:left="1276"/>
        <w:rPr>
          <w:sz w:val="22"/>
          <w:szCs w:val="22"/>
        </w:rPr>
      </w:pPr>
      <w:r>
        <w:rPr>
          <w:sz w:val="22"/>
          <w:szCs w:val="22"/>
        </w:rPr>
        <w:t>audit zpracování osobních údajů na vyžádání objednatele</w:t>
      </w:r>
      <w:r w:rsidR="00986AD0">
        <w:rPr>
          <w:sz w:val="22"/>
          <w:szCs w:val="22"/>
        </w:rPr>
        <w:t xml:space="preserve"> formou dílčí objednávky</w:t>
      </w:r>
      <w:r>
        <w:rPr>
          <w:sz w:val="22"/>
          <w:szCs w:val="22"/>
        </w:rPr>
        <w:t>,</w:t>
      </w:r>
    </w:p>
    <w:p w14:paraId="4F6CC785" w14:textId="74208F67" w:rsidR="00700F76" w:rsidRPr="002429CF" w:rsidRDefault="00700F76" w:rsidP="007159E6">
      <w:pPr>
        <w:pStyle w:val="Odstavecseseznamem"/>
        <w:numPr>
          <w:ilvl w:val="0"/>
          <w:numId w:val="1"/>
        </w:numPr>
        <w:ind w:left="1276"/>
        <w:rPr>
          <w:sz w:val="22"/>
          <w:szCs w:val="22"/>
        </w:rPr>
      </w:pPr>
      <w:r w:rsidRPr="002429CF">
        <w:rPr>
          <w:sz w:val="22"/>
          <w:szCs w:val="22"/>
        </w:rPr>
        <w:t xml:space="preserve">školení zaměstnanců objednatele </w:t>
      </w:r>
      <w:r w:rsidR="002429CF" w:rsidRPr="002429CF">
        <w:rPr>
          <w:sz w:val="22"/>
          <w:szCs w:val="22"/>
        </w:rPr>
        <w:t>na vyžádání objednatele</w:t>
      </w:r>
      <w:r w:rsidR="00986AD0">
        <w:rPr>
          <w:sz w:val="22"/>
          <w:szCs w:val="22"/>
        </w:rPr>
        <w:t xml:space="preserve"> formou dílčí objednávky</w:t>
      </w:r>
      <w:r w:rsidRPr="002429CF">
        <w:rPr>
          <w:sz w:val="22"/>
          <w:szCs w:val="22"/>
        </w:rPr>
        <w:t>.</w:t>
      </w:r>
      <w:r w:rsidR="008360A5" w:rsidRPr="002429CF">
        <w:rPr>
          <w:sz w:val="22"/>
          <w:szCs w:val="22"/>
        </w:rPr>
        <w:t xml:space="preserve"> </w:t>
      </w:r>
    </w:p>
    <w:p w14:paraId="1B2F0E10" w14:textId="77777777" w:rsidR="008360A5" w:rsidRPr="008360A5" w:rsidRDefault="008360A5" w:rsidP="002429CF">
      <w:pPr>
        <w:shd w:val="clear" w:color="auto" w:fill="FFFFFF"/>
        <w:spacing w:before="240" w:line="264" w:lineRule="exact"/>
        <w:jc w:val="center"/>
        <w:rPr>
          <w:b/>
          <w:sz w:val="22"/>
          <w:szCs w:val="22"/>
        </w:rPr>
      </w:pPr>
      <w:r w:rsidRPr="008360A5">
        <w:rPr>
          <w:b/>
          <w:sz w:val="22"/>
          <w:szCs w:val="22"/>
        </w:rPr>
        <w:t>V.</w:t>
      </w:r>
    </w:p>
    <w:p w14:paraId="773B3FFF" w14:textId="77777777" w:rsidR="00CE6EDF" w:rsidRPr="003D257C" w:rsidRDefault="00CE6EDF" w:rsidP="00CE6EDF">
      <w:pPr>
        <w:shd w:val="clear" w:color="auto" w:fill="FFFFFF"/>
        <w:spacing w:line="269" w:lineRule="exact"/>
        <w:ind w:left="163"/>
        <w:jc w:val="center"/>
        <w:rPr>
          <w:b/>
          <w:sz w:val="22"/>
          <w:szCs w:val="22"/>
        </w:rPr>
      </w:pPr>
      <w:r w:rsidRPr="003D257C">
        <w:rPr>
          <w:b/>
          <w:spacing w:val="-1"/>
          <w:sz w:val="22"/>
          <w:szCs w:val="22"/>
        </w:rPr>
        <w:t>Cena za poskytov</w:t>
      </w:r>
      <w:r w:rsidRPr="003D257C">
        <w:rPr>
          <w:rFonts w:eastAsia="Times New Roman"/>
          <w:b/>
          <w:spacing w:val="-1"/>
          <w:sz w:val="22"/>
          <w:szCs w:val="22"/>
        </w:rPr>
        <w:t>ání služeb</w:t>
      </w:r>
    </w:p>
    <w:p w14:paraId="3712FEB7" w14:textId="639AC4F6" w:rsidR="00E97CD6" w:rsidRDefault="00DE47B4" w:rsidP="00910D75">
      <w:pPr>
        <w:pStyle w:val="Odstavecseseznamem"/>
        <w:numPr>
          <w:ilvl w:val="0"/>
          <w:numId w:val="40"/>
        </w:numPr>
        <w:ind w:left="426"/>
        <w:rPr>
          <w:sz w:val="22"/>
          <w:szCs w:val="22"/>
        </w:rPr>
      </w:pPr>
      <w:r w:rsidRPr="00DE47B4">
        <w:rPr>
          <w:sz w:val="22"/>
          <w:szCs w:val="22"/>
        </w:rPr>
        <w:t xml:space="preserve">Cena </w:t>
      </w:r>
      <w:r w:rsidR="002429CF" w:rsidRPr="002429CF">
        <w:rPr>
          <w:sz w:val="22"/>
          <w:szCs w:val="22"/>
        </w:rPr>
        <w:t>za poskytované služby je stanovena dohodou smluvních stran jako časová odměna ve výši 1.250 Kč (bez daně z přidané hodnoty) + 21 % daň z přidané hodnoty ve výši 263 Kč, celkem tedy časová odměna 1.513 Kč včetně daně z přidané hodnoty za každou člověkohodinu poskytované služby</w:t>
      </w:r>
      <w:r w:rsidR="00E97CD6">
        <w:rPr>
          <w:sz w:val="22"/>
          <w:szCs w:val="22"/>
        </w:rPr>
        <w:t>.</w:t>
      </w:r>
    </w:p>
    <w:p w14:paraId="194C16D3" w14:textId="39CEACE4" w:rsidR="00910D75" w:rsidRPr="00910D75" w:rsidRDefault="00910D75" w:rsidP="00910D75">
      <w:pPr>
        <w:pStyle w:val="Odstavecseseznamem"/>
        <w:numPr>
          <w:ilvl w:val="0"/>
          <w:numId w:val="40"/>
        </w:numPr>
        <w:ind w:left="426"/>
        <w:rPr>
          <w:sz w:val="22"/>
          <w:szCs w:val="22"/>
        </w:rPr>
      </w:pPr>
      <w:r w:rsidRPr="00910D75">
        <w:rPr>
          <w:sz w:val="22"/>
          <w:szCs w:val="22"/>
        </w:rPr>
        <w:t>Za dobu trvání smlouvy lze poskytnout konzultační služby do maximální</w:t>
      </w:r>
      <w:r w:rsidR="00B87851">
        <w:rPr>
          <w:sz w:val="22"/>
          <w:szCs w:val="22"/>
        </w:rPr>
        <w:t xml:space="preserve"> výše 50.000 Kč včetně DPH. </w:t>
      </w:r>
      <w:r w:rsidRPr="00910D75">
        <w:rPr>
          <w:sz w:val="22"/>
          <w:szCs w:val="22"/>
        </w:rPr>
        <w:t>Uvedená cena je cenou nejvýše přípustnou, zahrnuje veškeré náklady a vedlejší výkony nutné k řádnému poskytování služeb a nelze ji zvýšit ani pod vlivem změny cen vstupů nebo jiných vnějších podmínek, s výjimkou ustanovení odst. 3. tohoto článku.</w:t>
      </w:r>
    </w:p>
    <w:p w14:paraId="17144FAE" w14:textId="4B3C8D6A" w:rsidR="00910D75" w:rsidRPr="001E0DE5" w:rsidRDefault="00910D75" w:rsidP="00910D75">
      <w:pPr>
        <w:pStyle w:val="Odstavecseseznamem"/>
        <w:numPr>
          <w:ilvl w:val="0"/>
          <w:numId w:val="40"/>
        </w:numPr>
        <w:ind w:left="426"/>
        <w:rPr>
          <w:sz w:val="22"/>
          <w:szCs w:val="22"/>
        </w:rPr>
      </w:pPr>
      <w:r w:rsidRPr="00910D75">
        <w:rPr>
          <w:sz w:val="22"/>
          <w:szCs w:val="22"/>
        </w:rPr>
        <w:t xml:space="preserve">Ke změně </w:t>
      </w:r>
      <w:r w:rsidR="00B87851">
        <w:rPr>
          <w:sz w:val="22"/>
          <w:szCs w:val="22"/>
        </w:rPr>
        <w:t xml:space="preserve">jednotkové </w:t>
      </w:r>
      <w:r w:rsidRPr="00910D75">
        <w:rPr>
          <w:sz w:val="22"/>
          <w:szCs w:val="22"/>
        </w:rPr>
        <w:t>ceny může dojít, pokud v průběhu poskytované služby dojde ke změně % sazby daně z přidané hodnoty</w:t>
      </w:r>
      <w:r w:rsidR="00B87851">
        <w:rPr>
          <w:sz w:val="22"/>
          <w:szCs w:val="22"/>
        </w:rPr>
        <w:t xml:space="preserve">, </w:t>
      </w:r>
      <w:r w:rsidR="00B87851" w:rsidRPr="009D4204">
        <w:rPr>
          <w:sz w:val="22"/>
          <w:szCs w:val="22"/>
        </w:rPr>
        <w:t xml:space="preserve">ne však ke změně celkové výše plnění. </w:t>
      </w:r>
      <w:r w:rsidR="009D4204" w:rsidRPr="009D4204">
        <w:rPr>
          <w:sz w:val="22"/>
          <w:szCs w:val="22"/>
        </w:rPr>
        <w:t xml:space="preserve">Ke změně celkové výše plnění může dojít pouze </w:t>
      </w:r>
      <w:r w:rsidR="009D4204" w:rsidRPr="001E0DE5">
        <w:rPr>
          <w:sz w:val="22"/>
          <w:szCs w:val="22"/>
        </w:rPr>
        <w:t>uzavřením dodatku k této smlouvě podepsaným oběma smluvními stranami.</w:t>
      </w:r>
    </w:p>
    <w:p w14:paraId="4382F6E5" w14:textId="600A9B8E" w:rsidR="00910D75" w:rsidRDefault="00910D75" w:rsidP="00910D75">
      <w:pPr>
        <w:pStyle w:val="Odstavecseseznamem"/>
        <w:numPr>
          <w:ilvl w:val="0"/>
          <w:numId w:val="40"/>
        </w:numPr>
        <w:ind w:left="426"/>
        <w:rPr>
          <w:sz w:val="22"/>
          <w:szCs w:val="22"/>
        </w:rPr>
      </w:pPr>
      <w:r w:rsidRPr="00910D75">
        <w:rPr>
          <w:sz w:val="22"/>
          <w:szCs w:val="22"/>
        </w:rPr>
        <w:t>Poskytoval je oprávněn Objednateli vyfakturovat pouze skutečně realizovaný počet člověkohodin za uplynulé 3</w:t>
      </w:r>
      <w:r w:rsidR="00B87851">
        <w:rPr>
          <w:sz w:val="22"/>
          <w:szCs w:val="22"/>
        </w:rPr>
        <w:t xml:space="preserve"> </w:t>
      </w:r>
      <w:r w:rsidRPr="00910D75">
        <w:rPr>
          <w:sz w:val="22"/>
          <w:szCs w:val="22"/>
        </w:rPr>
        <w:t>měsíční období.</w:t>
      </w:r>
    </w:p>
    <w:p w14:paraId="7A4EB549" w14:textId="77777777" w:rsidR="00CE6EDF" w:rsidRPr="003D257C" w:rsidRDefault="00CE6EDF" w:rsidP="00CE6EDF">
      <w:pPr>
        <w:shd w:val="clear" w:color="auto" w:fill="FFFFFF"/>
        <w:spacing w:before="240" w:line="269" w:lineRule="exact"/>
        <w:ind w:left="3878" w:right="3797"/>
        <w:jc w:val="center"/>
        <w:rPr>
          <w:b/>
          <w:spacing w:val="-3"/>
          <w:sz w:val="22"/>
          <w:szCs w:val="22"/>
          <w:lang w:val="en-US"/>
        </w:rPr>
      </w:pPr>
      <w:r w:rsidRPr="003D257C">
        <w:rPr>
          <w:b/>
          <w:spacing w:val="-3"/>
          <w:sz w:val="22"/>
          <w:szCs w:val="22"/>
          <w:lang w:val="en-US"/>
        </w:rPr>
        <w:lastRenderedPageBreak/>
        <w:t xml:space="preserve">VI. </w:t>
      </w:r>
    </w:p>
    <w:p w14:paraId="388DACDA" w14:textId="77777777" w:rsidR="00CE6EDF" w:rsidRPr="003D257C" w:rsidRDefault="00CE6EDF" w:rsidP="00CE6EDF">
      <w:pPr>
        <w:shd w:val="clear" w:color="auto" w:fill="FFFFFF"/>
        <w:spacing w:line="269" w:lineRule="exact"/>
        <w:ind w:right="33"/>
        <w:jc w:val="center"/>
        <w:rPr>
          <w:b/>
          <w:sz w:val="22"/>
          <w:szCs w:val="22"/>
        </w:rPr>
      </w:pPr>
      <w:r w:rsidRPr="003D257C">
        <w:rPr>
          <w:b/>
          <w:spacing w:val="1"/>
          <w:sz w:val="22"/>
          <w:szCs w:val="22"/>
        </w:rPr>
        <w:t>Platebn</w:t>
      </w:r>
      <w:r w:rsidRPr="003D257C">
        <w:rPr>
          <w:rFonts w:eastAsia="Times New Roman"/>
          <w:b/>
          <w:spacing w:val="1"/>
          <w:sz w:val="22"/>
          <w:szCs w:val="22"/>
        </w:rPr>
        <w:t>í podmínky</w:t>
      </w:r>
    </w:p>
    <w:p w14:paraId="2E2D0070" w14:textId="77777777" w:rsidR="006E021B" w:rsidRDefault="006E021B" w:rsidP="006E021B">
      <w:pPr>
        <w:numPr>
          <w:ilvl w:val="0"/>
          <w:numId w:val="21"/>
        </w:numPr>
        <w:shd w:val="clear" w:color="auto" w:fill="FFFFFF"/>
        <w:tabs>
          <w:tab w:val="left" w:pos="442"/>
        </w:tabs>
        <w:spacing w:line="264" w:lineRule="exact"/>
        <w:ind w:left="442" w:hanging="365"/>
        <w:jc w:val="both"/>
        <w:rPr>
          <w:spacing w:val="2"/>
          <w:sz w:val="22"/>
          <w:szCs w:val="22"/>
        </w:rPr>
      </w:pPr>
      <w:r w:rsidRPr="00CE0140">
        <w:rPr>
          <w:spacing w:val="2"/>
          <w:sz w:val="22"/>
          <w:szCs w:val="22"/>
        </w:rPr>
        <w:t xml:space="preserve">Platba ceny za dílčí plnění dle čl. V. odst. </w:t>
      </w:r>
      <w:r w:rsidR="002429CF">
        <w:rPr>
          <w:spacing w:val="2"/>
          <w:sz w:val="22"/>
          <w:szCs w:val="22"/>
        </w:rPr>
        <w:t>1</w:t>
      </w:r>
      <w:r w:rsidRPr="00CE0140">
        <w:rPr>
          <w:spacing w:val="2"/>
          <w:sz w:val="22"/>
          <w:szCs w:val="22"/>
        </w:rPr>
        <w:t xml:space="preserve"> </w:t>
      </w:r>
      <w:r w:rsidR="002429CF" w:rsidRPr="002429CF">
        <w:rPr>
          <w:spacing w:val="2"/>
          <w:sz w:val="22"/>
          <w:szCs w:val="22"/>
        </w:rPr>
        <w:t xml:space="preserve">bude účtována dle skutečné časové náročnosti výkonů poskytnuté služby, doložené </w:t>
      </w:r>
      <w:bookmarkStart w:id="1" w:name="_Hlk31289278"/>
      <w:r w:rsidR="00005349">
        <w:rPr>
          <w:spacing w:val="2"/>
          <w:sz w:val="22"/>
          <w:szCs w:val="22"/>
        </w:rPr>
        <w:t>č</w:t>
      </w:r>
      <w:r w:rsidR="002429CF" w:rsidRPr="002429CF">
        <w:rPr>
          <w:spacing w:val="2"/>
          <w:sz w:val="22"/>
          <w:szCs w:val="22"/>
        </w:rPr>
        <w:t>asovým a věcným rozpisem služeb</w:t>
      </w:r>
      <w:bookmarkEnd w:id="1"/>
      <w:r w:rsidR="002429CF" w:rsidRPr="002429CF">
        <w:rPr>
          <w:spacing w:val="2"/>
          <w:sz w:val="22"/>
          <w:szCs w:val="22"/>
        </w:rPr>
        <w:t>, kde bude uveden konkrétní popis poskytnutých služeb a k nim vztažený počet člověkohodin v daném fakturačním období. Kopie časového výkazu realizovaných člověkohodin (Časový a věcný rozpis služeb) podepsaná oprávněnými osobami obou smluvních stran bude vždy přílohou faktury</w:t>
      </w:r>
      <w:r w:rsidR="002429CF">
        <w:rPr>
          <w:spacing w:val="2"/>
          <w:sz w:val="22"/>
          <w:szCs w:val="22"/>
        </w:rPr>
        <w:t xml:space="preserve"> </w:t>
      </w:r>
      <w:r w:rsidR="009D02E0">
        <w:rPr>
          <w:spacing w:val="2"/>
          <w:sz w:val="22"/>
          <w:szCs w:val="22"/>
        </w:rPr>
        <w:t xml:space="preserve">za </w:t>
      </w:r>
      <w:r w:rsidR="00A470E4">
        <w:rPr>
          <w:spacing w:val="2"/>
          <w:sz w:val="22"/>
          <w:szCs w:val="22"/>
        </w:rPr>
        <w:t>dané období</w:t>
      </w:r>
      <w:r w:rsidR="009D02E0">
        <w:rPr>
          <w:spacing w:val="2"/>
          <w:sz w:val="22"/>
          <w:szCs w:val="22"/>
        </w:rPr>
        <w:t>.</w:t>
      </w:r>
    </w:p>
    <w:p w14:paraId="0F7688FB" w14:textId="64CFD04E" w:rsidR="002429CF" w:rsidRDefault="00A470E4" w:rsidP="006E021B">
      <w:pPr>
        <w:numPr>
          <w:ilvl w:val="0"/>
          <w:numId w:val="21"/>
        </w:numPr>
        <w:shd w:val="clear" w:color="auto" w:fill="FFFFFF"/>
        <w:tabs>
          <w:tab w:val="left" w:pos="442"/>
        </w:tabs>
        <w:spacing w:line="264" w:lineRule="exact"/>
        <w:ind w:left="442" w:hanging="365"/>
        <w:jc w:val="both"/>
        <w:rPr>
          <w:spacing w:val="2"/>
          <w:sz w:val="22"/>
          <w:szCs w:val="22"/>
        </w:rPr>
      </w:pPr>
      <w:r>
        <w:rPr>
          <w:spacing w:val="2"/>
          <w:sz w:val="22"/>
          <w:szCs w:val="22"/>
        </w:rPr>
        <w:t>Cena dle čl. V. odst. 1 této smlouvy bude uhrazena na základě faktur, které budou vystaveny poskytovatelem čtvrtletně, vždy do 15. kalendářního dne následujícího měsíce.</w:t>
      </w:r>
      <w:r w:rsidR="0068525C" w:rsidRPr="0068525C">
        <w:t xml:space="preserve"> </w:t>
      </w:r>
      <w:r w:rsidR="0068525C" w:rsidRPr="0068525C">
        <w:rPr>
          <w:spacing w:val="2"/>
          <w:sz w:val="22"/>
          <w:szCs w:val="22"/>
        </w:rPr>
        <w:t>Dnem uskutečnění příslušného zdanitelného plnění je poslední den uplynulého 3měsíčního období</w:t>
      </w:r>
      <w:r w:rsidR="0068525C">
        <w:rPr>
          <w:spacing w:val="2"/>
          <w:sz w:val="22"/>
          <w:szCs w:val="22"/>
        </w:rPr>
        <w:t>.</w:t>
      </w:r>
      <w:r w:rsidR="0068525C" w:rsidRPr="0068525C">
        <w:t xml:space="preserve"> </w:t>
      </w:r>
      <w:r w:rsidR="0068525C" w:rsidRPr="0068525C">
        <w:rPr>
          <w:spacing w:val="2"/>
          <w:sz w:val="22"/>
          <w:szCs w:val="22"/>
        </w:rPr>
        <w:t xml:space="preserve">Za období </w:t>
      </w:r>
      <w:r w:rsidR="0068525C">
        <w:rPr>
          <w:spacing w:val="2"/>
          <w:sz w:val="22"/>
          <w:szCs w:val="22"/>
        </w:rPr>
        <w:t>–</w:t>
      </w:r>
      <w:r w:rsidR="00F86867">
        <w:rPr>
          <w:spacing w:val="2"/>
          <w:sz w:val="22"/>
          <w:szCs w:val="22"/>
        </w:rPr>
        <w:t xml:space="preserve"> </w:t>
      </w:r>
      <w:r w:rsidR="0068525C">
        <w:rPr>
          <w:spacing w:val="2"/>
          <w:sz w:val="22"/>
          <w:szCs w:val="22"/>
        </w:rPr>
        <w:t>od podpisu smlouvy  do 31. 3. 2020</w:t>
      </w:r>
      <w:r w:rsidR="0068525C" w:rsidRPr="0068525C">
        <w:rPr>
          <w:spacing w:val="2"/>
          <w:sz w:val="22"/>
          <w:szCs w:val="22"/>
        </w:rPr>
        <w:t xml:space="preserve"> je to den </w:t>
      </w:r>
      <w:r w:rsidR="0068525C">
        <w:rPr>
          <w:spacing w:val="2"/>
          <w:sz w:val="22"/>
          <w:szCs w:val="22"/>
        </w:rPr>
        <w:t>31.</w:t>
      </w:r>
      <w:r w:rsidR="00F86867">
        <w:rPr>
          <w:spacing w:val="2"/>
          <w:sz w:val="22"/>
          <w:szCs w:val="22"/>
        </w:rPr>
        <w:t xml:space="preserve"> </w:t>
      </w:r>
      <w:r w:rsidR="0068525C">
        <w:rPr>
          <w:spacing w:val="2"/>
          <w:sz w:val="22"/>
          <w:szCs w:val="22"/>
        </w:rPr>
        <w:t>3.</w:t>
      </w:r>
      <w:r w:rsidR="00F86867">
        <w:rPr>
          <w:spacing w:val="2"/>
          <w:sz w:val="22"/>
          <w:szCs w:val="22"/>
        </w:rPr>
        <w:t xml:space="preserve"> </w:t>
      </w:r>
      <w:r w:rsidR="0068525C">
        <w:rPr>
          <w:spacing w:val="2"/>
          <w:sz w:val="22"/>
          <w:szCs w:val="22"/>
        </w:rPr>
        <w:t>2020</w:t>
      </w:r>
      <w:r w:rsidR="0068525C" w:rsidRPr="0068525C">
        <w:rPr>
          <w:spacing w:val="2"/>
          <w:sz w:val="22"/>
          <w:szCs w:val="22"/>
        </w:rPr>
        <w:t xml:space="preserve">, </w:t>
      </w:r>
      <w:r w:rsidR="0068525C">
        <w:rPr>
          <w:spacing w:val="2"/>
          <w:sz w:val="22"/>
          <w:szCs w:val="22"/>
        </w:rPr>
        <w:t>duben</w:t>
      </w:r>
      <w:r w:rsidR="0068525C" w:rsidRPr="0068525C">
        <w:rPr>
          <w:spacing w:val="2"/>
          <w:sz w:val="22"/>
          <w:szCs w:val="22"/>
        </w:rPr>
        <w:t xml:space="preserve"> 2020 až </w:t>
      </w:r>
      <w:r w:rsidR="0068525C">
        <w:rPr>
          <w:spacing w:val="2"/>
          <w:sz w:val="22"/>
          <w:szCs w:val="22"/>
        </w:rPr>
        <w:t>červ</w:t>
      </w:r>
      <w:r w:rsidR="0068525C" w:rsidRPr="0068525C">
        <w:rPr>
          <w:spacing w:val="2"/>
          <w:sz w:val="22"/>
          <w:szCs w:val="22"/>
        </w:rPr>
        <w:t>en 2020 je to den 3</w:t>
      </w:r>
      <w:r w:rsidR="0068525C">
        <w:rPr>
          <w:spacing w:val="2"/>
          <w:sz w:val="22"/>
          <w:szCs w:val="22"/>
        </w:rPr>
        <w:t>0</w:t>
      </w:r>
      <w:r w:rsidR="0068525C" w:rsidRPr="0068525C">
        <w:rPr>
          <w:spacing w:val="2"/>
          <w:sz w:val="22"/>
          <w:szCs w:val="22"/>
        </w:rPr>
        <w:t xml:space="preserve">. </w:t>
      </w:r>
      <w:r w:rsidR="0068525C">
        <w:rPr>
          <w:spacing w:val="2"/>
          <w:sz w:val="22"/>
          <w:szCs w:val="22"/>
        </w:rPr>
        <w:t>6</w:t>
      </w:r>
      <w:r w:rsidR="0068525C" w:rsidRPr="0068525C">
        <w:rPr>
          <w:spacing w:val="2"/>
          <w:sz w:val="22"/>
          <w:szCs w:val="22"/>
        </w:rPr>
        <w:t>. 2020, červen</w:t>
      </w:r>
      <w:r w:rsidR="0068525C">
        <w:rPr>
          <w:spacing w:val="2"/>
          <w:sz w:val="22"/>
          <w:szCs w:val="22"/>
        </w:rPr>
        <w:t>ec</w:t>
      </w:r>
      <w:r w:rsidR="0068525C" w:rsidRPr="0068525C">
        <w:rPr>
          <w:spacing w:val="2"/>
          <w:sz w:val="22"/>
          <w:szCs w:val="22"/>
        </w:rPr>
        <w:t xml:space="preserve"> 2020 až </w:t>
      </w:r>
      <w:r w:rsidR="0068525C">
        <w:rPr>
          <w:spacing w:val="2"/>
          <w:sz w:val="22"/>
          <w:szCs w:val="22"/>
        </w:rPr>
        <w:t>září</w:t>
      </w:r>
      <w:r w:rsidR="0068525C" w:rsidRPr="0068525C">
        <w:rPr>
          <w:spacing w:val="2"/>
          <w:sz w:val="22"/>
          <w:szCs w:val="22"/>
        </w:rPr>
        <w:t xml:space="preserve"> 2020 je to den 3</w:t>
      </w:r>
      <w:r w:rsidR="0068525C">
        <w:rPr>
          <w:spacing w:val="2"/>
          <w:sz w:val="22"/>
          <w:szCs w:val="22"/>
        </w:rPr>
        <w:t>0</w:t>
      </w:r>
      <w:r w:rsidR="0068525C" w:rsidRPr="0068525C">
        <w:rPr>
          <w:spacing w:val="2"/>
          <w:sz w:val="22"/>
          <w:szCs w:val="22"/>
        </w:rPr>
        <w:t xml:space="preserve">. </w:t>
      </w:r>
      <w:r w:rsidR="0068525C">
        <w:rPr>
          <w:spacing w:val="2"/>
          <w:sz w:val="22"/>
          <w:szCs w:val="22"/>
        </w:rPr>
        <w:t>9</w:t>
      </w:r>
      <w:r w:rsidR="0068525C" w:rsidRPr="0068525C">
        <w:rPr>
          <w:spacing w:val="2"/>
          <w:sz w:val="22"/>
          <w:szCs w:val="22"/>
        </w:rPr>
        <w:t xml:space="preserve">. 2020, </w:t>
      </w:r>
      <w:r w:rsidR="0068525C">
        <w:rPr>
          <w:spacing w:val="2"/>
          <w:sz w:val="22"/>
          <w:szCs w:val="22"/>
        </w:rPr>
        <w:t>říjen</w:t>
      </w:r>
      <w:r w:rsidR="0068525C" w:rsidRPr="0068525C">
        <w:rPr>
          <w:spacing w:val="2"/>
          <w:sz w:val="22"/>
          <w:szCs w:val="22"/>
        </w:rPr>
        <w:t xml:space="preserve"> až </w:t>
      </w:r>
      <w:r w:rsidR="0068525C">
        <w:rPr>
          <w:spacing w:val="2"/>
          <w:sz w:val="22"/>
          <w:szCs w:val="22"/>
        </w:rPr>
        <w:t>prosinec</w:t>
      </w:r>
      <w:r w:rsidR="0068525C" w:rsidRPr="0068525C">
        <w:rPr>
          <w:spacing w:val="2"/>
          <w:sz w:val="22"/>
          <w:szCs w:val="22"/>
        </w:rPr>
        <w:t xml:space="preserve"> 2020 je to den 3</w:t>
      </w:r>
      <w:r w:rsidR="0068525C">
        <w:rPr>
          <w:spacing w:val="2"/>
          <w:sz w:val="22"/>
          <w:szCs w:val="22"/>
        </w:rPr>
        <w:t>1</w:t>
      </w:r>
      <w:r w:rsidR="0068525C" w:rsidRPr="0068525C">
        <w:rPr>
          <w:spacing w:val="2"/>
          <w:sz w:val="22"/>
          <w:szCs w:val="22"/>
        </w:rPr>
        <w:t>. 1</w:t>
      </w:r>
      <w:r w:rsidR="0068525C">
        <w:rPr>
          <w:spacing w:val="2"/>
          <w:sz w:val="22"/>
          <w:szCs w:val="22"/>
        </w:rPr>
        <w:t>2</w:t>
      </w:r>
      <w:r w:rsidR="0068525C" w:rsidRPr="0068525C">
        <w:rPr>
          <w:spacing w:val="2"/>
          <w:sz w:val="22"/>
          <w:szCs w:val="22"/>
        </w:rPr>
        <w:t>. 2020</w:t>
      </w:r>
      <w:r w:rsidR="0068525C">
        <w:rPr>
          <w:spacing w:val="2"/>
          <w:sz w:val="22"/>
          <w:szCs w:val="22"/>
        </w:rPr>
        <w:t>.</w:t>
      </w:r>
    </w:p>
    <w:p w14:paraId="5171B2D0" w14:textId="77777777" w:rsidR="00CE6EDF" w:rsidRPr="00C0110F" w:rsidRDefault="00CE6EDF" w:rsidP="00CE6EDF">
      <w:pPr>
        <w:numPr>
          <w:ilvl w:val="0"/>
          <w:numId w:val="21"/>
        </w:numPr>
        <w:shd w:val="clear" w:color="auto" w:fill="FFFFFF"/>
        <w:tabs>
          <w:tab w:val="left" w:pos="442"/>
        </w:tabs>
        <w:spacing w:line="264" w:lineRule="exact"/>
        <w:ind w:left="442" w:hanging="365"/>
        <w:jc w:val="both"/>
        <w:rPr>
          <w:spacing w:val="2"/>
          <w:sz w:val="22"/>
          <w:szCs w:val="22"/>
        </w:rPr>
      </w:pPr>
      <w:r w:rsidRPr="00C0110F">
        <w:rPr>
          <w:spacing w:val="2"/>
          <w:sz w:val="22"/>
          <w:szCs w:val="22"/>
        </w:rPr>
        <w:t>Faktury budou zhotovitelem vystaveny v souladu s § 11 odst. 1 zákona č. 563/1991 Sb., o účetnictví, ve znění pozdějších předpisů a budou obsahovat náležitosti řádného daňového dokladu dle § 29 zákona č. 235/2004 Sb., o dani z přidané hodnoty, ve znění pozdějších předpisů.</w:t>
      </w:r>
    </w:p>
    <w:p w14:paraId="11E5C728" w14:textId="77777777" w:rsidR="00CE6EDF" w:rsidRPr="00C0110F" w:rsidRDefault="00CE6EDF" w:rsidP="00CE6EDF">
      <w:pPr>
        <w:numPr>
          <w:ilvl w:val="0"/>
          <w:numId w:val="21"/>
        </w:numPr>
        <w:shd w:val="clear" w:color="auto" w:fill="FFFFFF"/>
        <w:tabs>
          <w:tab w:val="left" w:pos="442"/>
        </w:tabs>
        <w:spacing w:line="264" w:lineRule="exact"/>
        <w:ind w:left="442" w:hanging="365"/>
        <w:jc w:val="both"/>
        <w:rPr>
          <w:spacing w:val="2"/>
          <w:sz w:val="22"/>
          <w:szCs w:val="22"/>
        </w:rPr>
      </w:pPr>
      <w:r w:rsidRPr="00C0110F">
        <w:rPr>
          <w:spacing w:val="2"/>
          <w:sz w:val="22"/>
          <w:szCs w:val="22"/>
        </w:rPr>
        <w:t xml:space="preserve">Splatnost každé faktury bude do </w:t>
      </w:r>
      <w:r w:rsidR="00CE0140">
        <w:rPr>
          <w:spacing w:val="2"/>
          <w:sz w:val="22"/>
          <w:szCs w:val="22"/>
        </w:rPr>
        <w:t>21</w:t>
      </w:r>
      <w:r w:rsidRPr="00C0110F">
        <w:rPr>
          <w:spacing w:val="2"/>
          <w:sz w:val="22"/>
          <w:szCs w:val="22"/>
        </w:rPr>
        <w:t xml:space="preserve"> dnů ode dne jejího doručení objednateli a po splnění podmínek uvedených v této smlouvě</w:t>
      </w:r>
      <w:r>
        <w:rPr>
          <w:spacing w:val="2"/>
          <w:sz w:val="22"/>
          <w:szCs w:val="22"/>
        </w:rPr>
        <w:t>.</w:t>
      </w:r>
    </w:p>
    <w:p w14:paraId="37160B18" w14:textId="77777777" w:rsidR="00CE6EDF" w:rsidRPr="00C0110F" w:rsidRDefault="00CE6EDF" w:rsidP="00CE6EDF">
      <w:pPr>
        <w:numPr>
          <w:ilvl w:val="0"/>
          <w:numId w:val="21"/>
        </w:numPr>
        <w:shd w:val="clear" w:color="auto" w:fill="FFFFFF"/>
        <w:tabs>
          <w:tab w:val="left" w:pos="442"/>
        </w:tabs>
        <w:spacing w:line="264" w:lineRule="exact"/>
        <w:ind w:left="442" w:hanging="365"/>
        <w:jc w:val="both"/>
        <w:rPr>
          <w:spacing w:val="2"/>
          <w:sz w:val="22"/>
          <w:szCs w:val="22"/>
        </w:rPr>
      </w:pPr>
      <w:r w:rsidRPr="00C0110F">
        <w:rPr>
          <w:spacing w:val="2"/>
          <w:sz w:val="22"/>
          <w:szCs w:val="22"/>
        </w:rPr>
        <w:t xml:space="preserve">Objednatel je oprávněn vrátit fakturu před uplynutím lhůty její splatnosti bez zaplacení v případě, že neobsahuje zákonem stanovené a sjednané náležitosti, vyúčtovaná cena není v souladu s cenou za provedení předmětu díla sjednanou touto smlouvou anebo je vystavena v rozporu s podmínkami uvedenými v této smlouvě. Objednatel zároveň uvede důvod takového vrácení. V tomto případě běží nová </w:t>
      </w:r>
      <w:r w:rsidR="00CE0140">
        <w:rPr>
          <w:spacing w:val="2"/>
          <w:sz w:val="22"/>
          <w:szCs w:val="22"/>
        </w:rPr>
        <w:t>21</w:t>
      </w:r>
      <w:r w:rsidRPr="00C0110F">
        <w:rPr>
          <w:spacing w:val="2"/>
          <w:sz w:val="22"/>
          <w:szCs w:val="22"/>
        </w:rPr>
        <w:t>denní lhůta splatnosti ode dne doručení nové nebo opravené faktury objednateli. Zhotovitel v tomto případě nemá právo uplatňovat úrok z prodlení.</w:t>
      </w:r>
    </w:p>
    <w:p w14:paraId="63B46F15" w14:textId="77777777" w:rsidR="00CE6EDF" w:rsidRPr="00C0110F" w:rsidRDefault="00CE6EDF" w:rsidP="00CE6EDF">
      <w:pPr>
        <w:numPr>
          <w:ilvl w:val="0"/>
          <w:numId w:val="21"/>
        </w:numPr>
        <w:shd w:val="clear" w:color="auto" w:fill="FFFFFF"/>
        <w:tabs>
          <w:tab w:val="left" w:pos="442"/>
        </w:tabs>
        <w:spacing w:line="264" w:lineRule="exact"/>
        <w:ind w:left="442" w:hanging="365"/>
        <w:jc w:val="both"/>
        <w:rPr>
          <w:spacing w:val="2"/>
          <w:sz w:val="22"/>
          <w:szCs w:val="22"/>
        </w:rPr>
      </w:pPr>
      <w:r w:rsidRPr="00C0110F">
        <w:rPr>
          <w:spacing w:val="2"/>
          <w:sz w:val="22"/>
          <w:szCs w:val="22"/>
        </w:rPr>
        <w:t>Strany se dohodly, že platba bude provedena na číslo účtu uvedené zhotovitelem v úvodu této smlouvy. Povinnost zaplatit je splněna dnem odepsání příslušné částky z účtu objednatele.</w:t>
      </w:r>
    </w:p>
    <w:p w14:paraId="1C1670E4" w14:textId="77777777" w:rsidR="00CE6EDF" w:rsidRPr="003D257C" w:rsidRDefault="00CE6EDF" w:rsidP="00CE6EDF">
      <w:pPr>
        <w:shd w:val="clear" w:color="auto" w:fill="FFFFFF"/>
        <w:spacing w:before="240" w:line="269" w:lineRule="exact"/>
        <w:ind w:left="3754" w:right="3653"/>
        <w:jc w:val="center"/>
        <w:rPr>
          <w:b/>
          <w:bCs/>
          <w:spacing w:val="-2"/>
          <w:sz w:val="22"/>
          <w:szCs w:val="22"/>
          <w:lang w:val="en-US"/>
        </w:rPr>
      </w:pPr>
      <w:r w:rsidRPr="003D257C">
        <w:rPr>
          <w:b/>
          <w:bCs/>
          <w:spacing w:val="-2"/>
          <w:sz w:val="22"/>
          <w:szCs w:val="22"/>
          <w:lang w:val="en-US"/>
        </w:rPr>
        <w:t xml:space="preserve">VII. </w:t>
      </w:r>
    </w:p>
    <w:p w14:paraId="23F5A2C3" w14:textId="77777777" w:rsidR="00CE6EDF" w:rsidRPr="003D257C" w:rsidRDefault="00CE6EDF" w:rsidP="00CE6EDF">
      <w:pPr>
        <w:shd w:val="clear" w:color="auto" w:fill="FFFFFF"/>
        <w:spacing w:line="269" w:lineRule="exact"/>
        <w:ind w:right="13"/>
        <w:jc w:val="center"/>
        <w:rPr>
          <w:sz w:val="22"/>
          <w:szCs w:val="22"/>
        </w:rPr>
      </w:pPr>
      <w:r w:rsidRPr="003D257C">
        <w:rPr>
          <w:b/>
          <w:bCs/>
          <w:spacing w:val="-2"/>
          <w:sz w:val="22"/>
          <w:szCs w:val="22"/>
          <w:lang w:val="en-US"/>
        </w:rPr>
        <w:t>O</w:t>
      </w:r>
      <w:r w:rsidRPr="003D257C">
        <w:rPr>
          <w:b/>
          <w:bCs/>
          <w:spacing w:val="-7"/>
          <w:sz w:val="22"/>
          <w:szCs w:val="22"/>
        </w:rPr>
        <w:t>dpov</w:t>
      </w:r>
      <w:r w:rsidRPr="003D257C">
        <w:rPr>
          <w:rFonts w:eastAsia="Times New Roman"/>
          <w:b/>
          <w:bCs/>
          <w:spacing w:val="-7"/>
          <w:sz w:val="22"/>
          <w:szCs w:val="22"/>
        </w:rPr>
        <w:t>ědnost za vady</w:t>
      </w:r>
    </w:p>
    <w:p w14:paraId="2171D4B4" w14:textId="77777777" w:rsidR="00CE6EDF" w:rsidRPr="00DD58B1" w:rsidRDefault="00CE6EDF" w:rsidP="00CE6EDF">
      <w:pPr>
        <w:pStyle w:val="Odstavecseseznamem"/>
        <w:numPr>
          <w:ilvl w:val="0"/>
          <w:numId w:val="28"/>
        </w:numPr>
        <w:ind w:left="425" w:hanging="425"/>
        <w:rPr>
          <w:b/>
          <w:bCs/>
          <w:spacing w:val="-5"/>
          <w:sz w:val="22"/>
          <w:szCs w:val="22"/>
        </w:rPr>
      </w:pPr>
      <w:r w:rsidRPr="00DD58B1">
        <w:rPr>
          <w:sz w:val="22"/>
          <w:szCs w:val="22"/>
        </w:rPr>
        <w:t>Poskytovatel odpov</w:t>
      </w:r>
      <w:r w:rsidRPr="00DD58B1">
        <w:rPr>
          <w:rFonts w:eastAsia="Times New Roman"/>
          <w:sz w:val="22"/>
          <w:szCs w:val="22"/>
        </w:rPr>
        <w:t xml:space="preserve">ídá za odbornou úroveň poskytovaných služeb dle této smlouvy. Právo na </w:t>
      </w:r>
      <w:r w:rsidRPr="00DD58B1">
        <w:rPr>
          <w:rFonts w:eastAsia="Times New Roman"/>
          <w:spacing w:val="2"/>
          <w:sz w:val="22"/>
          <w:szCs w:val="22"/>
        </w:rPr>
        <w:t xml:space="preserve">náhradu škody vzniklé neodborným provedením poskytovaných služeb se řídí příslušnými </w:t>
      </w:r>
      <w:r w:rsidRPr="00DD58B1">
        <w:rPr>
          <w:rFonts w:eastAsia="Times New Roman"/>
          <w:spacing w:val="-2"/>
          <w:sz w:val="22"/>
          <w:szCs w:val="22"/>
        </w:rPr>
        <w:t>ustanoveními zákona č. 89/2012 Sb., občanský zákoník.</w:t>
      </w:r>
    </w:p>
    <w:p w14:paraId="26F9CA45" w14:textId="77777777" w:rsidR="00CE6EDF" w:rsidRPr="00DD58B1" w:rsidRDefault="00CE6EDF" w:rsidP="00CE6EDF">
      <w:pPr>
        <w:pStyle w:val="Odstavecseseznamem"/>
        <w:numPr>
          <w:ilvl w:val="0"/>
          <w:numId w:val="28"/>
        </w:numPr>
        <w:ind w:left="425" w:hanging="425"/>
        <w:rPr>
          <w:spacing w:val="-6"/>
          <w:sz w:val="22"/>
          <w:szCs w:val="22"/>
        </w:rPr>
      </w:pPr>
      <w:r w:rsidRPr="00DD58B1">
        <w:rPr>
          <w:sz w:val="22"/>
          <w:szCs w:val="22"/>
        </w:rPr>
        <w:t>Poskytovatel neodpov</w:t>
      </w:r>
      <w:r w:rsidRPr="00DD58B1">
        <w:rPr>
          <w:rFonts w:eastAsia="Times New Roman"/>
          <w:sz w:val="22"/>
          <w:szCs w:val="22"/>
        </w:rPr>
        <w:t xml:space="preserve">ídá za vady, které byly způsobeny použitím podkladů poskytnutých objednatelem a poskytovatel ani při vynaložení maximální péče, kterou po něm lze oprávněně </w:t>
      </w:r>
      <w:r w:rsidRPr="00DD58B1">
        <w:rPr>
          <w:rFonts w:eastAsia="Times New Roman"/>
          <w:spacing w:val="3"/>
          <w:sz w:val="22"/>
          <w:szCs w:val="22"/>
        </w:rPr>
        <w:t xml:space="preserve">požadovat, nemohl zjistit jejich nevhodnost, nebo na ně upozornil objednatele písemně, a ten na </w:t>
      </w:r>
      <w:r w:rsidRPr="00DD58B1">
        <w:rPr>
          <w:rFonts w:eastAsia="Times New Roman"/>
          <w:spacing w:val="2"/>
          <w:sz w:val="22"/>
          <w:szCs w:val="22"/>
        </w:rPr>
        <w:t>jejich použití trval.</w:t>
      </w:r>
    </w:p>
    <w:p w14:paraId="57D17A7A" w14:textId="77777777" w:rsidR="00CE6EDF" w:rsidRPr="00DD58B1" w:rsidRDefault="00CE6EDF" w:rsidP="00CE6EDF">
      <w:pPr>
        <w:pStyle w:val="Odstavecseseznamem"/>
        <w:numPr>
          <w:ilvl w:val="0"/>
          <w:numId w:val="28"/>
        </w:numPr>
        <w:ind w:left="425" w:hanging="425"/>
        <w:rPr>
          <w:spacing w:val="-5"/>
          <w:sz w:val="22"/>
          <w:szCs w:val="22"/>
        </w:rPr>
      </w:pPr>
      <w:r w:rsidRPr="00DD58B1">
        <w:rPr>
          <w:sz w:val="22"/>
          <w:szCs w:val="22"/>
        </w:rPr>
        <w:t>Z</w:t>
      </w:r>
      <w:r w:rsidRPr="00DD58B1">
        <w:rPr>
          <w:rFonts w:eastAsia="Times New Roman"/>
          <w:sz w:val="22"/>
          <w:szCs w:val="22"/>
        </w:rPr>
        <w:t xml:space="preserve">áruční doba na vypracované dokumentace, posudky a studie začíná plynout ode dne předání celku </w:t>
      </w:r>
      <w:r w:rsidRPr="00DD58B1">
        <w:rPr>
          <w:rFonts w:eastAsia="Times New Roman"/>
          <w:spacing w:val="1"/>
          <w:sz w:val="22"/>
          <w:szCs w:val="22"/>
        </w:rPr>
        <w:t>či jejich jednotlivých částí objednateli, tj. ode dne podpisu předávacího protokolu, a trvá 24 měsíců. Záruka se vztahuje na dokumentace, posudky a studie zpracované v souladu s platnou legislativou ke dni jejich předání objednateli.</w:t>
      </w:r>
    </w:p>
    <w:p w14:paraId="1A548A1E" w14:textId="77777777" w:rsidR="00CE6EDF" w:rsidRPr="00DD58B1" w:rsidRDefault="00CE6EDF" w:rsidP="00CE6EDF">
      <w:pPr>
        <w:pStyle w:val="Odstavecseseznamem"/>
        <w:numPr>
          <w:ilvl w:val="0"/>
          <w:numId w:val="28"/>
        </w:numPr>
        <w:ind w:left="425" w:hanging="425"/>
        <w:rPr>
          <w:spacing w:val="-5"/>
          <w:sz w:val="22"/>
          <w:szCs w:val="22"/>
        </w:rPr>
      </w:pPr>
      <w:r w:rsidRPr="00DD58B1">
        <w:rPr>
          <w:spacing w:val="4"/>
          <w:sz w:val="22"/>
          <w:szCs w:val="22"/>
        </w:rPr>
        <w:t>Smluvn</w:t>
      </w:r>
      <w:r w:rsidRPr="00DD58B1">
        <w:rPr>
          <w:rFonts w:eastAsia="Times New Roman"/>
          <w:spacing w:val="4"/>
          <w:sz w:val="22"/>
          <w:szCs w:val="22"/>
        </w:rPr>
        <w:t xml:space="preserve">í strany se dohodly pro případ vady dokumentace, posudků či studií, že po dobu záruční </w:t>
      </w:r>
      <w:r w:rsidRPr="00DD58B1">
        <w:rPr>
          <w:rFonts w:eastAsia="Times New Roman"/>
          <w:spacing w:val="1"/>
          <w:sz w:val="22"/>
          <w:szCs w:val="22"/>
        </w:rPr>
        <w:t>doby má objednatel právo požadovat a poskytovatel povinnost bezplatného odstranění vady.</w:t>
      </w:r>
    </w:p>
    <w:p w14:paraId="384354AD" w14:textId="77777777" w:rsidR="00CE6EDF" w:rsidRPr="00DD58B1" w:rsidRDefault="00CE6EDF" w:rsidP="00CE6EDF">
      <w:pPr>
        <w:pStyle w:val="Odstavecseseznamem"/>
        <w:numPr>
          <w:ilvl w:val="0"/>
          <w:numId w:val="28"/>
        </w:numPr>
        <w:ind w:left="425" w:hanging="425"/>
        <w:rPr>
          <w:spacing w:val="-5"/>
          <w:sz w:val="22"/>
          <w:szCs w:val="22"/>
        </w:rPr>
      </w:pPr>
      <w:r w:rsidRPr="00DD58B1">
        <w:rPr>
          <w:sz w:val="22"/>
          <w:szCs w:val="22"/>
        </w:rPr>
        <w:t>Poskytovatel se zavazuje odstranit p</w:t>
      </w:r>
      <w:r w:rsidRPr="00DD58B1">
        <w:rPr>
          <w:rFonts w:eastAsia="Times New Roman"/>
          <w:sz w:val="22"/>
          <w:szCs w:val="22"/>
        </w:rPr>
        <w:t>řípadnou vadu do 14 dní od oprávněné reklamace objednatele.</w:t>
      </w:r>
    </w:p>
    <w:p w14:paraId="0A143808" w14:textId="77777777" w:rsidR="00CE6EDF" w:rsidRPr="00DD58B1" w:rsidRDefault="00CE6EDF" w:rsidP="00CE6EDF">
      <w:pPr>
        <w:pStyle w:val="Odstavecseseznamem"/>
        <w:numPr>
          <w:ilvl w:val="0"/>
          <w:numId w:val="28"/>
        </w:numPr>
        <w:ind w:left="425" w:hanging="425"/>
        <w:rPr>
          <w:spacing w:val="-6"/>
          <w:sz w:val="22"/>
          <w:szCs w:val="22"/>
        </w:rPr>
      </w:pPr>
      <w:r w:rsidRPr="00DD58B1">
        <w:rPr>
          <w:sz w:val="22"/>
          <w:szCs w:val="22"/>
        </w:rPr>
        <w:t>Poskytovatel t</w:t>
      </w:r>
      <w:r w:rsidRPr="00DD58B1">
        <w:rPr>
          <w:rFonts w:eastAsia="Times New Roman"/>
          <w:sz w:val="22"/>
          <w:szCs w:val="22"/>
        </w:rPr>
        <w:t>ímto čestně prohlašuje, že má oprávnění k činnosti v rozsahu této smlouvy a je účasten pojištění z odpovědnosti za škodu vzniklou jinému v souvislosti s poskytováním služeb.</w:t>
      </w:r>
    </w:p>
    <w:p w14:paraId="44B653D0" w14:textId="77777777" w:rsidR="00CE6EDF" w:rsidRPr="003D257C" w:rsidRDefault="00CE6EDF" w:rsidP="00CE6EDF">
      <w:pPr>
        <w:shd w:val="clear" w:color="auto" w:fill="FFFFFF"/>
        <w:spacing w:before="240" w:line="274" w:lineRule="exact"/>
        <w:ind w:left="4037" w:right="4046"/>
        <w:jc w:val="center"/>
        <w:rPr>
          <w:b/>
          <w:bCs/>
          <w:spacing w:val="-1"/>
          <w:sz w:val="22"/>
          <w:szCs w:val="22"/>
        </w:rPr>
      </w:pPr>
      <w:r w:rsidRPr="003D257C">
        <w:rPr>
          <w:b/>
          <w:bCs/>
          <w:spacing w:val="-1"/>
          <w:sz w:val="22"/>
          <w:szCs w:val="22"/>
        </w:rPr>
        <w:t xml:space="preserve">VlIl. </w:t>
      </w:r>
    </w:p>
    <w:p w14:paraId="21BA224A" w14:textId="77777777" w:rsidR="00CE6EDF" w:rsidRPr="003D257C" w:rsidRDefault="00CE6EDF" w:rsidP="00CE6EDF">
      <w:pPr>
        <w:shd w:val="clear" w:color="auto" w:fill="FFFFFF"/>
        <w:spacing w:line="274" w:lineRule="exact"/>
        <w:ind w:right="13"/>
        <w:jc w:val="center"/>
        <w:rPr>
          <w:sz w:val="22"/>
          <w:szCs w:val="22"/>
        </w:rPr>
      </w:pPr>
      <w:r w:rsidRPr="003D257C">
        <w:rPr>
          <w:b/>
          <w:bCs/>
          <w:spacing w:val="-6"/>
          <w:sz w:val="22"/>
          <w:szCs w:val="22"/>
        </w:rPr>
        <w:t>Dal</w:t>
      </w:r>
      <w:r w:rsidRPr="003D257C">
        <w:rPr>
          <w:rFonts w:eastAsia="Times New Roman"/>
          <w:b/>
          <w:bCs/>
          <w:spacing w:val="-6"/>
          <w:sz w:val="22"/>
          <w:szCs w:val="22"/>
        </w:rPr>
        <w:t>ší ujednání</w:t>
      </w:r>
    </w:p>
    <w:p w14:paraId="7CC22E8C" w14:textId="77777777" w:rsidR="00CE6EDF" w:rsidRPr="003D257C" w:rsidRDefault="00CE6EDF" w:rsidP="00CE6EDF">
      <w:pPr>
        <w:numPr>
          <w:ilvl w:val="0"/>
          <w:numId w:val="22"/>
        </w:numPr>
        <w:shd w:val="clear" w:color="auto" w:fill="FFFFFF"/>
        <w:tabs>
          <w:tab w:val="left" w:pos="374"/>
        </w:tabs>
        <w:spacing w:line="264" w:lineRule="exact"/>
        <w:ind w:left="374" w:hanging="355"/>
        <w:jc w:val="both"/>
        <w:rPr>
          <w:b/>
          <w:bCs/>
          <w:spacing w:val="-5"/>
          <w:sz w:val="22"/>
          <w:szCs w:val="22"/>
        </w:rPr>
      </w:pPr>
      <w:r w:rsidRPr="003D257C">
        <w:rPr>
          <w:spacing w:val="8"/>
          <w:sz w:val="22"/>
          <w:szCs w:val="22"/>
        </w:rPr>
        <w:t>Poskytovatel se zavazuje postupovat p</w:t>
      </w:r>
      <w:r w:rsidRPr="003D257C">
        <w:rPr>
          <w:rFonts w:eastAsia="Times New Roman"/>
          <w:spacing w:val="8"/>
          <w:sz w:val="22"/>
          <w:szCs w:val="22"/>
        </w:rPr>
        <w:t xml:space="preserve">ři plnění této smlouvy s odbornou péčí a zavazuje se </w:t>
      </w:r>
      <w:r w:rsidRPr="003D257C">
        <w:rPr>
          <w:rFonts w:eastAsia="Times New Roman"/>
          <w:spacing w:val="1"/>
          <w:sz w:val="22"/>
          <w:szCs w:val="22"/>
        </w:rPr>
        <w:t xml:space="preserve">dodržovat právní a technické předpisy a ostatní podmínky uložené mu smlouvou nebo </w:t>
      </w:r>
      <w:r w:rsidRPr="003D257C">
        <w:rPr>
          <w:rFonts w:eastAsia="Times New Roman"/>
          <w:spacing w:val="6"/>
          <w:sz w:val="22"/>
          <w:szCs w:val="22"/>
        </w:rPr>
        <w:t xml:space="preserve">veřejnoprávními orgány tak, aby byla zajištěna bezpečnost pracovníků poskytovatele a třetích </w:t>
      </w:r>
      <w:r w:rsidRPr="003D257C">
        <w:rPr>
          <w:rFonts w:eastAsia="Times New Roman"/>
          <w:sz w:val="22"/>
          <w:szCs w:val="22"/>
        </w:rPr>
        <w:t>subjektů po celou dobu poskytování služeb.</w:t>
      </w:r>
    </w:p>
    <w:p w14:paraId="40809D81" w14:textId="77777777" w:rsidR="00CE6EDF" w:rsidRPr="003D257C" w:rsidRDefault="00CE6EDF" w:rsidP="00CE6EDF">
      <w:pPr>
        <w:numPr>
          <w:ilvl w:val="0"/>
          <w:numId w:val="22"/>
        </w:numPr>
        <w:shd w:val="clear" w:color="auto" w:fill="FFFFFF"/>
        <w:tabs>
          <w:tab w:val="left" w:pos="374"/>
        </w:tabs>
        <w:spacing w:line="264" w:lineRule="exact"/>
        <w:ind w:left="374" w:hanging="355"/>
        <w:jc w:val="both"/>
        <w:rPr>
          <w:spacing w:val="-5"/>
          <w:sz w:val="22"/>
          <w:szCs w:val="22"/>
        </w:rPr>
      </w:pPr>
      <w:r w:rsidRPr="003D257C">
        <w:rPr>
          <w:spacing w:val="6"/>
          <w:sz w:val="22"/>
          <w:szCs w:val="22"/>
        </w:rPr>
        <w:t>Objednatel se zavazuje zajistit pro pln</w:t>
      </w:r>
      <w:r w:rsidRPr="003D257C">
        <w:rPr>
          <w:rFonts w:eastAsia="Times New Roman"/>
          <w:spacing w:val="6"/>
          <w:sz w:val="22"/>
          <w:szCs w:val="22"/>
        </w:rPr>
        <w:t xml:space="preserve">ění smlouvy v potřebném rozsahu nezbytnou spolupráci </w:t>
      </w:r>
      <w:r w:rsidRPr="003D257C">
        <w:rPr>
          <w:rFonts w:eastAsia="Times New Roman"/>
          <w:sz w:val="22"/>
          <w:szCs w:val="22"/>
        </w:rPr>
        <w:t>s kvalifikovanými zaměstnanci objednatele.</w:t>
      </w:r>
    </w:p>
    <w:p w14:paraId="21274664" w14:textId="77777777" w:rsidR="00CE6EDF" w:rsidRPr="003D257C" w:rsidRDefault="00CE6EDF" w:rsidP="00CE6EDF">
      <w:pPr>
        <w:numPr>
          <w:ilvl w:val="0"/>
          <w:numId w:val="22"/>
        </w:numPr>
        <w:shd w:val="clear" w:color="auto" w:fill="FFFFFF"/>
        <w:tabs>
          <w:tab w:val="left" w:pos="374"/>
        </w:tabs>
        <w:spacing w:line="264" w:lineRule="exact"/>
        <w:ind w:left="374" w:hanging="355"/>
        <w:jc w:val="both"/>
        <w:rPr>
          <w:spacing w:val="-3"/>
          <w:sz w:val="22"/>
          <w:szCs w:val="22"/>
        </w:rPr>
      </w:pPr>
      <w:r w:rsidRPr="003D257C">
        <w:rPr>
          <w:spacing w:val="5"/>
          <w:sz w:val="22"/>
          <w:szCs w:val="22"/>
        </w:rPr>
        <w:t>Poskytovatel se zavazuje plnit pr</w:t>
      </w:r>
      <w:r w:rsidRPr="003D257C">
        <w:rPr>
          <w:rFonts w:eastAsia="Times New Roman"/>
          <w:spacing w:val="5"/>
          <w:sz w:val="22"/>
          <w:szCs w:val="22"/>
        </w:rPr>
        <w:t xml:space="preserve">ávní a technické podmínky vyplývající se závazných právních </w:t>
      </w:r>
      <w:r w:rsidRPr="003D257C">
        <w:rPr>
          <w:rFonts w:eastAsia="Times New Roman"/>
          <w:spacing w:val="-1"/>
          <w:sz w:val="22"/>
          <w:szCs w:val="22"/>
        </w:rPr>
        <w:t>předpisů, vyhlášek a norem.</w:t>
      </w:r>
    </w:p>
    <w:p w14:paraId="7AC42CB6" w14:textId="77777777" w:rsidR="00CE6EDF" w:rsidRPr="003D257C" w:rsidRDefault="00CE6EDF" w:rsidP="00CE6EDF">
      <w:pPr>
        <w:numPr>
          <w:ilvl w:val="0"/>
          <w:numId w:val="22"/>
        </w:numPr>
        <w:shd w:val="clear" w:color="auto" w:fill="FFFFFF"/>
        <w:tabs>
          <w:tab w:val="left" w:pos="374"/>
        </w:tabs>
        <w:spacing w:line="264" w:lineRule="exact"/>
        <w:ind w:left="374" w:hanging="355"/>
        <w:jc w:val="both"/>
        <w:rPr>
          <w:spacing w:val="-5"/>
          <w:sz w:val="22"/>
          <w:szCs w:val="22"/>
        </w:rPr>
      </w:pPr>
      <w:r w:rsidRPr="003D257C">
        <w:rPr>
          <w:spacing w:val="2"/>
          <w:sz w:val="22"/>
          <w:szCs w:val="22"/>
        </w:rPr>
        <w:t>Ve</w:t>
      </w:r>
      <w:r w:rsidRPr="003D257C">
        <w:rPr>
          <w:rFonts w:eastAsia="Times New Roman"/>
          <w:spacing w:val="2"/>
          <w:sz w:val="22"/>
          <w:szCs w:val="22"/>
        </w:rPr>
        <w:t xml:space="preserve">škerá práva k dokumentaci, posudkům, studiím, které jsou výsledkem činnosti dle této smlouvy </w:t>
      </w:r>
      <w:r w:rsidRPr="003D257C">
        <w:rPr>
          <w:rFonts w:eastAsia="Times New Roman"/>
          <w:spacing w:val="3"/>
          <w:sz w:val="22"/>
          <w:szCs w:val="22"/>
        </w:rPr>
        <w:t xml:space="preserve">včetně vlastnického práva, přecházejí na objednatele předáním a převzetím jednotlivých částí či </w:t>
      </w:r>
      <w:r w:rsidRPr="003D257C">
        <w:rPr>
          <w:rFonts w:eastAsia="Times New Roman"/>
          <w:sz w:val="22"/>
          <w:szCs w:val="22"/>
        </w:rPr>
        <w:t>celku, leda by z povahy věci nebo z dohody smluvních stran vyplývalo něco jiného.</w:t>
      </w:r>
    </w:p>
    <w:p w14:paraId="52F43FC5" w14:textId="77777777" w:rsidR="00CE6EDF" w:rsidRPr="003D257C" w:rsidRDefault="00CE6EDF" w:rsidP="00CE6EDF">
      <w:pPr>
        <w:numPr>
          <w:ilvl w:val="0"/>
          <w:numId w:val="22"/>
        </w:numPr>
        <w:shd w:val="clear" w:color="auto" w:fill="FFFFFF"/>
        <w:tabs>
          <w:tab w:val="left" w:pos="374"/>
        </w:tabs>
        <w:spacing w:line="264" w:lineRule="exact"/>
        <w:ind w:left="374" w:hanging="355"/>
        <w:jc w:val="both"/>
        <w:rPr>
          <w:spacing w:val="-5"/>
          <w:sz w:val="22"/>
          <w:szCs w:val="22"/>
        </w:rPr>
      </w:pPr>
      <w:r w:rsidRPr="003D257C">
        <w:rPr>
          <w:spacing w:val="2"/>
          <w:sz w:val="22"/>
          <w:szCs w:val="22"/>
        </w:rPr>
        <w:t>Poskytovatel je povinen upozornit objednatele ihned na nespr</w:t>
      </w:r>
      <w:r w:rsidRPr="003D257C">
        <w:rPr>
          <w:rFonts w:eastAsia="Times New Roman"/>
          <w:spacing w:val="2"/>
          <w:sz w:val="22"/>
          <w:szCs w:val="22"/>
        </w:rPr>
        <w:t xml:space="preserve">ávnost jeho pokynů nebo podkladů, </w:t>
      </w:r>
      <w:r w:rsidRPr="003D257C">
        <w:rPr>
          <w:rFonts w:eastAsia="Times New Roman"/>
          <w:sz w:val="22"/>
          <w:szCs w:val="22"/>
        </w:rPr>
        <w:t>jinak odpovídá objednateli za škodu tím způsobenou.</w:t>
      </w:r>
    </w:p>
    <w:p w14:paraId="7F3F59EE" w14:textId="77777777" w:rsidR="00CE6EDF" w:rsidRPr="003D257C" w:rsidRDefault="00CE6EDF" w:rsidP="00CE6EDF">
      <w:pPr>
        <w:numPr>
          <w:ilvl w:val="0"/>
          <w:numId w:val="22"/>
        </w:numPr>
        <w:shd w:val="clear" w:color="auto" w:fill="FFFFFF"/>
        <w:tabs>
          <w:tab w:val="left" w:pos="374"/>
        </w:tabs>
        <w:spacing w:line="264" w:lineRule="exact"/>
        <w:ind w:left="374" w:hanging="355"/>
        <w:jc w:val="both"/>
        <w:rPr>
          <w:spacing w:val="-5"/>
          <w:sz w:val="22"/>
          <w:szCs w:val="22"/>
        </w:rPr>
      </w:pPr>
      <w:r w:rsidRPr="003D257C">
        <w:rPr>
          <w:spacing w:val="3"/>
          <w:sz w:val="22"/>
          <w:szCs w:val="22"/>
        </w:rPr>
        <w:t>Poskytovatel i objednatel jsou povinni se navz</w:t>
      </w:r>
      <w:r w:rsidRPr="003D257C">
        <w:rPr>
          <w:rFonts w:eastAsia="Times New Roman"/>
          <w:spacing w:val="3"/>
          <w:sz w:val="22"/>
          <w:szCs w:val="22"/>
        </w:rPr>
        <w:t xml:space="preserve">ájem informovat o tom, že se dostali do úpadku ve </w:t>
      </w:r>
      <w:r w:rsidRPr="003D257C">
        <w:rPr>
          <w:rFonts w:eastAsia="Times New Roman"/>
          <w:spacing w:val="-2"/>
          <w:sz w:val="22"/>
          <w:szCs w:val="22"/>
        </w:rPr>
        <w:t>smyslu § 3 zák. č. 182/2006 Sb., insolvenční zákon, ve znění pozdějších předpisů.</w:t>
      </w:r>
    </w:p>
    <w:p w14:paraId="3C69F8D8" w14:textId="77777777" w:rsidR="00CE6EDF" w:rsidRPr="003D257C" w:rsidRDefault="00CE6EDF" w:rsidP="00CE6EDF">
      <w:pPr>
        <w:numPr>
          <w:ilvl w:val="0"/>
          <w:numId w:val="22"/>
        </w:numPr>
        <w:shd w:val="clear" w:color="auto" w:fill="FFFFFF"/>
        <w:tabs>
          <w:tab w:val="left" w:pos="374"/>
        </w:tabs>
        <w:spacing w:line="264" w:lineRule="exact"/>
        <w:ind w:left="374" w:hanging="355"/>
        <w:jc w:val="both"/>
        <w:rPr>
          <w:spacing w:val="-6"/>
          <w:sz w:val="22"/>
          <w:szCs w:val="22"/>
        </w:rPr>
      </w:pPr>
      <w:r w:rsidRPr="003D257C">
        <w:rPr>
          <w:spacing w:val="4"/>
          <w:sz w:val="22"/>
          <w:szCs w:val="22"/>
        </w:rPr>
        <w:t>Poskytovatel prohla</w:t>
      </w:r>
      <w:r w:rsidRPr="003D257C">
        <w:rPr>
          <w:rFonts w:eastAsia="Times New Roman"/>
          <w:spacing w:val="4"/>
          <w:sz w:val="22"/>
          <w:szCs w:val="22"/>
        </w:rPr>
        <w:t>šuje, že neumožňuje výkon nelegální práce ve smyslu zák.</w:t>
      </w:r>
      <w:r>
        <w:rPr>
          <w:rFonts w:eastAsia="Times New Roman"/>
          <w:spacing w:val="4"/>
          <w:sz w:val="22"/>
          <w:szCs w:val="22"/>
        </w:rPr>
        <w:t> </w:t>
      </w:r>
      <w:r w:rsidRPr="003D257C">
        <w:rPr>
          <w:rFonts w:eastAsia="Times New Roman"/>
          <w:spacing w:val="4"/>
          <w:sz w:val="22"/>
          <w:szCs w:val="22"/>
        </w:rPr>
        <w:t>č.</w:t>
      </w:r>
      <w:r>
        <w:rPr>
          <w:rFonts w:eastAsia="Times New Roman"/>
          <w:spacing w:val="4"/>
          <w:sz w:val="22"/>
          <w:szCs w:val="22"/>
        </w:rPr>
        <w:t> </w:t>
      </w:r>
      <w:r w:rsidRPr="003D257C">
        <w:rPr>
          <w:rFonts w:eastAsia="Times New Roman"/>
          <w:spacing w:val="4"/>
          <w:sz w:val="22"/>
          <w:szCs w:val="22"/>
        </w:rPr>
        <w:t xml:space="preserve">435/2004 Sb., </w:t>
      </w:r>
      <w:r w:rsidRPr="003D257C">
        <w:rPr>
          <w:rFonts w:eastAsia="Times New Roman"/>
          <w:spacing w:val="3"/>
          <w:sz w:val="22"/>
          <w:szCs w:val="22"/>
        </w:rPr>
        <w:t xml:space="preserve">o zaměstnanosti, ve znění pozdějších předpisů a ani neodebírá žádné plnění od osoby, která by </w:t>
      </w:r>
      <w:r w:rsidRPr="003D257C">
        <w:rPr>
          <w:rFonts w:eastAsia="Times New Roman"/>
          <w:sz w:val="22"/>
          <w:szCs w:val="22"/>
        </w:rPr>
        <w:t xml:space="preserve">výkon nelegální práce umožňovala. V případě, že se toto prohlášení ukáže v budoucnu nepravdivým </w:t>
      </w:r>
      <w:r w:rsidRPr="003D257C">
        <w:rPr>
          <w:rFonts w:eastAsia="Times New Roman"/>
          <w:spacing w:val="1"/>
          <w:sz w:val="22"/>
          <w:szCs w:val="22"/>
        </w:rPr>
        <w:t>a vznikne ručení objednatele ve smyslu ust. zák.</w:t>
      </w:r>
      <w:r>
        <w:rPr>
          <w:rFonts w:eastAsia="Times New Roman"/>
          <w:spacing w:val="1"/>
          <w:sz w:val="22"/>
          <w:szCs w:val="22"/>
        </w:rPr>
        <w:t> </w:t>
      </w:r>
      <w:r w:rsidRPr="003D257C">
        <w:rPr>
          <w:rFonts w:eastAsia="Times New Roman"/>
          <w:spacing w:val="1"/>
          <w:sz w:val="22"/>
          <w:szCs w:val="22"/>
        </w:rPr>
        <w:t>č. 435/2004 Sb., má objednatel nárok na náhradu</w:t>
      </w:r>
      <w:r>
        <w:rPr>
          <w:rFonts w:eastAsia="Times New Roman"/>
          <w:spacing w:val="1"/>
          <w:sz w:val="22"/>
          <w:szCs w:val="22"/>
        </w:rPr>
        <w:t xml:space="preserve"> </w:t>
      </w:r>
      <w:r w:rsidRPr="003D257C">
        <w:rPr>
          <w:rFonts w:eastAsia="Times New Roman"/>
          <w:sz w:val="22"/>
          <w:szCs w:val="22"/>
        </w:rPr>
        <w:t>všeho, co za poskytovatele v</w:t>
      </w:r>
      <w:r>
        <w:rPr>
          <w:rFonts w:eastAsia="Times New Roman"/>
          <w:sz w:val="22"/>
          <w:szCs w:val="22"/>
        </w:rPr>
        <w:t> </w:t>
      </w:r>
      <w:r w:rsidRPr="003D257C">
        <w:rPr>
          <w:rFonts w:eastAsia="Times New Roman"/>
          <w:sz w:val="22"/>
          <w:szCs w:val="22"/>
        </w:rPr>
        <w:t>souvislosti s tímto ručením plnil.</w:t>
      </w:r>
    </w:p>
    <w:p w14:paraId="487C5A33" w14:textId="77777777" w:rsidR="00CE6EDF" w:rsidRDefault="00CE6EDF" w:rsidP="00CE6EDF">
      <w:pPr>
        <w:shd w:val="clear" w:color="auto" w:fill="FFFFFF"/>
        <w:spacing w:before="240" w:line="264" w:lineRule="exact"/>
        <w:ind w:right="13"/>
        <w:jc w:val="center"/>
        <w:rPr>
          <w:b/>
          <w:bCs/>
          <w:spacing w:val="-11"/>
          <w:sz w:val="22"/>
          <w:szCs w:val="22"/>
          <w:lang w:val="en-US"/>
        </w:rPr>
      </w:pPr>
      <w:r w:rsidRPr="003D257C">
        <w:rPr>
          <w:b/>
          <w:bCs/>
          <w:spacing w:val="-11"/>
          <w:sz w:val="22"/>
          <w:szCs w:val="22"/>
          <w:lang w:val="en-US"/>
        </w:rPr>
        <w:t xml:space="preserve">IX. </w:t>
      </w:r>
    </w:p>
    <w:p w14:paraId="659D274C" w14:textId="77777777" w:rsidR="00CE6EDF" w:rsidRPr="003D257C" w:rsidRDefault="00CE6EDF" w:rsidP="00CE6EDF">
      <w:pPr>
        <w:shd w:val="clear" w:color="auto" w:fill="FFFFFF"/>
        <w:spacing w:line="264" w:lineRule="exact"/>
        <w:ind w:right="13"/>
        <w:jc w:val="center"/>
        <w:rPr>
          <w:sz w:val="22"/>
          <w:szCs w:val="22"/>
        </w:rPr>
      </w:pPr>
      <w:r w:rsidRPr="003D257C">
        <w:rPr>
          <w:b/>
          <w:bCs/>
          <w:spacing w:val="-15"/>
          <w:sz w:val="22"/>
          <w:szCs w:val="22"/>
        </w:rPr>
        <w:t>Sankce</w:t>
      </w:r>
    </w:p>
    <w:p w14:paraId="58F98778" w14:textId="3D1628F6" w:rsidR="00CE6EDF" w:rsidRPr="00E6124C" w:rsidRDefault="00CE6EDF" w:rsidP="00CE6EDF">
      <w:pPr>
        <w:pStyle w:val="Odstavecseseznamem"/>
        <w:numPr>
          <w:ilvl w:val="0"/>
          <w:numId w:val="29"/>
        </w:numPr>
        <w:ind w:left="425" w:hanging="425"/>
        <w:rPr>
          <w:b/>
          <w:bCs/>
          <w:spacing w:val="-3"/>
          <w:sz w:val="22"/>
          <w:szCs w:val="22"/>
        </w:rPr>
      </w:pPr>
      <w:r w:rsidRPr="00E6124C">
        <w:rPr>
          <w:sz w:val="22"/>
          <w:szCs w:val="22"/>
        </w:rPr>
        <w:t>Jestli</w:t>
      </w:r>
      <w:r w:rsidRPr="00E6124C">
        <w:rPr>
          <w:rFonts w:eastAsia="Times New Roman"/>
          <w:sz w:val="22"/>
          <w:szCs w:val="22"/>
        </w:rPr>
        <w:t xml:space="preserve">že se objednatel bezdůvodně opozdí </w:t>
      </w:r>
      <w:r w:rsidRPr="005E4063">
        <w:rPr>
          <w:rFonts w:eastAsia="Times New Roman"/>
          <w:sz w:val="22"/>
          <w:szCs w:val="22"/>
        </w:rPr>
        <w:t>s</w:t>
      </w:r>
      <w:r w:rsidR="00E02380" w:rsidRPr="005E4063">
        <w:rPr>
          <w:rFonts w:eastAsia="Times New Roman"/>
          <w:sz w:val="22"/>
          <w:szCs w:val="22"/>
        </w:rPr>
        <w:t xml:space="preserve"> úhradou </w:t>
      </w:r>
      <w:r w:rsidRPr="00E6124C">
        <w:rPr>
          <w:rFonts w:eastAsia="Times New Roman"/>
          <w:sz w:val="22"/>
          <w:szCs w:val="22"/>
        </w:rPr>
        <w:t xml:space="preserve">ceny poskytovaných služeb, je povinen uhradit </w:t>
      </w:r>
      <w:r w:rsidRPr="00E6124C">
        <w:rPr>
          <w:rFonts w:eastAsia="Times New Roman"/>
          <w:spacing w:val="-1"/>
          <w:sz w:val="22"/>
          <w:szCs w:val="22"/>
        </w:rPr>
        <w:t>poskytovateli úrok z prodlení ve výši 0,05 % z dlužné částky za každý den prodlení.</w:t>
      </w:r>
    </w:p>
    <w:p w14:paraId="77CEDFE8" w14:textId="66F18081" w:rsidR="00CE6EDF" w:rsidRPr="00E6124C" w:rsidRDefault="00CE6EDF" w:rsidP="00CE6EDF">
      <w:pPr>
        <w:pStyle w:val="Odstavecseseznamem"/>
        <w:numPr>
          <w:ilvl w:val="0"/>
          <w:numId w:val="29"/>
        </w:numPr>
        <w:ind w:left="425" w:hanging="425"/>
        <w:rPr>
          <w:spacing w:val="-5"/>
          <w:sz w:val="22"/>
          <w:szCs w:val="22"/>
        </w:rPr>
      </w:pPr>
      <w:r w:rsidRPr="00E6124C">
        <w:rPr>
          <w:spacing w:val="6"/>
          <w:sz w:val="22"/>
          <w:szCs w:val="22"/>
        </w:rPr>
        <w:t>V p</w:t>
      </w:r>
      <w:r w:rsidRPr="00E6124C">
        <w:rPr>
          <w:rFonts w:eastAsia="Times New Roman"/>
          <w:spacing w:val="6"/>
          <w:sz w:val="22"/>
          <w:szCs w:val="22"/>
        </w:rPr>
        <w:t>řípadě prodlení poskytovatele s poskytováním služeb</w:t>
      </w:r>
      <w:r w:rsidR="0068525C">
        <w:rPr>
          <w:rFonts w:eastAsia="Times New Roman"/>
          <w:spacing w:val="6"/>
          <w:sz w:val="22"/>
          <w:szCs w:val="22"/>
        </w:rPr>
        <w:t>,</w:t>
      </w:r>
      <w:r w:rsidRPr="00E6124C">
        <w:rPr>
          <w:rFonts w:eastAsia="Times New Roman"/>
          <w:spacing w:val="6"/>
          <w:sz w:val="22"/>
          <w:szCs w:val="22"/>
        </w:rPr>
        <w:t xml:space="preserve"> </w:t>
      </w:r>
      <w:r w:rsidR="0068525C" w:rsidRPr="0068525C">
        <w:rPr>
          <w:rFonts w:eastAsia="Times New Roman"/>
          <w:spacing w:val="6"/>
          <w:sz w:val="22"/>
          <w:szCs w:val="22"/>
        </w:rPr>
        <w:t>u kterých byl mezi smluvními stranami písemně předem stanoven termín předání</w:t>
      </w:r>
      <w:r w:rsidR="0068525C">
        <w:rPr>
          <w:rFonts w:eastAsia="Times New Roman"/>
          <w:spacing w:val="6"/>
          <w:sz w:val="22"/>
          <w:szCs w:val="22"/>
        </w:rPr>
        <w:t>,</w:t>
      </w:r>
      <w:r w:rsidR="0068525C" w:rsidRPr="0068525C">
        <w:rPr>
          <w:rFonts w:eastAsia="Times New Roman"/>
          <w:spacing w:val="6"/>
          <w:sz w:val="22"/>
          <w:szCs w:val="22"/>
        </w:rPr>
        <w:t xml:space="preserve"> </w:t>
      </w:r>
      <w:r w:rsidRPr="00E6124C">
        <w:rPr>
          <w:rFonts w:eastAsia="Times New Roman"/>
          <w:spacing w:val="6"/>
          <w:sz w:val="22"/>
          <w:szCs w:val="22"/>
        </w:rPr>
        <w:t xml:space="preserve">bez zavinění </w:t>
      </w:r>
      <w:r w:rsidRPr="00E6124C">
        <w:rPr>
          <w:rFonts w:eastAsia="Times New Roman"/>
          <w:spacing w:val="7"/>
          <w:sz w:val="22"/>
          <w:szCs w:val="22"/>
        </w:rPr>
        <w:t>objednatele</w:t>
      </w:r>
      <w:r w:rsidR="00E02380">
        <w:rPr>
          <w:rFonts w:eastAsia="Times New Roman"/>
          <w:spacing w:val="7"/>
          <w:sz w:val="22"/>
          <w:szCs w:val="22"/>
        </w:rPr>
        <w:t>,</w:t>
      </w:r>
      <w:r w:rsidRPr="00E6124C">
        <w:rPr>
          <w:rFonts w:eastAsia="Times New Roman"/>
          <w:spacing w:val="7"/>
          <w:sz w:val="22"/>
          <w:szCs w:val="22"/>
        </w:rPr>
        <w:t xml:space="preserve"> je poskytovatel povinen uhradit objednateli smluvní pokutu ve výši 0,05</w:t>
      </w:r>
      <w:r w:rsidR="00E02380">
        <w:rPr>
          <w:rFonts w:eastAsia="Times New Roman"/>
          <w:spacing w:val="7"/>
          <w:sz w:val="22"/>
          <w:szCs w:val="22"/>
        </w:rPr>
        <w:t> </w:t>
      </w:r>
      <w:r w:rsidRPr="00E6124C">
        <w:rPr>
          <w:rFonts w:eastAsia="Times New Roman"/>
          <w:spacing w:val="7"/>
          <w:sz w:val="22"/>
          <w:szCs w:val="22"/>
        </w:rPr>
        <w:t xml:space="preserve">% z ceny </w:t>
      </w:r>
      <w:r w:rsidR="00E02380">
        <w:rPr>
          <w:rFonts w:eastAsia="Times New Roman"/>
          <w:spacing w:val="7"/>
          <w:sz w:val="22"/>
          <w:szCs w:val="22"/>
        </w:rPr>
        <w:t>takových</w:t>
      </w:r>
      <w:r w:rsidRPr="00E6124C">
        <w:rPr>
          <w:rFonts w:eastAsia="Times New Roman"/>
          <w:spacing w:val="-1"/>
          <w:sz w:val="22"/>
          <w:szCs w:val="22"/>
        </w:rPr>
        <w:t xml:space="preserve"> služeb za každý den prodlení.</w:t>
      </w:r>
    </w:p>
    <w:p w14:paraId="5670B4E6" w14:textId="77777777" w:rsidR="00CE6EDF" w:rsidRPr="00E6124C" w:rsidRDefault="00CE6EDF" w:rsidP="00CE6EDF">
      <w:pPr>
        <w:pStyle w:val="Odstavecseseznamem"/>
        <w:numPr>
          <w:ilvl w:val="0"/>
          <w:numId w:val="29"/>
        </w:numPr>
        <w:ind w:left="425" w:hanging="425"/>
        <w:rPr>
          <w:spacing w:val="-3"/>
          <w:sz w:val="22"/>
          <w:szCs w:val="22"/>
        </w:rPr>
      </w:pPr>
      <w:r w:rsidRPr="00E6124C">
        <w:rPr>
          <w:sz w:val="22"/>
          <w:szCs w:val="22"/>
        </w:rPr>
        <w:t>V p</w:t>
      </w:r>
      <w:r w:rsidRPr="00E6124C">
        <w:rPr>
          <w:rFonts w:eastAsia="Times New Roman"/>
          <w:sz w:val="22"/>
          <w:szCs w:val="22"/>
        </w:rPr>
        <w:t xml:space="preserve">řípadě, že některá ze smluvních stran poruší své povinnosti dle čl. VlIl., je povinna zaplatit druhé </w:t>
      </w:r>
      <w:r w:rsidRPr="00E6124C">
        <w:rPr>
          <w:rFonts w:eastAsia="Times New Roman"/>
          <w:spacing w:val="7"/>
          <w:sz w:val="22"/>
          <w:szCs w:val="22"/>
        </w:rPr>
        <w:t xml:space="preserve">straně smluvní pokutu ve výši 10.000,- Kč (slovy: deset tisíc korun českých) za každé takové </w:t>
      </w:r>
      <w:r w:rsidRPr="00E6124C">
        <w:rPr>
          <w:rFonts w:eastAsia="Times New Roman"/>
          <w:spacing w:val="-2"/>
          <w:sz w:val="22"/>
          <w:szCs w:val="22"/>
        </w:rPr>
        <w:t>porušení.</w:t>
      </w:r>
    </w:p>
    <w:p w14:paraId="3CD8D1DE" w14:textId="7CE194BB" w:rsidR="00CE6EDF" w:rsidRPr="00E6124C" w:rsidRDefault="00CE6EDF" w:rsidP="00CE6EDF">
      <w:pPr>
        <w:pStyle w:val="Odstavecseseznamem"/>
        <w:numPr>
          <w:ilvl w:val="0"/>
          <w:numId w:val="29"/>
        </w:numPr>
        <w:ind w:left="425" w:hanging="425"/>
        <w:rPr>
          <w:spacing w:val="-6"/>
          <w:sz w:val="22"/>
          <w:szCs w:val="22"/>
        </w:rPr>
      </w:pPr>
      <w:r w:rsidRPr="00E6124C">
        <w:rPr>
          <w:spacing w:val="3"/>
          <w:sz w:val="22"/>
          <w:szCs w:val="22"/>
        </w:rPr>
        <w:t>Poskytovatel i objednatel se zavazuj</w:t>
      </w:r>
      <w:r w:rsidRPr="00E6124C">
        <w:rPr>
          <w:rFonts w:eastAsia="Times New Roman"/>
          <w:spacing w:val="3"/>
          <w:sz w:val="22"/>
          <w:szCs w:val="22"/>
        </w:rPr>
        <w:t xml:space="preserve">í, že v případě porušení důvěrnosti informací dle čI. </w:t>
      </w:r>
      <w:r w:rsidRPr="00780D32">
        <w:rPr>
          <w:rFonts w:eastAsia="Times New Roman"/>
          <w:spacing w:val="3"/>
          <w:sz w:val="22"/>
          <w:szCs w:val="22"/>
        </w:rPr>
        <w:t xml:space="preserve">X. </w:t>
      </w:r>
      <w:r w:rsidRPr="00E6124C">
        <w:rPr>
          <w:rFonts w:eastAsia="Times New Roman"/>
          <w:spacing w:val="3"/>
          <w:sz w:val="22"/>
          <w:szCs w:val="22"/>
        </w:rPr>
        <w:t xml:space="preserve">této </w:t>
      </w:r>
      <w:r w:rsidRPr="00E6124C">
        <w:rPr>
          <w:rFonts w:eastAsia="Times New Roman"/>
          <w:spacing w:val="2"/>
          <w:sz w:val="22"/>
          <w:szCs w:val="22"/>
        </w:rPr>
        <w:t xml:space="preserve">smlouvy zaplatí ten, kdo prokazatelně porušil tento závazek, druhé smluvní straně </w:t>
      </w:r>
      <w:r w:rsidR="00E02380">
        <w:rPr>
          <w:rFonts w:eastAsia="Times New Roman"/>
          <w:spacing w:val="2"/>
          <w:sz w:val="22"/>
          <w:szCs w:val="22"/>
        </w:rPr>
        <w:t xml:space="preserve">smluvní </w:t>
      </w:r>
      <w:r w:rsidRPr="00E6124C">
        <w:rPr>
          <w:rFonts w:eastAsia="Times New Roman"/>
          <w:spacing w:val="2"/>
          <w:sz w:val="22"/>
          <w:szCs w:val="22"/>
        </w:rPr>
        <w:t xml:space="preserve">pokutu ve výši </w:t>
      </w:r>
      <w:r w:rsidRPr="00E6124C">
        <w:rPr>
          <w:rFonts w:eastAsia="Times New Roman"/>
          <w:spacing w:val="-2"/>
          <w:sz w:val="22"/>
          <w:szCs w:val="22"/>
        </w:rPr>
        <w:t>50.000 Kč (slovy padesáttisíc korun českých) za každý jednotlivý případ porušení, a to i opakovaně.</w:t>
      </w:r>
    </w:p>
    <w:p w14:paraId="64F80438" w14:textId="77777777" w:rsidR="00CE6EDF" w:rsidRPr="00E6124C" w:rsidRDefault="00CE6EDF" w:rsidP="00CE6EDF">
      <w:pPr>
        <w:pStyle w:val="Odstavecseseznamem"/>
        <w:numPr>
          <w:ilvl w:val="0"/>
          <w:numId w:val="29"/>
        </w:numPr>
        <w:ind w:left="425" w:hanging="425"/>
        <w:rPr>
          <w:spacing w:val="-6"/>
          <w:sz w:val="22"/>
          <w:szCs w:val="22"/>
        </w:rPr>
      </w:pPr>
      <w:r w:rsidRPr="00E6124C">
        <w:rPr>
          <w:sz w:val="22"/>
          <w:szCs w:val="22"/>
        </w:rPr>
        <w:t>N</w:t>
      </w:r>
      <w:r w:rsidRPr="00E6124C">
        <w:rPr>
          <w:rFonts w:eastAsia="Times New Roman"/>
          <w:sz w:val="22"/>
          <w:szCs w:val="22"/>
        </w:rPr>
        <w:t>ároky na náhradu škody nejsou dotčeny ani kompenzovány zaplacením sankcí dle této smlouvy.</w:t>
      </w:r>
    </w:p>
    <w:p w14:paraId="19C6B8A1" w14:textId="77777777" w:rsidR="00CE6EDF" w:rsidRPr="0068525C" w:rsidRDefault="00CE6EDF" w:rsidP="00CE6EDF">
      <w:pPr>
        <w:shd w:val="clear" w:color="auto" w:fill="FFFFFF"/>
        <w:spacing w:before="240" w:line="269" w:lineRule="exact"/>
        <w:ind w:left="3730" w:right="3768"/>
        <w:jc w:val="center"/>
        <w:rPr>
          <w:b/>
          <w:bCs/>
          <w:spacing w:val="-6"/>
          <w:sz w:val="22"/>
          <w:szCs w:val="22"/>
        </w:rPr>
      </w:pPr>
      <w:r w:rsidRPr="0068525C">
        <w:rPr>
          <w:b/>
          <w:bCs/>
          <w:spacing w:val="-6"/>
          <w:sz w:val="22"/>
          <w:szCs w:val="22"/>
        </w:rPr>
        <w:t xml:space="preserve">X. </w:t>
      </w:r>
    </w:p>
    <w:p w14:paraId="77A5BB9F" w14:textId="77777777" w:rsidR="00CE6EDF" w:rsidRPr="003D257C" w:rsidRDefault="00CE6EDF" w:rsidP="00CE6EDF">
      <w:pPr>
        <w:shd w:val="clear" w:color="auto" w:fill="FFFFFF"/>
        <w:spacing w:line="269" w:lineRule="exact"/>
        <w:ind w:right="13"/>
        <w:jc w:val="center"/>
        <w:rPr>
          <w:sz w:val="22"/>
          <w:szCs w:val="22"/>
        </w:rPr>
      </w:pPr>
      <w:r w:rsidRPr="003D257C">
        <w:rPr>
          <w:b/>
          <w:bCs/>
          <w:spacing w:val="-5"/>
          <w:sz w:val="22"/>
          <w:szCs w:val="22"/>
        </w:rPr>
        <w:t>D</w:t>
      </w:r>
      <w:r w:rsidRPr="003D257C">
        <w:rPr>
          <w:rFonts w:eastAsia="Times New Roman"/>
          <w:b/>
          <w:bCs/>
          <w:spacing w:val="-5"/>
          <w:sz w:val="22"/>
          <w:szCs w:val="22"/>
        </w:rPr>
        <w:t>ůvěrnost informací</w:t>
      </w:r>
    </w:p>
    <w:p w14:paraId="2C1BB960" w14:textId="77777777" w:rsidR="00CE6EDF" w:rsidRPr="003D257C" w:rsidRDefault="00CE6EDF" w:rsidP="00CE6EDF">
      <w:pPr>
        <w:shd w:val="clear" w:color="auto" w:fill="FFFFFF"/>
        <w:tabs>
          <w:tab w:val="left" w:pos="346"/>
        </w:tabs>
        <w:spacing w:before="5" w:line="264" w:lineRule="exact"/>
        <w:rPr>
          <w:sz w:val="22"/>
          <w:szCs w:val="22"/>
        </w:rPr>
      </w:pPr>
      <w:r w:rsidRPr="003D257C">
        <w:rPr>
          <w:b/>
          <w:bCs/>
          <w:spacing w:val="-1"/>
          <w:sz w:val="22"/>
          <w:szCs w:val="22"/>
        </w:rPr>
        <w:t>(1)</w:t>
      </w:r>
      <w:r w:rsidRPr="003D257C">
        <w:rPr>
          <w:b/>
          <w:bCs/>
          <w:sz w:val="22"/>
          <w:szCs w:val="22"/>
        </w:rPr>
        <w:tab/>
      </w:r>
      <w:r w:rsidRPr="003D257C">
        <w:rPr>
          <w:sz w:val="22"/>
          <w:szCs w:val="22"/>
        </w:rPr>
        <w:t>Smluvn</w:t>
      </w:r>
      <w:r w:rsidRPr="003D257C">
        <w:rPr>
          <w:rFonts w:eastAsia="Times New Roman"/>
          <w:sz w:val="22"/>
          <w:szCs w:val="22"/>
        </w:rPr>
        <w:t>í strany jsou si vědomy toho, že v rámci plnění smlouvy:</w:t>
      </w:r>
    </w:p>
    <w:p w14:paraId="3EA36008" w14:textId="77777777" w:rsidR="00CE6EDF" w:rsidRPr="00E6124C" w:rsidRDefault="00CE6EDF" w:rsidP="00CE6EDF">
      <w:pPr>
        <w:pStyle w:val="Odstavecseseznamem"/>
        <w:numPr>
          <w:ilvl w:val="0"/>
          <w:numId w:val="2"/>
        </w:numPr>
        <w:ind w:left="1276"/>
        <w:rPr>
          <w:sz w:val="22"/>
          <w:szCs w:val="22"/>
        </w:rPr>
      </w:pPr>
      <w:r w:rsidRPr="00E6124C">
        <w:rPr>
          <w:sz w:val="22"/>
          <w:szCs w:val="22"/>
        </w:rPr>
        <w:t>si mohou vzájemně poskytnout informace, které budou považovány za důvěrné (dále důvěrné informace),</w:t>
      </w:r>
    </w:p>
    <w:p w14:paraId="1CA7E9AD" w14:textId="77777777" w:rsidR="00CE6EDF" w:rsidRPr="00E6124C" w:rsidRDefault="00CE6EDF" w:rsidP="00CE6EDF">
      <w:pPr>
        <w:pStyle w:val="Odstavecseseznamem"/>
        <w:numPr>
          <w:ilvl w:val="0"/>
          <w:numId w:val="2"/>
        </w:numPr>
        <w:ind w:left="1276"/>
        <w:rPr>
          <w:sz w:val="22"/>
          <w:szCs w:val="22"/>
        </w:rPr>
      </w:pPr>
      <w:r w:rsidRPr="00E6124C">
        <w:rPr>
          <w:sz w:val="22"/>
          <w:szCs w:val="22"/>
        </w:rPr>
        <w:t>mohou jejich zaměstnanci získat přístup k důvěrným informacím druhé strany.</w:t>
      </w:r>
    </w:p>
    <w:p w14:paraId="70BC525C" w14:textId="63BA68A1" w:rsidR="00CE6EDF" w:rsidRPr="003D257C" w:rsidRDefault="00CE6EDF" w:rsidP="00CE6EDF">
      <w:pPr>
        <w:numPr>
          <w:ilvl w:val="0"/>
          <w:numId w:val="23"/>
        </w:numPr>
        <w:shd w:val="clear" w:color="auto" w:fill="FFFFFF"/>
        <w:tabs>
          <w:tab w:val="left" w:pos="346"/>
        </w:tabs>
        <w:spacing w:line="264" w:lineRule="exact"/>
        <w:ind w:left="346" w:hanging="346"/>
        <w:jc w:val="both"/>
        <w:rPr>
          <w:spacing w:val="-5"/>
          <w:sz w:val="22"/>
          <w:szCs w:val="22"/>
        </w:rPr>
      </w:pPr>
      <w:r w:rsidRPr="003D257C">
        <w:rPr>
          <w:spacing w:val="1"/>
          <w:sz w:val="22"/>
          <w:szCs w:val="22"/>
        </w:rPr>
        <w:t>Ve</w:t>
      </w:r>
      <w:r w:rsidRPr="003D257C">
        <w:rPr>
          <w:rFonts w:eastAsia="Times New Roman"/>
          <w:spacing w:val="1"/>
          <w:sz w:val="22"/>
          <w:szCs w:val="22"/>
        </w:rPr>
        <w:t xml:space="preserve">škeré důvěrné informace zůstávají výhradním vlastnictvím předávající strany. S výjimkou plnění </w:t>
      </w:r>
      <w:r w:rsidRPr="003D257C">
        <w:rPr>
          <w:rFonts w:eastAsia="Times New Roman"/>
          <w:spacing w:val="4"/>
          <w:sz w:val="22"/>
          <w:szCs w:val="22"/>
        </w:rPr>
        <w:t xml:space="preserve">této smlouvy, se obě strany zavazují nepublikovat žádným způsobem důvěrné informace druhé </w:t>
      </w:r>
      <w:r w:rsidRPr="003D257C">
        <w:rPr>
          <w:rFonts w:eastAsia="Times New Roman"/>
          <w:sz w:val="22"/>
          <w:szCs w:val="22"/>
        </w:rPr>
        <w:t xml:space="preserve">strany, nepředat je třetí straně ani svým vlastním zaměstnancům a zástupcům s výjimkou těch, kteří </w:t>
      </w:r>
      <w:r w:rsidRPr="003D257C">
        <w:rPr>
          <w:rFonts w:eastAsia="Times New Roman"/>
          <w:spacing w:val="1"/>
          <w:sz w:val="22"/>
          <w:szCs w:val="22"/>
        </w:rPr>
        <w:t xml:space="preserve">s nimi potřebují být seznámeni, aby mohli splnit </w:t>
      </w:r>
      <w:r w:rsidR="00E02380">
        <w:rPr>
          <w:rFonts w:eastAsia="Times New Roman"/>
          <w:spacing w:val="1"/>
          <w:sz w:val="22"/>
          <w:szCs w:val="22"/>
        </w:rPr>
        <w:t>závazky vyplývající dané smluvní straně z této smlouvy</w:t>
      </w:r>
      <w:r w:rsidRPr="003D257C">
        <w:rPr>
          <w:rFonts w:eastAsia="Times New Roman"/>
          <w:spacing w:val="1"/>
          <w:sz w:val="22"/>
          <w:szCs w:val="22"/>
        </w:rPr>
        <w:t xml:space="preserve">. Obě strany se zároveň zavazují nepoužít </w:t>
      </w:r>
      <w:r w:rsidRPr="003D257C">
        <w:rPr>
          <w:rFonts w:eastAsia="Times New Roman"/>
          <w:spacing w:val="5"/>
          <w:sz w:val="22"/>
          <w:szCs w:val="22"/>
        </w:rPr>
        <w:t xml:space="preserve">důvěrné informace druhé strany jinak než za účelem plnění smlouvy nebo uplatnění svých práv </w:t>
      </w:r>
      <w:r w:rsidRPr="003D257C">
        <w:rPr>
          <w:rFonts w:eastAsia="Times New Roman"/>
          <w:sz w:val="22"/>
          <w:szCs w:val="22"/>
        </w:rPr>
        <w:t>z této smlouvy</w:t>
      </w:r>
      <w:r w:rsidR="00E02380">
        <w:rPr>
          <w:rFonts w:eastAsia="Times New Roman"/>
          <w:sz w:val="22"/>
          <w:szCs w:val="22"/>
        </w:rPr>
        <w:t xml:space="preserve"> vyplývajících</w:t>
      </w:r>
      <w:r w:rsidRPr="003D257C">
        <w:rPr>
          <w:rFonts w:eastAsia="Times New Roman"/>
          <w:sz w:val="22"/>
          <w:szCs w:val="22"/>
        </w:rPr>
        <w:t>.</w:t>
      </w:r>
    </w:p>
    <w:p w14:paraId="03B07C53" w14:textId="77777777" w:rsidR="00CE6EDF" w:rsidRPr="003D257C" w:rsidRDefault="00CE6EDF" w:rsidP="00CE6EDF">
      <w:pPr>
        <w:numPr>
          <w:ilvl w:val="0"/>
          <w:numId w:val="23"/>
        </w:numPr>
        <w:shd w:val="clear" w:color="auto" w:fill="FFFFFF"/>
        <w:tabs>
          <w:tab w:val="left" w:pos="346"/>
        </w:tabs>
        <w:spacing w:line="264" w:lineRule="exact"/>
        <w:ind w:left="346" w:hanging="346"/>
        <w:jc w:val="both"/>
        <w:rPr>
          <w:spacing w:val="-3"/>
          <w:sz w:val="22"/>
          <w:szCs w:val="22"/>
        </w:rPr>
      </w:pPr>
      <w:r w:rsidRPr="003D257C">
        <w:rPr>
          <w:spacing w:val="8"/>
          <w:sz w:val="22"/>
          <w:szCs w:val="22"/>
        </w:rPr>
        <w:t>Nedohodnou-li se smluvn</w:t>
      </w:r>
      <w:r w:rsidRPr="003D257C">
        <w:rPr>
          <w:rFonts w:eastAsia="Times New Roman"/>
          <w:spacing w:val="8"/>
          <w:sz w:val="22"/>
          <w:szCs w:val="22"/>
        </w:rPr>
        <w:t xml:space="preserve">í strany výslovně jinak, považují se za důvěrné implicitně všechny </w:t>
      </w:r>
      <w:r w:rsidRPr="003D257C">
        <w:rPr>
          <w:rFonts w:eastAsia="Times New Roman"/>
          <w:spacing w:val="1"/>
          <w:sz w:val="22"/>
          <w:szCs w:val="22"/>
        </w:rPr>
        <w:t xml:space="preserve">informace, které jsou anebo by mohly být součástí obchodního tajemství, tj. například popisy nebo </w:t>
      </w:r>
      <w:r w:rsidRPr="003D257C">
        <w:rPr>
          <w:rFonts w:eastAsia="Times New Roman"/>
          <w:spacing w:val="7"/>
          <w:sz w:val="22"/>
          <w:szCs w:val="22"/>
        </w:rPr>
        <w:t xml:space="preserve">části popisů technologických procesů a vzorců, technických vzorců a technického know-how, </w:t>
      </w:r>
      <w:r w:rsidRPr="003D257C">
        <w:rPr>
          <w:rFonts w:eastAsia="Times New Roman"/>
          <w:sz w:val="22"/>
          <w:szCs w:val="22"/>
        </w:rPr>
        <w:t xml:space="preserve">informace o provozních metodách, procedurách a pracovních postupech, obchodní nebo </w:t>
      </w:r>
      <w:r w:rsidRPr="003D257C">
        <w:rPr>
          <w:rFonts w:eastAsia="Times New Roman"/>
          <w:spacing w:val="4"/>
          <w:sz w:val="22"/>
          <w:szCs w:val="22"/>
        </w:rPr>
        <w:t xml:space="preserve">marketingové plány, koncepce a strategie nebo jejich části, nabídky a všechny další informace, </w:t>
      </w:r>
      <w:r w:rsidRPr="003D257C">
        <w:rPr>
          <w:rFonts w:eastAsia="Times New Roman"/>
          <w:sz w:val="22"/>
          <w:szCs w:val="22"/>
        </w:rPr>
        <w:t>jejichž zveřejnění přijímající stranou by předávající straně mohlo způsobit škodu.</w:t>
      </w:r>
    </w:p>
    <w:p w14:paraId="249E3B05" w14:textId="77777777" w:rsidR="00CE6EDF" w:rsidRPr="003D257C" w:rsidRDefault="00CE6EDF" w:rsidP="00CE6EDF">
      <w:pPr>
        <w:numPr>
          <w:ilvl w:val="0"/>
          <w:numId w:val="23"/>
        </w:numPr>
        <w:shd w:val="clear" w:color="auto" w:fill="FFFFFF"/>
        <w:tabs>
          <w:tab w:val="left" w:pos="346"/>
        </w:tabs>
        <w:spacing w:line="264" w:lineRule="exact"/>
        <w:ind w:left="346" w:hanging="346"/>
        <w:jc w:val="both"/>
        <w:rPr>
          <w:spacing w:val="-3"/>
          <w:sz w:val="22"/>
          <w:szCs w:val="22"/>
        </w:rPr>
      </w:pPr>
      <w:r w:rsidRPr="003D257C">
        <w:rPr>
          <w:spacing w:val="1"/>
          <w:sz w:val="22"/>
          <w:szCs w:val="22"/>
        </w:rPr>
        <w:t>Pokud jsou d</w:t>
      </w:r>
      <w:r w:rsidRPr="003D257C">
        <w:rPr>
          <w:rFonts w:eastAsia="Times New Roman"/>
          <w:spacing w:val="1"/>
          <w:sz w:val="22"/>
          <w:szCs w:val="22"/>
        </w:rPr>
        <w:t xml:space="preserve">ůvěrné informace poskytovány v písemné podobě anebo ve formě textových souborů </w:t>
      </w:r>
      <w:r w:rsidRPr="003D257C">
        <w:rPr>
          <w:rFonts w:eastAsia="Times New Roman"/>
          <w:spacing w:val="3"/>
          <w:sz w:val="22"/>
          <w:szCs w:val="22"/>
        </w:rPr>
        <w:t xml:space="preserve">na počítačových médiích, je předávající strana povinna upozornit přijímající stranu na důvěrnost </w:t>
      </w:r>
      <w:r w:rsidRPr="003D257C">
        <w:rPr>
          <w:rFonts w:eastAsia="Times New Roman"/>
          <w:spacing w:val="1"/>
          <w:sz w:val="22"/>
          <w:szCs w:val="22"/>
        </w:rPr>
        <w:t>takového materiálu jejím vyznačením alespoň na titulní stránce.</w:t>
      </w:r>
    </w:p>
    <w:p w14:paraId="654AF180" w14:textId="77777777" w:rsidR="00CE6EDF" w:rsidRPr="003D257C" w:rsidRDefault="00CE6EDF" w:rsidP="00CE6EDF">
      <w:pPr>
        <w:numPr>
          <w:ilvl w:val="0"/>
          <w:numId w:val="23"/>
        </w:numPr>
        <w:shd w:val="clear" w:color="auto" w:fill="FFFFFF"/>
        <w:tabs>
          <w:tab w:val="left" w:pos="346"/>
        </w:tabs>
        <w:spacing w:line="264" w:lineRule="exact"/>
        <w:jc w:val="both"/>
        <w:rPr>
          <w:spacing w:val="-4"/>
          <w:sz w:val="22"/>
          <w:szCs w:val="22"/>
        </w:rPr>
      </w:pPr>
      <w:r w:rsidRPr="003D257C">
        <w:rPr>
          <w:spacing w:val="-1"/>
          <w:sz w:val="22"/>
          <w:szCs w:val="22"/>
        </w:rPr>
        <w:t>Bez ohledu na v</w:t>
      </w:r>
      <w:r w:rsidRPr="003D257C">
        <w:rPr>
          <w:rFonts w:eastAsia="Times New Roman"/>
          <w:spacing w:val="-1"/>
          <w:sz w:val="22"/>
          <w:szCs w:val="22"/>
        </w:rPr>
        <w:t>ýše uvedená ustanovení se za důvěrné nepovažují informace, které:</w:t>
      </w:r>
    </w:p>
    <w:p w14:paraId="071FAEAB" w14:textId="77777777" w:rsidR="00CE6EDF" w:rsidRPr="00E6124C" w:rsidRDefault="00CE6EDF" w:rsidP="00CE6EDF">
      <w:pPr>
        <w:pStyle w:val="Odstavecseseznamem"/>
        <w:numPr>
          <w:ilvl w:val="0"/>
          <w:numId w:val="1"/>
        </w:numPr>
        <w:ind w:left="1276"/>
        <w:rPr>
          <w:sz w:val="22"/>
          <w:szCs w:val="22"/>
        </w:rPr>
      </w:pPr>
      <w:r w:rsidRPr="00E6124C">
        <w:rPr>
          <w:sz w:val="22"/>
          <w:szCs w:val="22"/>
        </w:rPr>
        <w:t>se staly ve</w:t>
      </w:r>
      <w:r w:rsidRPr="00E6124C">
        <w:rPr>
          <w:rFonts w:eastAsia="Times New Roman"/>
          <w:sz w:val="22"/>
          <w:szCs w:val="22"/>
        </w:rPr>
        <w:t>řejně známými, aniž by to zavinila přijímající strana,</w:t>
      </w:r>
    </w:p>
    <w:p w14:paraId="657C9090" w14:textId="77777777" w:rsidR="00CE6EDF" w:rsidRPr="00E6124C" w:rsidRDefault="00CE6EDF" w:rsidP="00CE6EDF">
      <w:pPr>
        <w:pStyle w:val="Odstavecseseznamem"/>
        <w:numPr>
          <w:ilvl w:val="0"/>
          <w:numId w:val="1"/>
        </w:numPr>
        <w:ind w:left="1276"/>
        <w:rPr>
          <w:sz w:val="22"/>
          <w:szCs w:val="22"/>
        </w:rPr>
      </w:pPr>
      <w:r w:rsidRPr="00E6124C">
        <w:rPr>
          <w:sz w:val="22"/>
          <w:szCs w:val="22"/>
        </w:rPr>
        <w:t>měla přijímající strana legálně k dispozici před uzavřením smlouvy, pokud takové informace nebyly předmětem jiné, dříve mezi smluvními stranami uzavřené smlouvy o ochraně informací,</w:t>
      </w:r>
    </w:p>
    <w:p w14:paraId="76C2D839" w14:textId="77777777" w:rsidR="00CE6EDF" w:rsidRPr="00E6124C" w:rsidRDefault="00CE6EDF" w:rsidP="00CE6EDF">
      <w:pPr>
        <w:pStyle w:val="Odstavecseseznamem"/>
        <w:numPr>
          <w:ilvl w:val="0"/>
          <w:numId w:val="1"/>
        </w:numPr>
        <w:ind w:left="1276"/>
        <w:rPr>
          <w:sz w:val="22"/>
          <w:szCs w:val="22"/>
        </w:rPr>
      </w:pPr>
      <w:r w:rsidRPr="00E6124C">
        <w:rPr>
          <w:sz w:val="22"/>
          <w:szCs w:val="22"/>
        </w:rPr>
        <w:t>jsou výsledkem postupu, při kterém k nim přijímající strana dospěje nezávisle a je to schopna doložit svými záznamy nebo důvěrnými informacemi třetí strany,</w:t>
      </w:r>
    </w:p>
    <w:p w14:paraId="2BEE02D6" w14:textId="77777777" w:rsidR="00CE6EDF" w:rsidRPr="00E6124C" w:rsidRDefault="00CE6EDF" w:rsidP="00CE6EDF">
      <w:pPr>
        <w:pStyle w:val="Odstavecseseznamem"/>
        <w:numPr>
          <w:ilvl w:val="0"/>
          <w:numId w:val="1"/>
        </w:numPr>
        <w:ind w:left="1276"/>
        <w:rPr>
          <w:sz w:val="22"/>
          <w:szCs w:val="22"/>
        </w:rPr>
      </w:pPr>
      <w:r w:rsidRPr="00E6124C">
        <w:rPr>
          <w:sz w:val="22"/>
          <w:szCs w:val="22"/>
        </w:rPr>
        <w:t>jsou zveřejněny a zpřístupněny ve veřejných evidencích,</w:t>
      </w:r>
    </w:p>
    <w:p w14:paraId="64EF9698" w14:textId="77777777" w:rsidR="00CE6EDF" w:rsidRPr="00E6124C" w:rsidRDefault="00CE6EDF" w:rsidP="00CE6EDF">
      <w:pPr>
        <w:pStyle w:val="Odstavecseseznamem"/>
        <w:numPr>
          <w:ilvl w:val="0"/>
          <w:numId w:val="1"/>
        </w:numPr>
        <w:ind w:left="1276"/>
        <w:rPr>
          <w:sz w:val="22"/>
          <w:szCs w:val="22"/>
        </w:rPr>
      </w:pPr>
      <w:r w:rsidRPr="00E6124C">
        <w:rPr>
          <w:sz w:val="22"/>
          <w:szCs w:val="22"/>
        </w:rPr>
        <w:t>je objednatel povinen poskytnout či zveřejnit v souladu s jeho povinnostmi dle zák. č. 106/1999 Sb., o svobodném přístupu k informacím, a dle zák. č. 340/2015 Sb., o registru smluv.</w:t>
      </w:r>
    </w:p>
    <w:p w14:paraId="567130AA" w14:textId="77777777" w:rsidR="00CE6EDF" w:rsidRDefault="00CE6EDF" w:rsidP="00CE6EDF">
      <w:pPr>
        <w:numPr>
          <w:ilvl w:val="0"/>
          <w:numId w:val="24"/>
        </w:numPr>
        <w:shd w:val="clear" w:color="auto" w:fill="FFFFFF"/>
        <w:tabs>
          <w:tab w:val="left" w:pos="374"/>
        </w:tabs>
        <w:spacing w:line="264" w:lineRule="exact"/>
        <w:ind w:left="426" w:hanging="426"/>
        <w:jc w:val="both"/>
        <w:rPr>
          <w:sz w:val="22"/>
          <w:szCs w:val="22"/>
        </w:rPr>
      </w:pPr>
      <w:r w:rsidRPr="003D257C">
        <w:rPr>
          <w:sz w:val="22"/>
          <w:szCs w:val="22"/>
        </w:rPr>
        <w:t>Ustanovení tohoto článku není dotčeno ukončením účinnosti smlouvy z jakéhokoliv důvodu a jeho účinnost skončí nejdříve pět (5) let po ukončení účinnosti této smlouvy.</w:t>
      </w:r>
    </w:p>
    <w:p w14:paraId="7585CD28" w14:textId="77777777" w:rsidR="00A3297A" w:rsidRDefault="00A3297A" w:rsidP="00CE6EDF">
      <w:pPr>
        <w:widowControl/>
        <w:shd w:val="clear" w:color="auto" w:fill="FFFFFF"/>
        <w:spacing w:before="240"/>
        <w:jc w:val="center"/>
        <w:rPr>
          <w:b/>
          <w:bCs/>
          <w:sz w:val="22"/>
          <w:szCs w:val="22"/>
          <w:lang w:val="en-US"/>
        </w:rPr>
      </w:pPr>
    </w:p>
    <w:p w14:paraId="4F64D5BB" w14:textId="1B2F02A9" w:rsidR="00CE6EDF" w:rsidRPr="003D257C" w:rsidRDefault="00CE6EDF" w:rsidP="00CE6EDF">
      <w:pPr>
        <w:widowControl/>
        <w:shd w:val="clear" w:color="auto" w:fill="FFFFFF"/>
        <w:spacing w:before="240"/>
        <w:jc w:val="center"/>
        <w:rPr>
          <w:b/>
          <w:bCs/>
          <w:sz w:val="22"/>
          <w:szCs w:val="22"/>
          <w:lang w:val="en-US"/>
        </w:rPr>
      </w:pPr>
      <w:r w:rsidRPr="003D257C">
        <w:rPr>
          <w:b/>
          <w:bCs/>
          <w:sz w:val="22"/>
          <w:szCs w:val="22"/>
          <w:lang w:val="en-US"/>
        </w:rPr>
        <w:t>XI.</w:t>
      </w:r>
    </w:p>
    <w:p w14:paraId="6A6836F4" w14:textId="77777777" w:rsidR="00CE6EDF" w:rsidRPr="003D257C" w:rsidRDefault="00CE6EDF" w:rsidP="00CE6EDF">
      <w:pPr>
        <w:widowControl/>
        <w:shd w:val="clear" w:color="auto" w:fill="FFFFFF"/>
        <w:jc w:val="center"/>
        <w:rPr>
          <w:sz w:val="22"/>
          <w:szCs w:val="22"/>
        </w:rPr>
      </w:pPr>
      <w:r w:rsidRPr="003D257C">
        <w:rPr>
          <w:b/>
          <w:bCs/>
          <w:sz w:val="22"/>
          <w:szCs w:val="22"/>
        </w:rPr>
        <w:t>Z</w:t>
      </w:r>
      <w:r w:rsidRPr="003D257C">
        <w:rPr>
          <w:rFonts w:eastAsia="Times New Roman"/>
          <w:b/>
          <w:bCs/>
          <w:sz w:val="22"/>
          <w:szCs w:val="22"/>
        </w:rPr>
        <w:t>ávěrečná ustanovení</w:t>
      </w:r>
    </w:p>
    <w:p w14:paraId="3B112E8B" w14:textId="77777777" w:rsidR="00CE6EDF" w:rsidRPr="003D257C" w:rsidRDefault="00CE6EDF" w:rsidP="00CE6EDF">
      <w:pPr>
        <w:numPr>
          <w:ilvl w:val="0"/>
          <w:numId w:val="25"/>
        </w:numPr>
        <w:shd w:val="clear" w:color="auto" w:fill="FFFFFF"/>
        <w:tabs>
          <w:tab w:val="left" w:pos="360"/>
        </w:tabs>
        <w:spacing w:before="5" w:line="264" w:lineRule="exact"/>
        <w:ind w:left="426" w:hanging="426"/>
        <w:jc w:val="both"/>
        <w:rPr>
          <w:spacing w:val="1"/>
          <w:sz w:val="22"/>
          <w:szCs w:val="22"/>
        </w:rPr>
      </w:pPr>
      <w:r w:rsidRPr="003D257C">
        <w:rPr>
          <w:spacing w:val="1"/>
          <w:sz w:val="22"/>
          <w:szCs w:val="22"/>
        </w:rPr>
        <w:t>Vztahy v této smlouvě neupravené se řídí příslušnými ustanoveními zákona č. 89/2012 Sb., občanský zákoník.</w:t>
      </w:r>
    </w:p>
    <w:p w14:paraId="1D3366A9" w14:textId="18DAD0DE" w:rsidR="00CE6EDF" w:rsidRPr="00A470E4" w:rsidRDefault="00D06405" w:rsidP="00D06405">
      <w:pPr>
        <w:numPr>
          <w:ilvl w:val="0"/>
          <w:numId w:val="25"/>
        </w:numPr>
        <w:shd w:val="clear" w:color="auto" w:fill="FFFFFF"/>
        <w:tabs>
          <w:tab w:val="left" w:pos="360"/>
        </w:tabs>
        <w:spacing w:before="5" w:line="264" w:lineRule="exact"/>
        <w:ind w:left="426" w:hanging="426"/>
        <w:jc w:val="both"/>
        <w:rPr>
          <w:spacing w:val="1"/>
          <w:sz w:val="22"/>
          <w:szCs w:val="22"/>
        </w:rPr>
      </w:pPr>
      <w:r w:rsidRPr="00A470E4">
        <w:rPr>
          <w:sz w:val="22"/>
          <w:szCs w:val="22"/>
        </w:rPr>
        <w:t>Tato smlouva nabývá platnosti</w:t>
      </w:r>
      <w:r w:rsidR="00F43460">
        <w:rPr>
          <w:sz w:val="22"/>
          <w:szCs w:val="22"/>
        </w:rPr>
        <w:t xml:space="preserve"> a účinnosti</w:t>
      </w:r>
      <w:r w:rsidRPr="00A470E4">
        <w:rPr>
          <w:sz w:val="22"/>
          <w:szCs w:val="22"/>
        </w:rPr>
        <w:t xml:space="preserve"> dnem jejího podpisu oprávněnými osobami obou smluvních stran</w:t>
      </w:r>
      <w:r w:rsidR="00F43460">
        <w:rPr>
          <w:sz w:val="22"/>
          <w:szCs w:val="22"/>
        </w:rPr>
        <w:t xml:space="preserve"> a </w:t>
      </w:r>
      <w:r w:rsidRPr="00A470E4">
        <w:rPr>
          <w:sz w:val="22"/>
          <w:szCs w:val="22"/>
        </w:rPr>
        <w:t xml:space="preserve">její platnost je </w:t>
      </w:r>
      <w:r w:rsidR="00005349">
        <w:rPr>
          <w:sz w:val="22"/>
          <w:szCs w:val="22"/>
        </w:rPr>
        <w:t xml:space="preserve">do </w:t>
      </w:r>
      <w:r w:rsidR="00F31666">
        <w:rPr>
          <w:sz w:val="22"/>
          <w:szCs w:val="22"/>
        </w:rPr>
        <w:t>3</w:t>
      </w:r>
      <w:r w:rsidR="00005349">
        <w:rPr>
          <w:sz w:val="22"/>
          <w:szCs w:val="22"/>
        </w:rPr>
        <w:t>1. 12. 2020.</w:t>
      </w:r>
    </w:p>
    <w:p w14:paraId="57F624E7" w14:textId="583487A3" w:rsidR="00954C03" w:rsidRPr="003D257C" w:rsidRDefault="00954C03" w:rsidP="00CE6EDF">
      <w:pPr>
        <w:numPr>
          <w:ilvl w:val="0"/>
          <w:numId w:val="25"/>
        </w:numPr>
        <w:shd w:val="clear" w:color="auto" w:fill="FFFFFF"/>
        <w:tabs>
          <w:tab w:val="left" w:pos="360"/>
        </w:tabs>
        <w:spacing w:before="5" w:line="264" w:lineRule="exact"/>
        <w:ind w:left="426" w:hanging="426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>Sml</w:t>
      </w:r>
      <w:r w:rsidR="00F43460">
        <w:rPr>
          <w:spacing w:val="1"/>
          <w:sz w:val="22"/>
          <w:szCs w:val="22"/>
        </w:rPr>
        <w:t>o</w:t>
      </w:r>
      <w:r>
        <w:rPr>
          <w:spacing w:val="1"/>
          <w:sz w:val="22"/>
          <w:szCs w:val="22"/>
        </w:rPr>
        <w:t>uv</w:t>
      </w:r>
      <w:r w:rsidR="00F43460">
        <w:rPr>
          <w:spacing w:val="1"/>
          <w:sz w:val="22"/>
          <w:szCs w:val="22"/>
        </w:rPr>
        <w:t xml:space="preserve">a bude zveřejněna v registru smluv </w:t>
      </w:r>
      <w:r w:rsidR="005E4063">
        <w:rPr>
          <w:spacing w:val="1"/>
          <w:sz w:val="22"/>
          <w:szCs w:val="22"/>
        </w:rPr>
        <w:t>na základě směrnice Rady města č. 2/2016</w:t>
      </w:r>
      <w:r w:rsidR="00F43460">
        <w:rPr>
          <w:spacing w:val="1"/>
          <w:sz w:val="22"/>
          <w:szCs w:val="22"/>
        </w:rPr>
        <w:t>, zveřejnění</w:t>
      </w:r>
      <w:r>
        <w:rPr>
          <w:spacing w:val="1"/>
          <w:sz w:val="22"/>
          <w:szCs w:val="22"/>
        </w:rPr>
        <w:t xml:space="preserve"> zajistí Město Jeseník.</w:t>
      </w:r>
    </w:p>
    <w:p w14:paraId="18F2A503" w14:textId="77777777" w:rsidR="00CE6EDF" w:rsidRDefault="00CE6EDF" w:rsidP="00CE6EDF">
      <w:pPr>
        <w:numPr>
          <w:ilvl w:val="0"/>
          <w:numId w:val="25"/>
        </w:numPr>
        <w:shd w:val="clear" w:color="auto" w:fill="FFFFFF"/>
        <w:tabs>
          <w:tab w:val="left" w:pos="360"/>
        </w:tabs>
        <w:spacing w:before="5" w:line="264" w:lineRule="exact"/>
        <w:ind w:left="426" w:hanging="426"/>
        <w:jc w:val="both"/>
        <w:rPr>
          <w:spacing w:val="1"/>
          <w:sz w:val="22"/>
          <w:szCs w:val="22"/>
        </w:rPr>
      </w:pPr>
      <w:r w:rsidRPr="003D257C">
        <w:rPr>
          <w:spacing w:val="1"/>
          <w:sz w:val="22"/>
          <w:szCs w:val="22"/>
        </w:rPr>
        <w:t>Žádná ze smluvních stran není oprávněna postoupit práva či pohledávky nebo převést závazky z této smlouvy vyplývající na třetí osobu bez předchozího písemného souhlasu druhé smluvní strany. Práva i povinnosti ze smlouvy přecházejí na právní nástupce obou stran. Obě strany jsou povinny informovat se navzájem o takových změnách.</w:t>
      </w:r>
    </w:p>
    <w:p w14:paraId="2FB11791" w14:textId="77777777" w:rsidR="00CE6EDF" w:rsidRPr="003D257C" w:rsidRDefault="00CE6EDF" w:rsidP="00CE6EDF">
      <w:pPr>
        <w:numPr>
          <w:ilvl w:val="0"/>
          <w:numId w:val="25"/>
        </w:numPr>
        <w:shd w:val="clear" w:color="auto" w:fill="FFFFFF"/>
        <w:tabs>
          <w:tab w:val="left" w:pos="360"/>
        </w:tabs>
        <w:spacing w:before="5" w:line="264" w:lineRule="exact"/>
        <w:ind w:left="426" w:hanging="426"/>
        <w:jc w:val="both"/>
        <w:rPr>
          <w:spacing w:val="1"/>
          <w:sz w:val="22"/>
          <w:szCs w:val="22"/>
        </w:rPr>
      </w:pPr>
      <w:r w:rsidRPr="003D257C">
        <w:rPr>
          <w:spacing w:val="1"/>
          <w:sz w:val="22"/>
          <w:szCs w:val="22"/>
        </w:rPr>
        <w:t>Tuto smlouvu lze měnit pouze číslovanými dodatky podepsanými oběma smluvními stranami.</w:t>
      </w:r>
    </w:p>
    <w:p w14:paraId="37E1E759" w14:textId="77777777" w:rsidR="00CE6EDF" w:rsidRPr="003D257C" w:rsidRDefault="00CE6EDF" w:rsidP="00CE6EDF">
      <w:pPr>
        <w:numPr>
          <w:ilvl w:val="0"/>
          <w:numId w:val="25"/>
        </w:numPr>
        <w:shd w:val="clear" w:color="auto" w:fill="FFFFFF"/>
        <w:tabs>
          <w:tab w:val="left" w:pos="360"/>
        </w:tabs>
        <w:spacing w:before="5" w:line="264" w:lineRule="exact"/>
        <w:ind w:left="426" w:hanging="426"/>
        <w:jc w:val="both"/>
        <w:rPr>
          <w:spacing w:val="1"/>
          <w:sz w:val="22"/>
          <w:szCs w:val="22"/>
        </w:rPr>
      </w:pPr>
      <w:r w:rsidRPr="003D257C">
        <w:rPr>
          <w:spacing w:val="1"/>
          <w:sz w:val="22"/>
          <w:szCs w:val="22"/>
        </w:rPr>
        <w:t xml:space="preserve">Tato smlouva je vyhotovena ve </w:t>
      </w:r>
      <w:r>
        <w:rPr>
          <w:spacing w:val="1"/>
          <w:sz w:val="22"/>
          <w:szCs w:val="22"/>
        </w:rPr>
        <w:t>dvou</w:t>
      </w:r>
      <w:r w:rsidRPr="003D257C">
        <w:rPr>
          <w:spacing w:val="1"/>
          <w:sz w:val="22"/>
          <w:szCs w:val="22"/>
        </w:rPr>
        <w:t xml:space="preserve"> stejnopisech, z nichž každá ze smluvních stran</w:t>
      </w:r>
      <w:r w:rsidRPr="00487D49">
        <w:rPr>
          <w:spacing w:val="1"/>
          <w:sz w:val="22"/>
          <w:szCs w:val="22"/>
        </w:rPr>
        <w:t xml:space="preserve"> </w:t>
      </w:r>
      <w:r w:rsidRPr="003D257C">
        <w:rPr>
          <w:spacing w:val="1"/>
          <w:sz w:val="22"/>
          <w:szCs w:val="22"/>
        </w:rPr>
        <w:t>obdrží</w:t>
      </w:r>
      <w:r>
        <w:rPr>
          <w:spacing w:val="1"/>
          <w:sz w:val="22"/>
          <w:szCs w:val="22"/>
        </w:rPr>
        <w:t xml:space="preserve"> jeden</w:t>
      </w:r>
      <w:r w:rsidRPr="003D257C">
        <w:rPr>
          <w:spacing w:val="1"/>
          <w:sz w:val="22"/>
          <w:szCs w:val="22"/>
        </w:rPr>
        <w:t>.</w:t>
      </w:r>
    </w:p>
    <w:p w14:paraId="70751AB8" w14:textId="77777777" w:rsidR="00CE6EDF" w:rsidRPr="003D257C" w:rsidRDefault="00CE6EDF" w:rsidP="00CE6EDF">
      <w:pPr>
        <w:numPr>
          <w:ilvl w:val="0"/>
          <w:numId w:val="25"/>
        </w:numPr>
        <w:shd w:val="clear" w:color="auto" w:fill="FFFFFF"/>
        <w:tabs>
          <w:tab w:val="left" w:pos="360"/>
        </w:tabs>
        <w:spacing w:before="5" w:line="264" w:lineRule="exact"/>
        <w:ind w:left="426" w:hanging="426"/>
        <w:jc w:val="both"/>
        <w:rPr>
          <w:spacing w:val="1"/>
          <w:sz w:val="22"/>
          <w:szCs w:val="22"/>
        </w:rPr>
      </w:pPr>
      <w:r w:rsidRPr="003D257C">
        <w:rPr>
          <w:spacing w:val="1"/>
          <w:sz w:val="22"/>
          <w:szCs w:val="22"/>
        </w:rPr>
        <w:t>Smluvní strany prohlašují, že si tuto smlouvu přečetly, bezvýhradně souhlasí s jejím obsahem a že ji uzavírají ze své vážné a svobodné vůle, prosté omylu. Na důkaz toho připojují podpisy svých oprávněných zástupců.</w:t>
      </w:r>
    </w:p>
    <w:p w14:paraId="578EF96E" w14:textId="77777777" w:rsidR="00CE6EDF" w:rsidRPr="003D257C" w:rsidRDefault="00CE6EDF" w:rsidP="00CE6EDF">
      <w:pPr>
        <w:shd w:val="clear" w:color="auto" w:fill="FFFFFF"/>
        <w:tabs>
          <w:tab w:val="left" w:pos="360"/>
        </w:tabs>
        <w:spacing w:before="5" w:line="264" w:lineRule="exact"/>
        <w:ind w:left="426"/>
        <w:jc w:val="both"/>
        <w:rPr>
          <w:spacing w:val="1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077"/>
        <w:gridCol w:w="2127"/>
        <w:gridCol w:w="2976"/>
      </w:tblGrid>
      <w:tr w:rsidR="00CE6EDF" w:rsidRPr="00487D49" w14:paraId="64CE0B5C" w14:textId="77777777" w:rsidTr="0046476B">
        <w:tc>
          <w:tcPr>
            <w:tcW w:w="4077" w:type="dxa"/>
          </w:tcPr>
          <w:p w14:paraId="2303E314" w14:textId="77777777" w:rsidR="00CE6EDF" w:rsidRDefault="00CE6EDF" w:rsidP="004647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objednatele:</w:t>
            </w:r>
          </w:p>
          <w:p w14:paraId="672B423E" w14:textId="77777777" w:rsidR="00CE6EDF" w:rsidRDefault="00CE6EDF" w:rsidP="0046476B">
            <w:pPr>
              <w:spacing w:after="0"/>
              <w:rPr>
                <w:sz w:val="22"/>
                <w:szCs w:val="22"/>
              </w:rPr>
            </w:pPr>
          </w:p>
          <w:p w14:paraId="01992569" w14:textId="77777777" w:rsidR="00CE6EDF" w:rsidRPr="00487D49" w:rsidRDefault="00E6124C" w:rsidP="004647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Jeseníku</w:t>
            </w:r>
            <w:r w:rsidR="00CE6EDF" w:rsidRPr="00487D49">
              <w:rPr>
                <w:sz w:val="22"/>
                <w:szCs w:val="22"/>
              </w:rPr>
              <w:t xml:space="preserve"> ……………… </w:t>
            </w:r>
          </w:p>
        </w:tc>
        <w:tc>
          <w:tcPr>
            <w:tcW w:w="2127" w:type="dxa"/>
          </w:tcPr>
          <w:p w14:paraId="6B3CDB4C" w14:textId="77777777" w:rsidR="00CE6EDF" w:rsidRPr="00487D49" w:rsidRDefault="00CE6EDF" w:rsidP="0046476B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18B5EE9F" w14:textId="77777777" w:rsidR="00CE6EDF" w:rsidRDefault="00CE6EDF" w:rsidP="0046476B">
            <w:pPr>
              <w:spacing w:after="0"/>
              <w:rPr>
                <w:sz w:val="22"/>
                <w:szCs w:val="22"/>
              </w:rPr>
            </w:pPr>
            <w:r w:rsidRPr="00487D49">
              <w:rPr>
                <w:sz w:val="22"/>
                <w:szCs w:val="22"/>
              </w:rPr>
              <w:t>Za poskytovatele:</w:t>
            </w:r>
          </w:p>
          <w:p w14:paraId="168FFA18" w14:textId="77777777" w:rsidR="00CE6EDF" w:rsidRDefault="00CE6EDF" w:rsidP="0046476B">
            <w:pPr>
              <w:spacing w:after="0"/>
              <w:rPr>
                <w:sz w:val="22"/>
                <w:szCs w:val="22"/>
              </w:rPr>
            </w:pPr>
          </w:p>
          <w:p w14:paraId="2C7A2444" w14:textId="77777777" w:rsidR="00CE6EDF" w:rsidRPr="00487D49" w:rsidRDefault="00CE6EDF" w:rsidP="0046476B">
            <w:pPr>
              <w:spacing w:after="0"/>
              <w:rPr>
                <w:sz w:val="22"/>
                <w:szCs w:val="22"/>
              </w:rPr>
            </w:pPr>
            <w:r w:rsidRPr="00487D49">
              <w:rPr>
                <w:sz w:val="22"/>
                <w:szCs w:val="22"/>
              </w:rPr>
              <w:t xml:space="preserve">V </w:t>
            </w:r>
            <w:r>
              <w:rPr>
                <w:sz w:val="22"/>
                <w:szCs w:val="22"/>
              </w:rPr>
              <w:t>Brně</w:t>
            </w:r>
            <w:r w:rsidRPr="00487D49">
              <w:rPr>
                <w:sz w:val="22"/>
                <w:szCs w:val="22"/>
              </w:rPr>
              <w:t xml:space="preserve"> ……………</w:t>
            </w:r>
          </w:p>
        </w:tc>
      </w:tr>
      <w:tr w:rsidR="00CE6EDF" w:rsidRPr="00487D49" w14:paraId="45D4BF7B" w14:textId="77777777" w:rsidTr="0046476B">
        <w:trPr>
          <w:trHeight w:val="1158"/>
        </w:trPr>
        <w:tc>
          <w:tcPr>
            <w:tcW w:w="4077" w:type="dxa"/>
          </w:tcPr>
          <w:p w14:paraId="4F96AD46" w14:textId="77777777" w:rsidR="00CE6EDF" w:rsidRPr="00487D49" w:rsidRDefault="00CE6EDF" w:rsidP="0046476B">
            <w:pPr>
              <w:spacing w:after="0"/>
              <w:rPr>
                <w:sz w:val="22"/>
                <w:szCs w:val="22"/>
              </w:rPr>
            </w:pPr>
          </w:p>
          <w:p w14:paraId="62824300" w14:textId="77777777" w:rsidR="00CE6EDF" w:rsidRDefault="00CE6EDF" w:rsidP="0046476B">
            <w:pPr>
              <w:spacing w:after="0"/>
              <w:rPr>
                <w:sz w:val="22"/>
                <w:szCs w:val="22"/>
              </w:rPr>
            </w:pPr>
          </w:p>
          <w:p w14:paraId="3A513868" w14:textId="77777777" w:rsidR="00CE6EDF" w:rsidRDefault="00CE6EDF" w:rsidP="0046476B">
            <w:pPr>
              <w:spacing w:after="0"/>
              <w:rPr>
                <w:sz w:val="22"/>
                <w:szCs w:val="22"/>
              </w:rPr>
            </w:pPr>
          </w:p>
          <w:p w14:paraId="58EDCCB7" w14:textId="77777777" w:rsidR="00CE6EDF" w:rsidRPr="00487D49" w:rsidRDefault="00CE6EDF" w:rsidP="0046476B">
            <w:pPr>
              <w:spacing w:after="0"/>
              <w:rPr>
                <w:sz w:val="22"/>
                <w:szCs w:val="22"/>
              </w:rPr>
            </w:pPr>
          </w:p>
          <w:p w14:paraId="35D367A4" w14:textId="77777777" w:rsidR="00CE6EDF" w:rsidRPr="00487D49" w:rsidRDefault="00CE6EDF" w:rsidP="0046476B">
            <w:pPr>
              <w:spacing w:after="0"/>
              <w:rPr>
                <w:sz w:val="22"/>
                <w:szCs w:val="22"/>
              </w:rPr>
            </w:pPr>
            <w:r w:rsidRPr="00487D49">
              <w:rPr>
                <w:sz w:val="22"/>
                <w:szCs w:val="22"/>
              </w:rPr>
              <w:t>………………………………</w:t>
            </w:r>
          </w:p>
          <w:p w14:paraId="0A3BCC48" w14:textId="77777777" w:rsidR="00A470E4" w:rsidRDefault="00005349" w:rsidP="004647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Zdeňka Exelová</w:t>
            </w:r>
          </w:p>
          <w:p w14:paraId="3318A77F" w14:textId="77777777" w:rsidR="00A470E4" w:rsidRDefault="00005349" w:rsidP="004647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pověřená plněním úkolů tajemníka</w:t>
            </w:r>
          </w:p>
          <w:p w14:paraId="53DE7599" w14:textId="77777777" w:rsidR="00CE6EDF" w:rsidRPr="00487D49" w:rsidRDefault="00E6124C" w:rsidP="004647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Město Jeseník</w:t>
            </w:r>
          </w:p>
        </w:tc>
        <w:tc>
          <w:tcPr>
            <w:tcW w:w="2127" w:type="dxa"/>
          </w:tcPr>
          <w:p w14:paraId="18524CD8" w14:textId="77777777" w:rsidR="00CE6EDF" w:rsidRPr="00487D49" w:rsidRDefault="00CE6EDF" w:rsidP="0046476B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285AC147" w14:textId="77777777" w:rsidR="00CE6EDF" w:rsidRPr="00487D49" w:rsidRDefault="00CE6EDF" w:rsidP="0046476B">
            <w:pPr>
              <w:spacing w:after="0"/>
              <w:rPr>
                <w:sz w:val="22"/>
                <w:szCs w:val="22"/>
              </w:rPr>
            </w:pPr>
          </w:p>
          <w:p w14:paraId="3CB58D38" w14:textId="77777777" w:rsidR="00CE6EDF" w:rsidRDefault="00CE6EDF" w:rsidP="0046476B">
            <w:pPr>
              <w:spacing w:after="0"/>
              <w:rPr>
                <w:sz w:val="22"/>
                <w:szCs w:val="22"/>
              </w:rPr>
            </w:pPr>
          </w:p>
          <w:p w14:paraId="1BF781AD" w14:textId="77777777" w:rsidR="00CE6EDF" w:rsidRDefault="00CE6EDF" w:rsidP="0046476B">
            <w:pPr>
              <w:spacing w:after="0"/>
              <w:rPr>
                <w:sz w:val="22"/>
                <w:szCs w:val="22"/>
              </w:rPr>
            </w:pPr>
          </w:p>
          <w:p w14:paraId="013685A5" w14:textId="77777777" w:rsidR="00CE6EDF" w:rsidRPr="00487D49" w:rsidRDefault="00CE6EDF" w:rsidP="0046476B">
            <w:pPr>
              <w:spacing w:after="0"/>
              <w:rPr>
                <w:sz w:val="22"/>
                <w:szCs w:val="22"/>
              </w:rPr>
            </w:pPr>
          </w:p>
          <w:p w14:paraId="23B1BC79" w14:textId="77777777" w:rsidR="00CE6EDF" w:rsidRPr="00487D49" w:rsidRDefault="00CE6EDF" w:rsidP="0046476B">
            <w:pPr>
              <w:spacing w:after="0"/>
              <w:rPr>
                <w:sz w:val="22"/>
                <w:szCs w:val="22"/>
              </w:rPr>
            </w:pPr>
            <w:r w:rsidRPr="00487D49">
              <w:rPr>
                <w:sz w:val="22"/>
                <w:szCs w:val="22"/>
              </w:rPr>
              <w:t>…………………………</w:t>
            </w:r>
          </w:p>
          <w:p w14:paraId="749823E7" w14:textId="77777777" w:rsidR="00CE6EDF" w:rsidRPr="00487D49" w:rsidRDefault="00CE6EDF" w:rsidP="0046476B">
            <w:pPr>
              <w:spacing w:after="0"/>
              <w:rPr>
                <w:sz w:val="22"/>
                <w:szCs w:val="22"/>
              </w:rPr>
            </w:pPr>
            <w:r w:rsidRPr="00487D49">
              <w:rPr>
                <w:sz w:val="22"/>
                <w:szCs w:val="22"/>
              </w:rPr>
              <w:t>Ing. Igor Prosecký</w:t>
            </w:r>
          </w:p>
          <w:p w14:paraId="0BA6583C" w14:textId="77777777" w:rsidR="00CE6EDF" w:rsidRPr="00487D49" w:rsidRDefault="00CE6EDF" w:rsidP="0046476B">
            <w:pPr>
              <w:spacing w:after="0"/>
              <w:rPr>
                <w:sz w:val="22"/>
                <w:szCs w:val="22"/>
              </w:rPr>
            </w:pPr>
            <w:r w:rsidRPr="00487D49">
              <w:rPr>
                <w:sz w:val="22"/>
                <w:szCs w:val="22"/>
              </w:rPr>
              <w:t>jednatel</w:t>
            </w:r>
          </w:p>
          <w:p w14:paraId="0793A2AF" w14:textId="77777777" w:rsidR="00CE6EDF" w:rsidRPr="00487D49" w:rsidRDefault="00CE6EDF" w:rsidP="0046476B">
            <w:pPr>
              <w:spacing w:after="0"/>
              <w:rPr>
                <w:sz w:val="22"/>
                <w:szCs w:val="22"/>
              </w:rPr>
            </w:pPr>
            <w:r w:rsidRPr="00487D49">
              <w:rPr>
                <w:bCs/>
                <w:sz w:val="22"/>
                <w:szCs w:val="22"/>
              </w:rPr>
              <w:t>I3 Consultants s.r.o.</w:t>
            </w:r>
          </w:p>
        </w:tc>
      </w:tr>
    </w:tbl>
    <w:p w14:paraId="0DC2BC76" w14:textId="77777777" w:rsidR="00CE6EDF" w:rsidRDefault="00CE6EDF" w:rsidP="00CE6EDF">
      <w:pPr>
        <w:shd w:val="clear" w:color="auto" w:fill="FFFFFF"/>
        <w:tabs>
          <w:tab w:val="left" w:pos="360"/>
        </w:tabs>
        <w:spacing w:before="5" w:line="264" w:lineRule="exact"/>
        <w:ind w:left="426"/>
        <w:jc w:val="both"/>
        <w:rPr>
          <w:spacing w:val="1"/>
          <w:sz w:val="22"/>
          <w:szCs w:val="22"/>
        </w:rPr>
      </w:pPr>
    </w:p>
    <w:p w14:paraId="02C4A821" w14:textId="77777777" w:rsidR="00CE6EDF" w:rsidRDefault="00CE6EDF" w:rsidP="00CE6EDF">
      <w:pPr>
        <w:shd w:val="clear" w:color="auto" w:fill="FFFFFF"/>
        <w:tabs>
          <w:tab w:val="left" w:pos="360"/>
        </w:tabs>
        <w:spacing w:before="5" w:line="264" w:lineRule="exact"/>
        <w:ind w:left="426"/>
        <w:jc w:val="both"/>
        <w:rPr>
          <w:spacing w:val="1"/>
          <w:sz w:val="22"/>
          <w:szCs w:val="22"/>
        </w:rPr>
      </w:pPr>
    </w:p>
    <w:p w14:paraId="4D72A260" w14:textId="77777777" w:rsidR="003D0545" w:rsidRDefault="003D0545" w:rsidP="003D0545">
      <w:pPr>
        <w:shd w:val="clear" w:color="auto" w:fill="FFFFFF"/>
        <w:tabs>
          <w:tab w:val="left" w:pos="360"/>
        </w:tabs>
        <w:spacing w:before="5" w:line="264" w:lineRule="exact"/>
        <w:ind w:left="426"/>
        <w:jc w:val="both"/>
        <w:rPr>
          <w:spacing w:val="1"/>
          <w:sz w:val="22"/>
          <w:szCs w:val="22"/>
        </w:rPr>
      </w:pPr>
    </w:p>
    <w:p w14:paraId="41CC130C" w14:textId="77777777" w:rsidR="00487D49" w:rsidRDefault="00487D49" w:rsidP="003D0545">
      <w:pPr>
        <w:shd w:val="clear" w:color="auto" w:fill="FFFFFF"/>
        <w:tabs>
          <w:tab w:val="left" w:pos="360"/>
        </w:tabs>
        <w:spacing w:before="5" w:line="264" w:lineRule="exact"/>
        <w:ind w:left="426"/>
        <w:jc w:val="both"/>
        <w:rPr>
          <w:spacing w:val="1"/>
          <w:sz w:val="22"/>
          <w:szCs w:val="22"/>
        </w:rPr>
      </w:pPr>
    </w:p>
    <w:sectPr w:rsidR="00487D49" w:rsidSect="00700F76">
      <w:footerReference w:type="default" r:id="rId9"/>
      <w:pgSz w:w="11909" w:h="16834"/>
      <w:pgMar w:top="1418" w:right="1418" w:bottom="1418" w:left="1418" w:header="709" w:footer="39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612D9" w14:textId="77777777" w:rsidR="000A3C4C" w:rsidRDefault="000A3C4C" w:rsidP="002447CC">
      <w:r>
        <w:separator/>
      </w:r>
    </w:p>
  </w:endnote>
  <w:endnote w:type="continuationSeparator" w:id="0">
    <w:p w14:paraId="4C60523F" w14:textId="77777777" w:rsidR="000A3C4C" w:rsidRDefault="000A3C4C" w:rsidP="00244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2853487"/>
      <w:docPartObj>
        <w:docPartGallery w:val="Page Numbers (Bottom of Page)"/>
        <w:docPartUnique/>
      </w:docPartObj>
    </w:sdtPr>
    <w:sdtEndPr/>
    <w:sdtContent>
      <w:p w14:paraId="22A1AC3E" w14:textId="6677CE3C" w:rsidR="002447CC" w:rsidRDefault="002447C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6FE">
          <w:rPr>
            <w:noProof/>
          </w:rPr>
          <w:t>6</w:t>
        </w:r>
        <w:r>
          <w:fldChar w:fldCharType="end"/>
        </w:r>
      </w:p>
    </w:sdtContent>
  </w:sdt>
  <w:p w14:paraId="2F5997D2" w14:textId="77777777" w:rsidR="002447CC" w:rsidRDefault="002447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01FF8" w14:textId="77777777" w:rsidR="000A3C4C" w:rsidRDefault="000A3C4C" w:rsidP="002447CC">
      <w:r>
        <w:separator/>
      </w:r>
    </w:p>
  </w:footnote>
  <w:footnote w:type="continuationSeparator" w:id="0">
    <w:p w14:paraId="7147B03D" w14:textId="77777777" w:rsidR="000A3C4C" w:rsidRDefault="000A3C4C" w:rsidP="00244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6D49E32"/>
    <w:lvl w:ilvl="0">
      <w:numFmt w:val="bullet"/>
      <w:lvlText w:val="*"/>
      <w:lvlJc w:val="left"/>
    </w:lvl>
  </w:abstractNum>
  <w:abstractNum w:abstractNumId="1" w15:restartNumberingAfterBreak="0">
    <w:nsid w:val="0A225EDA"/>
    <w:multiLevelType w:val="singleLevel"/>
    <w:tmpl w:val="D52C8842"/>
    <w:lvl w:ilvl="0">
      <w:start w:val="1"/>
      <w:numFmt w:val="decimal"/>
      <w:lvlText w:val="(%1)"/>
      <w:legacy w:legacy="1" w:legacySpace="0" w:legacyIndent="355"/>
      <w:lvlJc w:val="left"/>
      <w:rPr>
        <w:rFonts w:ascii="Arial" w:hAnsi="Arial" w:cs="Arial" w:hint="default"/>
        <w:b/>
      </w:rPr>
    </w:lvl>
  </w:abstractNum>
  <w:abstractNum w:abstractNumId="2" w15:restartNumberingAfterBreak="0">
    <w:nsid w:val="11C2048F"/>
    <w:multiLevelType w:val="hybridMultilevel"/>
    <w:tmpl w:val="1B1E964C"/>
    <w:lvl w:ilvl="0" w:tplc="039E38B0">
      <w:start w:val="1"/>
      <w:numFmt w:val="lowerLetter"/>
      <w:lvlText w:val="%1)"/>
      <w:lvlJc w:val="left"/>
      <w:pPr>
        <w:ind w:left="1516" w:hanging="450"/>
      </w:pPr>
      <w:rPr>
        <w:rFonts w:eastAsiaTheme="minorEastAsia" w:hint="default"/>
      </w:rPr>
    </w:lvl>
    <w:lvl w:ilvl="1" w:tplc="04050019" w:tentative="1">
      <w:start w:val="1"/>
      <w:numFmt w:val="lowerLetter"/>
      <w:lvlText w:val="%2."/>
      <w:lvlJc w:val="left"/>
      <w:pPr>
        <w:ind w:left="2146" w:hanging="360"/>
      </w:pPr>
    </w:lvl>
    <w:lvl w:ilvl="2" w:tplc="0405001B" w:tentative="1">
      <w:start w:val="1"/>
      <w:numFmt w:val="lowerRoman"/>
      <w:lvlText w:val="%3."/>
      <w:lvlJc w:val="right"/>
      <w:pPr>
        <w:ind w:left="2866" w:hanging="180"/>
      </w:pPr>
    </w:lvl>
    <w:lvl w:ilvl="3" w:tplc="0405000F" w:tentative="1">
      <w:start w:val="1"/>
      <w:numFmt w:val="decimal"/>
      <w:lvlText w:val="%4."/>
      <w:lvlJc w:val="left"/>
      <w:pPr>
        <w:ind w:left="3586" w:hanging="360"/>
      </w:pPr>
    </w:lvl>
    <w:lvl w:ilvl="4" w:tplc="04050019" w:tentative="1">
      <w:start w:val="1"/>
      <w:numFmt w:val="lowerLetter"/>
      <w:lvlText w:val="%5."/>
      <w:lvlJc w:val="left"/>
      <w:pPr>
        <w:ind w:left="4306" w:hanging="360"/>
      </w:pPr>
    </w:lvl>
    <w:lvl w:ilvl="5" w:tplc="0405001B" w:tentative="1">
      <w:start w:val="1"/>
      <w:numFmt w:val="lowerRoman"/>
      <w:lvlText w:val="%6."/>
      <w:lvlJc w:val="right"/>
      <w:pPr>
        <w:ind w:left="5026" w:hanging="180"/>
      </w:pPr>
    </w:lvl>
    <w:lvl w:ilvl="6" w:tplc="0405000F" w:tentative="1">
      <w:start w:val="1"/>
      <w:numFmt w:val="decimal"/>
      <w:lvlText w:val="%7."/>
      <w:lvlJc w:val="left"/>
      <w:pPr>
        <w:ind w:left="5746" w:hanging="360"/>
      </w:pPr>
    </w:lvl>
    <w:lvl w:ilvl="7" w:tplc="04050019" w:tentative="1">
      <w:start w:val="1"/>
      <w:numFmt w:val="lowerLetter"/>
      <w:lvlText w:val="%8."/>
      <w:lvlJc w:val="left"/>
      <w:pPr>
        <w:ind w:left="6466" w:hanging="360"/>
      </w:pPr>
    </w:lvl>
    <w:lvl w:ilvl="8" w:tplc="040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 w15:restartNumberingAfterBreak="0">
    <w:nsid w:val="12BB3485"/>
    <w:multiLevelType w:val="singleLevel"/>
    <w:tmpl w:val="EC08ABD0"/>
    <w:lvl w:ilvl="0">
      <w:start w:val="1"/>
      <w:numFmt w:val="decimal"/>
      <w:lvlText w:val="(%1)"/>
      <w:legacy w:legacy="1" w:legacySpace="0" w:legacyIndent="355"/>
      <w:lvlJc w:val="left"/>
      <w:rPr>
        <w:rFonts w:ascii="Arial" w:hAnsi="Arial" w:cs="Arial" w:hint="default"/>
        <w:b/>
      </w:rPr>
    </w:lvl>
  </w:abstractNum>
  <w:abstractNum w:abstractNumId="4" w15:restartNumberingAfterBreak="0">
    <w:nsid w:val="22AA1797"/>
    <w:multiLevelType w:val="singleLevel"/>
    <w:tmpl w:val="3FF03276"/>
    <w:lvl w:ilvl="0">
      <w:start w:val="1"/>
      <w:numFmt w:val="decimal"/>
      <w:lvlText w:val="(%1)"/>
      <w:legacy w:legacy="1" w:legacySpace="0" w:legacyIndent="360"/>
      <w:lvlJc w:val="left"/>
      <w:rPr>
        <w:rFonts w:ascii="Arial" w:hAnsi="Arial" w:cs="Arial" w:hint="default"/>
        <w:b/>
      </w:rPr>
    </w:lvl>
  </w:abstractNum>
  <w:abstractNum w:abstractNumId="5" w15:restartNumberingAfterBreak="0">
    <w:nsid w:val="26CF7EC9"/>
    <w:multiLevelType w:val="singleLevel"/>
    <w:tmpl w:val="6060C0B0"/>
    <w:lvl w:ilvl="0">
      <w:start w:val="1"/>
      <w:numFmt w:val="decimal"/>
      <w:lvlText w:val="(%1)"/>
      <w:legacy w:legacy="1" w:legacySpace="0" w:legacyIndent="365"/>
      <w:lvlJc w:val="left"/>
      <w:rPr>
        <w:rFonts w:ascii="Arial" w:hAnsi="Arial" w:cs="Arial" w:hint="default"/>
        <w:b/>
      </w:rPr>
    </w:lvl>
  </w:abstractNum>
  <w:abstractNum w:abstractNumId="6" w15:restartNumberingAfterBreak="0">
    <w:nsid w:val="272E53DE"/>
    <w:multiLevelType w:val="singleLevel"/>
    <w:tmpl w:val="5BE49BC2"/>
    <w:lvl w:ilvl="0">
      <w:start w:val="2"/>
      <w:numFmt w:val="decimal"/>
      <w:lvlText w:val="(%1)"/>
      <w:legacy w:legacy="1" w:legacySpace="0" w:legacyIndent="360"/>
      <w:lvlJc w:val="left"/>
      <w:rPr>
        <w:rFonts w:ascii="Arial" w:hAnsi="Arial" w:cs="Arial" w:hint="default"/>
        <w:b/>
      </w:rPr>
    </w:lvl>
  </w:abstractNum>
  <w:abstractNum w:abstractNumId="7" w15:restartNumberingAfterBreak="0">
    <w:nsid w:val="2DC225CD"/>
    <w:multiLevelType w:val="hybridMultilevel"/>
    <w:tmpl w:val="60925B48"/>
    <w:lvl w:ilvl="0" w:tplc="3A2E46D8">
      <w:start w:val="1"/>
      <w:numFmt w:val="decimal"/>
      <w:pStyle w:val="Odstavecseseznamem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75701"/>
    <w:multiLevelType w:val="singleLevel"/>
    <w:tmpl w:val="EC08ABD0"/>
    <w:lvl w:ilvl="0">
      <w:start w:val="1"/>
      <w:numFmt w:val="decimal"/>
      <w:lvlText w:val="(%1)"/>
      <w:legacy w:legacy="1" w:legacySpace="0" w:legacyIndent="355"/>
      <w:lvlJc w:val="left"/>
      <w:rPr>
        <w:rFonts w:ascii="Arial" w:hAnsi="Arial" w:cs="Arial" w:hint="default"/>
        <w:b/>
      </w:rPr>
    </w:lvl>
  </w:abstractNum>
  <w:abstractNum w:abstractNumId="9" w15:restartNumberingAfterBreak="0">
    <w:nsid w:val="36E22C5F"/>
    <w:multiLevelType w:val="singleLevel"/>
    <w:tmpl w:val="EC08ABD0"/>
    <w:lvl w:ilvl="0">
      <w:start w:val="1"/>
      <w:numFmt w:val="decimal"/>
      <w:lvlText w:val="(%1)"/>
      <w:legacy w:legacy="1" w:legacySpace="0" w:legacyIndent="355"/>
      <w:lvlJc w:val="left"/>
      <w:rPr>
        <w:rFonts w:ascii="Arial" w:hAnsi="Arial" w:cs="Arial" w:hint="default"/>
        <w:b/>
      </w:rPr>
    </w:lvl>
  </w:abstractNum>
  <w:abstractNum w:abstractNumId="10" w15:restartNumberingAfterBreak="0">
    <w:nsid w:val="47431F92"/>
    <w:multiLevelType w:val="hybridMultilevel"/>
    <w:tmpl w:val="D2CEACA0"/>
    <w:lvl w:ilvl="0" w:tplc="56D49E32">
      <w:start w:val="65535"/>
      <w:numFmt w:val="bullet"/>
      <w:lvlText w:val="-"/>
      <w:lvlJc w:val="left"/>
      <w:pPr>
        <w:ind w:left="1571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D8C0F34"/>
    <w:multiLevelType w:val="hybridMultilevel"/>
    <w:tmpl w:val="FC54D20E"/>
    <w:lvl w:ilvl="0" w:tplc="56D49E32">
      <w:start w:val="65535"/>
      <w:numFmt w:val="bullet"/>
      <w:lvlText w:val="-"/>
      <w:lvlJc w:val="left"/>
      <w:pPr>
        <w:ind w:left="1145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5E484D56"/>
    <w:multiLevelType w:val="singleLevel"/>
    <w:tmpl w:val="0AF498B0"/>
    <w:lvl w:ilvl="0">
      <w:start w:val="2"/>
      <w:numFmt w:val="decimal"/>
      <w:lvlText w:val="(%1)"/>
      <w:legacy w:legacy="1" w:legacySpace="0" w:legacyIndent="346"/>
      <w:lvlJc w:val="left"/>
      <w:rPr>
        <w:rFonts w:ascii="Arial" w:hAnsi="Arial" w:cs="Arial" w:hint="default"/>
        <w:b/>
      </w:rPr>
    </w:lvl>
  </w:abstractNum>
  <w:abstractNum w:abstractNumId="13" w15:restartNumberingAfterBreak="0">
    <w:nsid w:val="77A25A71"/>
    <w:multiLevelType w:val="hybridMultilevel"/>
    <w:tmpl w:val="C2582C00"/>
    <w:lvl w:ilvl="0" w:tplc="3E581FA2">
      <w:start w:val="6"/>
      <w:numFmt w:val="decimal"/>
      <w:lvlText w:val="(%1)"/>
      <w:lvlJc w:val="left"/>
      <w:pPr>
        <w:ind w:left="0" w:firstLine="0"/>
      </w:pPr>
      <w:rPr>
        <w:rFonts w:ascii="Arial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B629D"/>
    <w:multiLevelType w:val="hybridMultilevel"/>
    <w:tmpl w:val="5240EA44"/>
    <w:lvl w:ilvl="0" w:tplc="F7C2793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i/>
      </w:rPr>
    </w:lvl>
    <w:lvl w:ilvl="1" w:tplc="040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90D85180">
      <w:start w:val="1"/>
      <w:numFmt w:val="decimal"/>
      <w:lvlText w:val="%9)"/>
      <w:lvlJc w:val="left"/>
      <w:pPr>
        <w:ind w:left="5580" w:hanging="36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7"/>
  </w:num>
  <w:num w:numId="5">
    <w:abstractNumId w:val="14"/>
  </w:num>
  <w:num w:numId="6">
    <w:abstractNumId w:val="7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Arial" w:hAnsi="Arial" w:cs="Arial" w:hint="default"/>
        </w:rPr>
      </w:lvl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370"/>
        <w:lvlJc w:val="left"/>
        <w:rPr>
          <w:rFonts w:ascii="Arial" w:hAnsi="Arial" w:cs="Arial" w:hint="default"/>
        </w:rPr>
      </w:lvl>
    </w:lvlOverride>
  </w:num>
  <w:num w:numId="20">
    <w:abstractNumId w:val="6"/>
  </w:num>
  <w:num w:numId="21">
    <w:abstractNumId w:val="5"/>
  </w:num>
  <w:num w:numId="22">
    <w:abstractNumId w:val="1"/>
  </w:num>
  <w:num w:numId="23">
    <w:abstractNumId w:val="12"/>
  </w:num>
  <w:num w:numId="24">
    <w:abstractNumId w:val="13"/>
  </w:num>
  <w:num w:numId="25">
    <w:abstractNumId w:val="4"/>
  </w:num>
  <w:num w:numId="26">
    <w:abstractNumId w:val="8"/>
    <w:lvlOverride w:ilvl="0">
      <w:startOverride w:val="1"/>
    </w:lvlOverride>
  </w:num>
  <w:num w:numId="27">
    <w:abstractNumId w:val="8"/>
    <w:lvlOverride w:ilvl="0">
      <w:startOverride w:val="1"/>
    </w:lvlOverride>
  </w:num>
  <w:num w:numId="28">
    <w:abstractNumId w:val="8"/>
    <w:lvlOverride w:ilvl="0">
      <w:startOverride w:val="1"/>
    </w:lvlOverride>
  </w:num>
  <w:num w:numId="29">
    <w:abstractNumId w:val="8"/>
    <w:lvlOverride w:ilvl="0">
      <w:startOverride w:val="1"/>
    </w:lvlOverride>
  </w:num>
  <w:num w:numId="30">
    <w:abstractNumId w:val="7"/>
  </w:num>
  <w:num w:numId="31">
    <w:abstractNumId w:val="8"/>
    <w:lvlOverride w:ilvl="0">
      <w:startOverride w:val="1"/>
    </w:lvlOverride>
  </w:num>
  <w:num w:numId="32">
    <w:abstractNumId w:val="7"/>
  </w:num>
  <w:num w:numId="33">
    <w:abstractNumId w:val="8"/>
    <w:lvlOverride w:ilvl="0">
      <w:startOverride w:val="1"/>
    </w:lvlOverride>
  </w:num>
  <w:num w:numId="34">
    <w:abstractNumId w:val="7"/>
  </w:num>
  <w:num w:numId="35">
    <w:abstractNumId w:val="8"/>
  </w:num>
  <w:num w:numId="36">
    <w:abstractNumId w:val="7"/>
  </w:num>
  <w:num w:numId="37">
    <w:abstractNumId w:val="7"/>
  </w:num>
  <w:num w:numId="38">
    <w:abstractNumId w:val="3"/>
  </w:num>
  <w:num w:numId="39">
    <w:abstractNumId w:val="7"/>
  </w:num>
  <w:num w:numId="40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86"/>
    <w:rsid w:val="00005349"/>
    <w:rsid w:val="0003095F"/>
    <w:rsid w:val="00032EA7"/>
    <w:rsid w:val="00035BC2"/>
    <w:rsid w:val="0005411D"/>
    <w:rsid w:val="00062EC9"/>
    <w:rsid w:val="00067BEC"/>
    <w:rsid w:val="00076D76"/>
    <w:rsid w:val="00085F69"/>
    <w:rsid w:val="000A3C4C"/>
    <w:rsid w:val="000B0887"/>
    <w:rsid w:val="000B1CEC"/>
    <w:rsid w:val="000C0A1A"/>
    <w:rsid w:val="000D65E1"/>
    <w:rsid w:val="000E3E25"/>
    <w:rsid w:val="000E6ED6"/>
    <w:rsid w:val="000F2C0D"/>
    <w:rsid w:val="00100AFB"/>
    <w:rsid w:val="00107871"/>
    <w:rsid w:val="00117B61"/>
    <w:rsid w:val="00141E60"/>
    <w:rsid w:val="00164781"/>
    <w:rsid w:val="0017172D"/>
    <w:rsid w:val="00186002"/>
    <w:rsid w:val="00190455"/>
    <w:rsid w:val="001A4214"/>
    <w:rsid w:val="001C2924"/>
    <w:rsid w:val="001D723F"/>
    <w:rsid w:val="001E0DE5"/>
    <w:rsid w:val="001E2B2A"/>
    <w:rsid w:val="001E61A5"/>
    <w:rsid w:val="00206BD2"/>
    <w:rsid w:val="00217C07"/>
    <w:rsid w:val="002216E2"/>
    <w:rsid w:val="002261E8"/>
    <w:rsid w:val="002272B2"/>
    <w:rsid w:val="0023559A"/>
    <w:rsid w:val="002429CF"/>
    <w:rsid w:val="002447CC"/>
    <w:rsid w:val="002665EE"/>
    <w:rsid w:val="00284FEB"/>
    <w:rsid w:val="00290339"/>
    <w:rsid w:val="00297EDB"/>
    <w:rsid w:val="002A3BEA"/>
    <w:rsid w:val="002B40CF"/>
    <w:rsid w:val="002D0986"/>
    <w:rsid w:val="002D3C72"/>
    <w:rsid w:val="00300AAA"/>
    <w:rsid w:val="00306BF4"/>
    <w:rsid w:val="0031102C"/>
    <w:rsid w:val="00321592"/>
    <w:rsid w:val="00333322"/>
    <w:rsid w:val="00342DCE"/>
    <w:rsid w:val="00344F6D"/>
    <w:rsid w:val="00346549"/>
    <w:rsid w:val="0036101D"/>
    <w:rsid w:val="003635E8"/>
    <w:rsid w:val="00377D8E"/>
    <w:rsid w:val="00380196"/>
    <w:rsid w:val="003A7F17"/>
    <w:rsid w:val="003B350C"/>
    <w:rsid w:val="003B5CAF"/>
    <w:rsid w:val="003C3E8D"/>
    <w:rsid w:val="003D0545"/>
    <w:rsid w:val="003D257C"/>
    <w:rsid w:val="003D2B12"/>
    <w:rsid w:val="003D75CB"/>
    <w:rsid w:val="003E60A8"/>
    <w:rsid w:val="003E7F2F"/>
    <w:rsid w:val="003F19D0"/>
    <w:rsid w:val="003F26CD"/>
    <w:rsid w:val="00405C99"/>
    <w:rsid w:val="0040734B"/>
    <w:rsid w:val="00414E1F"/>
    <w:rsid w:val="00434DA4"/>
    <w:rsid w:val="00440F69"/>
    <w:rsid w:val="00457523"/>
    <w:rsid w:val="0045781E"/>
    <w:rsid w:val="00461B4F"/>
    <w:rsid w:val="0047217C"/>
    <w:rsid w:val="004725DF"/>
    <w:rsid w:val="00481BF0"/>
    <w:rsid w:val="00487D49"/>
    <w:rsid w:val="004A184C"/>
    <w:rsid w:val="004A45FD"/>
    <w:rsid w:val="004A56E1"/>
    <w:rsid w:val="004B7EE0"/>
    <w:rsid w:val="004D4851"/>
    <w:rsid w:val="004E43E3"/>
    <w:rsid w:val="004F37CE"/>
    <w:rsid w:val="00500EF7"/>
    <w:rsid w:val="005020DD"/>
    <w:rsid w:val="00504607"/>
    <w:rsid w:val="00512DCD"/>
    <w:rsid w:val="0051540D"/>
    <w:rsid w:val="005273E3"/>
    <w:rsid w:val="005530DA"/>
    <w:rsid w:val="0055527D"/>
    <w:rsid w:val="00561CB9"/>
    <w:rsid w:val="00575133"/>
    <w:rsid w:val="0057659B"/>
    <w:rsid w:val="005931CA"/>
    <w:rsid w:val="005A3EEE"/>
    <w:rsid w:val="005C74D2"/>
    <w:rsid w:val="005D2529"/>
    <w:rsid w:val="005E34B1"/>
    <w:rsid w:val="005E4063"/>
    <w:rsid w:val="005F3491"/>
    <w:rsid w:val="005F5182"/>
    <w:rsid w:val="005F64D5"/>
    <w:rsid w:val="006006FE"/>
    <w:rsid w:val="00613932"/>
    <w:rsid w:val="00621C09"/>
    <w:rsid w:val="00624E79"/>
    <w:rsid w:val="00650BBB"/>
    <w:rsid w:val="00675140"/>
    <w:rsid w:val="006773F7"/>
    <w:rsid w:val="0068525C"/>
    <w:rsid w:val="00694267"/>
    <w:rsid w:val="00695F27"/>
    <w:rsid w:val="006A77C6"/>
    <w:rsid w:val="006B20B5"/>
    <w:rsid w:val="006B2ABE"/>
    <w:rsid w:val="006D10B4"/>
    <w:rsid w:val="006D6BDE"/>
    <w:rsid w:val="006E021B"/>
    <w:rsid w:val="006E6B86"/>
    <w:rsid w:val="006F01CE"/>
    <w:rsid w:val="006F7C1A"/>
    <w:rsid w:val="00700F76"/>
    <w:rsid w:val="0070645E"/>
    <w:rsid w:val="00710EE3"/>
    <w:rsid w:val="007159E6"/>
    <w:rsid w:val="00741D7F"/>
    <w:rsid w:val="007462AF"/>
    <w:rsid w:val="00762927"/>
    <w:rsid w:val="00780D32"/>
    <w:rsid w:val="00790027"/>
    <w:rsid w:val="00792E6A"/>
    <w:rsid w:val="00796189"/>
    <w:rsid w:val="007C6497"/>
    <w:rsid w:val="007D5F8B"/>
    <w:rsid w:val="007E00E8"/>
    <w:rsid w:val="007E070F"/>
    <w:rsid w:val="007F0924"/>
    <w:rsid w:val="007F4687"/>
    <w:rsid w:val="007F5259"/>
    <w:rsid w:val="008005D4"/>
    <w:rsid w:val="0081632E"/>
    <w:rsid w:val="00825E9C"/>
    <w:rsid w:val="00835CA4"/>
    <w:rsid w:val="008360A5"/>
    <w:rsid w:val="00851FDA"/>
    <w:rsid w:val="008577F0"/>
    <w:rsid w:val="00862510"/>
    <w:rsid w:val="008635E5"/>
    <w:rsid w:val="0086541A"/>
    <w:rsid w:val="008826CA"/>
    <w:rsid w:val="00894955"/>
    <w:rsid w:val="00896E29"/>
    <w:rsid w:val="008B101A"/>
    <w:rsid w:val="008C312F"/>
    <w:rsid w:val="008D0435"/>
    <w:rsid w:val="008E1CF5"/>
    <w:rsid w:val="008E42A7"/>
    <w:rsid w:val="008F6ED8"/>
    <w:rsid w:val="00910D75"/>
    <w:rsid w:val="0091445A"/>
    <w:rsid w:val="009413CC"/>
    <w:rsid w:val="0094254C"/>
    <w:rsid w:val="009468AE"/>
    <w:rsid w:val="00954C03"/>
    <w:rsid w:val="009626D4"/>
    <w:rsid w:val="00962737"/>
    <w:rsid w:val="00967929"/>
    <w:rsid w:val="00975434"/>
    <w:rsid w:val="0097621A"/>
    <w:rsid w:val="00986AD0"/>
    <w:rsid w:val="00990CA4"/>
    <w:rsid w:val="00991A0E"/>
    <w:rsid w:val="009B5CE9"/>
    <w:rsid w:val="009C02A8"/>
    <w:rsid w:val="009C07B0"/>
    <w:rsid w:val="009C6FA8"/>
    <w:rsid w:val="009D02E0"/>
    <w:rsid w:val="009D4204"/>
    <w:rsid w:val="00A12F1F"/>
    <w:rsid w:val="00A13BFD"/>
    <w:rsid w:val="00A2172D"/>
    <w:rsid w:val="00A3297A"/>
    <w:rsid w:val="00A43DCB"/>
    <w:rsid w:val="00A45BB3"/>
    <w:rsid w:val="00A470E4"/>
    <w:rsid w:val="00A6302D"/>
    <w:rsid w:val="00A66B9E"/>
    <w:rsid w:val="00A742E4"/>
    <w:rsid w:val="00A82CAB"/>
    <w:rsid w:val="00A841BA"/>
    <w:rsid w:val="00A97BC7"/>
    <w:rsid w:val="00AA44B3"/>
    <w:rsid w:val="00AB0D31"/>
    <w:rsid w:val="00AC3B5C"/>
    <w:rsid w:val="00AD1935"/>
    <w:rsid w:val="00AD489C"/>
    <w:rsid w:val="00AD5E2B"/>
    <w:rsid w:val="00AF608E"/>
    <w:rsid w:val="00B07174"/>
    <w:rsid w:val="00B1104D"/>
    <w:rsid w:val="00B13651"/>
    <w:rsid w:val="00B22FA6"/>
    <w:rsid w:val="00B23A2D"/>
    <w:rsid w:val="00B24992"/>
    <w:rsid w:val="00B30BE5"/>
    <w:rsid w:val="00B35B20"/>
    <w:rsid w:val="00B37D8C"/>
    <w:rsid w:val="00B50E5D"/>
    <w:rsid w:val="00B8755A"/>
    <w:rsid w:val="00B87851"/>
    <w:rsid w:val="00BA75F5"/>
    <w:rsid w:val="00BD7B44"/>
    <w:rsid w:val="00BF6E53"/>
    <w:rsid w:val="00C0110F"/>
    <w:rsid w:val="00C210AB"/>
    <w:rsid w:val="00C21C34"/>
    <w:rsid w:val="00C2269B"/>
    <w:rsid w:val="00C25B86"/>
    <w:rsid w:val="00C318D1"/>
    <w:rsid w:val="00C32BFA"/>
    <w:rsid w:val="00C64E25"/>
    <w:rsid w:val="00CA595E"/>
    <w:rsid w:val="00CB1F31"/>
    <w:rsid w:val="00CB7FDA"/>
    <w:rsid w:val="00CC1F48"/>
    <w:rsid w:val="00CD6C43"/>
    <w:rsid w:val="00CE0140"/>
    <w:rsid w:val="00CE6EDF"/>
    <w:rsid w:val="00CE755C"/>
    <w:rsid w:val="00CF4862"/>
    <w:rsid w:val="00CF507E"/>
    <w:rsid w:val="00D02C38"/>
    <w:rsid w:val="00D06405"/>
    <w:rsid w:val="00D22497"/>
    <w:rsid w:val="00D40882"/>
    <w:rsid w:val="00D521B0"/>
    <w:rsid w:val="00D7595F"/>
    <w:rsid w:val="00D918BE"/>
    <w:rsid w:val="00DA0692"/>
    <w:rsid w:val="00DA491B"/>
    <w:rsid w:val="00DA5659"/>
    <w:rsid w:val="00DA67BD"/>
    <w:rsid w:val="00DD407D"/>
    <w:rsid w:val="00DD58B1"/>
    <w:rsid w:val="00DD6E94"/>
    <w:rsid w:val="00DE0068"/>
    <w:rsid w:val="00DE47B4"/>
    <w:rsid w:val="00E02380"/>
    <w:rsid w:val="00E13221"/>
    <w:rsid w:val="00E20559"/>
    <w:rsid w:val="00E279FA"/>
    <w:rsid w:val="00E3248D"/>
    <w:rsid w:val="00E45297"/>
    <w:rsid w:val="00E535A7"/>
    <w:rsid w:val="00E6124C"/>
    <w:rsid w:val="00E63818"/>
    <w:rsid w:val="00E642D2"/>
    <w:rsid w:val="00E76944"/>
    <w:rsid w:val="00E908A7"/>
    <w:rsid w:val="00E97CD6"/>
    <w:rsid w:val="00EB0945"/>
    <w:rsid w:val="00EE2A56"/>
    <w:rsid w:val="00EF37F5"/>
    <w:rsid w:val="00F05CB7"/>
    <w:rsid w:val="00F202AF"/>
    <w:rsid w:val="00F30DB5"/>
    <w:rsid w:val="00F31116"/>
    <w:rsid w:val="00F31666"/>
    <w:rsid w:val="00F41826"/>
    <w:rsid w:val="00F43460"/>
    <w:rsid w:val="00F60FEF"/>
    <w:rsid w:val="00F61DFB"/>
    <w:rsid w:val="00F66BD2"/>
    <w:rsid w:val="00F71134"/>
    <w:rsid w:val="00F71248"/>
    <w:rsid w:val="00F716B0"/>
    <w:rsid w:val="00F734A6"/>
    <w:rsid w:val="00F773E9"/>
    <w:rsid w:val="00F8681F"/>
    <w:rsid w:val="00F86867"/>
    <w:rsid w:val="00F90010"/>
    <w:rsid w:val="00F95FC8"/>
    <w:rsid w:val="00FA6591"/>
    <w:rsid w:val="00FB2F32"/>
    <w:rsid w:val="00FB5622"/>
    <w:rsid w:val="00FC09B5"/>
    <w:rsid w:val="00FC3F48"/>
    <w:rsid w:val="00FC5E43"/>
    <w:rsid w:val="00FD5101"/>
    <w:rsid w:val="00FE03FE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685BD8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72B2"/>
    <w:pPr>
      <w:widowControl w:val="0"/>
      <w:autoSpaceDE w:val="0"/>
      <w:autoSpaceDN w:val="0"/>
      <w:adjustRightInd w:val="0"/>
      <w:spacing w:after="120" w:line="240" w:lineRule="auto"/>
    </w:pPr>
    <w:rPr>
      <w:rFonts w:ascii="Arial" w:hAnsi="Arial" w:cs="Arial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1078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272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azení 1"/>
    <w:basedOn w:val="Normln"/>
    <w:link w:val="OdstavecseseznamemChar"/>
    <w:uiPriority w:val="34"/>
    <w:qFormat/>
    <w:rsid w:val="002272B2"/>
    <w:pPr>
      <w:numPr>
        <w:numId w:val="4"/>
      </w:numPr>
      <w:shd w:val="clear" w:color="auto" w:fill="FFFFFF"/>
      <w:spacing w:line="264" w:lineRule="exact"/>
      <w:jc w:val="both"/>
    </w:pPr>
  </w:style>
  <w:style w:type="paragraph" w:styleId="Zhlav">
    <w:name w:val="header"/>
    <w:basedOn w:val="Normln"/>
    <w:link w:val="ZhlavChar"/>
    <w:uiPriority w:val="99"/>
    <w:unhideWhenUsed/>
    <w:rsid w:val="002447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47CC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2447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47CC"/>
    <w:rPr>
      <w:rFonts w:ascii="Arial" w:hAnsi="Arial" w:cs="Arial"/>
      <w:sz w:val="20"/>
      <w:szCs w:val="20"/>
    </w:rPr>
  </w:style>
  <w:style w:type="character" w:styleId="Hypertextovodkaz">
    <w:name w:val="Hyperlink"/>
    <w:rsid w:val="003D257C"/>
    <w:rPr>
      <w:u w:val="single"/>
    </w:rPr>
  </w:style>
  <w:style w:type="paragraph" w:styleId="Bezmezer">
    <w:name w:val="No Spacing"/>
    <w:uiPriority w:val="1"/>
    <w:qFormat/>
    <w:rsid w:val="0061393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0"/>
    </w:rPr>
  </w:style>
  <w:style w:type="paragraph" w:styleId="Revize">
    <w:name w:val="Revision"/>
    <w:hidden/>
    <w:uiPriority w:val="99"/>
    <w:semiHidden/>
    <w:rsid w:val="00991A0E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1A0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1A0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91A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1A0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1A0E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1A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1A0E"/>
    <w:rPr>
      <w:rFonts w:ascii="Arial" w:hAnsi="Arial" w:cs="Arial"/>
      <w:b/>
      <w:bCs/>
      <w:sz w:val="20"/>
      <w:szCs w:val="20"/>
    </w:rPr>
  </w:style>
  <w:style w:type="character" w:customStyle="1" w:styleId="OdstavecseseznamemChar">
    <w:name w:val="Odstavec se seznamem Char"/>
    <w:aliases w:val="Odsazení 1 Char"/>
    <w:link w:val="Odstavecseseznamem"/>
    <w:uiPriority w:val="34"/>
    <w:rsid w:val="002272B2"/>
    <w:rPr>
      <w:rFonts w:ascii="Arial" w:hAnsi="Arial" w:cs="Arial"/>
      <w:sz w:val="20"/>
      <w:szCs w:val="20"/>
      <w:shd w:val="clear" w:color="auto" w:fill="FFFFFF"/>
    </w:rPr>
  </w:style>
  <w:style w:type="character" w:customStyle="1" w:styleId="Nadpis1Char">
    <w:name w:val="Nadpis 1 Char"/>
    <w:basedOn w:val="Standardnpsmoodstavce"/>
    <w:link w:val="Nadpis1"/>
    <w:uiPriority w:val="9"/>
    <w:rsid w:val="001078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link w:val="NzevChar"/>
    <w:qFormat/>
    <w:rsid w:val="00CB1F31"/>
    <w:pPr>
      <w:widowControl/>
      <w:autoSpaceDE/>
      <w:autoSpaceDN/>
      <w:adjustRightInd/>
      <w:spacing w:after="0"/>
      <w:jc w:val="center"/>
    </w:pPr>
    <w:rPr>
      <w:rFonts w:ascii="Times New Roman" w:eastAsia="Times New Roman" w:hAnsi="Times New Roman" w:cs="Times New Roman"/>
      <w:b/>
      <w:sz w:val="28"/>
    </w:rPr>
  </w:style>
  <w:style w:type="character" w:customStyle="1" w:styleId="NzevChar">
    <w:name w:val="Název Char"/>
    <w:basedOn w:val="Standardnpsmoodstavce"/>
    <w:link w:val="Nzev"/>
    <w:rsid w:val="00CB1F3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272B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i3c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6CEAD-E865-4D18-AB2B-B33B81186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2060</Words>
  <Characters>11828</Characters>
  <Application>Microsoft Office Word</Application>
  <DocSecurity>4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2020-03-19T06:39:00Z</dcterms:created>
  <dcterms:modified xsi:type="dcterms:W3CDTF">2020-03-19T06:39:00Z</dcterms:modified>
</cp:coreProperties>
</file>