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CC" w:rsidRPr="0036304A" w:rsidRDefault="005532CC" w:rsidP="0036304A">
      <w:pPr>
        <w:pStyle w:val="acnormal"/>
        <w:jc w:val="center"/>
        <w:rPr>
          <w:rFonts w:ascii="Times New Roman" w:hAnsi="Times New Roman"/>
          <w:b/>
          <w:sz w:val="36"/>
          <w:szCs w:val="36"/>
          <w:u w:val="single"/>
        </w:rPr>
      </w:pPr>
      <w:r w:rsidRPr="0036304A">
        <w:rPr>
          <w:rFonts w:ascii="Times New Roman" w:hAnsi="Times New Roman"/>
          <w:b/>
          <w:sz w:val="36"/>
          <w:szCs w:val="36"/>
          <w:u w:val="single"/>
        </w:rPr>
        <w:t>Rámcová smlouva</w:t>
      </w:r>
      <w:r w:rsidR="00D458F0" w:rsidRPr="0036304A">
        <w:rPr>
          <w:rFonts w:ascii="Times New Roman" w:hAnsi="Times New Roman"/>
          <w:b/>
          <w:sz w:val="36"/>
          <w:szCs w:val="36"/>
          <w:u w:val="single"/>
        </w:rPr>
        <w:t xml:space="preserve"> č. </w:t>
      </w:r>
      <w:r w:rsidR="00CA6438" w:rsidRPr="0036304A">
        <w:rPr>
          <w:rFonts w:ascii="Times New Roman" w:hAnsi="Times New Roman"/>
          <w:b/>
          <w:sz w:val="36"/>
          <w:szCs w:val="36"/>
          <w:u w:val="single"/>
        </w:rPr>
        <w:t xml:space="preserve">S 11794/2016-SŽDC-O8 </w:t>
      </w:r>
      <w:r w:rsidRPr="0036304A">
        <w:rPr>
          <w:rFonts w:ascii="Times New Roman" w:hAnsi="Times New Roman"/>
          <w:b/>
          <w:sz w:val="36"/>
          <w:szCs w:val="36"/>
          <w:u w:val="single"/>
        </w:rPr>
        <w:t xml:space="preserve">na </w:t>
      </w:r>
      <w:r w:rsidR="00574164" w:rsidRPr="0036304A">
        <w:rPr>
          <w:rFonts w:ascii="Times New Roman" w:hAnsi="Times New Roman"/>
          <w:b/>
          <w:sz w:val="36"/>
          <w:szCs w:val="36"/>
          <w:u w:val="single"/>
        </w:rPr>
        <w:t xml:space="preserve">„DODÁVKY BETONOVÝCH </w:t>
      </w:r>
      <w:r w:rsidR="00482292" w:rsidRPr="0036304A">
        <w:rPr>
          <w:rFonts w:ascii="Times New Roman" w:hAnsi="Times New Roman"/>
          <w:b/>
          <w:sz w:val="36"/>
          <w:szCs w:val="36"/>
          <w:u w:val="single"/>
        </w:rPr>
        <w:t xml:space="preserve">PŘÍČNÝCH </w:t>
      </w:r>
      <w:r w:rsidR="00574164" w:rsidRPr="0036304A">
        <w:rPr>
          <w:rFonts w:ascii="Times New Roman" w:hAnsi="Times New Roman"/>
          <w:b/>
          <w:sz w:val="36"/>
          <w:szCs w:val="36"/>
          <w:u w:val="single"/>
        </w:rPr>
        <w:t>PRAŽCŮ PRO INVESTIČNÍ AKCE“</w:t>
      </w:r>
    </w:p>
    <w:p w:rsidR="005532CC" w:rsidRPr="0036304A" w:rsidRDefault="005532CC" w:rsidP="004F14F3">
      <w:pPr>
        <w:pStyle w:val="acnormal"/>
        <w:jc w:val="center"/>
        <w:rPr>
          <w:rFonts w:ascii="Times New Roman" w:hAnsi="Times New Roman"/>
          <w:sz w:val="24"/>
          <w:szCs w:val="24"/>
        </w:rPr>
      </w:pPr>
    </w:p>
    <w:p w:rsidR="005532CC" w:rsidRPr="0036304A" w:rsidRDefault="005532CC" w:rsidP="00D458F0">
      <w:pPr>
        <w:pStyle w:val="acnormal"/>
        <w:rPr>
          <w:rFonts w:ascii="Times New Roman" w:hAnsi="Times New Roman"/>
          <w:sz w:val="22"/>
        </w:rPr>
      </w:pPr>
      <w:r w:rsidRPr="0036304A">
        <w:rPr>
          <w:rFonts w:ascii="Times New Roman" w:hAnsi="Times New Roman"/>
          <w:sz w:val="22"/>
        </w:rPr>
        <w:t xml:space="preserve">podle § 11 odst. 1 zákona č. 137/2006 Sb. o veřejných zakázkách a podle § 1746 odst. 2 zákona </w:t>
      </w:r>
      <w:r w:rsidR="007C62AE" w:rsidRPr="0036304A">
        <w:rPr>
          <w:rFonts w:ascii="Times New Roman" w:hAnsi="Times New Roman"/>
          <w:sz w:val="22"/>
        </w:rPr>
        <w:br/>
      </w:r>
      <w:r w:rsidRPr="0036304A">
        <w:rPr>
          <w:rFonts w:ascii="Times New Roman" w:hAnsi="Times New Roman"/>
          <w:sz w:val="22"/>
        </w:rPr>
        <w:t>č. 89/2012 Sb., občanského zákoníku</w:t>
      </w:r>
      <w:r w:rsidR="00832141" w:rsidRPr="0036304A">
        <w:rPr>
          <w:rFonts w:ascii="Times New Roman" w:hAnsi="Times New Roman"/>
          <w:sz w:val="22"/>
        </w:rPr>
        <w:t>, ve znění pozdějších předpisů</w:t>
      </w:r>
      <w:r w:rsidRPr="0036304A">
        <w:rPr>
          <w:rFonts w:ascii="Times New Roman" w:hAnsi="Times New Roman"/>
          <w:sz w:val="22"/>
        </w:rPr>
        <w:t xml:space="preserve"> (dále jen „občanský zákoník“)</w:t>
      </w:r>
    </w:p>
    <w:p w:rsidR="00CA6438" w:rsidRPr="0036304A" w:rsidRDefault="00CA6438" w:rsidP="004F14F3">
      <w:pPr>
        <w:pStyle w:val="acnormal"/>
        <w:rPr>
          <w:rFonts w:ascii="Times New Roman" w:hAnsi="Times New Roman"/>
          <w:szCs w:val="16"/>
        </w:rPr>
      </w:pPr>
    </w:p>
    <w:p w:rsidR="005532CC" w:rsidRPr="0036304A" w:rsidRDefault="005532CC" w:rsidP="004F14F3">
      <w:pPr>
        <w:pStyle w:val="acnormal"/>
        <w:rPr>
          <w:rFonts w:ascii="Times New Roman" w:hAnsi="Times New Roman"/>
          <w:sz w:val="22"/>
        </w:rPr>
      </w:pPr>
      <w:r w:rsidRPr="0036304A">
        <w:rPr>
          <w:rFonts w:ascii="Times New Roman" w:hAnsi="Times New Roman"/>
          <w:sz w:val="22"/>
        </w:rPr>
        <w:t>mezi:</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Název:</w:t>
      </w:r>
      <w:r w:rsidRPr="0036304A">
        <w:rPr>
          <w:rFonts w:ascii="Times New Roman" w:hAnsi="Times New Roman"/>
          <w:sz w:val="22"/>
        </w:rPr>
        <w:tab/>
      </w:r>
      <w:r w:rsidRPr="0036304A">
        <w:rPr>
          <w:rFonts w:ascii="Times New Roman" w:hAnsi="Times New Roman"/>
          <w:sz w:val="22"/>
        </w:rPr>
        <w:tab/>
        <w:t>Správa železniční dopravní cesty, státní organizace</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Sídlo:</w:t>
      </w:r>
      <w:r w:rsidRPr="0036304A">
        <w:rPr>
          <w:rFonts w:ascii="Times New Roman" w:hAnsi="Times New Roman"/>
          <w:sz w:val="22"/>
        </w:rPr>
        <w:tab/>
      </w:r>
      <w:r w:rsidRPr="0036304A">
        <w:rPr>
          <w:rFonts w:ascii="Times New Roman" w:hAnsi="Times New Roman"/>
          <w:sz w:val="22"/>
        </w:rPr>
        <w:tab/>
        <w:t>Praha 1, Nové Město, Dlážděná 1003/7, PSČ 110 00</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IČO:</w:t>
      </w:r>
      <w:r w:rsidRPr="0036304A">
        <w:rPr>
          <w:rFonts w:ascii="Times New Roman" w:hAnsi="Times New Roman"/>
          <w:sz w:val="22"/>
        </w:rPr>
        <w:tab/>
      </w:r>
      <w:r w:rsidRPr="0036304A">
        <w:rPr>
          <w:rFonts w:ascii="Times New Roman" w:hAnsi="Times New Roman"/>
          <w:sz w:val="22"/>
        </w:rPr>
        <w:tab/>
        <w:t>70994234</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DIČ:</w:t>
      </w:r>
      <w:r w:rsidRPr="0036304A">
        <w:rPr>
          <w:rFonts w:ascii="Times New Roman" w:hAnsi="Times New Roman"/>
          <w:sz w:val="22"/>
        </w:rPr>
        <w:tab/>
      </w:r>
      <w:r w:rsidRPr="0036304A">
        <w:rPr>
          <w:rFonts w:ascii="Times New Roman" w:hAnsi="Times New Roman"/>
          <w:sz w:val="22"/>
        </w:rPr>
        <w:tab/>
        <w:t>CZ70994234</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zapsaná v obchodním rejstříku vedeném Městským soudem v Praze oddílu A, vložce 48384</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Zastoupena:</w:t>
      </w:r>
      <w:r w:rsidRPr="0036304A">
        <w:rPr>
          <w:rFonts w:ascii="Times New Roman" w:hAnsi="Times New Roman"/>
          <w:sz w:val="22"/>
        </w:rPr>
        <w:tab/>
        <w:t>Ing. Pavlem Surým, generálním ředitelem</w:t>
      </w:r>
    </w:p>
    <w:p w:rsidR="005532CC" w:rsidRPr="0036304A" w:rsidRDefault="005532CC" w:rsidP="004F14F3">
      <w:pPr>
        <w:pStyle w:val="acnormal"/>
        <w:rPr>
          <w:rFonts w:ascii="Times New Roman" w:hAnsi="Times New Roman"/>
          <w:sz w:val="22"/>
        </w:rPr>
      </w:pPr>
      <w:r w:rsidRPr="0036304A">
        <w:rPr>
          <w:rFonts w:ascii="Times New Roman" w:hAnsi="Times New Roman"/>
          <w:sz w:val="22"/>
        </w:rPr>
        <w:t>jako „Kupující“ na straně jedné</w:t>
      </w:r>
    </w:p>
    <w:p w:rsidR="007C62AE" w:rsidRPr="0036304A" w:rsidRDefault="007C62AE" w:rsidP="004F14F3">
      <w:pPr>
        <w:pStyle w:val="acnormal"/>
        <w:rPr>
          <w:rFonts w:ascii="Times New Roman" w:hAnsi="Times New Roman"/>
          <w:sz w:val="22"/>
        </w:rPr>
      </w:pPr>
    </w:p>
    <w:p w:rsidR="005532CC" w:rsidRPr="0036304A" w:rsidRDefault="005532CC" w:rsidP="004F14F3">
      <w:pPr>
        <w:pStyle w:val="acnormal"/>
        <w:rPr>
          <w:rFonts w:ascii="Times New Roman" w:hAnsi="Times New Roman"/>
          <w:sz w:val="22"/>
        </w:rPr>
      </w:pPr>
      <w:r w:rsidRPr="0036304A">
        <w:rPr>
          <w:rFonts w:ascii="Times New Roman" w:hAnsi="Times New Roman"/>
          <w:sz w:val="22"/>
        </w:rPr>
        <w:t xml:space="preserve">a </w:t>
      </w:r>
    </w:p>
    <w:p w:rsidR="007C62AE" w:rsidRPr="0036304A" w:rsidRDefault="007C62AE" w:rsidP="00FA15DE">
      <w:pPr>
        <w:pStyle w:val="acnormal"/>
        <w:rPr>
          <w:rFonts w:ascii="Times New Roman" w:hAnsi="Times New Roman"/>
          <w:sz w:val="22"/>
        </w:rPr>
      </w:pPr>
    </w:p>
    <w:p w:rsidR="00FA15DE" w:rsidRPr="00EC7035" w:rsidRDefault="00FA15DE" w:rsidP="00FA15DE">
      <w:pPr>
        <w:pStyle w:val="acnormal"/>
        <w:rPr>
          <w:rFonts w:ascii="Times New Roman" w:hAnsi="Times New Roman"/>
          <w:sz w:val="22"/>
        </w:rPr>
      </w:pPr>
      <w:r w:rsidRPr="00EC7035">
        <w:rPr>
          <w:rFonts w:ascii="Times New Roman" w:hAnsi="Times New Roman"/>
          <w:sz w:val="22"/>
        </w:rPr>
        <w:t>Název:</w:t>
      </w:r>
      <w:r w:rsidRPr="00EC7035">
        <w:rPr>
          <w:rFonts w:ascii="Times New Roman" w:hAnsi="Times New Roman"/>
          <w:sz w:val="22"/>
        </w:rPr>
        <w:tab/>
      </w:r>
      <w:r w:rsidRPr="00EC7035">
        <w:rPr>
          <w:rFonts w:ascii="Times New Roman" w:hAnsi="Times New Roman"/>
          <w:sz w:val="22"/>
        </w:rPr>
        <w:tab/>
      </w:r>
      <w:r w:rsidR="00AD2DBF" w:rsidRPr="00EC7035">
        <w:rPr>
          <w:rFonts w:ascii="Times New Roman" w:hAnsi="Times New Roman"/>
          <w:sz w:val="22"/>
        </w:rPr>
        <w:tab/>
        <w:t>ŽPSV a.s.</w:t>
      </w:r>
      <w:r w:rsidRPr="00EC7035">
        <w:rPr>
          <w:rFonts w:ascii="Times New Roman" w:hAnsi="Times New Roman"/>
          <w:sz w:val="22"/>
        </w:rPr>
        <w:tab/>
      </w:r>
    </w:p>
    <w:p w:rsidR="00FA15DE" w:rsidRPr="00EC7035" w:rsidRDefault="00FA15DE" w:rsidP="00CA6438">
      <w:pPr>
        <w:pStyle w:val="acnormal"/>
        <w:tabs>
          <w:tab w:val="left" w:pos="708"/>
          <w:tab w:val="left" w:pos="1416"/>
          <w:tab w:val="left" w:pos="2124"/>
          <w:tab w:val="left" w:pos="5640"/>
        </w:tabs>
        <w:rPr>
          <w:rFonts w:ascii="Times New Roman" w:hAnsi="Times New Roman"/>
          <w:sz w:val="22"/>
        </w:rPr>
      </w:pPr>
      <w:r w:rsidRPr="00EC7035">
        <w:rPr>
          <w:rFonts w:ascii="Times New Roman" w:hAnsi="Times New Roman"/>
          <w:sz w:val="22"/>
        </w:rPr>
        <w:t>Sídlo:</w:t>
      </w:r>
      <w:r w:rsidRPr="00EC7035">
        <w:rPr>
          <w:rFonts w:ascii="Times New Roman" w:hAnsi="Times New Roman"/>
          <w:sz w:val="22"/>
        </w:rPr>
        <w:tab/>
      </w:r>
      <w:r w:rsidRPr="00EC7035">
        <w:rPr>
          <w:rFonts w:ascii="Times New Roman" w:hAnsi="Times New Roman"/>
          <w:sz w:val="22"/>
        </w:rPr>
        <w:tab/>
      </w:r>
      <w:r w:rsidR="00AD2DBF" w:rsidRPr="00EC7035">
        <w:rPr>
          <w:rFonts w:ascii="Times New Roman" w:hAnsi="Times New Roman"/>
          <w:sz w:val="22"/>
        </w:rPr>
        <w:tab/>
        <w:t>Třebízského 207, Uherský Ostroh, PSČ 687 24</w:t>
      </w:r>
      <w:r w:rsidRPr="00EC7035">
        <w:rPr>
          <w:rFonts w:ascii="Times New Roman" w:hAnsi="Times New Roman"/>
          <w:sz w:val="22"/>
        </w:rPr>
        <w:tab/>
      </w:r>
      <w:r w:rsidR="00CA6438" w:rsidRPr="00EC7035">
        <w:rPr>
          <w:rFonts w:ascii="Times New Roman" w:hAnsi="Times New Roman"/>
          <w:sz w:val="22"/>
        </w:rPr>
        <w:tab/>
      </w:r>
    </w:p>
    <w:p w:rsidR="00FA15DE" w:rsidRPr="00EC7035" w:rsidRDefault="00FA15DE" w:rsidP="00FA15DE">
      <w:pPr>
        <w:pStyle w:val="acnormal"/>
        <w:rPr>
          <w:rFonts w:ascii="Times New Roman" w:hAnsi="Times New Roman"/>
          <w:sz w:val="22"/>
        </w:rPr>
      </w:pPr>
      <w:r w:rsidRPr="00EC7035">
        <w:rPr>
          <w:rFonts w:ascii="Times New Roman" w:hAnsi="Times New Roman"/>
          <w:sz w:val="22"/>
        </w:rPr>
        <w:t>IČ</w:t>
      </w:r>
      <w:r w:rsidR="006005F7" w:rsidRPr="00EC7035">
        <w:rPr>
          <w:rFonts w:ascii="Times New Roman" w:hAnsi="Times New Roman"/>
          <w:sz w:val="22"/>
        </w:rPr>
        <w:t>O</w:t>
      </w:r>
      <w:r w:rsidRPr="00EC7035">
        <w:rPr>
          <w:rFonts w:ascii="Times New Roman" w:hAnsi="Times New Roman"/>
          <w:sz w:val="22"/>
        </w:rPr>
        <w:t>:</w:t>
      </w:r>
      <w:r w:rsidRPr="00EC7035">
        <w:rPr>
          <w:rFonts w:ascii="Times New Roman" w:hAnsi="Times New Roman"/>
          <w:sz w:val="22"/>
        </w:rPr>
        <w:tab/>
      </w:r>
      <w:r w:rsidRPr="00EC7035">
        <w:rPr>
          <w:rFonts w:ascii="Times New Roman" w:hAnsi="Times New Roman"/>
          <w:sz w:val="22"/>
        </w:rPr>
        <w:tab/>
      </w:r>
      <w:r w:rsidR="00AD2DBF" w:rsidRPr="00EC7035">
        <w:rPr>
          <w:rFonts w:ascii="Times New Roman" w:hAnsi="Times New Roman"/>
          <w:sz w:val="22"/>
        </w:rPr>
        <w:tab/>
        <w:t>46346741</w:t>
      </w:r>
      <w:r w:rsidRPr="00EC7035">
        <w:rPr>
          <w:rFonts w:ascii="Times New Roman" w:hAnsi="Times New Roman"/>
          <w:sz w:val="22"/>
        </w:rPr>
        <w:tab/>
      </w:r>
    </w:p>
    <w:p w:rsidR="00FA15DE" w:rsidRPr="00EC7035" w:rsidRDefault="00FA15DE" w:rsidP="00FA15DE">
      <w:pPr>
        <w:pStyle w:val="acnormal"/>
        <w:rPr>
          <w:rFonts w:ascii="Times New Roman" w:hAnsi="Times New Roman"/>
          <w:sz w:val="22"/>
        </w:rPr>
      </w:pPr>
      <w:r w:rsidRPr="00EC7035">
        <w:rPr>
          <w:rFonts w:ascii="Times New Roman" w:hAnsi="Times New Roman"/>
          <w:sz w:val="22"/>
        </w:rPr>
        <w:t>DIČ:</w:t>
      </w:r>
      <w:r w:rsidRPr="00EC7035">
        <w:rPr>
          <w:rFonts w:ascii="Times New Roman" w:hAnsi="Times New Roman"/>
          <w:sz w:val="22"/>
        </w:rPr>
        <w:tab/>
      </w:r>
      <w:r w:rsidRPr="00EC7035">
        <w:rPr>
          <w:rFonts w:ascii="Times New Roman" w:hAnsi="Times New Roman"/>
          <w:sz w:val="22"/>
        </w:rPr>
        <w:tab/>
      </w:r>
      <w:r w:rsidR="00AD2DBF" w:rsidRPr="00EC7035">
        <w:rPr>
          <w:rFonts w:ascii="Times New Roman" w:hAnsi="Times New Roman"/>
          <w:sz w:val="22"/>
        </w:rPr>
        <w:tab/>
        <w:t>CZ46346741</w:t>
      </w:r>
      <w:r w:rsidR="00CA6438" w:rsidRPr="00EC7035">
        <w:rPr>
          <w:rFonts w:ascii="Times New Roman" w:hAnsi="Times New Roman"/>
          <w:sz w:val="22"/>
        </w:rPr>
        <w:tab/>
      </w:r>
    </w:p>
    <w:p w:rsidR="00FA15DE" w:rsidRPr="00EC7035" w:rsidRDefault="00FA15DE" w:rsidP="00FA15DE">
      <w:pPr>
        <w:pStyle w:val="acnormal"/>
        <w:rPr>
          <w:rFonts w:ascii="Times New Roman" w:hAnsi="Times New Roman"/>
          <w:sz w:val="22"/>
        </w:rPr>
      </w:pPr>
      <w:r w:rsidRPr="00EC7035">
        <w:rPr>
          <w:rFonts w:ascii="Times New Roman" w:hAnsi="Times New Roman"/>
          <w:sz w:val="22"/>
        </w:rPr>
        <w:t>Bankovní spojení:</w:t>
      </w:r>
      <w:r w:rsidR="00CA6438" w:rsidRPr="00EC7035">
        <w:rPr>
          <w:rFonts w:ascii="Times New Roman" w:hAnsi="Times New Roman"/>
          <w:sz w:val="22"/>
        </w:rPr>
        <w:tab/>
      </w:r>
    </w:p>
    <w:p w:rsidR="00FA15DE" w:rsidRPr="00EC7035" w:rsidRDefault="00CA6438" w:rsidP="00FA15DE">
      <w:pPr>
        <w:pStyle w:val="acnormal"/>
        <w:rPr>
          <w:rFonts w:ascii="Times New Roman" w:hAnsi="Times New Roman"/>
          <w:sz w:val="22"/>
        </w:rPr>
      </w:pPr>
      <w:r w:rsidRPr="00EC7035">
        <w:rPr>
          <w:rFonts w:ascii="Times New Roman" w:hAnsi="Times New Roman"/>
          <w:sz w:val="22"/>
        </w:rPr>
        <w:t>Č. účtu:</w:t>
      </w:r>
      <w:r w:rsidRPr="00EC7035">
        <w:rPr>
          <w:rFonts w:ascii="Times New Roman" w:hAnsi="Times New Roman"/>
          <w:sz w:val="22"/>
        </w:rPr>
        <w:tab/>
      </w:r>
      <w:r w:rsidRPr="00EC7035">
        <w:rPr>
          <w:rFonts w:ascii="Times New Roman" w:hAnsi="Times New Roman"/>
          <w:sz w:val="22"/>
        </w:rPr>
        <w:tab/>
      </w:r>
      <w:r w:rsidR="00AD2DBF" w:rsidRPr="00EC7035">
        <w:rPr>
          <w:rFonts w:ascii="Times New Roman" w:hAnsi="Times New Roman"/>
          <w:sz w:val="22"/>
        </w:rPr>
        <w:tab/>
      </w:r>
    </w:p>
    <w:p w:rsidR="00FA15DE" w:rsidRPr="00EC7035" w:rsidRDefault="00CA6438" w:rsidP="00FA15DE">
      <w:pPr>
        <w:pStyle w:val="acnormal"/>
        <w:rPr>
          <w:rFonts w:ascii="Times New Roman" w:hAnsi="Times New Roman"/>
          <w:sz w:val="22"/>
        </w:rPr>
      </w:pPr>
      <w:r w:rsidRPr="00EC7035">
        <w:rPr>
          <w:rFonts w:ascii="Times New Roman" w:hAnsi="Times New Roman"/>
          <w:sz w:val="22"/>
        </w:rPr>
        <w:t>z</w:t>
      </w:r>
      <w:r w:rsidR="00FA15DE" w:rsidRPr="00EC7035">
        <w:rPr>
          <w:rFonts w:ascii="Times New Roman" w:hAnsi="Times New Roman"/>
          <w:sz w:val="22"/>
        </w:rPr>
        <w:t xml:space="preserve">apsaná v obchodním rejstříku vedeném </w:t>
      </w:r>
      <w:r w:rsidR="00AD2DBF" w:rsidRPr="00EC7035">
        <w:rPr>
          <w:rFonts w:ascii="Times New Roman" w:hAnsi="Times New Roman"/>
          <w:sz w:val="22"/>
        </w:rPr>
        <w:t xml:space="preserve">Krajským soudem </w:t>
      </w:r>
      <w:r w:rsidR="00FA15DE" w:rsidRPr="00EC7035">
        <w:rPr>
          <w:rFonts w:ascii="Times New Roman" w:hAnsi="Times New Roman"/>
          <w:sz w:val="22"/>
        </w:rPr>
        <w:t>v </w:t>
      </w:r>
      <w:r w:rsidR="00AD2DBF" w:rsidRPr="00EC7035">
        <w:rPr>
          <w:rFonts w:ascii="Times New Roman" w:hAnsi="Times New Roman"/>
          <w:sz w:val="22"/>
        </w:rPr>
        <w:t>Brně</w:t>
      </w:r>
      <w:r w:rsidR="00FA15DE" w:rsidRPr="00EC7035">
        <w:rPr>
          <w:rFonts w:ascii="Times New Roman" w:hAnsi="Times New Roman"/>
          <w:sz w:val="22"/>
        </w:rPr>
        <w:t xml:space="preserve">, spisová značka </w:t>
      </w:r>
      <w:r w:rsidR="00AD2DBF" w:rsidRPr="00EC7035">
        <w:rPr>
          <w:rFonts w:ascii="Times New Roman" w:hAnsi="Times New Roman"/>
          <w:sz w:val="22"/>
        </w:rPr>
        <w:t>B. 744</w:t>
      </w:r>
    </w:p>
    <w:p w:rsidR="00FA15DE" w:rsidRPr="00EC7035" w:rsidRDefault="00FA15DE" w:rsidP="00FA15DE">
      <w:pPr>
        <w:pStyle w:val="acnormal"/>
        <w:rPr>
          <w:rFonts w:ascii="Times New Roman" w:hAnsi="Times New Roman"/>
          <w:sz w:val="22"/>
        </w:rPr>
      </w:pPr>
      <w:r w:rsidRPr="00EC7035">
        <w:rPr>
          <w:rFonts w:ascii="Times New Roman" w:hAnsi="Times New Roman"/>
          <w:sz w:val="22"/>
        </w:rPr>
        <w:t>Zastoupena:</w:t>
      </w:r>
      <w:r w:rsidR="00AD2DBF" w:rsidRPr="00EC7035">
        <w:rPr>
          <w:rFonts w:ascii="Times New Roman" w:hAnsi="Times New Roman"/>
          <w:sz w:val="22"/>
        </w:rPr>
        <w:tab/>
        <w:t>Ing. Janem Spevákem, generální ředitel</w:t>
      </w:r>
      <w:r w:rsidR="004E305C" w:rsidRPr="00EC7035">
        <w:rPr>
          <w:rFonts w:ascii="Times New Roman" w:hAnsi="Times New Roman"/>
          <w:sz w:val="22"/>
        </w:rPr>
        <w:t xml:space="preserve"> </w:t>
      </w:r>
    </w:p>
    <w:p w:rsidR="00CA6438" w:rsidRPr="0036304A" w:rsidRDefault="005532CC" w:rsidP="00286251">
      <w:pPr>
        <w:pStyle w:val="acnormal"/>
        <w:jc w:val="left"/>
        <w:rPr>
          <w:rFonts w:ascii="Times New Roman" w:hAnsi="Times New Roman"/>
          <w:sz w:val="22"/>
        </w:rPr>
      </w:pPr>
      <w:r w:rsidRPr="00AD2DBF">
        <w:rPr>
          <w:rFonts w:ascii="Times New Roman" w:hAnsi="Times New Roman"/>
          <w:sz w:val="22"/>
        </w:rPr>
        <w:t>jako „Prodávající“ na straně druhé</w:t>
      </w:r>
      <w:r w:rsidRPr="0036304A">
        <w:rPr>
          <w:rFonts w:ascii="Times New Roman" w:hAnsi="Times New Roman"/>
          <w:sz w:val="22"/>
        </w:rPr>
        <w:t xml:space="preserve"> </w:t>
      </w:r>
      <w:r w:rsidR="00B02F59">
        <w:rPr>
          <w:rFonts w:ascii="Times New Roman" w:hAnsi="Times New Roman"/>
          <w:sz w:val="22"/>
        </w:rPr>
        <w:br/>
      </w:r>
      <w:r w:rsidR="00286251">
        <w:rPr>
          <w:rFonts w:ascii="Times New Roman" w:hAnsi="Times New Roman"/>
          <w:sz w:val="22"/>
        </w:rPr>
        <w:br/>
      </w:r>
      <w:r w:rsidR="00F03ADD" w:rsidRPr="0036304A">
        <w:rPr>
          <w:rFonts w:ascii="Times New Roman" w:hAnsi="Times New Roman"/>
          <w:sz w:val="22"/>
        </w:rPr>
        <w:t>uzavřeli</w:t>
      </w:r>
      <w:r w:rsidR="00CA6438" w:rsidRPr="0036304A">
        <w:rPr>
          <w:rFonts w:ascii="Times New Roman" w:hAnsi="Times New Roman"/>
          <w:sz w:val="22"/>
        </w:rPr>
        <w:t xml:space="preserve"> níže uvedeného dne, měsíce a roku tuto rámcovou smlouvu</w:t>
      </w:r>
    </w:p>
    <w:p w:rsidR="00CA6438" w:rsidRPr="0036304A" w:rsidRDefault="00CA6438">
      <w:pPr>
        <w:spacing w:after="0" w:line="240" w:lineRule="auto"/>
        <w:rPr>
          <w:rFonts w:ascii="Times New Roman" w:hAnsi="Times New Roman"/>
          <w:sz w:val="22"/>
        </w:rPr>
      </w:pPr>
    </w:p>
    <w:p w:rsidR="005532CC" w:rsidRPr="0036304A" w:rsidRDefault="00CA6438" w:rsidP="004F14F3">
      <w:pPr>
        <w:pStyle w:val="acnormal"/>
        <w:rPr>
          <w:rFonts w:ascii="Times New Roman" w:hAnsi="Times New Roman"/>
          <w:sz w:val="22"/>
        </w:rPr>
      </w:pPr>
      <w:r w:rsidRPr="0036304A">
        <w:rPr>
          <w:rFonts w:ascii="Times New Roman" w:hAnsi="Times New Roman"/>
          <w:sz w:val="22"/>
        </w:rPr>
        <w:t>Tato smlouva je uzavřena na základě výsledků zadávacího řízení veřejné zakázky s názvem „</w:t>
      </w:r>
      <w:r w:rsidRPr="0036304A">
        <w:rPr>
          <w:rFonts w:ascii="Times New Roman" w:hAnsi="Times New Roman"/>
          <w:b/>
          <w:sz w:val="22"/>
          <w:u w:val="single"/>
        </w:rPr>
        <w:t xml:space="preserve">Dodávky betonových </w:t>
      </w:r>
      <w:r w:rsidR="00482292" w:rsidRPr="0036304A">
        <w:rPr>
          <w:rFonts w:ascii="Times New Roman" w:hAnsi="Times New Roman"/>
          <w:b/>
          <w:sz w:val="22"/>
          <w:u w:val="single"/>
        </w:rPr>
        <w:t xml:space="preserve">příčných </w:t>
      </w:r>
      <w:r w:rsidRPr="0036304A">
        <w:rPr>
          <w:rFonts w:ascii="Times New Roman" w:hAnsi="Times New Roman"/>
          <w:b/>
          <w:sz w:val="22"/>
          <w:u w:val="single"/>
        </w:rPr>
        <w:t>pražců pro investiční akce</w:t>
      </w:r>
      <w:r w:rsidRPr="0036304A">
        <w:rPr>
          <w:rFonts w:ascii="Times New Roman" w:hAnsi="Times New Roman"/>
          <w:sz w:val="22"/>
        </w:rPr>
        <w:t xml:space="preserve">“, ev. č. veřejné zakázky ve věstníku veřejných </w:t>
      </w:r>
      <w:r w:rsidRPr="0036304A">
        <w:rPr>
          <w:rFonts w:ascii="Times New Roman" w:hAnsi="Times New Roman"/>
          <w:sz w:val="22"/>
        </w:rPr>
        <w:lastRenderedPageBreak/>
        <w:t>zakázek</w:t>
      </w:r>
      <w:r w:rsidR="00C22268">
        <w:rPr>
          <w:rFonts w:ascii="Times New Roman" w:hAnsi="Times New Roman"/>
          <w:sz w:val="22"/>
        </w:rPr>
        <w:t>: 643400</w:t>
      </w:r>
      <w:r w:rsidR="004803FC">
        <w:rPr>
          <w:rFonts w:ascii="Times New Roman" w:hAnsi="Times New Roman"/>
          <w:sz w:val="22"/>
        </w:rPr>
        <w:t xml:space="preserve"> </w:t>
      </w:r>
      <w:r w:rsidRPr="0036304A">
        <w:rPr>
          <w:rFonts w:ascii="Times New Roman" w:hAnsi="Times New Roman"/>
          <w:sz w:val="22"/>
        </w:rPr>
        <w:t>(dále jen „veřejná zakázka“). Jednotlivá ustanovení této smlouvy tak budou vykládána v souladu se zadávac</w:t>
      </w:r>
      <w:r w:rsidR="00BB2E7A" w:rsidRPr="0036304A">
        <w:rPr>
          <w:rFonts w:ascii="Times New Roman" w:hAnsi="Times New Roman"/>
          <w:sz w:val="22"/>
        </w:rPr>
        <w:t>ími podmínkami veřejné zakázky.</w:t>
      </w:r>
    </w:p>
    <w:p w:rsidR="005532CC" w:rsidRPr="0036304A" w:rsidRDefault="005532CC" w:rsidP="0036304A">
      <w:pPr>
        <w:pStyle w:val="acnormal"/>
        <w:numPr>
          <w:ilvl w:val="0"/>
          <w:numId w:val="9"/>
        </w:numPr>
        <w:spacing w:before="240"/>
        <w:ind w:left="714" w:hanging="357"/>
        <w:jc w:val="center"/>
        <w:rPr>
          <w:rFonts w:ascii="Times New Roman" w:hAnsi="Times New Roman"/>
          <w:b/>
          <w:sz w:val="22"/>
        </w:rPr>
      </w:pPr>
      <w:r w:rsidRPr="0036304A">
        <w:rPr>
          <w:rFonts w:ascii="Times New Roman" w:hAnsi="Times New Roman"/>
          <w:b/>
          <w:sz w:val="22"/>
        </w:rPr>
        <w:t>Účel a předmět smlouvy</w:t>
      </w:r>
    </w:p>
    <w:p w:rsidR="005532CC" w:rsidRPr="0036304A" w:rsidRDefault="002747AD" w:rsidP="004042F0">
      <w:pPr>
        <w:pStyle w:val="acnormalbulleted"/>
      </w:pPr>
      <w:r w:rsidRPr="0036304A">
        <w:t>Účelem této rámcové smlouvy je zabezpečení dodávek</w:t>
      </w:r>
      <w:r w:rsidRPr="0036304A">
        <w:rPr>
          <w:bCs/>
        </w:rPr>
        <w:t xml:space="preserve"> předem předpjatých příčných vystrojených betonových pražců (dále jen „betonových </w:t>
      </w:r>
      <w:r w:rsidR="009D1EB5" w:rsidRPr="0036304A">
        <w:rPr>
          <w:bCs/>
        </w:rPr>
        <w:t xml:space="preserve">příčných </w:t>
      </w:r>
      <w:r w:rsidRPr="0036304A">
        <w:rPr>
          <w:bCs/>
        </w:rPr>
        <w:t>pražců“)</w:t>
      </w:r>
      <w:r w:rsidRPr="0036304A">
        <w:t>, v souladu, s příslušnými obecnými technickými podmínkami (dále jen „OTP“), českými technickými normami nebo vyhláškami UIC a s Technickými podmínkami dodacími (dále jen „TPD“) uzavřenými mezi</w:t>
      </w:r>
      <w:r w:rsidR="00625747" w:rsidRPr="0036304A">
        <w:t xml:space="preserve"> P</w:t>
      </w:r>
      <w:r w:rsidR="009E1D15" w:rsidRPr="0036304A">
        <w:t xml:space="preserve">rodávajícím/výrobcem </w:t>
      </w:r>
      <w:r w:rsidR="00625747" w:rsidRPr="0036304A">
        <w:rPr>
          <w:bCs/>
        </w:rPr>
        <w:t>betonových</w:t>
      </w:r>
      <w:r w:rsidR="00037FE8" w:rsidRPr="0036304A">
        <w:rPr>
          <w:bCs/>
        </w:rPr>
        <w:t xml:space="preserve"> příčných</w:t>
      </w:r>
      <w:r w:rsidR="00625747" w:rsidRPr="0036304A">
        <w:rPr>
          <w:bCs/>
        </w:rPr>
        <w:t xml:space="preserve"> pražců</w:t>
      </w:r>
      <w:r w:rsidR="009E1D15" w:rsidRPr="0036304A">
        <w:t xml:space="preserve"> a K</w:t>
      </w:r>
      <w:r w:rsidRPr="0036304A">
        <w:t>u</w:t>
      </w:r>
      <w:r w:rsidR="00BA015A" w:rsidRPr="0036304A">
        <w:t>pujícím včetně jejich dodatků a </w:t>
      </w:r>
      <w:r w:rsidRPr="0036304A">
        <w:t>změn v platném znění</w:t>
      </w:r>
      <w:r w:rsidR="00B85E0D" w:rsidRPr="0036304A">
        <w:t>.</w:t>
      </w:r>
    </w:p>
    <w:p w:rsidR="005532CC" w:rsidRPr="0036304A" w:rsidRDefault="005532CC" w:rsidP="004042F0">
      <w:pPr>
        <w:pStyle w:val="acnormalbulleted"/>
      </w:pPr>
      <w:r w:rsidRPr="0036304A">
        <w:t>Předmětem této rámcové smlouvy je úprava podmínek týkajících se jednotlivých veřejných zakázek</w:t>
      </w:r>
      <w:r w:rsidR="00086E4E" w:rsidRPr="0036304A">
        <w:t xml:space="preserve"> (objednávek)</w:t>
      </w:r>
      <w:r w:rsidRPr="0036304A">
        <w:t xml:space="preserve"> na dále specifikované dodávky betonových</w:t>
      </w:r>
      <w:r w:rsidR="00086E4E" w:rsidRPr="0036304A">
        <w:t xml:space="preserve"> příčných</w:t>
      </w:r>
      <w:r w:rsidRPr="0036304A">
        <w:t xml:space="preserve"> pražců pro potřeby Kupujícího tak, aby takové smluvní vztahy mezi shora uvedenými </w:t>
      </w:r>
      <w:r w:rsidR="00C136F8" w:rsidRPr="0036304A">
        <w:t xml:space="preserve">Smluvními </w:t>
      </w:r>
      <w:r w:rsidRPr="0036304A">
        <w:t>stranami byly založeny na předem definovaném smluvním základu a mohly nerušeně probíhat a rozvíjet se. Technickou specifikací dodávek</w:t>
      </w:r>
      <w:r w:rsidR="00231AB4" w:rsidRPr="0036304A">
        <w:t xml:space="preserve"> betonových </w:t>
      </w:r>
      <w:r w:rsidR="00482292" w:rsidRPr="0036304A">
        <w:t xml:space="preserve">příčných </w:t>
      </w:r>
      <w:r w:rsidR="00231AB4" w:rsidRPr="0036304A">
        <w:t>pražců</w:t>
      </w:r>
      <w:r w:rsidRPr="0036304A">
        <w:t xml:space="preserve"> jsou</w:t>
      </w:r>
      <w:r w:rsidR="00AD2DBF">
        <w:t xml:space="preserve"> </w:t>
      </w:r>
      <w:r w:rsidR="00AD2DBF" w:rsidRPr="00EC7035">
        <w:t>TPD</w:t>
      </w:r>
      <w:r w:rsidRPr="00EC7035">
        <w:t xml:space="preserve"> </w:t>
      </w:r>
      <w:r w:rsidR="00AD2DBF" w:rsidRPr="00EC7035">
        <w:t>č. TP č. 02-07 (pražec</w:t>
      </w:r>
      <w:r w:rsidR="00D458F0" w:rsidRPr="00EC7035">
        <w:t xml:space="preserve"> </w:t>
      </w:r>
      <w:r w:rsidR="00AD2DBF" w:rsidRPr="00EC7035">
        <w:t>B91S (P), č. TP 04-08 (pražec B 03)</w:t>
      </w:r>
      <w:r w:rsidR="00AD2DBF">
        <w:t xml:space="preserve">, </w:t>
      </w:r>
      <w:r w:rsidRPr="0036304A">
        <w:t>včetně jejich dodatků a změn v platném znění.</w:t>
      </w:r>
    </w:p>
    <w:p w:rsidR="002747AD" w:rsidRPr="0036304A" w:rsidRDefault="005532CC" w:rsidP="004042F0">
      <w:pPr>
        <w:pStyle w:val="acnormalbulleted"/>
      </w:pPr>
      <w:r w:rsidRPr="0036304A">
        <w:t>Jednotlivé veřejné zakázky budou realizovány</w:t>
      </w:r>
      <w:r w:rsidR="00B67FCF" w:rsidRPr="0036304A">
        <w:t xml:space="preserve"> na základě písemné výzvy</w:t>
      </w:r>
      <w:r w:rsidR="00086E4E" w:rsidRPr="0036304A">
        <w:t xml:space="preserve"> (objednávky)</w:t>
      </w:r>
      <w:r w:rsidR="00B67FCF" w:rsidRPr="0036304A">
        <w:t xml:space="preserve"> Kupujícího k poskytnutí plnění a písemného potvrzení této výzvy</w:t>
      </w:r>
      <w:r w:rsidR="00086E4E" w:rsidRPr="0036304A">
        <w:t xml:space="preserve"> (objednávky)</w:t>
      </w:r>
      <w:r w:rsidR="00B67FCF" w:rsidRPr="0036304A">
        <w:t xml:space="preserve"> Prodávajícím</w:t>
      </w:r>
      <w:r w:rsidRPr="0036304A">
        <w:t xml:space="preserve"> </w:t>
      </w:r>
      <w:r w:rsidR="007C62AE" w:rsidRPr="0036304A">
        <w:br/>
      </w:r>
      <w:r w:rsidRPr="0036304A">
        <w:t>po dobu platnosti</w:t>
      </w:r>
      <w:r w:rsidR="00210D43" w:rsidRPr="0036304A">
        <w:t xml:space="preserve"> a účinnosti</w:t>
      </w:r>
      <w:r w:rsidRPr="0036304A">
        <w:t xml:space="preserve"> této rámcové smlouvy a v souladu se všemi jejími obchodními podmínkami a přílohami. V rámci jednotlivých </w:t>
      </w:r>
      <w:r w:rsidR="008F128D" w:rsidRPr="0036304A">
        <w:t>veřejných zakázek</w:t>
      </w:r>
      <w:r w:rsidR="00253883" w:rsidRPr="0036304A">
        <w:t xml:space="preserve"> (objednávek)</w:t>
      </w:r>
      <w:r w:rsidRPr="0036304A">
        <w:t xml:space="preserve"> bude Prodávající dodávat</w:t>
      </w:r>
      <w:r w:rsidR="008F128D" w:rsidRPr="0036304A">
        <w:t xml:space="preserve"> betonové</w:t>
      </w:r>
      <w:r w:rsidR="00482292" w:rsidRPr="0036304A">
        <w:t xml:space="preserve"> příčné</w:t>
      </w:r>
      <w:r w:rsidR="008F128D" w:rsidRPr="0036304A">
        <w:t xml:space="preserve"> pražce</w:t>
      </w:r>
      <w:r w:rsidRPr="0036304A">
        <w:t xml:space="preserve"> Kupujícímu podle jeho </w:t>
      </w:r>
      <w:r w:rsidR="00210D43" w:rsidRPr="0036304A">
        <w:t>konkrétních potřeb specifikovaných</w:t>
      </w:r>
      <w:r w:rsidRPr="0036304A">
        <w:t xml:space="preserve"> v objednávce za splnění níže uvedených podmínek této rámcové </w:t>
      </w:r>
      <w:r w:rsidR="0091222E" w:rsidRPr="0036304A">
        <w:t>smlouvě</w:t>
      </w:r>
      <w:r w:rsidR="002747AD" w:rsidRPr="0036304A">
        <w:t>.</w:t>
      </w:r>
    </w:p>
    <w:p w:rsidR="007A5727" w:rsidRPr="0036304A" w:rsidRDefault="007A5727" w:rsidP="004042F0">
      <w:pPr>
        <w:pStyle w:val="acnormalbulleted"/>
      </w:pPr>
      <w:r w:rsidRPr="0036304A">
        <w:t>Ve smyslu zák. č. 22/1997 Sb., o technických požadavcích na výrobky a o změně a doplnění některých zákonů, v platném znění a nařízení vlády č. 163/2002 Sb., kterým se stanoví technické požadavky na vybrané stave</w:t>
      </w:r>
      <w:r w:rsidR="00BA015A" w:rsidRPr="0036304A">
        <w:t>bní výrobky, v platném znění je </w:t>
      </w:r>
      <w:r w:rsidRPr="0036304A">
        <w:t xml:space="preserve">podmínkou dodávek Prohlášení </w:t>
      </w:r>
      <w:r w:rsidR="007C62AE" w:rsidRPr="0036304A">
        <w:br/>
      </w:r>
      <w:r w:rsidRPr="0036304A">
        <w:t>o shodě nebo Prohlášení o vlastnostech, podle nařízení EU č. 305/2011 (CPR). Výrobky musí rovněž odpovídat požadavkům nařízení vlády č. 133/2005 Sb., o technických požadavcích na provozní a technickou propojenost evropského železničního systému.</w:t>
      </w:r>
    </w:p>
    <w:p w:rsidR="00AC665E" w:rsidRPr="0036304A" w:rsidRDefault="00AC665E" w:rsidP="004042F0">
      <w:pPr>
        <w:pStyle w:val="acnormalbulleted"/>
      </w:pPr>
      <w:r w:rsidRPr="0036304A">
        <w:t>Do konstrukce železničního svršku železničních drah České republiky lze používat pouze výrobky schválené odborem traťového hospod</w:t>
      </w:r>
      <w:r w:rsidR="00AC6BB8" w:rsidRPr="0036304A">
        <w:t>ářství generálního ředitelství K</w:t>
      </w:r>
      <w:r w:rsidRPr="0036304A">
        <w:t>upujícího. Na tyto</w:t>
      </w:r>
      <w:r w:rsidR="00AC6BB8" w:rsidRPr="0036304A">
        <w:t xml:space="preserve"> výrobky jsou mezi K</w:t>
      </w:r>
      <w:r w:rsidR="002B0955" w:rsidRPr="0036304A">
        <w:t>upujícím a P</w:t>
      </w:r>
      <w:r w:rsidRPr="0036304A">
        <w:t xml:space="preserve">rodávajícím/výrobcem </w:t>
      </w:r>
      <w:r w:rsidR="00B56C94" w:rsidRPr="0036304A">
        <w:t>betonových</w:t>
      </w:r>
      <w:r w:rsidR="00037FE8" w:rsidRPr="0036304A">
        <w:t xml:space="preserve"> příčných</w:t>
      </w:r>
      <w:r w:rsidR="00B56C94" w:rsidRPr="0036304A">
        <w:t xml:space="preserve"> pražců </w:t>
      </w:r>
      <w:r w:rsidRPr="0036304A">
        <w:t>uzavírány technické podmínky dodací (dále j</w:t>
      </w:r>
      <w:r w:rsidR="00AC6BB8" w:rsidRPr="0036304A">
        <w:t>en "TPD"). Technické požadavky K</w:t>
      </w:r>
      <w:r w:rsidR="00B56C94" w:rsidRPr="0036304A">
        <w:t>upujícího na betonové</w:t>
      </w:r>
      <w:r w:rsidR="00BE74E5" w:rsidRPr="0036304A">
        <w:t xml:space="preserve"> příčné</w:t>
      </w:r>
      <w:r w:rsidR="00B56C94" w:rsidRPr="0036304A">
        <w:t xml:space="preserve"> pražce</w:t>
      </w:r>
      <w:r w:rsidRPr="0036304A">
        <w:t xml:space="preserve"> jsou uvedeny v obecných technických podmínkách (dále jen "OTP"), českých technických normách nebo vyhláškách UIC. Přehled těchto dokumentů je uveden na www.szdc.cz. OTP </w:t>
      </w:r>
      <w:r w:rsidR="009E2B54" w:rsidRPr="0036304A">
        <w:t>je možno vyhledat a </w:t>
      </w:r>
      <w:r w:rsidR="00BA015A" w:rsidRPr="0036304A">
        <w:t>objednat na </w:t>
      </w:r>
      <w:r w:rsidRPr="0036304A">
        <w:t>http://typdok.tudc.cz.</w:t>
      </w:r>
    </w:p>
    <w:p w:rsidR="00AC665E" w:rsidRPr="0036304A" w:rsidRDefault="00210D43" w:rsidP="004042F0">
      <w:pPr>
        <w:pStyle w:val="acnormalbulleted"/>
      </w:pPr>
      <w:r w:rsidRPr="0036304A">
        <w:t xml:space="preserve">Betonové </w:t>
      </w:r>
      <w:r w:rsidR="00482292" w:rsidRPr="0036304A">
        <w:t xml:space="preserve">příčné </w:t>
      </w:r>
      <w:r w:rsidRPr="0036304A">
        <w:t>pražce</w:t>
      </w:r>
      <w:r w:rsidR="00AC665E" w:rsidRPr="0036304A">
        <w:t xml:space="preserve"> musí být v souladu s Technickými podmín</w:t>
      </w:r>
      <w:r w:rsidR="002B0955" w:rsidRPr="0036304A">
        <w:t>kami dodacími, uzavřenými mezi P</w:t>
      </w:r>
      <w:r w:rsidR="00AC665E" w:rsidRPr="0036304A">
        <w:t>rodávající</w:t>
      </w:r>
      <w:r w:rsidR="00AC6BB8" w:rsidRPr="0036304A">
        <w:t xml:space="preserve">m (popř. výrobcem </w:t>
      </w:r>
      <w:r w:rsidR="00B56C94" w:rsidRPr="0036304A">
        <w:t>betonových</w:t>
      </w:r>
      <w:r w:rsidR="00037FE8" w:rsidRPr="0036304A">
        <w:t xml:space="preserve"> příčných</w:t>
      </w:r>
      <w:r w:rsidR="00B56C94" w:rsidRPr="0036304A">
        <w:t xml:space="preserve"> pražců</w:t>
      </w:r>
      <w:r w:rsidR="009E2B54" w:rsidRPr="0036304A">
        <w:t>) a </w:t>
      </w:r>
      <w:r w:rsidR="00AC6BB8" w:rsidRPr="0036304A">
        <w:t>K</w:t>
      </w:r>
      <w:r w:rsidR="00AC665E" w:rsidRPr="0036304A">
        <w:t>up</w:t>
      </w:r>
      <w:r w:rsidR="00BA015A" w:rsidRPr="0036304A">
        <w:t>ujícím, podle vzorových listů a </w:t>
      </w:r>
      <w:r w:rsidR="00AC665E" w:rsidRPr="0036304A">
        <w:t xml:space="preserve">Obecných technických podmínek pro jednotlivé </w:t>
      </w:r>
      <w:r w:rsidR="00B56C94" w:rsidRPr="0036304A">
        <w:t>betonové</w:t>
      </w:r>
      <w:r w:rsidR="00482292" w:rsidRPr="0036304A">
        <w:t xml:space="preserve"> příčné</w:t>
      </w:r>
      <w:r w:rsidR="00B56C94" w:rsidRPr="0036304A">
        <w:t xml:space="preserve"> pražce</w:t>
      </w:r>
      <w:r w:rsidR="00AC665E" w:rsidRPr="0036304A">
        <w:t>, v platném znění. Nesplnění tohoto ustanovení bude znamenat neposkytnutí součinnos</w:t>
      </w:r>
      <w:r w:rsidR="002B0955" w:rsidRPr="0036304A">
        <w:t>ti ze strany P</w:t>
      </w:r>
      <w:r w:rsidR="00BA015A" w:rsidRPr="0036304A">
        <w:t>rodávajícího a je </w:t>
      </w:r>
      <w:r w:rsidR="00AC665E" w:rsidRPr="0036304A">
        <w:t xml:space="preserve">důvodem pro vypovězení </w:t>
      </w:r>
      <w:r w:rsidR="002B0955" w:rsidRPr="0036304A">
        <w:t>rámcové</w:t>
      </w:r>
      <w:r w:rsidR="00AC665E" w:rsidRPr="0036304A">
        <w:t xml:space="preserve"> smlouvy.</w:t>
      </w:r>
      <w:r w:rsidR="008E1731" w:rsidRPr="0036304A">
        <w:t xml:space="preserve"> Výpovědní doba je 3 měsíce</w:t>
      </w:r>
      <w:r w:rsidR="009E2B54" w:rsidRPr="0036304A">
        <w:t xml:space="preserve"> ode dne doručení této výpovědi a </w:t>
      </w:r>
      <w:r w:rsidR="00845BFE" w:rsidRPr="0036304A">
        <w:t>závazek zaniká uplynutím této výpovědní doby.</w:t>
      </w:r>
    </w:p>
    <w:p w:rsidR="007A5727" w:rsidRPr="0036304A" w:rsidRDefault="00AC665E" w:rsidP="004042F0">
      <w:pPr>
        <w:pStyle w:val="acnormalbulleted"/>
      </w:pPr>
      <w:r w:rsidRPr="0036304A">
        <w:t xml:space="preserve">Kupujícímu bude umožněno ověření kvality betonových </w:t>
      </w:r>
      <w:r w:rsidR="00482292" w:rsidRPr="0036304A">
        <w:t xml:space="preserve">příčných </w:t>
      </w:r>
      <w:r w:rsidRPr="0036304A">
        <w:t xml:space="preserve">pražců zaměstnanci Technické ústředny dopravní cesty (dále jen „TÚDC“) dle příslušných TPD. S každou dodávkou </w:t>
      </w:r>
      <w:r w:rsidR="00B56C94" w:rsidRPr="0036304A">
        <w:t>betonových</w:t>
      </w:r>
      <w:r w:rsidR="00482292" w:rsidRPr="0036304A">
        <w:rPr>
          <w:sz w:val="20"/>
        </w:rPr>
        <w:t xml:space="preserve"> </w:t>
      </w:r>
      <w:r w:rsidR="00482292" w:rsidRPr="0036304A">
        <w:t>příčných</w:t>
      </w:r>
      <w:r w:rsidR="00B56C94" w:rsidRPr="0036304A">
        <w:t xml:space="preserve"> pražců</w:t>
      </w:r>
      <w:r w:rsidRPr="0036304A">
        <w:t xml:space="preserve"> bude zaslán originál Protokolu o ověření </w:t>
      </w:r>
      <w:r w:rsidR="00DE5029" w:rsidRPr="0036304A">
        <w:t>kvality</w:t>
      </w:r>
      <w:r w:rsidRPr="0036304A">
        <w:t xml:space="preserve">, který vystaví </w:t>
      </w:r>
      <w:r w:rsidRPr="0036304A">
        <w:lastRenderedPageBreak/>
        <w:t>zaměstnanci TÚDC nebo jeho řízená kopie nebo příslušný Inspekč</w:t>
      </w:r>
      <w:r w:rsidR="00BA015A" w:rsidRPr="0036304A">
        <w:t>ní certifikát vydaný výrobcem a </w:t>
      </w:r>
      <w:r w:rsidRPr="0036304A">
        <w:t>další sjednané doklady o kvalitě dle ustanovení příslušných TPD.</w:t>
      </w:r>
    </w:p>
    <w:p w:rsidR="005532CC" w:rsidRPr="0036304A" w:rsidRDefault="005532CC" w:rsidP="004042F0">
      <w:pPr>
        <w:pStyle w:val="acnormalbulleted"/>
      </w:pPr>
      <w:r w:rsidRPr="0036304A">
        <w:t xml:space="preserve">Za řádně uskutečněné dodávky se Kupující zavazuje řádně a včas zaplatit Prodávajícímu sjednanou cenu dle čl. IV této rámcové smlouvy. </w:t>
      </w:r>
    </w:p>
    <w:p w:rsidR="005532CC" w:rsidRPr="0036304A" w:rsidRDefault="005532CC" w:rsidP="0036304A">
      <w:pPr>
        <w:pStyle w:val="acnormal"/>
        <w:numPr>
          <w:ilvl w:val="0"/>
          <w:numId w:val="9"/>
        </w:numPr>
        <w:spacing w:before="240"/>
        <w:ind w:left="714" w:hanging="357"/>
        <w:jc w:val="center"/>
        <w:rPr>
          <w:rFonts w:ascii="Times New Roman" w:hAnsi="Times New Roman"/>
          <w:b/>
          <w:sz w:val="22"/>
        </w:rPr>
      </w:pPr>
      <w:r w:rsidRPr="0036304A">
        <w:rPr>
          <w:rFonts w:ascii="Times New Roman" w:hAnsi="Times New Roman"/>
          <w:b/>
          <w:sz w:val="22"/>
        </w:rPr>
        <w:t>Podmínky uzavírání smluv v rámci této rámcové smlouvy</w:t>
      </w:r>
    </w:p>
    <w:p w:rsidR="005532CC" w:rsidRPr="0036304A" w:rsidRDefault="005532CC" w:rsidP="004042F0">
      <w:pPr>
        <w:pStyle w:val="acnormalbulleted"/>
        <w:numPr>
          <w:ilvl w:val="0"/>
          <w:numId w:val="5"/>
        </w:numPr>
      </w:pPr>
      <w:r w:rsidRPr="0036304A">
        <w:t>Jednotlivé veřejné zakázky (objednávky) v rámci této rámcové smlouvy budou realizovány na základě písemných výzev (objednávek) k poskytnutí plnění ve smyslu ustanovení § 92 odst. 1 písm. a) zákona č. 137/2006 Sb., o veřejných zakázkách, ve znění pozdějších předpisů (dále jen „zákon“).</w:t>
      </w:r>
    </w:p>
    <w:p w:rsidR="005532CC" w:rsidRPr="0036304A" w:rsidRDefault="005532CC" w:rsidP="004042F0">
      <w:pPr>
        <w:pStyle w:val="acnormalbulleted"/>
        <w:numPr>
          <w:ilvl w:val="0"/>
          <w:numId w:val="5"/>
        </w:numPr>
      </w:pPr>
      <w:r w:rsidRPr="0036304A">
        <w:t>Tyto výzvy k poskytnutí plnění ve smyslu § 92 odst. 1 písm. a) zákona (dále jen „objednávky“) mohou být učiněny pouze písemně, přičemž za písemnou formu se považuje i výzva učiněná e-mailovou zprávou.</w:t>
      </w:r>
    </w:p>
    <w:p w:rsidR="005532CC" w:rsidRPr="0036304A" w:rsidRDefault="005532CC" w:rsidP="004042F0">
      <w:pPr>
        <w:pStyle w:val="acnormalbulleted"/>
        <w:numPr>
          <w:ilvl w:val="0"/>
          <w:numId w:val="5"/>
        </w:numPr>
      </w:pPr>
      <w:r w:rsidRPr="0036304A">
        <w:t xml:space="preserve">Objednávky Kupujícího dle odst. 1 tohoto článku výše budou obsahovat údaje potřebné pro uzavření příslušné objednávky, tedy označení </w:t>
      </w:r>
      <w:r w:rsidR="00C136F8" w:rsidRPr="0036304A">
        <w:t xml:space="preserve">Smluvních </w:t>
      </w:r>
      <w:r w:rsidRPr="0036304A">
        <w:t xml:space="preserve">stran a potřebné informace o požadované objednávce, tedy zejména </w:t>
      </w:r>
      <w:r w:rsidR="00D161B9" w:rsidRPr="0036304A">
        <w:t xml:space="preserve">typu a </w:t>
      </w:r>
      <w:r w:rsidRPr="0036304A">
        <w:t xml:space="preserve">množství požadovaných betonových </w:t>
      </w:r>
      <w:r w:rsidR="00726932" w:rsidRPr="0036304A">
        <w:t xml:space="preserve">příčných </w:t>
      </w:r>
      <w:r w:rsidRPr="0036304A">
        <w:t>pražců, požadovaný termín a místo plnění, případně další nezbytné údaje. V případě pochybností či nejasností je Prodávající povinen vyžádat si od Kupujícího doplňující inf</w:t>
      </w:r>
      <w:r w:rsidR="004C4A60" w:rsidRPr="0036304A">
        <w:t>ormace. Neučiní-li tak, má </w:t>
      </w:r>
      <w:r w:rsidRPr="0036304A">
        <w:t xml:space="preserve">se za to, že údaje obsažené v objednávce jsou dostačující </w:t>
      </w:r>
      <w:r w:rsidR="007C62AE" w:rsidRPr="0036304A">
        <w:br/>
      </w:r>
      <w:r w:rsidRPr="0036304A">
        <w:t>a Prodávající se</w:t>
      </w:r>
      <w:r w:rsidR="004C4A60" w:rsidRPr="0036304A">
        <w:t> </w:t>
      </w:r>
      <w:r w:rsidRPr="0036304A">
        <w:t>nemůže z důvodů pochybnosti či nejasností zprost</w:t>
      </w:r>
      <w:r w:rsidR="004C4A60" w:rsidRPr="0036304A">
        <w:t>it odpovědnosti za nesplnění či </w:t>
      </w:r>
      <w:r w:rsidRPr="0036304A">
        <w:t>vadné plnění objednávky.</w:t>
      </w:r>
    </w:p>
    <w:p w:rsidR="00BB2E7A" w:rsidRPr="0036304A" w:rsidRDefault="005532CC" w:rsidP="004042F0">
      <w:pPr>
        <w:pStyle w:val="acnormalbulleted"/>
        <w:numPr>
          <w:ilvl w:val="0"/>
          <w:numId w:val="5"/>
        </w:numPr>
      </w:pPr>
      <w:r w:rsidRPr="0036304A">
        <w:t>Prodávající je povinen objednávku Kupujícího potvrdit Kupujícímu</w:t>
      </w:r>
      <w:r w:rsidR="00210D43" w:rsidRPr="0036304A">
        <w:t xml:space="preserve"> písemně na e</w:t>
      </w:r>
      <w:r w:rsidRPr="0036304A">
        <w:t>mailovou adresu</w:t>
      </w:r>
      <w:r w:rsidR="002D7630">
        <w:t xml:space="preserve"> </w:t>
      </w:r>
      <w:r w:rsidR="002D7630" w:rsidRPr="002D7630">
        <w:t>uvedenou v záhlaví objednávky</w:t>
      </w:r>
      <w:r w:rsidRPr="0036304A">
        <w:t>,</w:t>
      </w:r>
      <w:r w:rsidR="002D7630">
        <w:t xml:space="preserve"> </w:t>
      </w:r>
      <w:r w:rsidR="000E6BA8" w:rsidRPr="0036304A">
        <w:t xml:space="preserve">nejpozději </w:t>
      </w:r>
      <w:r w:rsidRPr="0036304A">
        <w:t xml:space="preserve">do dvou pracovních dní od jejího doručení. Požadované objednávky betonových </w:t>
      </w:r>
      <w:r w:rsidR="00D266E8" w:rsidRPr="0036304A">
        <w:t xml:space="preserve">příčných </w:t>
      </w:r>
      <w:r w:rsidRPr="0036304A">
        <w:t xml:space="preserve">pražců budou ze strany Prodávajícího respektovány, nebudou upravovány objemově ani finančně, nedojde-li v tomto směru k výslovné dohodě mezi oběma </w:t>
      </w:r>
      <w:r w:rsidR="00C136F8" w:rsidRPr="0036304A">
        <w:t xml:space="preserve">Smluvními </w:t>
      </w:r>
      <w:r w:rsidRPr="0036304A">
        <w:t>stranami. Cena bude uvedena dle uzavřené rámcové smlouvy, dle článku IV., odst. 1.</w:t>
      </w:r>
    </w:p>
    <w:p w:rsidR="005532CC" w:rsidRPr="0036304A" w:rsidRDefault="005532CC" w:rsidP="0036304A">
      <w:pPr>
        <w:pStyle w:val="acnormal"/>
        <w:numPr>
          <w:ilvl w:val="0"/>
          <w:numId w:val="9"/>
        </w:numPr>
        <w:spacing w:before="240"/>
        <w:ind w:left="714" w:hanging="357"/>
        <w:jc w:val="center"/>
        <w:rPr>
          <w:rFonts w:ascii="Times New Roman" w:hAnsi="Times New Roman"/>
          <w:b/>
          <w:sz w:val="22"/>
        </w:rPr>
      </w:pPr>
      <w:r w:rsidRPr="0036304A">
        <w:rPr>
          <w:rFonts w:ascii="Times New Roman" w:hAnsi="Times New Roman"/>
          <w:b/>
          <w:sz w:val="22"/>
        </w:rPr>
        <w:t>Doba, místo, způsob a lhůty plnění</w:t>
      </w:r>
    </w:p>
    <w:p w:rsidR="0026780F" w:rsidRPr="0036304A" w:rsidRDefault="005532CC" w:rsidP="004042F0">
      <w:pPr>
        <w:pStyle w:val="acnormalbulleted"/>
        <w:numPr>
          <w:ilvl w:val="0"/>
          <w:numId w:val="20"/>
        </w:numPr>
      </w:pPr>
      <w:r w:rsidRPr="0036304A">
        <w:t xml:space="preserve">Tato rámcová smlouva se uzavírá na dobu </w:t>
      </w:r>
      <w:r w:rsidR="00280FFD" w:rsidRPr="0036304A">
        <w:t>36</w:t>
      </w:r>
      <w:r w:rsidRPr="0036304A">
        <w:t xml:space="preserve"> měsíců od jejího uzavření, nebo doba plnění předmětu rámcové smlouvy může skončit dříve a to vyčerpáním finanční</w:t>
      </w:r>
      <w:r w:rsidR="00D458F0" w:rsidRPr="0036304A">
        <w:t>ho</w:t>
      </w:r>
      <w:r w:rsidRPr="0036304A">
        <w:t xml:space="preserve"> objemu </w:t>
      </w:r>
      <w:r w:rsidR="00843FA7" w:rsidRPr="0036304A">
        <w:t xml:space="preserve">této rámcové smlouvy ve výši </w:t>
      </w:r>
      <w:r w:rsidR="002F438D" w:rsidRPr="0036304A">
        <w:t>40</w:t>
      </w:r>
      <w:r w:rsidRPr="0036304A">
        <w:t>0 000 000,- Kč bez DPH.</w:t>
      </w:r>
      <w:r w:rsidR="0026780F" w:rsidRPr="0036304A">
        <w:t xml:space="preserve"> Kupující je oprávněn odebrat menší množství betonových </w:t>
      </w:r>
      <w:r w:rsidR="00D266E8" w:rsidRPr="0036304A">
        <w:t xml:space="preserve">příčných </w:t>
      </w:r>
      <w:r w:rsidR="0026780F" w:rsidRPr="0036304A">
        <w:t xml:space="preserve">pražců v menší hodnotě a množství než je finanční objem této rámcové smlouvy. Prodávající není v tomto případě oprávněn po Kupujícím požadovat odkoupení betonových </w:t>
      </w:r>
      <w:r w:rsidR="00D266E8" w:rsidRPr="0036304A">
        <w:t xml:space="preserve">příčných </w:t>
      </w:r>
      <w:r w:rsidR="0026780F" w:rsidRPr="0036304A">
        <w:t>pražců do výše finančního objemu této rámcové smlouvy.</w:t>
      </w:r>
    </w:p>
    <w:p w:rsidR="005532CC" w:rsidRPr="0036304A" w:rsidRDefault="005532CC" w:rsidP="004042F0">
      <w:pPr>
        <w:pStyle w:val="acnormalbulleted"/>
        <w:rPr>
          <w:bCs/>
        </w:rPr>
      </w:pPr>
      <w:r w:rsidRPr="0036304A">
        <w:t>Dodávky</w:t>
      </w:r>
      <w:r w:rsidR="00597AE1" w:rsidRPr="0036304A">
        <w:rPr>
          <w:sz w:val="20"/>
        </w:rPr>
        <w:t xml:space="preserve"> </w:t>
      </w:r>
      <w:r w:rsidR="00597AE1" w:rsidRPr="0036304A">
        <w:t>betonových</w:t>
      </w:r>
      <w:r w:rsidR="00037FE8" w:rsidRPr="0036304A">
        <w:t xml:space="preserve"> příčných</w:t>
      </w:r>
      <w:r w:rsidR="00597AE1" w:rsidRPr="0036304A">
        <w:t xml:space="preserve"> pražců </w:t>
      </w:r>
      <w:r w:rsidRPr="0036304A">
        <w:t xml:space="preserve">budou realizovány, na základě písemných objednávek </w:t>
      </w:r>
      <w:r w:rsidR="007C62AE" w:rsidRPr="0036304A">
        <w:br/>
      </w:r>
      <w:r w:rsidRPr="0036304A">
        <w:t>a dopravních dispozic, podle aktuálních potřeb Kupujícího.</w:t>
      </w:r>
      <w:r w:rsidRPr="0036304A">
        <w:rPr>
          <w:bCs/>
        </w:rPr>
        <w:t xml:space="preserve"> Konečným příjemcem </w:t>
      </w:r>
      <w:r w:rsidR="00C10C57" w:rsidRPr="0036304A">
        <w:rPr>
          <w:bCs/>
        </w:rPr>
        <w:t xml:space="preserve">betonových </w:t>
      </w:r>
      <w:r w:rsidR="00037FE8" w:rsidRPr="0036304A">
        <w:rPr>
          <w:bCs/>
        </w:rPr>
        <w:t xml:space="preserve">příčných </w:t>
      </w:r>
      <w:r w:rsidR="00C10C57" w:rsidRPr="0036304A">
        <w:rPr>
          <w:bCs/>
        </w:rPr>
        <w:t xml:space="preserve">pražců </w:t>
      </w:r>
      <w:r w:rsidRPr="0036304A">
        <w:rPr>
          <w:bCs/>
        </w:rPr>
        <w:t xml:space="preserve">budou </w:t>
      </w:r>
      <w:r w:rsidR="00433585">
        <w:rPr>
          <w:bCs/>
        </w:rPr>
        <w:t>organizační jednotky</w:t>
      </w:r>
      <w:r w:rsidRPr="0036304A">
        <w:rPr>
          <w:bCs/>
        </w:rPr>
        <w:t xml:space="preserve"> Kupujícího</w:t>
      </w:r>
      <w:r w:rsidR="008B042F" w:rsidRPr="0036304A">
        <w:rPr>
          <w:bCs/>
        </w:rPr>
        <w:t>.</w:t>
      </w:r>
      <w:r w:rsidRPr="0036304A">
        <w:rPr>
          <w:bCs/>
        </w:rPr>
        <w:t xml:space="preserve"> </w:t>
      </w:r>
    </w:p>
    <w:p w:rsidR="005532CC" w:rsidRPr="004042F0" w:rsidRDefault="00131CAF" w:rsidP="004042F0">
      <w:pPr>
        <w:pStyle w:val="acnormalbulleted"/>
      </w:pPr>
      <w:r w:rsidRPr="004042F0">
        <w:t>Místem plnění</w:t>
      </w:r>
      <w:r w:rsidRPr="004042F0">
        <w:rPr>
          <w:b/>
        </w:rPr>
        <w:t xml:space="preserve"> </w:t>
      </w:r>
      <w:r w:rsidR="004042F0" w:rsidRPr="004042F0">
        <w:t>je Česká republika, rozdělena dle působnosti oblastních ředitelství</w:t>
      </w:r>
      <w:r w:rsidR="00016462">
        <w:t xml:space="preserve"> Kupujícího</w:t>
      </w:r>
      <w:r w:rsidR="004042F0" w:rsidRPr="004042F0">
        <w:t xml:space="preserve"> </w:t>
      </w:r>
      <w:r w:rsidRPr="004042F0">
        <w:t xml:space="preserve">(OŘ Praha, OŘ Hradec Králové, OŘ Plzeň, OŘ Ústí nad Labem, OŘ Brno, OŘ Ostrava, OŘ Olomouc). Jednotlivá místa plnění, budou blíže specifikována v rámci </w:t>
      </w:r>
      <w:r w:rsidR="00321808" w:rsidRPr="004042F0">
        <w:t xml:space="preserve">jednotlivých </w:t>
      </w:r>
      <w:r w:rsidR="00BC2F87" w:rsidRPr="004042F0">
        <w:t xml:space="preserve">objednávek </w:t>
      </w:r>
      <w:r w:rsidRPr="004042F0">
        <w:t>na základě rámcové smlouvy</w:t>
      </w:r>
      <w:r w:rsidR="005532CC" w:rsidRPr="004042F0">
        <w:t>.</w:t>
      </w:r>
      <w:r w:rsidR="006B6278" w:rsidRPr="004042F0">
        <w:t xml:space="preserve"> Působnost jednotlivých OŘ Kupujícího je blíže specifikovaná v příloze č.</w:t>
      </w:r>
      <w:r w:rsidR="00ED1746" w:rsidRPr="004042F0">
        <w:t xml:space="preserve"> </w:t>
      </w:r>
      <w:r w:rsidR="006B6278" w:rsidRPr="004042F0">
        <w:t>3.</w:t>
      </w:r>
    </w:p>
    <w:p w:rsidR="005532CC" w:rsidRPr="0036304A" w:rsidRDefault="005532CC" w:rsidP="004042F0">
      <w:pPr>
        <w:pStyle w:val="acnormalbulleted"/>
      </w:pPr>
      <w:r w:rsidRPr="0036304A">
        <w:lastRenderedPageBreak/>
        <w:t>Kupující požaduje, aby Prodávající realizoval dodávky</w:t>
      </w:r>
      <w:r w:rsidR="00231AB4" w:rsidRPr="0036304A">
        <w:rPr>
          <w:sz w:val="20"/>
        </w:rPr>
        <w:t xml:space="preserve"> </w:t>
      </w:r>
      <w:r w:rsidR="00231AB4" w:rsidRPr="0036304A">
        <w:t xml:space="preserve">betonových </w:t>
      </w:r>
      <w:r w:rsidR="00321808" w:rsidRPr="0036304A">
        <w:t xml:space="preserve">příčných </w:t>
      </w:r>
      <w:r w:rsidR="00231AB4" w:rsidRPr="0036304A">
        <w:t xml:space="preserve">pražců </w:t>
      </w:r>
      <w:r w:rsidR="00B8319E" w:rsidRPr="0036304A">
        <w:t>na </w:t>
      </w:r>
      <w:r w:rsidRPr="0036304A">
        <w:t xml:space="preserve">základě objednávek ve lhůtách </w:t>
      </w:r>
      <w:r w:rsidR="005130D6" w:rsidRPr="0036304A">
        <w:t xml:space="preserve">do </w:t>
      </w:r>
      <w:r w:rsidR="00B876DC" w:rsidRPr="0036304A">
        <w:t>1</w:t>
      </w:r>
      <w:r w:rsidR="005130D6" w:rsidRPr="0036304A">
        <w:t xml:space="preserve"> měsíc</w:t>
      </w:r>
      <w:r w:rsidR="00B876DC" w:rsidRPr="0036304A">
        <w:t>e</w:t>
      </w:r>
      <w:r w:rsidR="005130D6" w:rsidRPr="0036304A">
        <w:t xml:space="preserve"> </w:t>
      </w:r>
      <w:r w:rsidRPr="0036304A">
        <w:t xml:space="preserve">od </w:t>
      </w:r>
      <w:r w:rsidR="00BC2F87" w:rsidRPr="0036304A">
        <w:t xml:space="preserve">objednání </w:t>
      </w:r>
      <w:r w:rsidRPr="0036304A">
        <w:t>Kupujícím</w:t>
      </w:r>
      <w:r w:rsidR="005130D6" w:rsidRPr="0036304A">
        <w:t>, v</w:t>
      </w:r>
      <w:r w:rsidR="00B87244" w:rsidRPr="0036304A">
        <w:t> </w:t>
      </w:r>
      <w:r w:rsidR="005130D6" w:rsidRPr="0036304A">
        <w:t>případě</w:t>
      </w:r>
      <w:r w:rsidR="00BA015A" w:rsidRPr="0036304A">
        <w:t xml:space="preserve"> mimořádné události po </w:t>
      </w:r>
      <w:r w:rsidR="00843FA7" w:rsidRPr="0036304A">
        <w:t xml:space="preserve">písemné </w:t>
      </w:r>
      <w:r w:rsidR="00B87244" w:rsidRPr="0036304A">
        <w:t>dohodě.</w:t>
      </w:r>
      <w:r w:rsidR="00863BFF" w:rsidRPr="0036304A">
        <w:t xml:space="preserve"> </w:t>
      </w:r>
      <w:r w:rsidR="001951EF" w:rsidRPr="0036304A">
        <w:t xml:space="preserve">Kupující bude Prodávajícího čtvrtletně informovat o chystaném požadovaného objemu betonových </w:t>
      </w:r>
      <w:r w:rsidR="00321808" w:rsidRPr="0036304A">
        <w:t xml:space="preserve">příčných </w:t>
      </w:r>
      <w:r w:rsidR="00B8319E" w:rsidRPr="0036304A">
        <w:t>pražců na </w:t>
      </w:r>
      <w:r w:rsidR="001951EF" w:rsidRPr="0036304A">
        <w:t>následující čtvrtletí.</w:t>
      </w:r>
    </w:p>
    <w:p w:rsidR="005532CC" w:rsidRPr="0036304A" w:rsidRDefault="00B876DC" w:rsidP="004042F0">
      <w:pPr>
        <w:pStyle w:val="acnormalbulleted"/>
      </w:pPr>
      <w:r w:rsidRPr="0036304A">
        <w:t xml:space="preserve">Betonové </w:t>
      </w:r>
      <w:r w:rsidR="00321808" w:rsidRPr="0036304A">
        <w:t xml:space="preserve">příčné </w:t>
      </w:r>
      <w:r w:rsidRPr="0036304A">
        <w:t>pražce</w:t>
      </w:r>
      <w:r w:rsidR="005532CC" w:rsidRPr="0036304A">
        <w:t xml:space="preserve"> budou dodány přímo do konkrétního místa specifikovaného v jednotlivých objednávkách dle požadavku Kupujícího.</w:t>
      </w:r>
    </w:p>
    <w:p w:rsidR="005532CC" w:rsidRPr="0036304A" w:rsidRDefault="005532CC" w:rsidP="004042F0">
      <w:pPr>
        <w:pStyle w:val="acnormalbulleted"/>
      </w:pPr>
      <w:r w:rsidRPr="0036304A">
        <w:t xml:space="preserve">Prodávající se zavazuje doručit objednané </w:t>
      </w:r>
      <w:r w:rsidR="00B876DC" w:rsidRPr="0036304A">
        <w:t>betonové</w:t>
      </w:r>
      <w:r w:rsidR="00321808" w:rsidRPr="0036304A">
        <w:rPr>
          <w:sz w:val="20"/>
        </w:rPr>
        <w:t xml:space="preserve"> </w:t>
      </w:r>
      <w:r w:rsidR="00321808" w:rsidRPr="0036304A">
        <w:t>příčné</w:t>
      </w:r>
      <w:r w:rsidR="00B876DC" w:rsidRPr="0036304A">
        <w:t xml:space="preserve"> pražce</w:t>
      </w:r>
      <w:r w:rsidRPr="0036304A">
        <w:t xml:space="preserve"> do termínu </w:t>
      </w:r>
      <w:r w:rsidR="00210D43" w:rsidRPr="0036304A">
        <w:t>stanoveného</w:t>
      </w:r>
      <w:r w:rsidRPr="0036304A">
        <w:t xml:space="preserve"> Kupujícím v konkrétní objednávce.</w:t>
      </w:r>
    </w:p>
    <w:p w:rsidR="005532CC" w:rsidRPr="0036304A" w:rsidRDefault="005532CC" w:rsidP="004042F0">
      <w:pPr>
        <w:pStyle w:val="acnormalbulleted"/>
      </w:pPr>
      <w:r w:rsidRPr="0036304A">
        <w:t xml:space="preserve">Prodávající bude </w:t>
      </w:r>
      <w:r w:rsidR="00C10C57" w:rsidRPr="0036304A">
        <w:rPr>
          <w:bCs/>
        </w:rPr>
        <w:t xml:space="preserve">betonové </w:t>
      </w:r>
      <w:r w:rsidR="00321808" w:rsidRPr="0036304A">
        <w:rPr>
          <w:bCs/>
        </w:rPr>
        <w:t xml:space="preserve">příčné </w:t>
      </w:r>
      <w:r w:rsidR="00C10C57" w:rsidRPr="0036304A">
        <w:rPr>
          <w:bCs/>
        </w:rPr>
        <w:t>pražce</w:t>
      </w:r>
      <w:r w:rsidR="00C10C57" w:rsidRPr="0036304A">
        <w:t xml:space="preserve"> </w:t>
      </w:r>
      <w:r w:rsidRPr="0036304A">
        <w:t>předávat Kupujícímu v místě a ve lhůtách uvedených v dílčích objednávkách dle TPD,</w:t>
      </w:r>
      <w:r w:rsidR="00B8319E" w:rsidRPr="0036304A">
        <w:t xml:space="preserve"> uzavřených mezi Prodávajícím a </w:t>
      </w:r>
      <w:r w:rsidRPr="0036304A">
        <w:t xml:space="preserve">Kupujícím. Přepravu předmětu plnění do místa určení zabezpečuje na své náklady Prodávající. Při předávání dodávky </w:t>
      </w:r>
      <w:r w:rsidR="00C10C57" w:rsidRPr="0036304A">
        <w:t xml:space="preserve">betonových </w:t>
      </w:r>
      <w:r w:rsidR="00321808" w:rsidRPr="0036304A">
        <w:t xml:space="preserve">příčných </w:t>
      </w:r>
      <w:r w:rsidR="00C10C57" w:rsidRPr="0036304A">
        <w:t xml:space="preserve">pražců </w:t>
      </w:r>
      <w:r w:rsidRPr="0036304A">
        <w:t xml:space="preserve">poskytne Prodávající příslušný obsah dodávky </w:t>
      </w:r>
      <w:r w:rsidR="00C10C57" w:rsidRPr="0036304A">
        <w:t xml:space="preserve">betonových </w:t>
      </w:r>
      <w:r w:rsidR="00321808" w:rsidRPr="0036304A">
        <w:t xml:space="preserve">příčných </w:t>
      </w:r>
      <w:r w:rsidR="00C10C57" w:rsidRPr="0036304A">
        <w:t xml:space="preserve">pražců </w:t>
      </w:r>
      <w:r w:rsidRPr="0036304A">
        <w:t xml:space="preserve">Kupujícímu ke </w:t>
      </w:r>
      <w:r w:rsidR="00BA015A" w:rsidRPr="0036304A">
        <w:t>kontrole a </w:t>
      </w:r>
      <w:r w:rsidRPr="0036304A">
        <w:t xml:space="preserve">přepočtu. Kupující je oprávněn dodávku </w:t>
      </w:r>
      <w:r w:rsidR="00C10C57" w:rsidRPr="0036304A">
        <w:t xml:space="preserve">betonových </w:t>
      </w:r>
      <w:r w:rsidR="00321808" w:rsidRPr="0036304A">
        <w:t xml:space="preserve">příčných </w:t>
      </w:r>
      <w:r w:rsidR="00C10C57" w:rsidRPr="0036304A">
        <w:t>pražců</w:t>
      </w:r>
      <w:r w:rsidRPr="0036304A">
        <w:t xml:space="preserve"> a její obsah zkontrolovat a v případě připomínek či námitek jej vrátit Prodávajícímu k změně, doplnění apod.</w:t>
      </w:r>
      <w:r w:rsidR="00052355" w:rsidRPr="0036304A">
        <w:t xml:space="preserve"> </w:t>
      </w:r>
      <w:r w:rsidR="0020016F" w:rsidRPr="0036304A">
        <w:t>Součástí každé dodávky</w:t>
      </w:r>
      <w:r w:rsidR="00052355" w:rsidRPr="0036304A">
        <w:t xml:space="preserve"> </w:t>
      </w:r>
      <w:r w:rsidR="00B56C94" w:rsidRPr="0036304A">
        <w:t xml:space="preserve">betonových </w:t>
      </w:r>
      <w:r w:rsidR="00321808" w:rsidRPr="0036304A">
        <w:t xml:space="preserve">příčných </w:t>
      </w:r>
      <w:r w:rsidR="00B56C94" w:rsidRPr="0036304A">
        <w:t>pražců</w:t>
      </w:r>
      <w:r w:rsidR="00B8319E" w:rsidRPr="0036304A">
        <w:t xml:space="preserve"> budou doklady o </w:t>
      </w:r>
      <w:r w:rsidR="00052355" w:rsidRPr="0036304A">
        <w:t>kvalitě dodávky</w:t>
      </w:r>
      <w:r w:rsidR="00231AB4" w:rsidRPr="0036304A">
        <w:t xml:space="preserve"> betonových </w:t>
      </w:r>
      <w:r w:rsidR="00321808" w:rsidRPr="0036304A">
        <w:t xml:space="preserve">příčných </w:t>
      </w:r>
      <w:r w:rsidR="00231AB4" w:rsidRPr="0036304A">
        <w:t xml:space="preserve">pražců </w:t>
      </w:r>
      <w:r w:rsidR="00052355" w:rsidRPr="0036304A">
        <w:t>dle ustanovení příslušných TPD</w:t>
      </w:r>
      <w:r w:rsidR="0020016F" w:rsidRPr="0036304A">
        <w:t>, případně další doklady a dokumenty související s dodávkou betonových</w:t>
      </w:r>
      <w:r w:rsidR="00321808" w:rsidRPr="0036304A">
        <w:rPr>
          <w:sz w:val="20"/>
        </w:rPr>
        <w:t xml:space="preserve"> </w:t>
      </w:r>
      <w:r w:rsidR="00321808" w:rsidRPr="0036304A">
        <w:t>příčných</w:t>
      </w:r>
      <w:r w:rsidR="0020016F" w:rsidRPr="0036304A">
        <w:t xml:space="preserve"> pražců.  </w:t>
      </w:r>
    </w:p>
    <w:p w:rsidR="002E5061" w:rsidRPr="0036304A" w:rsidRDefault="005532CC" w:rsidP="004042F0">
      <w:pPr>
        <w:pStyle w:val="acnormalbulleted"/>
      </w:pPr>
      <w:r w:rsidRPr="0036304A">
        <w:t xml:space="preserve">Převzetím </w:t>
      </w:r>
      <w:r w:rsidR="00C10C57" w:rsidRPr="0036304A">
        <w:t>betonových</w:t>
      </w:r>
      <w:r w:rsidR="00037FE8" w:rsidRPr="0036304A">
        <w:t xml:space="preserve"> příčných</w:t>
      </w:r>
      <w:r w:rsidR="00C10C57" w:rsidRPr="0036304A">
        <w:t xml:space="preserve"> pražců</w:t>
      </w:r>
      <w:r w:rsidR="002E5061" w:rsidRPr="0036304A">
        <w:t xml:space="preserve"> (potvrzením dodacího listu Kupujícím)</w:t>
      </w:r>
      <w:r w:rsidRPr="0036304A">
        <w:t xml:space="preserve"> ze strany Kupující</w:t>
      </w:r>
      <w:r w:rsidR="00C10C57" w:rsidRPr="0036304A">
        <w:t>ho se rozumí převzetí bezvadných</w:t>
      </w:r>
      <w:r w:rsidRPr="0036304A">
        <w:t xml:space="preserve"> </w:t>
      </w:r>
      <w:r w:rsidR="00C10C57" w:rsidRPr="0036304A">
        <w:t xml:space="preserve">betonových </w:t>
      </w:r>
      <w:r w:rsidR="00321808" w:rsidRPr="0036304A">
        <w:t xml:space="preserve">příčných </w:t>
      </w:r>
      <w:r w:rsidR="00C10C57" w:rsidRPr="0036304A">
        <w:t xml:space="preserve">pražců </w:t>
      </w:r>
      <w:r w:rsidR="00B8319E" w:rsidRPr="0036304A">
        <w:t>k užívání, po </w:t>
      </w:r>
      <w:r w:rsidRPr="0036304A">
        <w:t xml:space="preserve">kontrole </w:t>
      </w:r>
      <w:r w:rsidR="007C62AE" w:rsidRPr="0036304A">
        <w:br/>
      </w:r>
      <w:r w:rsidRPr="0036304A">
        <w:t xml:space="preserve">a přepočtu </w:t>
      </w:r>
      <w:r w:rsidR="00C10C57" w:rsidRPr="0036304A">
        <w:t xml:space="preserve">betonových </w:t>
      </w:r>
      <w:r w:rsidR="00321808" w:rsidRPr="0036304A">
        <w:t xml:space="preserve">příčných </w:t>
      </w:r>
      <w:r w:rsidR="00C10C57" w:rsidRPr="0036304A">
        <w:t>pražců</w:t>
      </w:r>
      <w:r w:rsidR="00564548" w:rsidRPr="0036304A">
        <w:t xml:space="preserve"> dle ustanovení TPD</w:t>
      </w:r>
      <w:r w:rsidRPr="0036304A">
        <w:t xml:space="preserve">. Pokud Kupující shledal </w:t>
      </w:r>
      <w:r w:rsidR="00C10C57" w:rsidRPr="0036304A">
        <w:t>betonov</w:t>
      </w:r>
      <w:r w:rsidR="00321808" w:rsidRPr="0036304A">
        <w:t xml:space="preserve">é příčné pražce </w:t>
      </w:r>
      <w:r w:rsidRPr="0036304A">
        <w:t xml:space="preserve">jako bezvadné, náleží </w:t>
      </w:r>
      <w:r w:rsidR="002E5061" w:rsidRPr="0036304A">
        <w:t>Prodávajícímu sjednaná odměna.</w:t>
      </w:r>
    </w:p>
    <w:p w:rsidR="0003428D" w:rsidRPr="0036304A" w:rsidRDefault="005532CC" w:rsidP="004042F0">
      <w:pPr>
        <w:pStyle w:val="acnormalbulleted"/>
      </w:pPr>
      <w:r w:rsidRPr="0036304A">
        <w:t xml:space="preserve">Prodávající je povinen vyrozumět určeného </w:t>
      </w:r>
      <w:r w:rsidR="00B876DC" w:rsidRPr="0036304A">
        <w:t>zaměstnance</w:t>
      </w:r>
      <w:r w:rsidRPr="0036304A">
        <w:t xml:space="preserve"> Kupujícího uvedeného v </w:t>
      </w:r>
      <w:r w:rsidR="003D48C6" w:rsidRPr="0036304A">
        <w:t xml:space="preserve"> objednávce</w:t>
      </w:r>
      <w:r w:rsidRPr="0036304A">
        <w:t xml:space="preserve"> jako „kontaktní osobu“ na objednávce podepsané odpovědnými osobami (viz čl. VI. odst. 1) </w:t>
      </w:r>
      <w:r w:rsidR="007C62AE" w:rsidRPr="0036304A">
        <w:br/>
      </w:r>
      <w:r w:rsidRPr="0036304A">
        <w:t xml:space="preserve">o datu a době dodání </w:t>
      </w:r>
      <w:r w:rsidR="00C10C57" w:rsidRPr="0036304A">
        <w:t xml:space="preserve">betonových </w:t>
      </w:r>
      <w:r w:rsidR="00037FE8" w:rsidRPr="0036304A">
        <w:t xml:space="preserve">příčných </w:t>
      </w:r>
      <w:r w:rsidR="00C10C57" w:rsidRPr="0036304A">
        <w:t xml:space="preserve">pražců </w:t>
      </w:r>
      <w:r w:rsidRPr="0036304A">
        <w:t>(v pracovní dny v</w:t>
      </w:r>
      <w:r w:rsidR="00B8319E" w:rsidRPr="0036304A">
        <w:t> </w:t>
      </w:r>
      <w:r w:rsidRPr="0036304A">
        <w:t>čase 8:00 – 14:00 hod.). Poskytnutí dodávky</w:t>
      </w:r>
      <w:r w:rsidR="00597AE1" w:rsidRPr="0036304A">
        <w:t xml:space="preserve"> betonových</w:t>
      </w:r>
      <w:r w:rsidR="00321808" w:rsidRPr="0036304A">
        <w:rPr>
          <w:sz w:val="20"/>
        </w:rPr>
        <w:t xml:space="preserve"> </w:t>
      </w:r>
      <w:r w:rsidR="00321808" w:rsidRPr="0036304A">
        <w:t>příčných</w:t>
      </w:r>
      <w:r w:rsidR="00597AE1" w:rsidRPr="0036304A">
        <w:t xml:space="preserve"> pražců</w:t>
      </w:r>
      <w:r w:rsidRPr="0036304A">
        <w:t xml:space="preserve"> potvrdí Kupující na dodacím listu. Dodací list musí obsahovat označení účastníků smluvního vztahu, odkaz na konkrétní objedn</w:t>
      </w:r>
      <w:r w:rsidR="00C10C57" w:rsidRPr="0036304A">
        <w:t>ávku, název</w:t>
      </w:r>
      <w:r w:rsidR="00564548" w:rsidRPr="0036304A">
        <w:t xml:space="preserve"> (specifikace)</w:t>
      </w:r>
      <w:r w:rsidR="00C10C57" w:rsidRPr="0036304A">
        <w:t xml:space="preserve"> a množství dodaných betonových </w:t>
      </w:r>
      <w:r w:rsidR="00321808" w:rsidRPr="0036304A">
        <w:t xml:space="preserve">příčných </w:t>
      </w:r>
      <w:r w:rsidR="00C10C57" w:rsidRPr="0036304A">
        <w:t>pražců</w:t>
      </w:r>
      <w:r w:rsidRPr="0036304A">
        <w:t xml:space="preserve">, razítko Prodávajícího, jméno </w:t>
      </w:r>
      <w:r w:rsidR="007C62AE" w:rsidRPr="0036304A">
        <w:br/>
      </w:r>
      <w:r w:rsidRPr="0036304A">
        <w:t>a podpis příslušného pracovníka Prodávajícího a datum dodání. Pověřený zaměstnanec Kupujícího uvede své jméno a podpis, v případě zjištěných nedostatků uvede i tuto skutečnost s konkrétním v</w:t>
      </w:r>
      <w:r w:rsidR="00C10C57" w:rsidRPr="0036304A">
        <w:t>ymezením zjištěných vad dodaných</w:t>
      </w:r>
      <w:r w:rsidRPr="0036304A">
        <w:t xml:space="preserve"> </w:t>
      </w:r>
      <w:r w:rsidR="00C10C57" w:rsidRPr="0036304A">
        <w:t xml:space="preserve">betonových </w:t>
      </w:r>
      <w:r w:rsidR="00037FE8" w:rsidRPr="0036304A">
        <w:t xml:space="preserve">příčných </w:t>
      </w:r>
      <w:r w:rsidR="00C10C57" w:rsidRPr="0036304A">
        <w:t>pražců</w:t>
      </w:r>
      <w:r w:rsidR="0003428D" w:rsidRPr="0036304A">
        <w:t>.</w:t>
      </w:r>
    </w:p>
    <w:p w:rsidR="005532CC" w:rsidRPr="0036304A" w:rsidRDefault="002E5061" w:rsidP="007C62AE">
      <w:pPr>
        <w:pStyle w:val="acnormal"/>
        <w:ind w:left="567" w:hanging="567"/>
        <w:rPr>
          <w:rFonts w:ascii="Times New Roman" w:hAnsi="Times New Roman"/>
          <w:sz w:val="22"/>
        </w:rPr>
      </w:pPr>
      <w:r w:rsidRPr="0036304A">
        <w:rPr>
          <w:rFonts w:ascii="Times New Roman" w:hAnsi="Times New Roman"/>
          <w:sz w:val="22"/>
        </w:rPr>
        <w:t xml:space="preserve">10.  </w:t>
      </w:r>
      <w:r w:rsidR="00286251">
        <w:rPr>
          <w:rFonts w:ascii="Times New Roman" w:hAnsi="Times New Roman"/>
          <w:sz w:val="22"/>
        </w:rPr>
        <w:t xml:space="preserve">  </w:t>
      </w:r>
      <w:r w:rsidR="00A32346" w:rsidRPr="00A32346">
        <w:rPr>
          <w:rFonts w:ascii="Times New Roman" w:hAnsi="Times New Roman"/>
          <w:sz w:val="22"/>
          <w:szCs w:val="24"/>
        </w:rPr>
        <w:t>Vyložení betonových příčných pražců v místě plnění zajistí Kupující. Kupující se zavazuje, zajistit vyložení dodávky betonových příčných pražců v místě plnění v nezbytně nutné době a s odpovídající mechanizací k množství dodávky betonových příčných pražců.</w:t>
      </w:r>
    </w:p>
    <w:p w:rsidR="005532CC" w:rsidRPr="0036304A" w:rsidRDefault="005532CC" w:rsidP="0036304A">
      <w:pPr>
        <w:pStyle w:val="acnormal"/>
        <w:numPr>
          <w:ilvl w:val="0"/>
          <w:numId w:val="9"/>
        </w:numPr>
        <w:spacing w:before="240"/>
        <w:ind w:left="714" w:hanging="357"/>
        <w:jc w:val="center"/>
        <w:rPr>
          <w:rFonts w:ascii="Times New Roman" w:hAnsi="Times New Roman"/>
          <w:b/>
          <w:sz w:val="22"/>
        </w:rPr>
      </w:pPr>
      <w:r w:rsidRPr="0036304A">
        <w:rPr>
          <w:rFonts w:ascii="Times New Roman" w:hAnsi="Times New Roman"/>
          <w:b/>
          <w:sz w:val="22"/>
        </w:rPr>
        <w:t xml:space="preserve">Cena </w:t>
      </w:r>
      <w:r w:rsidR="00C10C57" w:rsidRPr="0036304A">
        <w:rPr>
          <w:rFonts w:ascii="Times New Roman" w:hAnsi="Times New Roman"/>
          <w:b/>
          <w:sz w:val="22"/>
        </w:rPr>
        <w:t>betonových</w:t>
      </w:r>
      <w:r w:rsidR="00037FE8" w:rsidRPr="0036304A">
        <w:rPr>
          <w:rFonts w:ascii="Times New Roman" w:hAnsi="Times New Roman"/>
          <w:b/>
          <w:sz w:val="22"/>
        </w:rPr>
        <w:t xml:space="preserve"> příčných</w:t>
      </w:r>
      <w:r w:rsidR="00C10C57" w:rsidRPr="0036304A">
        <w:rPr>
          <w:rFonts w:ascii="Times New Roman" w:hAnsi="Times New Roman"/>
          <w:b/>
          <w:sz w:val="22"/>
        </w:rPr>
        <w:t xml:space="preserve"> pražců </w:t>
      </w:r>
      <w:r w:rsidRPr="0036304A">
        <w:rPr>
          <w:rFonts w:ascii="Times New Roman" w:hAnsi="Times New Roman"/>
          <w:b/>
          <w:sz w:val="22"/>
        </w:rPr>
        <w:t>a platební podmínky</w:t>
      </w:r>
    </w:p>
    <w:p w:rsidR="00BB2E7A" w:rsidRPr="0036304A" w:rsidRDefault="002A3B9C" w:rsidP="002D7630">
      <w:pPr>
        <w:pStyle w:val="acnormal"/>
        <w:numPr>
          <w:ilvl w:val="0"/>
          <w:numId w:val="2"/>
        </w:numPr>
        <w:tabs>
          <w:tab w:val="clear" w:pos="720"/>
        </w:tabs>
        <w:ind w:left="426" w:firstLine="0"/>
        <w:rPr>
          <w:rFonts w:ascii="Times New Roman" w:hAnsi="Times New Roman"/>
          <w:sz w:val="22"/>
        </w:rPr>
      </w:pPr>
      <w:r w:rsidRPr="0036304A">
        <w:rPr>
          <w:rFonts w:ascii="Times New Roman" w:hAnsi="Times New Roman"/>
          <w:sz w:val="22"/>
        </w:rPr>
        <w:t>J</w:t>
      </w:r>
      <w:r w:rsidR="005532CC" w:rsidRPr="0036304A">
        <w:rPr>
          <w:rFonts w:ascii="Times New Roman" w:hAnsi="Times New Roman"/>
          <w:sz w:val="22"/>
        </w:rPr>
        <w:t xml:space="preserve">ednotkové ceny za jednotlivé části předmětu plnění </w:t>
      </w:r>
      <w:r w:rsidRPr="0036304A">
        <w:rPr>
          <w:rFonts w:ascii="Times New Roman" w:hAnsi="Times New Roman"/>
          <w:sz w:val="22"/>
        </w:rPr>
        <w:t>bez DPH</w:t>
      </w:r>
      <w:r w:rsidR="005532CC" w:rsidRPr="0036304A">
        <w:rPr>
          <w:rFonts w:ascii="Times New Roman" w:hAnsi="Times New Roman"/>
          <w:sz w:val="22"/>
        </w:rPr>
        <w:t xml:space="preserve"> </w:t>
      </w:r>
      <w:r w:rsidR="00BB2E7A" w:rsidRPr="0036304A">
        <w:rPr>
          <w:rFonts w:ascii="Times New Roman" w:hAnsi="Times New Roman"/>
          <w:sz w:val="22"/>
        </w:rPr>
        <w:t xml:space="preserve">jsou: </w:t>
      </w:r>
    </w:p>
    <w:p w:rsidR="00BE2B32" w:rsidRPr="0036304A" w:rsidRDefault="00BE2B32" w:rsidP="00321808">
      <w:pPr>
        <w:pStyle w:val="acnormal"/>
        <w:ind w:left="714"/>
        <w:rPr>
          <w:rFonts w:ascii="Times New Roman" w:hAnsi="Times New Roman"/>
          <w:sz w:val="22"/>
        </w:rPr>
      </w:pPr>
      <w:r w:rsidRPr="00EC7035">
        <w:rPr>
          <w:rFonts w:ascii="Times New Roman" w:hAnsi="Times New Roman"/>
          <w:sz w:val="22"/>
        </w:rPr>
        <w:t>Ceník (</w:t>
      </w:r>
      <w:r w:rsidR="00CC0B79" w:rsidRPr="00EC7035">
        <w:rPr>
          <w:rFonts w:ascii="Times New Roman" w:hAnsi="Times New Roman"/>
          <w:sz w:val="22"/>
        </w:rPr>
        <w:t xml:space="preserve">Příloha </w:t>
      </w:r>
      <w:r w:rsidR="00116DCF" w:rsidRPr="00EC7035">
        <w:rPr>
          <w:rFonts w:ascii="Times New Roman" w:hAnsi="Times New Roman"/>
          <w:sz w:val="22"/>
        </w:rPr>
        <w:t>č. 2 této rámcové smlouvy</w:t>
      </w:r>
      <w:r w:rsidRPr="00EC7035">
        <w:rPr>
          <w:rFonts w:ascii="Times New Roman" w:hAnsi="Times New Roman"/>
          <w:sz w:val="22"/>
        </w:rPr>
        <w:t>) – doplní Prodávající</w:t>
      </w:r>
    </w:p>
    <w:p w:rsidR="005532CC" w:rsidRPr="0036304A" w:rsidRDefault="005532CC" w:rsidP="00BB2E7A">
      <w:pPr>
        <w:pStyle w:val="acnormal"/>
        <w:ind w:firstLine="708"/>
        <w:rPr>
          <w:rFonts w:ascii="Times New Roman" w:hAnsi="Times New Roman"/>
          <w:sz w:val="22"/>
        </w:rPr>
      </w:pPr>
      <w:r w:rsidRPr="0036304A">
        <w:rPr>
          <w:rFonts w:ascii="Times New Roman" w:hAnsi="Times New Roman"/>
          <w:sz w:val="22"/>
        </w:rPr>
        <w:t xml:space="preserve">Prodávající je </w:t>
      </w:r>
      <w:r w:rsidR="00BB2E7A" w:rsidRPr="0036304A">
        <w:rPr>
          <w:rFonts w:ascii="Times New Roman" w:hAnsi="Times New Roman"/>
          <w:sz w:val="22"/>
        </w:rPr>
        <w:t>těmito cenami</w:t>
      </w:r>
      <w:r w:rsidRPr="0036304A">
        <w:rPr>
          <w:rFonts w:ascii="Times New Roman" w:hAnsi="Times New Roman"/>
          <w:sz w:val="22"/>
        </w:rPr>
        <w:t xml:space="preserve"> vázán po celou dobu plnění rámcové smlouvy.</w:t>
      </w:r>
    </w:p>
    <w:p w:rsidR="00A723AA" w:rsidRPr="00A723AA" w:rsidRDefault="00A723AA" w:rsidP="002D7630">
      <w:pPr>
        <w:pStyle w:val="acnormal"/>
        <w:numPr>
          <w:ilvl w:val="0"/>
          <w:numId w:val="2"/>
        </w:numPr>
        <w:tabs>
          <w:tab w:val="clear" w:pos="720"/>
        </w:tabs>
        <w:ind w:hanging="294"/>
        <w:rPr>
          <w:rFonts w:ascii="Times New Roman" w:hAnsi="Times New Roman"/>
          <w:sz w:val="22"/>
        </w:rPr>
      </w:pPr>
      <w:r w:rsidRPr="00A723AA">
        <w:rPr>
          <w:rFonts w:ascii="Times New Roman" w:hAnsi="Times New Roman"/>
          <w:sz w:val="22"/>
        </w:rPr>
        <w:t xml:space="preserve">Cena každé jednotlivé objednávky bude uhrazena bankovním převodem na bankovní účet Prodávajícího specifikovaný v záhlaví této rámcové smlouvy po řádném splnění objednávky na základě daňového dokladu (faktury) vystaveného Prodávajícím. Právo fakturovat vzniká Prodávajícímu dnem převzetí dodávky betonových příčných pražců Kupujícím k užívání. Faktura musí mít náležitosti daňového dokladu a musí být dvoujazyčná (český jazyk a </w:t>
      </w:r>
      <w:r w:rsidRPr="00A723AA">
        <w:rPr>
          <w:rFonts w:ascii="Times New Roman" w:hAnsi="Times New Roman"/>
          <w:sz w:val="22"/>
        </w:rPr>
        <w:lastRenderedPageBreak/>
        <w:t xml:space="preserve">anglický jazyk), její přílohou musí být stejnopis dodacího listu s potvrzením převzetí dodávky betonových příčných pražců bez jakýchkoli vad Kupujícím, který bude doručen Prodávajícímu nejpozději do 5 pracovních dnů od převzetí betonových příčných pražců. V záhlaví faktury je nutno taktéž uvést číslo objednávky a dále na faktuře uvést číslo projektu OPD 2, které bude uvedeno v objednávce. </w:t>
      </w:r>
    </w:p>
    <w:p w:rsidR="005532CC" w:rsidRPr="0036304A" w:rsidRDefault="005532CC" w:rsidP="00CC50CB">
      <w:pPr>
        <w:pStyle w:val="Odstavecseseznamem"/>
        <w:numPr>
          <w:ilvl w:val="0"/>
          <w:numId w:val="2"/>
        </w:numPr>
        <w:jc w:val="both"/>
        <w:rPr>
          <w:rFonts w:ascii="Times New Roman" w:hAnsi="Times New Roman"/>
          <w:sz w:val="22"/>
        </w:rPr>
      </w:pPr>
      <w:r w:rsidRPr="0036304A">
        <w:rPr>
          <w:rFonts w:ascii="Times New Roman" w:hAnsi="Times New Roman"/>
          <w:sz w:val="22"/>
        </w:rPr>
        <w:t xml:space="preserve">Uvedené jednotkové ceny za </w:t>
      </w:r>
      <w:r w:rsidR="008F128D" w:rsidRPr="0036304A">
        <w:rPr>
          <w:rFonts w:ascii="Times New Roman" w:hAnsi="Times New Roman"/>
          <w:sz w:val="22"/>
        </w:rPr>
        <w:t xml:space="preserve">betonové </w:t>
      </w:r>
      <w:r w:rsidR="0012687B" w:rsidRPr="0036304A">
        <w:rPr>
          <w:rFonts w:ascii="Times New Roman" w:hAnsi="Times New Roman"/>
          <w:sz w:val="22"/>
        </w:rPr>
        <w:t xml:space="preserve">příčné </w:t>
      </w:r>
      <w:r w:rsidR="008F128D" w:rsidRPr="0036304A">
        <w:rPr>
          <w:rFonts w:ascii="Times New Roman" w:hAnsi="Times New Roman"/>
          <w:sz w:val="22"/>
        </w:rPr>
        <w:t>pražce</w:t>
      </w:r>
      <w:r w:rsidRPr="0036304A">
        <w:rPr>
          <w:rFonts w:ascii="Times New Roman" w:hAnsi="Times New Roman"/>
          <w:sz w:val="22"/>
        </w:rPr>
        <w:t xml:space="preserve"> jsou považovány za ceny nejvýše přípustné a nepřekročitelné, zahrnující celní poplatky,</w:t>
      </w:r>
      <w:r w:rsidR="00CC50CB" w:rsidRPr="0036304A">
        <w:rPr>
          <w:rFonts w:ascii="Times New Roman" w:hAnsi="Times New Roman"/>
          <w:sz w:val="22"/>
        </w:rPr>
        <w:t xml:space="preserve"> cenu za dopravu do </w:t>
      </w:r>
      <w:r w:rsidR="008F128D" w:rsidRPr="0036304A">
        <w:rPr>
          <w:rFonts w:ascii="Times New Roman" w:hAnsi="Times New Roman"/>
          <w:sz w:val="22"/>
        </w:rPr>
        <w:t>místa plněn</w:t>
      </w:r>
      <w:r w:rsidR="004851E3" w:rsidRPr="0036304A">
        <w:rPr>
          <w:rFonts w:ascii="Times New Roman" w:hAnsi="Times New Roman"/>
          <w:sz w:val="22"/>
        </w:rPr>
        <w:t>í</w:t>
      </w:r>
      <w:r w:rsidRPr="0036304A">
        <w:rPr>
          <w:rFonts w:ascii="Times New Roman" w:hAnsi="Times New Roman"/>
          <w:sz w:val="22"/>
        </w:rPr>
        <w:t xml:space="preserve">, včetně dalších nákladů souvisejících s dodávkou </w:t>
      </w:r>
      <w:r w:rsidR="00F570C4" w:rsidRPr="0036304A">
        <w:rPr>
          <w:rFonts w:ascii="Times New Roman" w:hAnsi="Times New Roman"/>
          <w:sz w:val="22"/>
        </w:rPr>
        <w:t>betonových</w:t>
      </w:r>
      <w:r w:rsidR="00037FE8" w:rsidRPr="0036304A">
        <w:rPr>
          <w:rFonts w:ascii="Times New Roman" w:hAnsi="Times New Roman"/>
          <w:sz w:val="22"/>
        </w:rPr>
        <w:t xml:space="preserve"> příčných pražců</w:t>
      </w:r>
      <w:r w:rsidR="00CC50CB" w:rsidRPr="0036304A">
        <w:rPr>
          <w:rFonts w:ascii="Times New Roman" w:hAnsi="Times New Roman"/>
          <w:sz w:val="22"/>
        </w:rPr>
        <w:t>. Jednotkové ceny za betonové příčné pražce neobsahují cenu za vyložení.</w:t>
      </w:r>
      <w:r w:rsidR="00CC50CB" w:rsidRPr="0036304A">
        <w:rPr>
          <w:rFonts w:ascii="Times New Roman" w:hAnsi="Times New Roman"/>
        </w:rPr>
        <w:t xml:space="preserve"> </w:t>
      </w:r>
      <w:r w:rsidR="00CC50CB" w:rsidRPr="0036304A">
        <w:rPr>
          <w:rFonts w:ascii="Times New Roman" w:hAnsi="Times New Roman"/>
          <w:sz w:val="22"/>
        </w:rPr>
        <w:t xml:space="preserve">Vyložení betonových příčných pražců </w:t>
      </w:r>
      <w:r w:rsidR="007C62AE" w:rsidRPr="0036304A">
        <w:rPr>
          <w:rFonts w:ascii="Times New Roman" w:hAnsi="Times New Roman"/>
          <w:sz w:val="22"/>
        </w:rPr>
        <w:br/>
      </w:r>
      <w:r w:rsidR="00CC50CB" w:rsidRPr="0036304A">
        <w:rPr>
          <w:rFonts w:ascii="Times New Roman" w:hAnsi="Times New Roman"/>
          <w:sz w:val="22"/>
        </w:rPr>
        <w:t>v místě plnění zajistí Kupující. </w:t>
      </w:r>
      <w:r w:rsidRPr="0036304A">
        <w:rPr>
          <w:rFonts w:ascii="Times New Roman" w:hAnsi="Times New Roman"/>
          <w:sz w:val="22"/>
        </w:rPr>
        <w:t>Prodávající není oprávněn Kupujícímu nabídnout jednotkové ceny vyšší.</w:t>
      </w:r>
      <w:r w:rsidR="00BA015A" w:rsidRPr="0036304A">
        <w:rPr>
          <w:rFonts w:ascii="Times New Roman" w:hAnsi="Times New Roman"/>
          <w:sz w:val="22"/>
        </w:rPr>
        <w:t xml:space="preserve"> </w:t>
      </w:r>
    </w:p>
    <w:p w:rsidR="005532CC" w:rsidRPr="0036304A" w:rsidRDefault="005532CC" w:rsidP="00422B7B">
      <w:pPr>
        <w:pStyle w:val="acnormal"/>
        <w:numPr>
          <w:ilvl w:val="0"/>
          <w:numId w:val="2"/>
        </w:numPr>
        <w:rPr>
          <w:rFonts w:ascii="Times New Roman" w:hAnsi="Times New Roman"/>
          <w:sz w:val="22"/>
        </w:rPr>
      </w:pPr>
      <w:r w:rsidRPr="0036304A">
        <w:rPr>
          <w:rFonts w:ascii="Times New Roman" w:hAnsi="Times New Roman"/>
          <w:sz w:val="22"/>
        </w:rPr>
        <w:t xml:space="preserve">DPH bude účtována ve výši platné ke dni uskutečnění dodávek </w:t>
      </w:r>
      <w:r w:rsidR="00597AE1" w:rsidRPr="0036304A">
        <w:rPr>
          <w:rFonts w:ascii="Times New Roman" w:hAnsi="Times New Roman"/>
          <w:sz w:val="22"/>
        </w:rPr>
        <w:t xml:space="preserve">betonových </w:t>
      </w:r>
      <w:r w:rsidR="00037FE8" w:rsidRPr="0036304A">
        <w:rPr>
          <w:rFonts w:ascii="Times New Roman" w:hAnsi="Times New Roman"/>
          <w:sz w:val="22"/>
        </w:rPr>
        <w:t xml:space="preserve">příčných </w:t>
      </w:r>
      <w:r w:rsidR="00597AE1" w:rsidRPr="0036304A">
        <w:rPr>
          <w:rFonts w:ascii="Times New Roman" w:hAnsi="Times New Roman"/>
          <w:sz w:val="22"/>
        </w:rPr>
        <w:t xml:space="preserve">pražců </w:t>
      </w:r>
      <w:r w:rsidRPr="0036304A">
        <w:rPr>
          <w:rFonts w:ascii="Times New Roman" w:hAnsi="Times New Roman"/>
          <w:sz w:val="22"/>
        </w:rPr>
        <w:t>(zdanitelného plnění) na základě objednávek.</w:t>
      </w:r>
    </w:p>
    <w:p w:rsidR="002A3B9C" w:rsidRPr="0036304A" w:rsidRDefault="00BA015A" w:rsidP="007C62AE">
      <w:pPr>
        <w:pStyle w:val="acnormal"/>
        <w:numPr>
          <w:ilvl w:val="0"/>
          <w:numId w:val="2"/>
        </w:numPr>
        <w:rPr>
          <w:rFonts w:ascii="Times New Roman" w:hAnsi="Times New Roman"/>
          <w:sz w:val="22"/>
        </w:rPr>
      </w:pPr>
      <w:r w:rsidRPr="0036304A">
        <w:rPr>
          <w:rFonts w:ascii="Times New Roman" w:hAnsi="Times New Roman"/>
          <w:sz w:val="22"/>
        </w:rPr>
        <w:t>Zálohy Kupující neposkytuje</w:t>
      </w:r>
      <w:r w:rsidR="004851E3" w:rsidRPr="0036304A">
        <w:rPr>
          <w:rFonts w:ascii="Times New Roman" w:hAnsi="Times New Roman"/>
          <w:sz w:val="22"/>
        </w:rPr>
        <w:t>.</w:t>
      </w:r>
    </w:p>
    <w:p w:rsidR="005532CC" w:rsidRPr="0036304A" w:rsidRDefault="005532CC" w:rsidP="0036304A">
      <w:pPr>
        <w:pStyle w:val="acnormal"/>
        <w:numPr>
          <w:ilvl w:val="0"/>
          <w:numId w:val="9"/>
        </w:numPr>
        <w:spacing w:before="240"/>
        <w:ind w:left="714" w:hanging="357"/>
        <w:jc w:val="center"/>
        <w:rPr>
          <w:rFonts w:ascii="Times New Roman" w:hAnsi="Times New Roman"/>
          <w:b/>
          <w:sz w:val="22"/>
        </w:rPr>
      </w:pPr>
      <w:r w:rsidRPr="0036304A">
        <w:rPr>
          <w:rFonts w:ascii="Times New Roman" w:hAnsi="Times New Roman"/>
          <w:b/>
          <w:sz w:val="22"/>
        </w:rPr>
        <w:t>Odpovědnost za vady, kvalita, záruka,</w:t>
      </w:r>
      <w:r w:rsidR="00BF27AD" w:rsidRPr="0036304A">
        <w:rPr>
          <w:rFonts w:ascii="Times New Roman" w:hAnsi="Times New Roman"/>
          <w:b/>
          <w:sz w:val="22"/>
        </w:rPr>
        <w:t xml:space="preserve"> záruční doba,</w:t>
      </w:r>
      <w:r w:rsidRPr="0036304A">
        <w:rPr>
          <w:rFonts w:ascii="Times New Roman" w:hAnsi="Times New Roman"/>
          <w:b/>
          <w:sz w:val="22"/>
        </w:rPr>
        <w:t xml:space="preserve"> odpovědnost za škodu</w:t>
      </w:r>
    </w:p>
    <w:p w:rsidR="005532CC" w:rsidRPr="0036304A" w:rsidRDefault="005532CC" w:rsidP="004F14F3">
      <w:pPr>
        <w:pStyle w:val="acnormal"/>
        <w:numPr>
          <w:ilvl w:val="0"/>
          <w:numId w:val="3"/>
        </w:numPr>
        <w:ind w:left="714" w:hanging="357"/>
        <w:rPr>
          <w:rFonts w:ascii="Times New Roman" w:hAnsi="Times New Roman"/>
          <w:sz w:val="22"/>
        </w:rPr>
      </w:pPr>
      <w:r w:rsidRPr="0036304A">
        <w:rPr>
          <w:rFonts w:ascii="Times New Roman" w:hAnsi="Times New Roman"/>
          <w:sz w:val="22"/>
        </w:rPr>
        <w:t xml:space="preserve">Prodávající je povinen realizovat veškerá plnění </w:t>
      </w:r>
      <w:r w:rsidR="00BA593B" w:rsidRPr="0036304A">
        <w:rPr>
          <w:rFonts w:ascii="Times New Roman" w:hAnsi="Times New Roman"/>
          <w:sz w:val="22"/>
        </w:rPr>
        <w:t xml:space="preserve">jednotlivých </w:t>
      </w:r>
      <w:r w:rsidRPr="0036304A">
        <w:rPr>
          <w:rFonts w:ascii="Times New Roman" w:hAnsi="Times New Roman"/>
          <w:sz w:val="22"/>
        </w:rPr>
        <w:t xml:space="preserve">objednávek sjednaných touto rámcovou smlouvou na svůj náklad a na své nebezpečí. </w:t>
      </w:r>
    </w:p>
    <w:p w:rsidR="005532CC" w:rsidRPr="0036304A" w:rsidRDefault="005532CC" w:rsidP="004F14F3">
      <w:pPr>
        <w:pStyle w:val="acnormal"/>
        <w:numPr>
          <w:ilvl w:val="0"/>
          <w:numId w:val="3"/>
        </w:numPr>
        <w:ind w:left="714" w:hanging="357"/>
        <w:rPr>
          <w:rFonts w:ascii="Times New Roman" w:hAnsi="Times New Roman"/>
          <w:sz w:val="22"/>
        </w:rPr>
      </w:pPr>
      <w:r w:rsidRPr="0036304A">
        <w:rPr>
          <w:rFonts w:ascii="Times New Roman" w:hAnsi="Times New Roman"/>
          <w:sz w:val="22"/>
        </w:rPr>
        <w:t>Odpovědnost za vady, kvalitu a nároky z ní vyplývající se řídí ustanoveními občanského zákoníku a dle platných TPD</w:t>
      </w:r>
      <w:r w:rsidR="004E305C" w:rsidRPr="0036304A">
        <w:rPr>
          <w:rFonts w:ascii="Times New Roman" w:hAnsi="Times New Roman"/>
          <w:sz w:val="22"/>
        </w:rPr>
        <w:t xml:space="preserve"> -</w:t>
      </w:r>
      <w:r w:rsidRPr="0036304A">
        <w:rPr>
          <w:rFonts w:ascii="Times New Roman" w:hAnsi="Times New Roman"/>
          <w:sz w:val="22"/>
        </w:rPr>
        <w:t xml:space="preserve"> </w:t>
      </w:r>
      <w:r w:rsidR="00AD2DBF" w:rsidRPr="00EC7035">
        <w:rPr>
          <w:rFonts w:ascii="Times New Roman" w:hAnsi="Times New Roman"/>
          <w:sz w:val="22"/>
        </w:rPr>
        <w:t>TPD č. TP č. 02-07 (pražec B91S (P), č. TP 04-08 (pražec B 03)</w:t>
      </w:r>
      <w:r w:rsidRPr="0036304A">
        <w:rPr>
          <w:rFonts w:ascii="Times New Roman" w:hAnsi="Times New Roman"/>
          <w:sz w:val="22"/>
        </w:rPr>
        <w:t>včetně jejich dodatků a změn v platném znění.</w:t>
      </w:r>
    </w:p>
    <w:p w:rsidR="00B54D10" w:rsidRPr="0036304A" w:rsidRDefault="00B54D10" w:rsidP="00B54D10">
      <w:pPr>
        <w:pStyle w:val="acnormal"/>
        <w:numPr>
          <w:ilvl w:val="0"/>
          <w:numId w:val="3"/>
        </w:numPr>
        <w:rPr>
          <w:rFonts w:ascii="Times New Roman" w:hAnsi="Times New Roman"/>
          <w:sz w:val="22"/>
        </w:rPr>
      </w:pPr>
      <w:r w:rsidRPr="0036304A">
        <w:rPr>
          <w:rFonts w:ascii="Times New Roman" w:hAnsi="Times New Roman"/>
          <w:sz w:val="22"/>
        </w:rPr>
        <w:t>Záruční doba za kvalitu betonových příčných pražců se řídí platnými TPD, které mají přednost před občanským zákoníkem.</w:t>
      </w:r>
    </w:p>
    <w:p w:rsidR="00B876DC" w:rsidRPr="0036304A" w:rsidRDefault="005532CC" w:rsidP="007C62AE">
      <w:pPr>
        <w:pStyle w:val="acnormal"/>
        <w:numPr>
          <w:ilvl w:val="0"/>
          <w:numId w:val="3"/>
        </w:numPr>
        <w:ind w:left="714" w:hanging="357"/>
        <w:rPr>
          <w:rFonts w:ascii="Times New Roman" w:hAnsi="Times New Roman"/>
          <w:sz w:val="22"/>
        </w:rPr>
      </w:pPr>
      <w:r w:rsidRPr="0036304A">
        <w:rPr>
          <w:rFonts w:ascii="Times New Roman" w:hAnsi="Times New Roman"/>
          <w:sz w:val="22"/>
        </w:rPr>
        <w:t>V případě, že dodávka</w:t>
      </w:r>
      <w:r w:rsidR="00597AE1" w:rsidRPr="0036304A">
        <w:rPr>
          <w:rFonts w:ascii="Times New Roman" w:hAnsi="Times New Roman"/>
          <w:sz w:val="22"/>
        </w:rPr>
        <w:t xml:space="preserve"> betonových</w:t>
      </w:r>
      <w:r w:rsidR="00037FE8" w:rsidRPr="0036304A">
        <w:rPr>
          <w:rFonts w:ascii="Times New Roman" w:hAnsi="Times New Roman"/>
          <w:sz w:val="22"/>
        </w:rPr>
        <w:t xml:space="preserve"> příčných</w:t>
      </w:r>
      <w:r w:rsidR="00597AE1" w:rsidRPr="0036304A">
        <w:rPr>
          <w:rFonts w:ascii="Times New Roman" w:hAnsi="Times New Roman"/>
          <w:sz w:val="22"/>
        </w:rPr>
        <w:t xml:space="preserve"> pražců</w:t>
      </w:r>
      <w:r w:rsidRPr="0036304A">
        <w:rPr>
          <w:rFonts w:ascii="Times New Roman" w:hAnsi="Times New Roman"/>
          <w:sz w:val="22"/>
        </w:rPr>
        <w:t xml:space="preserve"> nebude uskutečněna v souladu s objednávkou Kupujícího</w:t>
      </w:r>
      <w:r w:rsidR="001662AB" w:rsidRPr="0036304A">
        <w:rPr>
          <w:rFonts w:ascii="Times New Roman" w:hAnsi="Times New Roman"/>
          <w:sz w:val="22"/>
        </w:rPr>
        <w:t>,</w:t>
      </w:r>
      <w:r w:rsidRPr="0036304A">
        <w:rPr>
          <w:rFonts w:ascii="Times New Roman" w:hAnsi="Times New Roman"/>
          <w:sz w:val="22"/>
        </w:rPr>
        <w:t xml:space="preserve"> je Kupující oprávněn požádat o výměnu </w:t>
      </w:r>
      <w:r w:rsidR="00B876DC" w:rsidRPr="0036304A">
        <w:rPr>
          <w:rFonts w:ascii="Times New Roman" w:hAnsi="Times New Roman"/>
          <w:sz w:val="22"/>
        </w:rPr>
        <w:t xml:space="preserve">vadných </w:t>
      </w:r>
      <w:r w:rsidR="0020016F" w:rsidRPr="0036304A">
        <w:rPr>
          <w:rFonts w:ascii="Times New Roman" w:hAnsi="Times New Roman"/>
          <w:sz w:val="22"/>
        </w:rPr>
        <w:t xml:space="preserve">betonových </w:t>
      </w:r>
      <w:r w:rsidR="00037FE8" w:rsidRPr="0036304A">
        <w:rPr>
          <w:rFonts w:ascii="Times New Roman" w:hAnsi="Times New Roman"/>
          <w:sz w:val="22"/>
        </w:rPr>
        <w:t xml:space="preserve">příčných </w:t>
      </w:r>
      <w:r w:rsidR="00B876DC" w:rsidRPr="0036304A">
        <w:rPr>
          <w:rFonts w:ascii="Times New Roman" w:hAnsi="Times New Roman"/>
          <w:sz w:val="22"/>
        </w:rPr>
        <w:t>pražců</w:t>
      </w:r>
      <w:r w:rsidRPr="0036304A">
        <w:rPr>
          <w:rFonts w:ascii="Times New Roman" w:hAnsi="Times New Roman"/>
          <w:sz w:val="22"/>
        </w:rPr>
        <w:t xml:space="preserve"> na náklady Prodávajícího. Platba za takovou dodávku </w:t>
      </w:r>
      <w:r w:rsidR="00597AE1" w:rsidRPr="0036304A">
        <w:rPr>
          <w:rFonts w:ascii="Times New Roman" w:hAnsi="Times New Roman"/>
          <w:sz w:val="22"/>
        </w:rPr>
        <w:t>betonových</w:t>
      </w:r>
      <w:r w:rsidR="00037FE8" w:rsidRPr="0036304A">
        <w:rPr>
          <w:rFonts w:ascii="Times New Roman" w:hAnsi="Times New Roman"/>
          <w:sz w:val="22"/>
        </w:rPr>
        <w:t xml:space="preserve"> příčných</w:t>
      </w:r>
      <w:r w:rsidR="00597AE1" w:rsidRPr="0036304A">
        <w:rPr>
          <w:rFonts w:ascii="Times New Roman" w:hAnsi="Times New Roman"/>
          <w:sz w:val="22"/>
        </w:rPr>
        <w:t xml:space="preserve"> pražců </w:t>
      </w:r>
      <w:r w:rsidRPr="0036304A">
        <w:rPr>
          <w:rFonts w:ascii="Times New Roman" w:hAnsi="Times New Roman"/>
          <w:sz w:val="22"/>
        </w:rPr>
        <w:t xml:space="preserve">bude uskutečněna až po odstranění vad. </w:t>
      </w:r>
    </w:p>
    <w:p w:rsidR="005532CC" w:rsidRPr="0036304A" w:rsidRDefault="005532CC" w:rsidP="0036304A">
      <w:pPr>
        <w:pStyle w:val="acnormal"/>
        <w:numPr>
          <w:ilvl w:val="0"/>
          <w:numId w:val="9"/>
        </w:numPr>
        <w:spacing w:before="240"/>
        <w:ind w:left="714" w:hanging="357"/>
        <w:jc w:val="center"/>
        <w:rPr>
          <w:rFonts w:ascii="Times New Roman" w:hAnsi="Times New Roman"/>
          <w:b/>
          <w:sz w:val="22"/>
        </w:rPr>
      </w:pPr>
      <w:r w:rsidRPr="0036304A">
        <w:rPr>
          <w:rFonts w:ascii="Times New Roman" w:hAnsi="Times New Roman"/>
          <w:b/>
          <w:sz w:val="22"/>
        </w:rPr>
        <w:t>Závěrečná ujednání</w:t>
      </w:r>
    </w:p>
    <w:p w:rsidR="005532CC" w:rsidRPr="0036304A" w:rsidRDefault="005532CC" w:rsidP="00BA015A">
      <w:pPr>
        <w:pStyle w:val="acnormal"/>
        <w:numPr>
          <w:ilvl w:val="0"/>
          <w:numId w:val="4"/>
        </w:numPr>
        <w:spacing w:after="240"/>
        <w:ind w:left="714" w:hanging="357"/>
        <w:rPr>
          <w:rFonts w:ascii="Times New Roman" w:hAnsi="Times New Roman"/>
          <w:sz w:val="22"/>
        </w:rPr>
      </w:pPr>
      <w:r w:rsidRPr="0036304A">
        <w:rPr>
          <w:rFonts w:ascii="Times New Roman" w:hAnsi="Times New Roman"/>
          <w:sz w:val="22"/>
        </w:rPr>
        <w:t xml:space="preserve">Osobami oprávněnými jednat ve vztahu k této rámcové smlouvě a objednávkám zadávaným na základě této rámcové smlouvy, zejména tedy k zasílání objednávek, předávání </w:t>
      </w:r>
      <w:r w:rsidR="007C62AE" w:rsidRPr="0036304A">
        <w:rPr>
          <w:rFonts w:ascii="Times New Roman" w:hAnsi="Times New Roman"/>
          <w:sz w:val="22"/>
        </w:rPr>
        <w:br/>
      </w:r>
      <w:r w:rsidRPr="0036304A">
        <w:rPr>
          <w:rFonts w:ascii="Times New Roman" w:hAnsi="Times New Roman"/>
          <w:sz w:val="22"/>
        </w:rPr>
        <w:t>a potvrzování objednávek, apod., jsou:</w:t>
      </w:r>
    </w:p>
    <w:p w:rsidR="005532CC" w:rsidRPr="0036304A" w:rsidRDefault="005532CC" w:rsidP="004F14F3">
      <w:pPr>
        <w:pStyle w:val="acnormal"/>
        <w:numPr>
          <w:ilvl w:val="1"/>
          <w:numId w:val="4"/>
        </w:numPr>
        <w:rPr>
          <w:rFonts w:ascii="Times New Roman" w:hAnsi="Times New Roman"/>
          <w:sz w:val="22"/>
        </w:rPr>
      </w:pPr>
      <w:r w:rsidRPr="0036304A">
        <w:rPr>
          <w:rFonts w:ascii="Times New Roman" w:hAnsi="Times New Roman"/>
          <w:sz w:val="22"/>
        </w:rPr>
        <w:t xml:space="preserve">na straně Kupujícího: </w:t>
      </w:r>
      <w:r w:rsidR="00CC7971">
        <w:rPr>
          <w:rFonts w:ascii="Times New Roman" w:hAnsi="Times New Roman"/>
          <w:sz w:val="22"/>
        </w:rPr>
        <w:t>oprávnění zaměstnanci Kupujícího budou upřesněny v jednotlivých objednávkách</w:t>
      </w:r>
    </w:p>
    <w:p w:rsidR="00060F4F" w:rsidRPr="00EC7035" w:rsidRDefault="005532CC" w:rsidP="00AD2DBF">
      <w:pPr>
        <w:pStyle w:val="acnormal"/>
        <w:numPr>
          <w:ilvl w:val="1"/>
          <w:numId w:val="4"/>
        </w:numPr>
        <w:tabs>
          <w:tab w:val="clear" w:pos="1440"/>
        </w:tabs>
        <w:spacing w:after="240"/>
        <w:rPr>
          <w:rFonts w:ascii="Times New Roman" w:hAnsi="Times New Roman"/>
          <w:sz w:val="22"/>
        </w:rPr>
      </w:pPr>
      <w:r w:rsidRPr="00EC7035">
        <w:rPr>
          <w:rFonts w:ascii="Times New Roman" w:hAnsi="Times New Roman"/>
          <w:sz w:val="22"/>
        </w:rPr>
        <w:t>na straně Prodávajícího:</w:t>
      </w:r>
      <w:r w:rsidR="002A3B9C" w:rsidRPr="00EC7035">
        <w:rPr>
          <w:rFonts w:ascii="Times New Roman" w:hAnsi="Times New Roman"/>
          <w:sz w:val="22"/>
        </w:rPr>
        <w:t xml:space="preserve"> </w:t>
      </w:r>
      <w:r w:rsidR="00AD2DBF" w:rsidRPr="00EC7035">
        <w:rPr>
          <w:rFonts w:ascii="Times New Roman" w:hAnsi="Times New Roman"/>
          <w:sz w:val="22"/>
        </w:rPr>
        <w:tab/>
      </w:r>
      <w:r w:rsidR="00EC7035">
        <w:rPr>
          <w:rFonts w:ascii="Times New Roman" w:hAnsi="Times New Roman"/>
          <w:sz w:val="22"/>
        </w:rPr>
        <w:t>XXX</w:t>
      </w:r>
    </w:p>
    <w:p w:rsidR="00AD2DBF" w:rsidRPr="0036304A" w:rsidRDefault="00EC7035" w:rsidP="00AD2DBF">
      <w:pPr>
        <w:pStyle w:val="acnormal"/>
        <w:spacing w:after="240"/>
        <w:ind w:left="3686" w:firstLine="562"/>
        <w:rPr>
          <w:rFonts w:ascii="Times New Roman" w:hAnsi="Times New Roman"/>
          <w:sz w:val="22"/>
        </w:rPr>
      </w:pPr>
      <w:r>
        <w:rPr>
          <w:rFonts w:ascii="Times New Roman" w:hAnsi="Times New Roman"/>
          <w:sz w:val="22"/>
        </w:rPr>
        <w:t>XXX</w:t>
      </w:r>
    </w:p>
    <w:p w:rsidR="005532CC" w:rsidRPr="0036304A" w:rsidRDefault="005532CC" w:rsidP="004F14F3">
      <w:pPr>
        <w:pStyle w:val="acnormal"/>
        <w:numPr>
          <w:ilvl w:val="0"/>
          <w:numId w:val="4"/>
        </w:numPr>
        <w:ind w:left="714" w:hanging="357"/>
        <w:rPr>
          <w:rFonts w:ascii="Times New Roman" w:hAnsi="Times New Roman"/>
          <w:sz w:val="22"/>
        </w:rPr>
      </w:pPr>
      <w:r w:rsidRPr="0036304A">
        <w:rPr>
          <w:rFonts w:ascii="Times New Roman" w:hAnsi="Times New Roman"/>
          <w:sz w:val="22"/>
        </w:rPr>
        <w:t>Smluvní strany prohlašují, že tato rámcová smlouva je projevem jejich pravé a svobodné vůle, učiněné nikoli v tísni za nápadně nevýhodných podmínek.</w:t>
      </w:r>
    </w:p>
    <w:p w:rsidR="005532CC" w:rsidRPr="0036304A" w:rsidRDefault="005532CC" w:rsidP="00256052">
      <w:pPr>
        <w:pStyle w:val="Odstavecseseznamem"/>
        <w:numPr>
          <w:ilvl w:val="0"/>
          <w:numId w:val="4"/>
        </w:numPr>
        <w:jc w:val="both"/>
        <w:rPr>
          <w:rFonts w:ascii="Times New Roman" w:hAnsi="Times New Roman"/>
          <w:sz w:val="22"/>
        </w:rPr>
      </w:pPr>
      <w:r w:rsidRPr="0036304A">
        <w:rPr>
          <w:rFonts w:ascii="Times New Roman" w:hAnsi="Times New Roman"/>
          <w:sz w:val="22"/>
        </w:rPr>
        <w:t xml:space="preserve">Tato smlouva se řídí Obchodními podmínkami k rámcové smlouvě č. </w:t>
      </w:r>
      <w:r w:rsidR="0068704E" w:rsidRPr="0036304A">
        <w:rPr>
          <w:rFonts w:ascii="Times New Roman" w:hAnsi="Times New Roman"/>
          <w:sz w:val="22"/>
        </w:rPr>
        <w:t xml:space="preserve">S 11794/2016-SŽDC-O8 </w:t>
      </w:r>
      <w:r w:rsidRPr="0036304A">
        <w:rPr>
          <w:rFonts w:ascii="Times New Roman" w:hAnsi="Times New Roman"/>
          <w:sz w:val="22"/>
        </w:rPr>
        <w:t>(dále jen „Obchodní podmínky“). Odchylná ujednání v rámcové smlouvě mají před zněním Obchodních podmínek přednost.</w:t>
      </w:r>
    </w:p>
    <w:p w:rsidR="005532CC" w:rsidRPr="0036304A" w:rsidRDefault="005532CC" w:rsidP="004F14F3">
      <w:pPr>
        <w:pStyle w:val="acnormal"/>
        <w:numPr>
          <w:ilvl w:val="0"/>
          <w:numId w:val="4"/>
        </w:numPr>
        <w:ind w:left="714" w:hanging="357"/>
        <w:rPr>
          <w:rFonts w:ascii="Times New Roman" w:hAnsi="Times New Roman"/>
          <w:sz w:val="22"/>
        </w:rPr>
      </w:pPr>
      <w:r w:rsidRPr="0036304A">
        <w:rPr>
          <w:rFonts w:ascii="Times New Roman" w:hAnsi="Times New Roman"/>
          <w:sz w:val="22"/>
        </w:rPr>
        <w:lastRenderedPageBreak/>
        <w:t>Tato rámcová smlouva může být měněna nebo doplňována pouze formou písemných vzestupně číslovaných dodatků.</w:t>
      </w:r>
    </w:p>
    <w:p w:rsidR="005532CC" w:rsidRPr="0036304A" w:rsidRDefault="005532CC" w:rsidP="000C203F">
      <w:pPr>
        <w:pStyle w:val="acnormal"/>
        <w:numPr>
          <w:ilvl w:val="0"/>
          <w:numId w:val="4"/>
        </w:numPr>
        <w:rPr>
          <w:rFonts w:ascii="Times New Roman" w:hAnsi="Times New Roman"/>
          <w:sz w:val="22"/>
        </w:rPr>
      </w:pPr>
      <w:r w:rsidRPr="0036304A">
        <w:rPr>
          <w:rFonts w:ascii="Times New Roman" w:hAnsi="Times New Roman"/>
          <w:sz w:val="22"/>
        </w:rPr>
        <w:t>Prodávající prohlašuje, že se zněním obchodních podmínek před podpisem této rámcové smlouvy seznámil v dostatečném rozsahu</w:t>
      </w:r>
      <w:r w:rsidR="00170BB9" w:rsidRPr="0036304A">
        <w:rPr>
          <w:rFonts w:ascii="Times New Roman" w:hAnsi="Times New Roman"/>
          <w:sz w:val="22"/>
        </w:rPr>
        <w:t xml:space="preserve"> a</w:t>
      </w:r>
      <w:r w:rsidRPr="0036304A">
        <w:rPr>
          <w:rFonts w:ascii="Times New Roman" w:hAnsi="Times New Roman"/>
          <w:sz w:val="22"/>
        </w:rPr>
        <w:t xml:space="preserve"> s veškerými požadavky Kupujícího dle této smlouvy, přičemž si není vědom žádný</w:t>
      </w:r>
      <w:r w:rsidR="00170BB9" w:rsidRPr="0036304A">
        <w:rPr>
          <w:rFonts w:ascii="Times New Roman" w:hAnsi="Times New Roman"/>
          <w:sz w:val="22"/>
        </w:rPr>
        <w:t>ch</w:t>
      </w:r>
      <w:r w:rsidRPr="0036304A">
        <w:rPr>
          <w:rFonts w:ascii="Times New Roman" w:hAnsi="Times New Roman"/>
          <w:sz w:val="22"/>
        </w:rPr>
        <w:t xml:space="preserve"> překážek, které by mu bránily v poskytnutí sjednaného plnění v souladu s touto smlouvou.</w:t>
      </w:r>
    </w:p>
    <w:p w:rsidR="005532CC" w:rsidRPr="0036304A" w:rsidRDefault="005532CC" w:rsidP="004F14F3">
      <w:pPr>
        <w:pStyle w:val="acnormal"/>
        <w:numPr>
          <w:ilvl w:val="0"/>
          <w:numId w:val="4"/>
        </w:numPr>
        <w:ind w:left="714" w:hanging="357"/>
        <w:rPr>
          <w:rFonts w:ascii="Times New Roman" w:hAnsi="Times New Roman"/>
          <w:sz w:val="22"/>
        </w:rPr>
      </w:pPr>
      <w:r w:rsidRPr="0036304A">
        <w:rPr>
          <w:rFonts w:ascii="Times New Roman" w:hAnsi="Times New Roman"/>
          <w:sz w:val="22"/>
        </w:rPr>
        <w:t>Tato rámcová smlouva je vyhotovena ve třech stejnopisech s platností originálu, přičemž Kupující obdrží dva stejnopisy, Prodávající obdrží jeden stejnopis.</w:t>
      </w:r>
    </w:p>
    <w:p w:rsidR="005532CC" w:rsidRPr="0036304A" w:rsidRDefault="005532CC" w:rsidP="000C203F">
      <w:pPr>
        <w:pStyle w:val="Odstavecseseznamem"/>
        <w:numPr>
          <w:ilvl w:val="0"/>
          <w:numId w:val="4"/>
        </w:numPr>
        <w:ind w:left="714" w:hanging="357"/>
        <w:contextualSpacing w:val="0"/>
        <w:jc w:val="both"/>
        <w:rPr>
          <w:rFonts w:ascii="Times New Roman" w:hAnsi="Times New Roman"/>
          <w:sz w:val="22"/>
        </w:rPr>
      </w:pPr>
      <w:r w:rsidRPr="0036304A">
        <w:rPr>
          <w:rFonts w:ascii="Times New Roman" w:hAnsi="Times New Roman"/>
          <w:sz w:val="22"/>
        </w:rPr>
        <w:t xml:space="preserve">Smluvní vztahy výslovně neupravené rámcovou smlouvou se řídí občanským zákoníkem </w:t>
      </w:r>
      <w:r w:rsidR="007C62AE" w:rsidRPr="0036304A">
        <w:rPr>
          <w:rFonts w:ascii="Times New Roman" w:hAnsi="Times New Roman"/>
          <w:sz w:val="22"/>
        </w:rPr>
        <w:br/>
      </w:r>
      <w:r w:rsidRPr="0036304A">
        <w:rPr>
          <w:rFonts w:ascii="Times New Roman" w:hAnsi="Times New Roman"/>
          <w:sz w:val="22"/>
        </w:rPr>
        <w:t>a platnými obecně závaznými právními předpisy.</w:t>
      </w:r>
      <w:r w:rsidRPr="0036304A">
        <w:rPr>
          <w:rFonts w:ascii="Times New Roman" w:hAnsi="Times New Roman"/>
        </w:rPr>
        <w:t xml:space="preserve"> </w:t>
      </w:r>
      <w:r w:rsidRPr="0036304A">
        <w:rPr>
          <w:rFonts w:ascii="Times New Roman" w:hAnsi="Times New Roman"/>
          <w:sz w:val="22"/>
        </w:rPr>
        <w:t>Veškerá práva a povinnosti Smluvních stran vyplývající z rámcové smlouvy se řídí českým právním řádem, Smluvní strany vylučují použití Úmluvy OSN o smlouvách o mezinárodní koupi zboží.</w:t>
      </w:r>
    </w:p>
    <w:p w:rsidR="005532CC" w:rsidRPr="0036304A" w:rsidRDefault="005532CC" w:rsidP="00347AD2">
      <w:pPr>
        <w:pStyle w:val="Odstavecseseznamem"/>
        <w:numPr>
          <w:ilvl w:val="0"/>
          <w:numId w:val="4"/>
        </w:numPr>
        <w:ind w:left="714" w:hanging="357"/>
        <w:contextualSpacing w:val="0"/>
        <w:jc w:val="both"/>
        <w:rPr>
          <w:rFonts w:ascii="Times New Roman" w:hAnsi="Times New Roman"/>
          <w:sz w:val="22"/>
        </w:rPr>
      </w:pPr>
      <w:r w:rsidRPr="0036304A">
        <w:rPr>
          <w:rFonts w:ascii="Times New Roman" w:hAnsi="Times New Roman"/>
          <w:sz w:val="22"/>
        </w:rPr>
        <w:t xml:space="preserve">Rámcová smlouva se řídí právním řádem České republiky, zejména příslušnými ustanoveními občanského zákoníku. Smluvní strany se zavazují řešit případné spory vzniklé ze vzájemných obchodních smluvních vztahů především smírně - jednáním. Nedojde-li k dohodě, dohodly se </w:t>
      </w:r>
      <w:r w:rsidR="00C136F8" w:rsidRPr="0036304A">
        <w:rPr>
          <w:rFonts w:ascii="Times New Roman" w:hAnsi="Times New Roman"/>
          <w:sz w:val="22"/>
        </w:rPr>
        <w:t xml:space="preserve">Smluvní </w:t>
      </w:r>
      <w:r w:rsidRPr="0036304A">
        <w:rPr>
          <w:rFonts w:ascii="Times New Roman" w:hAnsi="Times New Roman"/>
          <w:sz w:val="22"/>
        </w:rPr>
        <w:t>strany na tom, že  k projednání sporů je příslušný obecný soud Kupujícího. Rozhodným právem pro řešení sporů je právo České republiky a jednacím jazykem je český jazyk.</w:t>
      </w:r>
    </w:p>
    <w:p w:rsidR="005532CC" w:rsidRPr="0036304A" w:rsidRDefault="005532CC" w:rsidP="00347AD2">
      <w:pPr>
        <w:pStyle w:val="Odstavecseseznamem"/>
        <w:numPr>
          <w:ilvl w:val="0"/>
          <w:numId w:val="4"/>
        </w:numPr>
        <w:ind w:left="714" w:hanging="357"/>
        <w:contextualSpacing w:val="0"/>
        <w:jc w:val="both"/>
        <w:rPr>
          <w:rFonts w:ascii="Times New Roman" w:hAnsi="Times New Roman"/>
          <w:sz w:val="22"/>
        </w:rPr>
      </w:pPr>
      <w:r w:rsidRPr="0036304A">
        <w:rPr>
          <w:rFonts w:ascii="Times New Roman" w:hAnsi="Times New Roman"/>
          <w:sz w:val="22"/>
        </w:rPr>
        <w:t xml:space="preserve">Poté, co Prodávající poprvé obdrží spolu s rámcovou smlouvou i obchodní podmínky </w:t>
      </w:r>
      <w:r w:rsidR="007C62AE" w:rsidRPr="0036304A">
        <w:rPr>
          <w:rFonts w:ascii="Times New Roman" w:hAnsi="Times New Roman"/>
          <w:sz w:val="22"/>
        </w:rPr>
        <w:br/>
      </w:r>
      <w:r w:rsidRPr="0036304A">
        <w:rPr>
          <w:rFonts w:ascii="Times New Roman" w:hAnsi="Times New Roman"/>
          <w:sz w:val="22"/>
        </w:rPr>
        <w:t xml:space="preserve">v písemné formě, postačí pro veškeré další případy koupě a prodeje mezi </w:t>
      </w:r>
      <w:r w:rsidR="00C136F8" w:rsidRPr="0036304A">
        <w:rPr>
          <w:rFonts w:ascii="Times New Roman" w:hAnsi="Times New Roman"/>
          <w:sz w:val="22"/>
        </w:rPr>
        <w:t xml:space="preserve">Smluvními </w:t>
      </w:r>
      <w:r w:rsidRPr="0036304A">
        <w:rPr>
          <w:rFonts w:ascii="Times New Roman" w:hAnsi="Times New Roman"/>
          <w:sz w:val="22"/>
        </w:rPr>
        <w:t>stranami pro to, aby se rámcová smlouva řídila obchodními podmínkami, pokud rámcová smlouva na obchodní podmínky pouze odkáže, aniž by bylo třeba obchodní podmínky činit fyzickou součástí vyhotovení rámcové smlouvy, neboť Prodávajícímu již bude obsah Obchodních podmínek známý.</w:t>
      </w:r>
    </w:p>
    <w:p w:rsidR="005532CC" w:rsidRPr="0036304A" w:rsidRDefault="005532CC" w:rsidP="00256052">
      <w:pPr>
        <w:pStyle w:val="Odstavecseseznamem"/>
        <w:numPr>
          <w:ilvl w:val="0"/>
          <w:numId w:val="4"/>
        </w:numPr>
        <w:ind w:left="714" w:hanging="357"/>
        <w:contextualSpacing w:val="0"/>
        <w:jc w:val="both"/>
        <w:rPr>
          <w:rFonts w:ascii="Times New Roman" w:hAnsi="Times New Roman"/>
          <w:sz w:val="22"/>
        </w:rPr>
      </w:pPr>
      <w:r w:rsidRPr="0036304A">
        <w:rPr>
          <w:rFonts w:ascii="Times New Roman" w:hAnsi="Times New Roman"/>
          <w:sz w:val="22"/>
        </w:rPr>
        <w:t xml:space="preserve">Zvláštní podmínky, na které odkazuje rámcová smlouva, mají přednost před zněním Obchodních podmínek, Obchodní podmínky se užijí v rozsahu, v jakém nejsou v rozporu </w:t>
      </w:r>
      <w:r w:rsidR="007C62AE" w:rsidRPr="0036304A">
        <w:rPr>
          <w:rFonts w:ascii="Times New Roman" w:hAnsi="Times New Roman"/>
          <w:sz w:val="22"/>
        </w:rPr>
        <w:br/>
      </w:r>
      <w:r w:rsidRPr="0036304A">
        <w:rPr>
          <w:rFonts w:ascii="Times New Roman" w:hAnsi="Times New Roman"/>
          <w:sz w:val="22"/>
        </w:rPr>
        <w:t>s takovými zvláštními podmínkami.</w:t>
      </w:r>
    </w:p>
    <w:p w:rsidR="005532CC" w:rsidRPr="0036304A" w:rsidRDefault="005532CC" w:rsidP="00405AA2">
      <w:pPr>
        <w:pStyle w:val="Odstavecseseznamem"/>
        <w:numPr>
          <w:ilvl w:val="0"/>
          <w:numId w:val="4"/>
        </w:numPr>
        <w:jc w:val="both"/>
        <w:rPr>
          <w:rFonts w:ascii="Times New Roman" w:hAnsi="Times New Roman"/>
          <w:sz w:val="22"/>
        </w:rPr>
      </w:pPr>
      <w:r w:rsidRPr="0036304A">
        <w:rPr>
          <w:rFonts w:ascii="Times New Roman" w:hAnsi="Times New Roman"/>
          <w:sz w:val="22"/>
        </w:rPr>
        <w:t>Rámcová smlouva nabývá platnosti a účinnosti dnem jejího uzavření.</w:t>
      </w:r>
    </w:p>
    <w:p w:rsidR="008249E4" w:rsidRPr="0036304A" w:rsidRDefault="008249E4" w:rsidP="008249E4">
      <w:pPr>
        <w:pStyle w:val="Odstavecseseznamem"/>
        <w:jc w:val="both"/>
        <w:rPr>
          <w:rFonts w:ascii="Times New Roman" w:hAnsi="Times New Roman"/>
          <w:sz w:val="22"/>
        </w:rPr>
      </w:pPr>
    </w:p>
    <w:p w:rsidR="002A1AF9" w:rsidRPr="0036304A" w:rsidRDefault="008249E4" w:rsidP="008249E4">
      <w:pPr>
        <w:pStyle w:val="Odstavecseseznamem"/>
        <w:jc w:val="both"/>
        <w:rPr>
          <w:rFonts w:ascii="Times New Roman" w:hAnsi="Times New Roman"/>
          <w:sz w:val="22"/>
        </w:rPr>
      </w:pPr>
      <w:r w:rsidRPr="0036304A">
        <w:rPr>
          <w:rFonts w:ascii="Times New Roman" w:hAnsi="Times New Roman"/>
          <w:sz w:val="22"/>
        </w:rPr>
        <w:t>Příloha:</w:t>
      </w:r>
    </w:p>
    <w:p w:rsidR="002A1AF9" w:rsidRPr="00C22268" w:rsidRDefault="002A1AF9" w:rsidP="00C22268">
      <w:pPr>
        <w:pStyle w:val="Odstavecseseznamem"/>
        <w:jc w:val="both"/>
        <w:rPr>
          <w:rFonts w:ascii="Times New Roman" w:hAnsi="Times New Roman"/>
          <w:sz w:val="22"/>
        </w:rPr>
      </w:pPr>
      <w:r w:rsidRPr="0036304A">
        <w:rPr>
          <w:rFonts w:ascii="Times New Roman" w:hAnsi="Times New Roman"/>
          <w:sz w:val="22"/>
        </w:rPr>
        <w:t xml:space="preserve">č. </w:t>
      </w:r>
      <w:r w:rsidR="00C22268">
        <w:rPr>
          <w:rFonts w:ascii="Times New Roman" w:hAnsi="Times New Roman"/>
          <w:sz w:val="22"/>
        </w:rPr>
        <w:t xml:space="preserve">1 – </w:t>
      </w:r>
      <w:r w:rsidRPr="00C22268">
        <w:rPr>
          <w:rFonts w:ascii="Times New Roman" w:hAnsi="Times New Roman"/>
          <w:sz w:val="22"/>
        </w:rPr>
        <w:t>Obchodní podmínky</w:t>
      </w:r>
      <w:r w:rsidR="005C76A7" w:rsidRPr="00C22268">
        <w:rPr>
          <w:rFonts w:ascii="Times New Roman" w:hAnsi="Times New Roman"/>
          <w:sz w:val="22"/>
        </w:rPr>
        <w:t xml:space="preserve"> k rámcové smlouvě č. </w:t>
      </w:r>
      <w:r w:rsidR="0068704E" w:rsidRPr="00C22268">
        <w:rPr>
          <w:rFonts w:ascii="Times New Roman" w:hAnsi="Times New Roman"/>
          <w:sz w:val="22"/>
        </w:rPr>
        <w:t>S 11794/2016-SŽDC-O8</w:t>
      </w:r>
    </w:p>
    <w:p w:rsidR="00116DCF" w:rsidRPr="00EC7035" w:rsidRDefault="00116DCF" w:rsidP="00C22268">
      <w:pPr>
        <w:pStyle w:val="Odstavecseseznamem"/>
        <w:jc w:val="both"/>
        <w:rPr>
          <w:rFonts w:ascii="Times New Roman" w:hAnsi="Times New Roman"/>
          <w:sz w:val="22"/>
        </w:rPr>
      </w:pPr>
      <w:r w:rsidRPr="00EC7035">
        <w:rPr>
          <w:rFonts w:ascii="Times New Roman" w:hAnsi="Times New Roman"/>
          <w:sz w:val="22"/>
        </w:rPr>
        <w:t>č</w:t>
      </w:r>
      <w:r w:rsidR="00C22268" w:rsidRPr="00EC7035">
        <w:rPr>
          <w:rFonts w:ascii="Times New Roman" w:hAnsi="Times New Roman"/>
          <w:sz w:val="22"/>
        </w:rPr>
        <w:t>. 2 – Ceník</w:t>
      </w:r>
    </w:p>
    <w:p w:rsidR="0012687B" w:rsidRPr="0036304A" w:rsidRDefault="006B6278" w:rsidP="00C24D90">
      <w:pPr>
        <w:pStyle w:val="Odstavecseseznamem"/>
        <w:jc w:val="both"/>
        <w:rPr>
          <w:rFonts w:ascii="Times New Roman" w:hAnsi="Times New Roman"/>
          <w:sz w:val="22"/>
        </w:rPr>
      </w:pPr>
      <w:r w:rsidRPr="0036304A">
        <w:rPr>
          <w:rFonts w:ascii="Times New Roman" w:hAnsi="Times New Roman"/>
          <w:sz w:val="22"/>
        </w:rPr>
        <w:t>č. 3 – Mapa</w:t>
      </w:r>
      <w:r w:rsidR="00ED1746" w:rsidRPr="0036304A">
        <w:rPr>
          <w:rFonts w:ascii="Times New Roman" w:hAnsi="Times New Roman"/>
          <w:sz w:val="22"/>
        </w:rPr>
        <w:t xml:space="preserve"> působnosti</w:t>
      </w:r>
      <w:r w:rsidRPr="0036304A">
        <w:rPr>
          <w:rFonts w:ascii="Times New Roman" w:hAnsi="Times New Roman"/>
          <w:sz w:val="22"/>
        </w:rPr>
        <w:t xml:space="preserve"> OŘ SŽDC</w:t>
      </w:r>
    </w:p>
    <w:p w:rsidR="002A1AF9" w:rsidRPr="0036304A" w:rsidRDefault="002A1AF9" w:rsidP="008249E4">
      <w:pPr>
        <w:pStyle w:val="Odstavecseseznamem"/>
        <w:jc w:val="both"/>
        <w:rPr>
          <w:rFonts w:ascii="Times New Roman" w:hAnsi="Times New Roman"/>
          <w:sz w:val="22"/>
        </w:rPr>
      </w:pPr>
    </w:p>
    <w:p w:rsidR="005532CC" w:rsidRPr="0036304A" w:rsidRDefault="005532CC" w:rsidP="00EF39F2">
      <w:pPr>
        <w:pStyle w:val="acnormalbold"/>
        <w:tabs>
          <w:tab w:val="left" w:pos="4962"/>
        </w:tabs>
        <w:rPr>
          <w:rFonts w:ascii="Times New Roman" w:hAnsi="Times New Roman"/>
          <w:b w:val="0"/>
          <w:sz w:val="22"/>
        </w:rPr>
      </w:pPr>
      <w:r w:rsidRPr="0036304A">
        <w:rPr>
          <w:rFonts w:ascii="Times New Roman" w:hAnsi="Times New Roman"/>
          <w:b w:val="0"/>
          <w:sz w:val="22"/>
        </w:rPr>
        <w:t>V</w:t>
      </w:r>
      <w:r w:rsidR="00430569" w:rsidRPr="0036304A">
        <w:rPr>
          <w:rFonts w:ascii="Times New Roman" w:hAnsi="Times New Roman"/>
          <w:b w:val="0"/>
          <w:sz w:val="22"/>
        </w:rPr>
        <w:t> Praze</w:t>
      </w:r>
      <w:r w:rsidR="0068704E" w:rsidRPr="0036304A">
        <w:rPr>
          <w:rFonts w:ascii="Times New Roman" w:hAnsi="Times New Roman"/>
          <w:b w:val="0"/>
          <w:sz w:val="22"/>
        </w:rPr>
        <w:t xml:space="preserve"> dne:</w:t>
      </w:r>
      <w:r w:rsidR="00EF39F2">
        <w:rPr>
          <w:rFonts w:ascii="Times New Roman" w:hAnsi="Times New Roman"/>
          <w:b w:val="0"/>
          <w:sz w:val="22"/>
        </w:rPr>
        <w:t xml:space="preserve"> 17. 1. 2017</w:t>
      </w:r>
      <w:r w:rsidR="0068704E" w:rsidRPr="0036304A">
        <w:rPr>
          <w:rFonts w:ascii="Times New Roman" w:hAnsi="Times New Roman"/>
          <w:b w:val="0"/>
          <w:sz w:val="22"/>
        </w:rPr>
        <w:tab/>
      </w:r>
      <w:r w:rsidR="00430569" w:rsidRPr="0036304A">
        <w:rPr>
          <w:rFonts w:ascii="Times New Roman" w:hAnsi="Times New Roman"/>
          <w:b w:val="0"/>
          <w:sz w:val="22"/>
        </w:rPr>
        <w:t>V</w:t>
      </w:r>
      <w:r w:rsidR="00EF39F2">
        <w:rPr>
          <w:rFonts w:ascii="Times New Roman" w:hAnsi="Times New Roman"/>
          <w:b w:val="0"/>
          <w:sz w:val="22"/>
        </w:rPr>
        <w:t> Uherském Ostrohu</w:t>
      </w:r>
      <w:r w:rsidR="00430569" w:rsidRPr="0036304A">
        <w:rPr>
          <w:rFonts w:ascii="Times New Roman" w:hAnsi="Times New Roman"/>
          <w:b w:val="0"/>
          <w:sz w:val="22"/>
        </w:rPr>
        <w:t xml:space="preserve"> dne:</w:t>
      </w:r>
      <w:r w:rsidR="00EF39F2">
        <w:rPr>
          <w:rFonts w:ascii="Times New Roman" w:hAnsi="Times New Roman"/>
          <w:b w:val="0"/>
          <w:sz w:val="22"/>
        </w:rPr>
        <w:t xml:space="preserve"> 28. 11. 2016</w:t>
      </w:r>
    </w:p>
    <w:p w:rsidR="006D2F57" w:rsidRDefault="005532CC" w:rsidP="00347FF4">
      <w:pPr>
        <w:pStyle w:val="acnormalbold"/>
        <w:spacing w:before="0" w:after="0"/>
        <w:rPr>
          <w:rFonts w:ascii="Times New Roman" w:hAnsi="Times New Roman"/>
          <w:b w:val="0"/>
          <w:sz w:val="22"/>
        </w:rPr>
      </w:pPr>
      <w:r w:rsidRPr="0036304A">
        <w:rPr>
          <w:rFonts w:ascii="Times New Roman" w:hAnsi="Times New Roman"/>
          <w:b w:val="0"/>
          <w:sz w:val="22"/>
        </w:rPr>
        <w:t>Kupující</w:t>
      </w:r>
      <w:r w:rsidR="0068704E" w:rsidRPr="0036304A">
        <w:rPr>
          <w:rFonts w:ascii="Times New Roman" w:hAnsi="Times New Roman"/>
          <w:b w:val="0"/>
          <w:sz w:val="22"/>
        </w:rPr>
        <w:t>:</w:t>
      </w:r>
      <w:r w:rsidR="0068704E" w:rsidRPr="0036304A">
        <w:rPr>
          <w:rFonts w:ascii="Times New Roman" w:hAnsi="Times New Roman"/>
          <w:b w:val="0"/>
          <w:sz w:val="22"/>
        </w:rPr>
        <w:tab/>
      </w:r>
      <w:r w:rsidR="0068704E" w:rsidRPr="0036304A">
        <w:rPr>
          <w:rFonts w:ascii="Times New Roman" w:hAnsi="Times New Roman"/>
          <w:b w:val="0"/>
          <w:sz w:val="22"/>
        </w:rPr>
        <w:tab/>
      </w:r>
      <w:r w:rsidR="0068704E" w:rsidRPr="0036304A">
        <w:rPr>
          <w:rFonts w:ascii="Times New Roman" w:hAnsi="Times New Roman"/>
          <w:b w:val="0"/>
          <w:sz w:val="22"/>
        </w:rPr>
        <w:tab/>
      </w:r>
      <w:r w:rsidR="0068704E" w:rsidRPr="0036304A">
        <w:rPr>
          <w:rFonts w:ascii="Times New Roman" w:hAnsi="Times New Roman"/>
          <w:b w:val="0"/>
          <w:sz w:val="22"/>
        </w:rPr>
        <w:tab/>
      </w:r>
      <w:r w:rsidR="0068704E" w:rsidRPr="0036304A">
        <w:rPr>
          <w:rFonts w:ascii="Times New Roman" w:hAnsi="Times New Roman"/>
          <w:b w:val="0"/>
          <w:sz w:val="22"/>
        </w:rPr>
        <w:tab/>
      </w:r>
      <w:r w:rsidR="0068704E" w:rsidRPr="0036304A">
        <w:rPr>
          <w:rFonts w:ascii="Times New Roman" w:hAnsi="Times New Roman"/>
          <w:b w:val="0"/>
          <w:sz w:val="22"/>
        </w:rPr>
        <w:tab/>
        <w:t>Prodávající:</w:t>
      </w:r>
    </w:p>
    <w:p w:rsidR="00511CCB" w:rsidRDefault="00511CCB" w:rsidP="00347FF4">
      <w:pPr>
        <w:pStyle w:val="acnormalbold"/>
        <w:spacing w:before="0" w:after="0"/>
        <w:rPr>
          <w:b w:val="0"/>
        </w:rPr>
      </w:pPr>
    </w:p>
    <w:p w:rsidR="00511CCB" w:rsidRDefault="00511CCB" w:rsidP="00511CCB">
      <w:pPr>
        <w:pStyle w:val="acnormal"/>
      </w:pPr>
    </w:p>
    <w:p w:rsidR="00511CCB" w:rsidRPr="00511CCB" w:rsidRDefault="00511CCB" w:rsidP="00511CCB">
      <w:pPr>
        <w:pStyle w:val="acnormal"/>
      </w:pPr>
    </w:p>
    <w:p w:rsidR="00060F4F" w:rsidRDefault="005532CC" w:rsidP="002D7630">
      <w:pPr>
        <w:pStyle w:val="acnormalbold"/>
        <w:spacing w:before="0" w:after="0"/>
        <w:ind w:left="708" w:firstLine="708"/>
        <w:rPr>
          <w:rFonts w:ascii="Times New Roman" w:hAnsi="Times New Roman"/>
          <w:b w:val="0"/>
          <w:sz w:val="22"/>
        </w:rPr>
      </w:pPr>
      <w:r w:rsidRPr="0036304A">
        <w:rPr>
          <w:rFonts w:ascii="Times New Roman" w:hAnsi="Times New Roman"/>
          <w:b w:val="0"/>
          <w:sz w:val="22"/>
        </w:rPr>
        <w:tab/>
      </w:r>
      <w:r w:rsidRPr="0036304A">
        <w:rPr>
          <w:rFonts w:ascii="Times New Roman" w:hAnsi="Times New Roman"/>
          <w:b w:val="0"/>
          <w:sz w:val="22"/>
        </w:rPr>
        <w:tab/>
        <w:t xml:space="preserve">                                 </w:t>
      </w:r>
    </w:p>
    <w:p w:rsidR="00EF39F2" w:rsidRPr="00EF39F2" w:rsidRDefault="00EF39F2" w:rsidP="00EF39F2">
      <w:pPr>
        <w:pStyle w:val="acnormal"/>
      </w:pPr>
      <w:bookmarkStart w:id="0" w:name="_GoBack"/>
      <w:bookmarkEnd w:id="0"/>
    </w:p>
    <w:sectPr w:rsidR="00EF39F2" w:rsidRPr="00EF39F2" w:rsidSect="002A5672">
      <w:headerReference w:type="even" r:id="rId9"/>
      <w:headerReference w:type="default" r:id="rId10"/>
      <w:footerReference w:type="even" r:id="rId11"/>
      <w:footerReference w:type="default" r:id="rId12"/>
      <w:headerReference w:type="first" r:id="rId13"/>
      <w:footerReference w:type="first" r:id="rId14"/>
      <w:pgSz w:w="11906" w:h="16838"/>
      <w:pgMar w:top="820" w:right="1417" w:bottom="1417" w:left="141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B7" w:rsidRDefault="000755B7" w:rsidP="003706CB">
      <w:pPr>
        <w:spacing w:after="0" w:line="240" w:lineRule="auto"/>
      </w:pPr>
      <w:r>
        <w:separator/>
      </w:r>
    </w:p>
  </w:endnote>
  <w:endnote w:type="continuationSeparator" w:id="0">
    <w:p w:rsidR="000755B7" w:rsidRDefault="000755B7" w:rsidP="003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72" w:rsidRDefault="002A56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CC" w:rsidRDefault="002A5672" w:rsidP="002A5672">
    <w:pPr>
      <w:pStyle w:val="Zpat"/>
      <w:jc w:val="center"/>
    </w:pPr>
    <w:r>
      <w:rPr>
        <w:noProof/>
        <w:lang w:eastAsia="cs-CZ"/>
      </w:rPr>
      <w:drawing>
        <wp:inline distT="0" distB="0" distL="0" distR="0" wp14:anchorId="59943DB1" wp14:editId="270F9E1F">
          <wp:extent cx="3778542" cy="10800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SIF_OPD.jpg"/>
                  <pic:cNvPicPr/>
                </pic:nvPicPr>
                <pic:blipFill>
                  <a:blip r:embed="rId1">
                    <a:extLst>
                      <a:ext uri="{28A0092B-C50C-407E-A947-70E740481C1C}">
                        <a14:useLocalDpi xmlns:a14="http://schemas.microsoft.com/office/drawing/2010/main" val="0"/>
                      </a:ext>
                    </a:extLst>
                  </a:blip>
                  <a:stretch>
                    <a:fillRect/>
                  </a:stretch>
                </pic:blipFill>
                <pic:spPr>
                  <a:xfrm>
                    <a:off x="0" y="0"/>
                    <a:ext cx="3778542" cy="1080000"/>
                  </a:xfrm>
                  <a:prstGeom prst="rect">
                    <a:avLst/>
                  </a:prstGeom>
                </pic:spPr>
              </pic:pic>
            </a:graphicData>
          </a:graphic>
        </wp:inline>
      </w:drawing>
    </w:r>
    <w:r w:rsidR="004B326E">
      <w:fldChar w:fldCharType="begin"/>
    </w:r>
    <w:r w:rsidR="004B326E">
      <w:instrText>PAGE   \* MERGEFORMAT</w:instrText>
    </w:r>
    <w:r w:rsidR="004B326E">
      <w:fldChar w:fldCharType="separate"/>
    </w:r>
    <w:r w:rsidR="00EF39F2">
      <w:rPr>
        <w:noProof/>
      </w:rPr>
      <w:t>6</w:t>
    </w:r>
    <w:r w:rsidR="004B326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5529"/>
      <w:gridCol w:w="4110"/>
    </w:tblGrid>
    <w:tr w:rsidR="002A5672" w:rsidRPr="00582178" w:rsidTr="002311BD">
      <w:trPr>
        <w:trHeight w:val="267"/>
      </w:trPr>
      <w:tc>
        <w:tcPr>
          <w:tcW w:w="5529" w:type="dxa"/>
          <w:tcBorders>
            <w:top w:val="single" w:sz="4" w:space="0" w:color="006BAF"/>
            <w:left w:val="nil"/>
            <w:bottom w:val="nil"/>
            <w:right w:val="nil"/>
          </w:tcBorders>
          <w:vAlign w:val="center"/>
        </w:tcPr>
        <w:p w:rsidR="002A5672" w:rsidRPr="00582178" w:rsidRDefault="002A5672" w:rsidP="002311BD">
          <w:pPr>
            <w:pStyle w:val="Zpat"/>
            <w:ind w:left="28"/>
            <w:rPr>
              <w:rFonts w:cs="Arial"/>
              <w:color w:val="006BAF"/>
              <w:sz w:val="14"/>
              <w:szCs w:val="14"/>
            </w:rPr>
          </w:pPr>
          <w:r w:rsidRPr="00582178">
            <w:rPr>
              <w:rFonts w:cs="Arial"/>
              <w:color w:val="006BAF"/>
              <w:sz w:val="14"/>
              <w:szCs w:val="14"/>
            </w:rPr>
            <w:t>Správa železniční dopravní cesty, státní organizace</w:t>
          </w:r>
        </w:p>
      </w:tc>
      <w:tc>
        <w:tcPr>
          <w:tcW w:w="4110" w:type="dxa"/>
          <w:tcBorders>
            <w:top w:val="single" w:sz="4" w:space="0" w:color="006BAF"/>
            <w:left w:val="nil"/>
            <w:bottom w:val="nil"/>
            <w:right w:val="nil"/>
          </w:tcBorders>
          <w:vAlign w:val="center"/>
        </w:tcPr>
        <w:p w:rsidR="002A5672" w:rsidRPr="00582178" w:rsidRDefault="002A5672" w:rsidP="002311BD">
          <w:pPr>
            <w:pStyle w:val="Zpat"/>
            <w:tabs>
              <w:tab w:val="clear" w:pos="4536"/>
              <w:tab w:val="clear" w:pos="9072"/>
            </w:tabs>
            <w:ind w:right="-284"/>
            <w:rPr>
              <w:rFonts w:cs="Arial"/>
              <w:color w:val="006BAF"/>
              <w:sz w:val="14"/>
              <w:szCs w:val="14"/>
            </w:rPr>
          </w:pPr>
          <w:r w:rsidRPr="00582178">
            <w:rPr>
              <w:rFonts w:cs="Arial"/>
              <w:color w:val="006BAF"/>
              <w:sz w:val="14"/>
              <w:szCs w:val="14"/>
            </w:rPr>
            <w:t>Sídlo: Dlážděná 1003/7, Praha 1  110 00</w:t>
          </w:r>
        </w:p>
      </w:tc>
    </w:tr>
    <w:tr w:rsidR="002A5672" w:rsidRPr="00582178" w:rsidTr="002311BD">
      <w:trPr>
        <w:trHeight w:val="267"/>
      </w:trPr>
      <w:tc>
        <w:tcPr>
          <w:tcW w:w="5529" w:type="dxa"/>
          <w:tcBorders>
            <w:top w:val="nil"/>
            <w:left w:val="nil"/>
            <w:bottom w:val="nil"/>
            <w:right w:val="nil"/>
          </w:tcBorders>
          <w:vAlign w:val="center"/>
        </w:tcPr>
        <w:p w:rsidR="002A5672" w:rsidRPr="00582178" w:rsidRDefault="002A5672" w:rsidP="002311BD">
          <w:pPr>
            <w:pStyle w:val="Zpat"/>
            <w:ind w:left="28"/>
            <w:rPr>
              <w:rFonts w:cs="Arial"/>
              <w:color w:val="006BAF"/>
              <w:sz w:val="14"/>
              <w:szCs w:val="14"/>
            </w:rPr>
          </w:pPr>
          <w:r w:rsidRPr="00582178">
            <w:rPr>
              <w:rFonts w:cs="Arial"/>
              <w:color w:val="006BAF"/>
              <w:sz w:val="14"/>
              <w:szCs w:val="14"/>
            </w:rPr>
            <w:t>zapsaná v obchodním rejstříku u Městského soudu v Praze, oddíl A, vložka 48384</w:t>
          </w:r>
        </w:p>
      </w:tc>
      <w:tc>
        <w:tcPr>
          <w:tcW w:w="4110" w:type="dxa"/>
          <w:tcBorders>
            <w:top w:val="nil"/>
            <w:left w:val="nil"/>
            <w:bottom w:val="nil"/>
            <w:right w:val="nil"/>
          </w:tcBorders>
          <w:vAlign w:val="center"/>
        </w:tcPr>
        <w:p w:rsidR="002A5672" w:rsidRPr="00582178" w:rsidRDefault="002A5672" w:rsidP="002311BD">
          <w:pPr>
            <w:pStyle w:val="Zpat"/>
            <w:tabs>
              <w:tab w:val="clear" w:pos="4536"/>
              <w:tab w:val="clear" w:pos="9072"/>
              <w:tab w:val="center" w:pos="1842"/>
              <w:tab w:val="right" w:pos="3543"/>
            </w:tabs>
            <w:rPr>
              <w:rFonts w:cs="Arial"/>
              <w:color w:val="006BAF"/>
              <w:sz w:val="14"/>
              <w:szCs w:val="14"/>
            </w:rPr>
          </w:pPr>
          <w:r w:rsidRPr="00582178">
            <w:rPr>
              <w:rFonts w:cs="Arial"/>
              <w:color w:val="006BAF"/>
              <w:sz w:val="14"/>
              <w:szCs w:val="14"/>
            </w:rPr>
            <w:t>IČ: 709 94 234</w:t>
          </w:r>
          <w:r w:rsidRPr="00582178">
            <w:rPr>
              <w:rFonts w:cs="Arial"/>
              <w:color w:val="006BAF"/>
              <w:sz w:val="14"/>
              <w:szCs w:val="14"/>
            </w:rPr>
            <w:tab/>
          </w:r>
          <w:r w:rsidRPr="00582178">
            <w:rPr>
              <w:rFonts w:cs="Arial"/>
              <w:bCs/>
              <w:color w:val="006BAF"/>
              <w:sz w:val="14"/>
              <w:szCs w:val="14"/>
            </w:rPr>
            <w:t>DIČ: CZ 709 94 234</w:t>
          </w:r>
          <w:r w:rsidRPr="00582178">
            <w:rPr>
              <w:rFonts w:cs="Arial"/>
              <w:bCs/>
              <w:color w:val="006BAF"/>
              <w:sz w:val="14"/>
              <w:szCs w:val="14"/>
            </w:rPr>
            <w:tab/>
          </w:r>
        </w:p>
      </w:tc>
    </w:tr>
    <w:tr w:rsidR="002A5672" w:rsidRPr="00582178" w:rsidTr="002311BD">
      <w:trPr>
        <w:trHeight w:val="267"/>
      </w:trPr>
      <w:tc>
        <w:tcPr>
          <w:tcW w:w="5529" w:type="dxa"/>
          <w:tcBorders>
            <w:top w:val="nil"/>
            <w:left w:val="nil"/>
            <w:bottom w:val="nil"/>
            <w:right w:val="nil"/>
          </w:tcBorders>
          <w:vAlign w:val="center"/>
        </w:tcPr>
        <w:p w:rsidR="002A5672" w:rsidRPr="00CE65F0" w:rsidRDefault="000755B7" w:rsidP="002311BD">
          <w:pPr>
            <w:pStyle w:val="Zpat"/>
            <w:ind w:left="28"/>
            <w:rPr>
              <w:rFonts w:cs="Arial"/>
              <w:color w:val="006BAF"/>
              <w:sz w:val="14"/>
              <w:szCs w:val="14"/>
            </w:rPr>
          </w:pPr>
          <w:hyperlink r:id="rId1" w:history="1">
            <w:r w:rsidR="002A5672" w:rsidRPr="00BA3EF2">
              <w:rPr>
                <w:rFonts w:cs="Arial"/>
                <w:color w:val="006BAF"/>
                <w:sz w:val="14"/>
                <w:szCs w:val="14"/>
              </w:rPr>
              <w:t>www.szdc.cz</w:t>
            </w:r>
          </w:hyperlink>
        </w:p>
      </w:tc>
      <w:tc>
        <w:tcPr>
          <w:tcW w:w="4110" w:type="dxa"/>
          <w:tcBorders>
            <w:top w:val="nil"/>
            <w:left w:val="nil"/>
            <w:bottom w:val="nil"/>
            <w:right w:val="nil"/>
          </w:tcBorders>
          <w:vAlign w:val="center"/>
        </w:tcPr>
        <w:p w:rsidR="002A5672" w:rsidRPr="00837851" w:rsidRDefault="002A5672" w:rsidP="002311BD">
          <w:pPr>
            <w:pStyle w:val="Zpat"/>
            <w:tabs>
              <w:tab w:val="clear" w:pos="4536"/>
              <w:tab w:val="clear" w:pos="9072"/>
              <w:tab w:val="right" w:pos="4110"/>
            </w:tabs>
            <w:rPr>
              <w:rFonts w:cs="Arial"/>
              <w:color w:val="006BAF"/>
              <w:sz w:val="16"/>
              <w:szCs w:val="16"/>
            </w:rPr>
          </w:pPr>
          <w:r w:rsidRPr="00582178">
            <w:rPr>
              <w:rFonts w:cs="Arial"/>
              <w:color w:val="006BAF"/>
              <w:sz w:val="14"/>
              <w:szCs w:val="14"/>
            </w:rPr>
            <w:tab/>
          </w:r>
          <w:r w:rsidRPr="00582178">
            <w:rPr>
              <w:rFonts w:cs="Arial"/>
              <w:color w:val="006BAF"/>
              <w:sz w:val="16"/>
              <w:szCs w:val="16"/>
            </w:rPr>
            <w:fldChar w:fldCharType="begin"/>
          </w:r>
          <w:r w:rsidRPr="00582178">
            <w:rPr>
              <w:rFonts w:cs="Arial"/>
              <w:color w:val="006BAF"/>
              <w:sz w:val="16"/>
              <w:szCs w:val="16"/>
            </w:rPr>
            <w:instrText xml:space="preserve"> PAGE   \* MERGEFORMAT </w:instrText>
          </w:r>
          <w:r w:rsidRPr="00582178">
            <w:rPr>
              <w:rFonts w:cs="Arial"/>
              <w:color w:val="006BAF"/>
              <w:sz w:val="16"/>
              <w:szCs w:val="16"/>
            </w:rPr>
            <w:fldChar w:fldCharType="separate"/>
          </w:r>
          <w:r w:rsidR="00EF39F2">
            <w:rPr>
              <w:rFonts w:cs="Arial"/>
              <w:noProof/>
              <w:color w:val="006BAF"/>
              <w:sz w:val="16"/>
              <w:szCs w:val="16"/>
            </w:rPr>
            <w:t>1</w:t>
          </w:r>
          <w:r w:rsidRPr="00582178">
            <w:rPr>
              <w:rFonts w:cs="Arial"/>
              <w:color w:val="006BAF"/>
              <w:sz w:val="16"/>
              <w:szCs w:val="16"/>
            </w:rPr>
            <w:fldChar w:fldCharType="end"/>
          </w:r>
        </w:p>
      </w:tc>
    </w:tr>
  </w:tbl>
  <w:p w:rsidR="002A5672" w:rsidRDefault="002A56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B7" w:rsidRDefault="000755B7" w:rsidP="003706CB">
      <w:pPr>
        <w:spacing w:after="0" w:line="240" w:lineRule="auto"/>
      </w:pPr>
      <w:r>
        <w:separator/>
      </w:r>
    </w:p>
  </w:footnote>
  <w:footnote w:type="continuationSeparator" w:id="0">
    <w:p w:rsidR="000755B7" w:rsidRDefault="000755B7" w:rsidP="00370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72" w:rsidRDefault="002A56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72" w:rsidRDefault="002A56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4A" w:rsidRPr="007C62AE" w:rsidRDefault="0036304A" w:rsidP="0036304A">
    <w:pPr>
      <w:pStyle w:val="Zhlav"/>
      <w:rPr>
        <w:rFonts w:ascii="Times New Roman" w:hAnsi="Times New Roman"/>
      </w:rPr>
    </w:pPr>
  </w:p>
  <w:p w:rsidR="0036304A" w:rsidRPr="007C62AE" w:rsidRDefault="0036304A" w:rsidP="0036304A">
    <w:pPr>
      <w:pStyle w:val="Zhlav"/>
      <w:tabs>
        <w:tab w:val="clear" w:pos="4536"/>
      </w:tabs>
      <w:spacing w:after="80"/>
      <w:ind w:left="2410"/>
      <w:rPr>
        <w:rFonts w:ascii="Times New Roman" w:hAnsi="Times New Roman"/>
        <w:b/>
        <w:color w:val="006BAF"/>
        <w:sz w:val="22"/>
      </w:rPr>
    </w:pPr>
    <w:r w:rsidRPr="007C62AE">
      <w:rPr>
        <w:rFonts w:ascii="Times New Roman" w:hAnsi="Times New Roman"/>
        <w:b/>
        <w:noProof/>
        <w:color w:val="006BAF"/>
        <w:lang w:eastAsia="cs-CZ"/>
      </w:rPr>
      <w:drawing>
        <wp:anchor distT="0" distB="0" distL="114300" distR="114300" simplePos="0" relativeHeight="251661312" behindDoc="1" locked="0" layoutInCell="1" allowOverlap="1" wp14:anchorId="540031EE" wp14:editId="268862D6">
          <wp:simplePos x="0" y="0"/>
          <wp:positionH relativeFrom="column">
            <wp:posOffset>3810</wp:posOffset>
          </wp:positionH>
          <wp:positionV relativeFrom="paragraph">
            <wp:posOffset>1905</wp:posOffset>
          </wp:positionV>
          <wp:extent cx="1344295" cy="720090"/>
          <wp:effectExtent l="0" t="0" r="8255" b="381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2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2AE">
      <w:rPr>
        <w:rFonts w:ascii="Times New Roman" w:hAnsi="Times New Roman"/>
        <w:b/>
        <w:color w:val="006BAF"/>
        <w:sz w:val="22"/>
      </w:rPr>
      <w:t>Správa železniční dopravní cesty, státní organizace</w:t>
    </w:r>
  </w:p>
  <w:p w:rsidR="0036304A" w:rsidRPr="007C62AE" w:rsidRDefault="0036304A" w:rsidP="0036304A">
    <w:pPr>
      <w:pStyle w:val="Zhlav"/>
      <w:tabs>
        <w:tab w:val="clear" w:pos="4536"/>
      </w:tabs>
      <w:spacing w:before="120" w:after="120"/>
      <w:ind w:left="2410"/>
      <w:rPr>
        <w:rFonts w:ascii="Times New Roman" w:hAnsi="Times New Roman"/>
        <w:color w:val="006BAF"/>
        <w:sz w:val="16"/>
        <w:szCs w:val="16"/>
      </w:rPr>
    </w:pPr>
    <w:r w:rsidRPr="007C62AE">
      <w:rPr>
        <w:rFonts w:ascii="Times New Roman" w:hAnsi="Times New Roman"/>
        <w:color w:val="006BAF"/>
        <w:sz w:val="16"/>
        <w:szCs w:val="16"/>
      </w:rPr>
      <w:t>Generální ředitelství</w:t>
    </w:r>
  </w:p>
  <w:p w:rsidR="0036304A" w:rsidRPr="007C62AE" w:rsidRDefault="0036304A" w:rsidP="0036304A">
    <w:pPr>
      <w:pStyle w:val="Zhlav"/>
      <w:tabs>
        <w:tab w:val="clear" w:pos="4536"/>
      </w:tabs>
      <w:spacing w:after="120"/>
      <w:ind w:left="2410"/>
      <w:rPr>
        <w:rFonts w:ascii="Times New Roman" w:hAnsi="Times New Roman"/>
        <w:color w:val="006BAF"/>
        <w:sz w:val="16"/>
        <w:szCs w:val="16"/>
      </w:rPr>
    </w:pPr>
    <w:r w:rsidRPr="007C62AE">
      <w:rPr>
        <w:rFonts w:ascii="Times New Roman" w:hAnsi="Times New Roman"/>
        <w:noProof/>
        <w:color w:val="006BAF"/>
        <w:sz w:val="16"/>
        <w:szCs w:val="16"/>
        <w:lang w:eastAsia="cs-CZ"/>
      </w:rPr>
      <mc:AlternateContent>
        <mc:Choice Requires="wps">
          <w:drawing>
            <wp:anchor distT="4294967294" distB="4294967294" distL="114300" distR="114300" simplePos="0" relativeHeight="251659264" behindDoc="0" locked="0" layoutInCell="1" allowOverlap="1" wp14:anchorId="59446A62" wp14:editId="30B205BF">
              <wp:simplePos x="0" y="0"/>
              <wp:positionH relativeFrom="column">
                <wp:posOffset>-450215</wp:posOffset>
              </wp:positionH>
              <wp:positionV relativeFrom="page">
                <wp:posOffset>7129144</wp:posOffset>
              </wp:positionV>
              <wp:extent cx="14414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35.45pt,561.35pt" to="-24.1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" strokecolor="#7f7f7f">
              <o:lock v:ext="edit" shapetype="f"/>
              <w10:wrap anchory="page"/>
            </v:line>
          </w:pict>
        </mc:Fallback>
      </mc:AlternateContent>
    </w:r>
    <w:r w:rsidRPr="007C62AE">
      <w:rPr>
        <w:rFonts w:ascii="Times New Roman" w:hAnsi="Times New Roman"/>
        <w:color w:val="006BAF"/>
        <w:sz w:val="16"/>
        <w:szCs w:val="16"/>
      </w:rPr>
      <w:t>Dlážděná 1003/7</w:t>
    </w:r>
  </w:p>
  <w:p w:rsidR="0036304A" w:rsidRPr="002D7630" w:rsidRDefault="0036304A" w:rsidP="002D7630">
    <w:pPr>
      <w:pStyle w:val="Zhlav"/>
      <w:tabs>
        <w:tab w:val="clear" w:pos="4536"/>
      </w:tabs>
      <w:spacing w:after="400"/>
      <w:ind w:left="2410"/>
      <w:rPr>
        <w:rFonts w:ascii="Times New Roman" w:hAnsi="Times New Roman"/>
        <w:color w:val="006BAF"/>
        <w:sz w:val="16"/>
        <w:szCs w:val="16"/>
      </w:rPr>
    </w:pPr>
    <w:r w:rsidRPr="007C62AE">
      <w:rPr>
        <w:rFonts w:ascii="Times New Roman" w:hAnsi="Times New Roman"/>
        <w:noProof/>
        <w:color w:val="006BAF"/>
        <w:sz w:val="16"/>
        <w:szCs w:val="16"/>
        <w:lang w:eastAsia="cs-CZ"/>
      </w:rPr>
      <mc:AlternateContent>
        <mc:Choice Requires="wps">
          <w:drawing>
            <wp:anchor distT="4294967295" distB="4294967295" distL="114300" distR="114300" simplePos="0" relativeHeight="251660288" behindDoc="0" locked="0" layoutInCell="1" allowOverlap="1" wp14:anchorId="1BD51194" wp14:editId="58100C71">
              <wp:simplePos x="0" y="0"/>
              <wp:positionH relativeFrom="column">
                <wp:posOffset>6350</wp:posOffset>
              </wp:positionH>
              <wp:positionV relativeFrom="paragraph">
                <wp:posOffset>176529</wp:posOffset>
              </wp:positionV>
              <wp:extent cx="6112510" cy="0"/>
              <wp:effectExtent l="0" t="0" r="21590" b="190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6B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 o:spid="_x0000_s1026" type="#_x0000_t32" style="position:absolute;margin-left:.5pt;margin-top:13.9pt;width:481.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" strokecolor="#006baf"/>
          </w:pict>
        </mc:Fallback>
      </mc:AlternateContent>
    </w:r>
    <w:r w:rsidRPr="007C62AE">
      <w:rPr>
        <w:rFonts w:ascii="Times New Roman" w:hAnsi="Times New Roman"/>
        <w:color w:val="006BAF"/>
        <w:sz w:val="16"/>
        <w:szCs w:val="16"/>
      </w:rPr>
      <w:t>110 00  PRAHA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A7A"/>
    <w:multiLevelType w:val="hybridMultilevel"/>
    <w:tmpl w:val="EF2A9ED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010BD5"/>
    <w:multiLevelType w:val="hybridMultilevel"/>
    <w:tmpl w:val="4A807B8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5223E7C"/>
    <w:multiLevelType w:val="hybridMultilevel"/>
    <w:tmpl w:val="2B8615AE"/>
    <w:lvl w:ilvl="0" w:tplc="486AA0A4">
      <w:start w:val="14"/>
      <w:numFmt w:val="bullet"/>
      <w:lvlText w:val=""/>
      <w:lvlJc w:val="left"/>
      <w:pPr>
        <w:tabs>
          <w:tab w:val="num" w:pos="720"/>
        </w:tabs>
        <w:ind w:left="720" w:hanging="360"/>
      </w:pPr>
      <w:rPr>
        <w:rFonts w:ascii="Wingdings" w:eastAsia="Times New Roman"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A006EC3"/>
    <w:multiLevelType w:val="hybridMultilevel"/>
    <w:tmpl w:val="922AFC9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2D3760FD"/>
    <w:multiLevelType w:val="hybridMultilevel"/>
    <w:tmpl w:val="0456A908"/>
    <w:name w:val="ac2"/>
    <w:lvl w:ilvl="0" w:tplc="32962164">
      <w:start w:val="1"/>
      <w:numFmt w:val="decimal"/>
      <w:pStyle w:val="acnormalbulleted"/>
      <w:lvlText w:val="%1."/>
      <w:lvlJc w:val="left"/>
      <w:pPr>
        <w:tabs>
          <w:tab w:val="num" w:pos="502"/>
        </w:tabs>
        <w:ind w:left="502"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1B10FFE"/>
    <w:multiLevelType w:val="hybridMultilevel"/>
    <w:tmpl w:val="35FC68CA"/>
    <w:lvl w:ilvl="0" w:tplc="545E21E8">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8921EA"/>
    <w:multiLevelType w:val="multilevel"/>
    <w:tmpl w:val="06E84402"/>
    <w:lvl w:ilvl="0">
      <w:start w:val="2"/>
      <w:numFmt w:val="decimal"/>
      <w:lvlText w:val="%1."/>
      <w:lvlJc w:val="left"/>
      <w:pPr>
        <w:tabs>
          <w:tab w:val="num" w:pos="567"/>
        </w:tabs>
        <w:ind w:left="567" w:hanging="567"/>
      </w:pPr>
      <w:rPr>
        <w:rFonts w:ascii="Arial" w:hAnsi="Arial" w:cs="Arial" w:hint="default"/>
        <w:b/>
        <w:i w:val="0"/>
        <w:sz w:val="24"/>
      </w:rPr>
    </w:lvl>
    <w:lvl w:ilvl="1">
      <w:start w:val="1"/>
      <w:numFmt w:val="decimal"/>
      <w:lvlText w:val="4.%2."/>
      <w:lvlJc w:val="left"/>
      <w:pPr>
        <w:tabs>
          <w:tab w:val="num" w:pos="1077"/>
        </w:tabs>
        <w:ind w:left="1077" w:hanging="1077"/>
      </w:pPr>
      <w:rPr>
        <w:rFonts w:cs="Times New Roman"/>
        <w:b w:val="0"/>
      </w:rPr>
    </w:lvl>
    <w:lvl w:ilvl="2">
      <w:start w:val="1"/>
      <w:numFmt w:val="decimal"/>
      <w:lvlText w:val="%1.%2.%3"/>
      <w:lvlJc w:val="left"/>
      <w:pPr>
        <w:tabs>
          <w:tab w:val="num" w:pos="1928"/>
        </w:tabs>
        <w:ind w:left="1928" w:hanging="1361"/>
      </w:pPr>
      <w:rPr>
        <w:rFonts w:cs="Times New Roman"/>
        <w:b w:val="0"/>
      </w:rPr>
    </w:lvl>
    <w:lvl w:ilvl="3">
      <w:start w:val="1"/>
      <w:numFmt w:val="decimal"/>
      <w:lvlText w:val="%1.%2.%3.%4"/>
      <w:lvlJc w:val="left"/>
      <w:pPr>
        <w:tabs>
          <w:tab w:val="num" w:pos="1134"/>
        </w:tabs>
        <w:ind w:left="1134" w:hanging="2214"/>
      </w:pPr>
      <w:rPr>
        <w:rFonts w:cs="Times New Roman"/>
      </w:rPr>
    </w:lvl>
    <w:lvl w:ilvl="4">
      <w:start w:val="1"/>
      <w:numFmt w:val="decimal"/>
      <w:lvlText w:val="%1.%2.%3.%4.%5"/>
      <w:lvlJc w:val="left"/>
      <w:pPr>
        <w:tabs>
          <w:tab w:val="num" w:pos="1134"/>
        </w:tabs>
        <w:ind w:left="1134" w:hanging="2574"/>
      </w:pPr>
      <w:rPr>
        <w:rFonts w:cs="Times New Roman"/>
      </w:rPr>
    </w:lvl>
    <w:lvl w:ilvl="5">
      <w:start w:val="1"/>
      <w:numFmt w:val="decimal"/>
      <w:lvlText w:val="%1.%2.%3.%4.%5.%6"/>
      <w:lvlJc w:val="left"/>
      <w:pPr>
        <w:tabs>
          <w:tab w:val="num" w:pos="1361"/>
        </w:tabs>
        <w:ind w:left="1361" w:hanging="3161"/>
      </w:pPr>
      <w:rPr>
        <w:rFonts w:cs="Times New Roman"/>
      </w:rPr>
    </w:lvl>
    <w:lvl w:ilvl="6">
      <w:start w:val="1"/>
      <w:numFmt w:val="decimal"/>
      <w:lvlText w:val="%1.%2.%3.%4.%5.%6.%7"/>
      <w:lvlJc w:val="left"/>
      <w:pPr>
        <w:tabs>
          <w:tab w:val="num" w:pos="1531"/>
        </w:tabs>
        <w:ind w:left="1531" w:hanging="3691"/>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800"/>
      </w:pPr>
      <w:rPr>
        <w:rFonts w:cs="Times New Roman"/>
      </w:rPr>
    </w:lvl>
  </w:abstractNum>
  <w:abstractNum w:abstractNumId="7">
    <w:nsid w:val="408F6177"/>
    <w:multiLevelType w:val="hybridMultilevel"/>
    <w:tmpl w:val="AE98AB9C"/>
    <w:lvl w:ilvl="0" w:tplc="EE667AAC">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nsid w:val="48CA2D12"/>
    <w:multiLevelType w:val="hybridMultilevel"/>
    <w:tmpl w:val="FB4E949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9">
    <w:nsid w:val="4B4C797F"/>
    <w:multiLevelType w:val="hybridMultilevel"/>
    <w:tmpl w:val="246479C4"/>
    <w:lvl w:ilvl="0" w:tplc="C6C4EBD2">
      <w:start w:val="1"/>
      <w:numFmt w:val="decimal"/>
      <w:lvlText w:val="%1."/>
      <w:lvlJc w:val="left"/>
      <w:pPr>
        <w:tabs>
          <w:tab w:val="num" w:pos="644"/>
        </w:tabs>
        <w:ind w:left="644"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D503D63"/>
    <w:multiLevelType w:val="hybridMultilevel"/>
    <w:tmpl w:val="1C728F74"/>
    <w:lvl w:ilvl="0" w:tplc="9DC63B9C">
      <w:start w:val="21"/>
      <w:numFmt w:val="bullet"/>
      <w:lvlText w:val="-"/>
      <w:lvlJc w:val="left"/>
      <w:pPr>
        <w:ind w:left="1770" w:hanging="360"/>
      </w:pPr>
      <w:rPr>
        <w:rFonts w:ascii="Arial" w:eastAsia="Times New Roman" w:hAnsi="Arial" w:hint="default"/>
      </w:rPr>
    </w:lvl>
    <w:lvl w:ilvl="1" w:tplc="04050003" w:tentative="1">
      <w:start w:val="1"/>
      <w:numFmt w:val="bullet"/>
      <w:lvlText w:val="o"/>
      <w:lvlJc w:val="left"/>
      <w:pPr>
        <w:ind w:left="2490" w:hanging="360"/>
      </w:pPr>
      <w:rPr>
        <w:rFonts w:ascii="Courier New" w:hAnsi="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1">
    <w:nsid w:val="5ADC6C73"/>
    <w:multiLevelType w:val="hybridMultilevel"/>
    <w:tmpl w:val="0CACA0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B2310EE"/>
    <w:multiLevelType w:val="hybridMultilevel"/>
    <w:tmpl w:val="0CACA0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C654A09"/>
    <w:multiLevelType w:val="hybridMultilevel"/>
    <w:tmpl w:val="32F44868"/>
    <w:lvl w:ilvl="0" w:tplc="09C29F0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39767E2"/>
    <w:multiLevelType w:val="hybridMultilevel"/>
    <w:tmpl w:val="0750DB68"/>
    <w:lvl w:ilvl="0" w:tplc="04050001">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nsid w:val="6845791E"/>
    <w:multiLevelType w:val="hybridMultilevel"/>
    <w:tmpl w:val="AA2CD012"/>
    <w:lvl w:ilvl="0" w:tplc="080021C4">
      <w:start w:val="1"/>
      <w:numFmt w:val="decimal"/>
      <w:lvlText w:val="%1."/>
      <w:lvlJc w:val="left"/>
      <w:pPr>
        <w:ind w:left="1770" w:hanging="360"/>
      </w:pPr>
      <w:rPr>
        <w:rFonts w:cs="Times New Roman"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6">
    <w:nsid w:val="723E7A81"/>
    <w:multiLevelType w:val="hybridMultilevel"/>
    <w:tmpl w:val="530E9138"/>
    <w:lvl w:ilvl="0" w:tplc="2028E72C">
      <w:start w:val="1"/>
      <w:numFmt w:val="decimal"/>
      <w:pStyle w:val="Nadpis1"/>
      <w:suff w:val="nothing"/>
      <w:lvlText w:val="ČÁST %1 - "/>
      <w:lvlJc w:val="left"/>
      <w:rPr>
        <w:rFonts w:ascii="Calibri" w:hAnsi="Calibri" w:cs="Times New Roman" w:hint="default"/>
        <w:b/>
        <w:i w:val="0"/>
      </w:rPr>
    </w:lvl>
    <w:lvl w:ilvl="1" w:tplc="B4BE8326">
      <w:numFmt w:val="bullet"/>
      <w:lvlText w:val=""/>
      <w:lvlJc w:val="left"/>
      <w:pPr>
        <w:ind w:left="1440" w:hanging="360"/>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4B75682"/>
    <w:multiLevelType w:val="hybridMultilevel"/>
    <w:tmpl w:val="3E964964"/>
    <w:lvl w:ilvl="0" w:tplc="6BE6CC2C">
      <w:start w:val="2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4E25D74"/>
    <w:multiLevelType w:val="hybridMultilevel"/>
    <w:tmpl w:val="0CEE4280"/>
    <w:lvl w:ilvl="0" w:tplc="C94E4106">
      <w:numFmt w:val="bullet"/>
      <w:lvlText w:val=""/>
      <w:lvlJc w:val="left"/>
      <w:pPr>
        <w:ind w:left="720" w:hanging="360"/>
      </w:pPr>
      <w:rPr>
        <w:rFonts w:ascii="Wingdings" w:eastAsia="Calibri" w:hAnsi="Wingding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896773"/>
    <w:multiLevelType w:val="multilevel"/>
    <w:tmpl w:val="8B6C4512"/>
    <w:lvl w:ilvl="0">
      <w:start w:val="1"/>
      <w:numFmt w:val="decimal"/>
      <w:lvlText w:val="%1."/>
      <w:lvlJc w:val="left"/>
      <w:pPr>
        <w:ind w:left="567" w:hanging="567"/>
      </w:pPr>
      <w:rPr>
        <w:rFonts w:cs="Times New Roman"/>
        <w:b w:val="0"/>
        <w:i w:val="0"/>
      </w:rPr>
    </w:lvl>
    <w:lvl w:ilvl="1">
      <w:start w:val="1"/>
      <w:numFmt w:val="decimal"/>
      <w:lvlText w:val="%1.%2."/>
      <w:lvlJc w:val="left"/>
      <w:pPr>
        <w:tabs>
          <w:tab w:val="num" w:pos="851"/>
        </w:tabs>
        <w:ind w:left="1247" w:hanging="680"/>
      </w:pPr>
      <w:rPr>
        <w:rFonts w:cs="Times New Roman"/>
      </w:rPr>
    </w:lvl>
    <w:lvl w:ilvl="2">
      <w:start w:val="1"/>
      <w:numFmt w:val="decimal"/>
      <w:lvlText w:val="%1.%2.%3."/>
      <w:lvlJc w:val="left"/>
      <w:pPr>
        <w:ind w:left="1701" w:hanging="567"/>
      </w:pPr>
      <w:rPr>
        <w:rFonts w:cs="Times New Roman"/>
      </w:rPr>
    </w:lvl>
    <w:lvl w:ilvl="3">
      <w:start w:val="1"/>
      <w:numFmt w:val="decimal"/>
      <w:lvlText w:val="%1.%2.%3.%4."/>
      <w:lvlJc w:val="left"/>
      <w:pPr>
        <w:ind w:left="2268" w:hanging="567"/>
      </w:pPr>
      <w:rPr>
        <w:rFonts w:cs="Times New Roman"/>
      </w:rPr>
    </w:lvl>
    <w:lvl w:ilvl="4">
      <w:start w:val="1"/>
      <w:numFmt w:val="decimal"/>
      <w:lvlText w:val="%1.%2.%3.%4.%5."/>
      <w:lvlJc w:val="left"/>
      <w:pPr>
        <w:ind w:left="2835" w:hanging="567"/>
      </w:pPr>
      <w:rPr>
        <w:rFonts w:cs="Times New Roman"/>
      </w:rPr>
    </w:lvl>
    <w:lvl w:ilvl="5">
      <w:start w:val="1"/>
      <w:numFmt w:val="decimal"/>
      <w:lvlText w:val="%1.%2.%3.%4.%5.%6."/>
      <w:lvlJc w:val="left"/>
      <w:pPr>
        <w:ind w:left="3402" w:hanging="567"/>
      </w:pPr>
      <w:rPr>
        <w:rFonts w:cs="Times New Roman"/>
      </w:rPr>
    </w:lvl>
    <w:lvl w:ilvl="6">
      <w:start w:val="1"/>
      <w:numFmt w:val="decimal"/>
      <w:lvlText w:val="%1.%2.%3.%4.%5.%6.%7."/>
      <w:lvlJc w:val="left"/>
      <w:pPr>
        <w:ind w:left="3969" w:hanging="567"/>
      </w:pPr>
      <w:rPr>
        <w:rFonts w:cs="Times New Roman"/>
      </w:rPr>
    </w:lvl>
    <w:lvl w:ilvl="7">
      <w:start w:val="1"/>
      <w:numFmt w:val="decimal"/>
      <w:lvlText w:val="%1.%2.%3.%4.%5.%6.%7.%8."/>
      <w:lvlJc w:val="left"/>
      <w:pPr>
        <w:ind w:left="4536" w:hanging="567"/>
      </w:pPr>
      <w:rPr>
        <w:rFonts w:cs="Times New Roman"/>
      </w:rPr>
    </w:lvl>
    <w:lvl w:ilvl="8">
      <w:start w:val="1"/>
      <w:numFmt w:val="decimal"/>
      <w:lvlText w:val="%1.%2.%3.%4.%5.%6.%7.%8.%9."/>
      <w:lvlJc w:val="left"/>
      <w:pPr>
        <w:ind w:left="5103" w:hanging="567"/>
      </w:pPr>
      <w:rPr>
        <w:rFonts w:cs="Times New Roman"/>
      </w:rPr>
    </w:lvl>
  </w:abstractNum>
  <w:abstractNum w:abstractNumId="20">
    <w:nsid w:val="795754FC"/>
    <w:multiLevelType w:val="hybridMultilevel"/>
    <w:tmpl w:val="0CACA0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D4C11E6"/>
    <w:multiLevelType w:val="hybridMultilevel"/>
    <w:tmpl w:val="927C284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0"/>
  </w:num>
  <w:num w:numId="3">
    <w:abstractNumId w:val="21"/>
  </w:num>
  <w:num w:numId="4">
    <w:abstractNumId w:val="14"/>
  </w:num>
  <w:num w:numId="5">
    <w:abstractNumId w:val="9"/>
  </w:num>
  <w:num w:numId="6">
    <w:abstractNumId w:val="13"/>
  </w:num>
  <w:num w:numId="7">
    <w:abstractNumId w:val="11"/>
  </w:num>
  <w:num w:numId="8">
    <w:abstractNumId w:val="12"/>
  </w:num>
  <w:num w:numId="9">
    <w:abstractNumId w:val="1"/>
  </w:num>
  <w:num w:numId="10">
    <w:abstractNumId w:val="15"/>
  </w:num>
  <w:num w:numId="11">
    <w:abstractNumId w:val="7"/>
  </w:num>
  <w:num w:numId="12">
    <w:abstractNumId w:val="8"/>
  </w:num>
  <w:num w:numId="13">
    <w:abstractNumId w:val="3"/>
  </w:num>
  <w:num w:numId="14">
    <w:abstractNumId w:val="13"/>
  </w:num>
  <w:num w:numId="15">
    <w:abstractNumId w:val="13"/>
  </w:num>
  <w:num w:numId="16">
    <w:abstractNumId w:val="17"/>
  </w:num>
  <w:num w:numId="17">
    <w:abstractNumId w:val="10"/>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num>
  <w:num w:numId="21">
    <w:abstractNumId w:val="0"/>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57"/>
    <w:rsid w:val="00006E39"/>
    <w:rsid w:val="000143A4"/>
    <w:rsid w:val="00014C12"/>
    <w:rsid w:val="00015A91"/>
    <w:rsid w:val="00016462"/>
    <w:rsid w:val="00016DBD"/>
    <w:rsid w:val="000250C5"/>
    <w:rsid w:val="00025E36"/>
    <w:rsid w:val="000272E6"/>
    <w:rsid w:val="0003428D"/>
    <w:rsid w:val="00037FE8"/>
    <w:rsid w:val="00046ED4"/>
    <w:rsid w:val="000506D1"/>
    <w:rsid w:val="00052355"/>
    <w:rsid w:val="00060F4F"/>
    <w:rsid w:val="00063EFC"/>
    <w:rsid w:val="000706A7"/>
    <w:rsid w:val="000755B7"/>
    <w:rsid w:val="00081E6F"/>
    <w:rsid w:val="00082657"/>
    <w:rsid w:val="00086E4E"/>
    <w:rsid w:val="00093174"/>
    <w:rsid w:val="00097BF7"/>
    <w:rsid w:val="000C203F"/>
    <w:rsid w:val="000C7132"/>
    <w:rsid w:val="000D509D"/>
    <w:rsid w:val="000D59B0"/>
    <w:rsid w:val="000E43FD"/>
    <w:rsid w:val="000E5B7E"/>
    <w:rsid w:val="000E5DAD"/>
    <w:rsid w:val="000E6BA8"/>
    <w:rsid w:val="000F109D"/>
    <w:rsid w:val="000F2B16"/>
    <w:rsid w:val="000F65D4"/>
    <w:rsid w:val="00102267"/>
    <w:rsid w:val="00110C41"/>
    <w:rsid w:val="00111008"/>
    <w:rsid w:val="00111588"/>
    <w:rsid w:val="00116DCF"/>
    <w:rsid w:val="00123893"/>
    <w:rsid w:val="0012687B"/>
    <w:rsid w:val="00131CAF"/>
    <w:rsid w:val="00133BFE"/>
    <w:rsid w:val="00134C0E"/>
    <w:rsid w:val="00140BA0"/>
    <w:rsid w:val="00143B4E"/>
    <w:rsid w:val="00156BCE"/>
    <w:rsid w:val="001662AB"/>
    <w:rsid w:val="00170BB9"/>
    <w:rsid w:val="00173841"/>
    <w:rsid w:val="00173E08"/>
    <w:rsid w:val="0017765F"/>
    <w:rsid w:val="00182467"/>
    <w:rsid w:val="00186811"/>
    <w:rsid w:val="001951EF"/>
    <w:rsid w:val="001A487E"/>
    <w:rsid w:val="001A5B75"/>
    <w:rsid w:val="001B55D1"/>
    <w:rsid w:val="001B644F"/>
    <w:rsid w:val="001C150F"/>
    <w:rsid w:val="001C184E"/>
    <w:rsid w:val="001D6762"/>
    <w:rsid w:val="001D7BA2"/>
    <w:rsid w:val="001E04BD"/>
    <w:rsid w:val="001E221F"/>
    <w:rsid w:val="001F0096"/>
    <w:rsid w:val="0020016F"/>
    <w:rsid w:val="00210D43"/>
    <w:rsid w:val="002171E6"/>
    <w:rsid w:val="00220472"/>
    <w:rsid w:val="0022627D"/>
    <w:rsid w:val="002303DD"/>
    <w:rsid w:val="0023151B"/>
    <w:rsid w:val="00231AB4"/>
    <w:rsid w:val="00235748"/>
    <w:rsid w:val="002422A1"/>
    <w:rsid w:val="00243E8F"/>
    <w:rsid w:val="002447A5"/>
    <w:rsid w:val="002518FC"/>
    <w:rsid w:val="002520D4"/>
    <w:rsid w:val="00253883"/>
    <w:rsid w:val="00256052"/>
    <w:rsid w:val="00260D85"/>
    <w:rsid w:val="0026780F"/>
    <w:rsid w:val="002747AD"/>
    <w:rsid w:val="00277C3D"/>
    <w:rsid w:val="00280FFD"/>
    <w:rsid w:val="00283452"/>
    <w:rsid w:val="00286251"/>
    <w:rsid w:val="00290D5B"/>
    <w:rsid w:val="002931B4"/>
    <w:rsid w:val="00296088"/>
    <w:rsid w:val="002972B2"/>
    <w:rsid w:val="002A0D20"/>
    <w:rsid w:val="002A11CD"/>
    <w:rsid w:val="002A1A84"/>
    <w:rsid w:val="002A1AF9"/>
    <w:rsid w:val="002A3B9C"/>
    <w:rsid w:val="002A5672"/>
    <w:rsid w:val="002A7690"/>
    <w:rsid w:val="002B0955"/>
    <w:rsid w:val="002B5ECC"/>
    <w:rsid w:val="002B6DFB"/>
    <w:rsid w:val="002C4F9C"/>
    <w:rsid w:val="002D3AD8"/>
    <w:rsid w:val="002D5EE8"/>
    <w:rsid w:val="002D7630"/>
    <w:rsid w:val="002E5061"/>
    <w:rsid w:val="002E60CB"/>
    <w:rsid w:val="002F438D"/>
    <w:rsid w:val="002F4BD5"/>
    <w:rsid w:val="00316D60"/>
    <w:rsid w:val="00321808"/>
    <w:rsid w:val="003271BF"/>
    <w:rsid w:val="0034231D"/>
    <w:rsid w:val="00342477"/>
    <w:rsid w:val="00347AD2"/>
    <w:rsid w:val="00347FF4"/>
    <w:rsid w:val="003546D3"/>
    <w:rsid w:val="00361C4D"/>
    <w:rsid w:val="0036304A"/>
    <w:rsid w:val="0036331E"/>
    <w:rsid w:val="00366682"/>
    <w:rsid w:val="00367DE1"/>
    <w:rsid w:val="003706CB"/>
    <w:rsid w:val="003767DA"/>
    <w:rsid w:val="003847FF"/>
    <w:rsid w:val="003862BB"/>
    <w:rsid w:val="00395493"/>
    <w:rsid w:val="003A26D5"/>
    <w:rsid w:val="003B191D"/>
    <w:rsid w:val="003D19CE"/>
    <w:rsid w:val="003D48C6"/>
    <w:rsid w:val="003D6985"/>
    <w:rsid w:val="003E0E6B"/>
    <w:rsid w:val="004042F0"/>
    <w:rsid w:val="00405AA2"/>
    <w:rsid w:val="0040600D"/>
    <w:rsid w:val="00422B7B"/>
    <w:rsid w:val="0042638A"/>
    <w:rsid w:val="004266BF"/>
    <w:rsid w:val="004279A9"/>
    <w:rsid w:val="00430569"/>
    <w:rsid w:val="00433585"/>
    <w:rsid w:val="00434624"/>
    <w:rsid w:val="00435CA2"/>
    <w:rsid w:val="0043600E"/>
    <w:rsid w:val="0044267A"/>
    <w:rsid w:val="0044630D"/>
    <w:rsid w:val="0046524A"/>
    <w:rsid w:val="00470125"/>
    <w:rsid w:val="004765CB"/>
    <w:rsid w:val="004803FC"/>
    <w:rsid w:val="00482292"/>
    <w:rsid w:val="00483F6E"/>
    <w:rsid w:val="004851E3"/>
    <w:rsid w:val="004A79A1"/>
    <w:rsid w:val="004B0429"/>
    <w:rsid w:val="004B326E"/>
    <w:rsid w:val="004B5C62"/>
    <w:rsid w:val="004B744D"/>
    <w:rsid w:val="004C4A60"/>
    <w:rsid w:val="004D235B"/>
    <w:rsid w:val="004E0FCD"/>
    <w:rsid w:val="004E305C"/>
    <w:rsid w:val="004F14F3"/>
    <w:rsid w:val="004F194C"/>
    <w:rsid w:val="004F22C3"/>
    <w:rsid w:val="00511CCB"/>
    <w:rsid w:val="005130D6"/>
    <w:rsid w:val="00516157"/>
    <w:rsid w:val="005166BE"/>
    <w:rsid w:val="00524040"/>
    <w:rsid w:val="00542C6B"/>
    <w:rsid w:val="00544BCF"/>
    <w:rsid w:val="005532CC"/>
    <w:rsid w:val="00554096"/>
    <w:rsid w:val="00557378"/>
    <w:rsid w:val="00562A02"/>
    <w:rsid w:val="00564548"/>
    <w:rsid w:val="00571943"/>
    <w:rsid w:val="00574164"/>
    <w:rsid w:val="00574368"/>
    <w:rsid w:val="005841EC"/>
    <w:rsid w:val="0059221C"/>
    <w:rsid w:val="00594844"/>
    <w:rsid w:val="00597AE1"/>
    <w:rsid w:val="005A4E1A"/>
    <w:rsid w:val="005C65D9"/>
    <w:rsid w:val="005C76A7"/>
    <w:rsid w:val="005D4748"/>
    <w:rsid w:val="005D7C2C"/>
    <w:rsid w:val="005E04B6"/>
    <w:rsid w:val="005E4B75"/>
    <w:rsid w:val="006005F7"/>
    <w:rsid w:val="00602C30"/>
    <w:rsid w:val="00616498"/>
    <w:rsid w:val="0062052C"/>
    <w:rsid w:val="006250CA"/>
    <w:rsid w:val="006251DC"/>
    <w:rsid w:val="00625747"/>
    <w:rsid w:val="00626A86"/>
    <w:rsid w:val="006411BB"/>
    <w:rsid w:val="006452A8"/>
    <w:rsid w:val="006848CF"/>
    <w:rsid w:val="006850C0"/>
    <w:rsid w:val="0068704E"/>
    <w:rsid w:val="006912BA"/>
    <w:rsid w:val="006B6278"/>
    <w:rsid w:val="006D2F57"/>
    <w:rsid w:val="006D75B2"/>
    <w:rsid w:val="006E381A"/>
    <w:rsid w:val="006E6123"/>
    <w:rsid w:val="006F12CC"/>
    <w:rsid w:val="00704546"/>
    <w:rsid w:val="0071081E"/>
    <w:rsid w:val="00714260"/>
    <w:rsid w:val="00716018"/>
    <w:rsid w:val="00726212"/>
    <w:rsid w:val="00726932"/>
    <w:rsid w:val="00731F38"/>
    <w:rsid w:val="00732152"/>
    <w:rsid w:val="00734EDF"/>
    <w:rsid w:val="00741A08"/>
    <w:rsid w:val="00743E4F"/>
    <w:rsid w:val="00761EDF"/>
    <w:rsid w:val="00762D8F"/>
    <w:rsid w:val="00770533"/>
    <w:rsid w:val="00781048"/>
    <w:rsid w:val="0079055B"/>
    <w:rsid w:val="00791A25"/>
    <w:rsid w:val="00794EB4"/>
    <w:rsid w:val="007A5727"/>
    <w:rsid w:val="007C5684"/>
    <w:rsid w:val="007C62AE"/>
    <w:rsid w:val="007D26BA"/>
    <w:rsid w:val="007D5D3D"/>
    <w:rsid w:val="007E2B43"/>
    <w:rsid w:val="007E3252"/>
    <w:rsid w:val="007F062A"/>
    <w:rsid w:val="007F0F0A"/>
    <w:rsid w:val="007F1A30"/>
    <w:rsid w:val="007F2C74"/>
    <w:rsid w:val="007F3E0C"/>
    <w:rsid w:val="007F73AD"/>
    <w:rsid w:val="00803077"/>
    <w:rsid w:val="0081646F"/>
    <w:rsid w:val="00817820"/>
    <w:rsid w:val="008249E4"/>
    <w:rsid w:val="00826E6D"/>
    <w:rsid w:val="00832141"/>
    <w:rsid w:val="00835B2F"/>
    <w:rsid w:val="00843FA7"/>
    <w:rsid w:val="00844542"/>
    <w:rsid w:val="00844D27"/>
    <w:rsid w:val="00845BFE"/>
    <w:rsid w:val="00847D07"/>
    <w:rsid w:val="00863BFF"/>
    <w:rsid w:val="0086570B"/>
    <w:rsid w:val="00866D9F"/>
    <w:rsid w:val="008741BE"/>
    <w:rsid w:val="008764D9"/>
    <w:rsid w:val="00877AFF"/>
    <w:rsid w:val="00885EE8"/>
    <w:rsid w:val="008A3247"/>
    <w:rsid w:val="008B042F"/>
    <w:rsid w:val="008B4EA4"/>
    <w:rsid w:val="008B616A"/>
    <w:rsid w:val="008C1236"/>
    <w:rsid w:val="008C1DEB"/>
    <w:rsid w:val="008C566E"/>
    <w:rsid w:val="008E1731"/>
    <w:rsid w:val="008F0E4A"/>
    <w:rsid w:val="008F128D"/>
    <w:rsid w:val="008F1BAF"/>
    <w:rsid w:val="0091222E"/>
    <w:rsid w:val="00934925"/>
    <w:rsid w:val="00953D47"/>
    <w:rsid w:val="00977E15"/>
    <w:rsid w:val="00981919"/>
    <w:rsid w:val="00987103"/>
    <w:rsid w:val="00990895"/>
    <w:rsid w:val="009A14C7"/>
    <w:rsid w:val="009A6801"/>
    <w:rsid w:val="009A69E5"/>
    <w:rsid w:val="009A6F8F"/>
    <w:rsid w:val="009A7946"/>
    <w:rsid w:val="009C13F8"/>
    <w:rsid w:val="009D1EB5"/>
    <w:rsid w:val="009E1D15"/>
    <w:rsid w:val="009E2B54"/>
    <w:rsid w:val="00A03868"/>
    <w:rsid w:val="00A07307"/>
    <w:rsid w:val="00A10027"/>
    <w:rsid w:val="00A2191E"/>
    <w:rsid w:val="00A306DB"/>
    <w:rsid w:val="00A316C8"/>
    <w:rsid w:val="00A32346"/>
    <w:rsid w:val="00A46783"/>
    <w:rsid w:val="00A46AAE"/>
    <w:rsid w:val="00A5241F"/>
    <w:rsid w:val="00A627F6"/>
    <w:rsid w:val="00A723AA"/>
    <w:rsid w:val="00A77CA7"/>
    <w:rsid w:val="00A84ACD"/>
    <w:rsid w:val="00A85A6B"/>
    <w:rsid w:val="00AA435D"/>
    <w:rsid w:val="00AA7FE5"/>
    <w:rsid w:val="00AB1DD4"/>
    <w:rsid w:val="00AB5D1D"/>
    <w:rsid w:val="00AC4C95"/>
    <w:rsid w:val="00AC54A9"/>
    <w:rsid w:val="00AC665E"/>
    <w:rsid w:val="00AC677F"/>
    <w:rsid w:val="00AC6BB8"/>
    <w:rsid w:val="00AC78D0"/>
    <w:rsid w:val="00AD2DBF"/>
    <w:rsid w:val="00AE1229"/>
    <w:rsid w:val="00AE146B"/>
    <w:rsid w:val="00AE25F7"/>
    <w:rsid w:val="00AE69D0"/>
    <w:rsid w:val="00AE7627"/>
    <w:rsid w:val="00AF350C"/>
    <w:rsid w:val="00B02F59"/>
    <w:rsid w:val="00B0343C"/>
    <w:rsid w:val="00B10516"/>
    <w:rsid w:val="00B14409"/>
    <w:rsid w:val="00B156F4"/>
    <w:rsid w:val="00B26E20"/>
    <w:rsid w:val="00B36B13"/>
    <w:rsid w:val="00B37744"/>
    <w:rsid w:val="00B43C3C"/>
    <w:rsid w:val="00B44E13"/>
    <w:rsid w:val="00B54D10"/>
    <w:rsid w:val="00B56C94"/>
    <w:rsid w:val="00B60CB3"/>
    <w:rsid w:val="00B618BB"/>
    <w:rsid w:val="00B66F07"/>
    <w:rsid w:val="00B67FCF"/>
    <w:rsid w:val="00B702D2"/>
    <w:rsid w:val="00B707B0"/>
    <w:rsid w:val="00B746C8"/>
    <w:rsid w:val="00B8319E"/>
    <w:rsid w:val="00B85E0D"/>
    <w:rsid w:val="00B87244"/>
    <w:rsid w:val="00B876DC"/>
    <w:rsid w:val="00B90507"/>
    <w:rsid w:val="00BA015A"/>
    <w:rsid w:val="00BA05A9"/>
    <w:rsid w:val="00BA19C0"/>
    <w:rsid w:val="00BA593B"/>
    <w:rsid w:val="00BA5A06"/>
    <w:rsid w:val="00BB0757"/>
    <w:rsid w:val="00BB0A19"/>
    <w:rsid w:val="00BB2E7A"/>
    <w:rsid w:val="00BC2F87"/>
    <w:rsid w:val="00BC3020"/>
    <w:rsid w:val="00BD7195"/>
    <w:rsid w:val="00BD7BD2"/>
    <w:rsid w:val="00BE24DE"/>
    <w:rsid w:val="00BE2B32"/>
    <w:rsid w:val="00BE74E5"/>
    <w:rsid w:val="00BF27AD"/>
    <w:rsid w:val="00BF3B5A"/>
    <w:rsid w:val="00C01FDB"/>
    <w:rsid w:val="00C0778A"/>
    <w:rsid w:val="00C10C57"/>
    <w:rsid w:val="00C136F8"/>
    <w:rsid w:val="00C13AFB"/>
    <w:rsid w:val="00C150C5"/>
    <w:rsid w:val="00C17EDF"/>
    <w:rsid w:val="00C211DC"/>
    <w:rsid w:val="00C21FB6"/>
    <w:rsid w:val="00C22268"/>
    <w:rsid w:val="00C24777"/>
    <w:rsid w:val="00C24D90"/>
    <w:rsid w:val="00C36ED1"/>
    <w:rsid w:val="00C4065E"/>
    <w:rsid w:val="00C43F40"/>
    <w:rsid w:val="00C448C0"/>
    <w:rsid w:val="00C53862"/>
    <w:rsid w:val="00C563AC"/>
    <w:rsid w:val="00C82B72"/>
    <w:rsid w:val="00CA6438"/>
    <w:rsid w:val="00CA7AAB"/>
    <w:rsid w:val="00CB2D20"/>
    <w:rsid w:val="00CB3E7B"/>
    <w:rsid w:val="00CB4B7B"/>
    <w:rsid w:val="00CB6B7E"/>
    <w:rsid w:val="00CC0B79"/>
    <w:rsid w:val="00CC2D9E"/>
    <w:rsid w:val="00CC50CB"/>
    <w:rsid w:val="00CC5257"/>
    <w:rsid w:val="00CC76B6"/>
    <w:rsid w:val="00CC7971"/>
    <w:rsid w:val="00CE4CA2"/>
    <w:rsid w:val="00CF038F"/>
    <w:rsid w:val="00CF27C6"/>
    <w:rsid w:val="00D04FD1"/>
    <w:rsid w:val="00D13D04"/>
    <w:rsid w:val="00D161B9"/>
    <w:rsid w:val="00D16666"/>
    <w:rsid w:val="00D266E8"/>
    <w:rsid w:val="00D26F65"/>
    <w:rsid w:val="00D279CA"/>
    <w:rsid w:val="00D30AD6"/>
    <w:rsid w:val="00D323A6"/>
    <w:rsid w:val="00D458F0"/>
    <w:rsid w:val="00D60543"/>
    <w:rsid w:val="00D6171D"/>
    <w:rsid w:val="00D6219A"/>
    <w:rsid w:val="00D721FD"/>
    <w:rsid w:val="00D734CC"/>
    <w:rsid w:val="00D73DCF"/>
    <w:rsid w:val="00D80EA2"/>
    <w:rsid w:val="00D92181"/>
    <w:rsid w:val="00DA0469"/>
    <w:rsid w:val="00DA19F4"/>
    <w:rsid w:val="00DB275B"/>
    <w:rsid w:val="00DC4AD5"/>
    <w:rsid w:val="00DD7514"/>
    <w:rsid w:val="00DE5029"/>
    <w:rsid w:val="00E0446B"/>
    <w:rsid w:val="00E0513F"/>
    <w:rsid w:val="00E05929"/>
    <w:rsid w:val="00E065F9"/>
    <w:rsid w:val="00E11477"/>
    <w:rsid w:val="00E11CFE"/>
    <w:rsid w:val="00E1230C"/>
    <w:rsid w:val="00E46045"/>
    <w:rsid w:val="00E55BC8"/>
    <w:rsid w:val="00E73BE2"/>
    <w:rsid w:val="00E82727"/>
    <w:rsid w:val="00E839AC"/>
    <w:rsid w:val="00E83D3F"/>
    <w:rsid w:val="00E9145A"/>
    <w:rsid w:val="00E956D9"/>
    <w:rsid w:val="00E97E19"/>
    <w:rsid w:val="00EA6D09"/>
    <w:rsid w:val="00EA6F84"/>
    <w:rsid w:val="00EB5E96"/>
    <w:rsid w:val="00EB7D0B"/>
    <w:rsid w:val="00EC3A3D"/>
    <w:rsid w:val="00EC7035"/>
    <w:rsid w:val="00ED0D45"/>
    <w:rsid w:val="00ED1746"/>
    <w:rsid w:val="00ED7AEE"/>
    <w:rsid w:val="00ED7D25"/>
    <w:rsid w:val="00EE07E0"/>
    <w:rsid w:val="00EE2B06"/>
    <w:rsid w:val="00EE77D8"/>
    <w:rsid w:val="00EF39F2"/>
    <w:rsid w:val="00F03ADD"/>
    <w:rsid w:val="00F04558"/>
    <w:rsid w:val="00F0604D"/>
    <w:rsid w:val="00F2052B"/>
    <w:rsid w:val="00F27B09"/>
    <w:rsid w:val="00F406A0"/>
    <w:rsid w:val="00F429F2"/>
    <w:rsid w:val="00F50F24"/>
    <w:rsid w:val="00F570C4"/>
    <w:rsid w:val="00F57C05"/>
    <w:rsid w:val="00F73E78"/>
    <w:rsid w:val="00F86A11"/>
    <w:rsid w:val="00F922CC"/>
    <w:rsid w:val="00F925BD"/>
    <w:rsid w:val="00F9718B"/>
    <w:rsid w:val="00FA15DE"/>
    <w:rsid w:val="00FB2D4F"/>
    <w:rsid w:val="00FC2859"/>
    <w:rsid w:val="00FC5CBC"/>
    <w:rsid w:val="00FC7E7C"/>
    <w:rsid w:val="00FD0F5B"/>
    <w:rsid w:val="00FD1161"/>
    <w:rsid w:val="00FD3F40"/>
    <w:rsid w:val="00FE3104"/>
    <w:rsid w:val="00FF09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257"/>
    <w:pPr>
      <w:spacing w:after="200" w:line="276" w:lineRule="auto"/>
    </w:pPr>
    <w:rPr>
      <w:sz w:val="20"/>
      <w:lang w:eastAsia="en-US"/>
    </w:rPr>
  </w:style>
  <w:style w:type="paragraph" w:styleId="Nadpis1">
    <w:name w:val="heading 1"/>
    <w:basedOn w:val="Normln"/>
    <w:next w:val="Normln"/>
    <w:link w:val="Nadpis1Char"/>
    <w:uiPriority w:val="99"/>
    <w:qFormat/>
    <w:rsid w:val="004266BF"/>
    <w:pPr>
      <w:keepNext/>
      <w:numPr>
        <w:numId w:val="22"/>
      </w:numPr>
      <w:tabs>
        <w:tab w:val="left" w:pos="1980"/>
      </w:tabs>
      <w:overflowPunct w:val="0"/>
      <w:autoSpaceDE w:val="0"/>
      <w:autoSpaceDN w:val="0"/>
      <w:adjustRightInd w:val="0"/>
      <w:spacing w:after="0" w:line="240" w:lineRule="auto"/>
      <w:jc w:val="both"/>
      <w:outlineLvl w:val="0"/>
    </w:pPr>
    <w:rPr>
      <w:rFonts w:ascii="Times New Roman" w:eastAsia="Times New Roman" w:hAnsi="Times New Roman"/>
      <w:b/>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66BF"/>
    <w:rPr>
      <w:rFonts w:ascii="Times New Roman" w:hAnsi="Times New Roman" w:cs="Times New Roman"/>
      <w:b/>
      <w:sz w:val="20"/>
      <w:szCs w:val="20"/>
      <w:lang w:eastAsia="cs-CZ"/>
    </w:rPr>
  </w:style>
  <w:style w:type="paragraph" w:customStyle="1" w:styleId="acnormal">
    <w:name w:val="ac_normal"/>
    <w:basedOn w:val="Normln"/>
    <w:link w:val="acnormalChar"/>
    <w:uiPriority w:val="99"/>
    <w:rsid w:val="00CC5257"/>
    <w:pPr>
      <w:spacing w:before="120" w:after="120"/>
      <w:jc w:val="both"/>
    </w:pPr>
    <w:rPr>
      <w:sz w:val="16"/>
    </w:rPr>
  </w:style>
  <w:style w:type="paragraph" w:customStyle="1" w:styleId="acnormalbold">
    <w:name w:val="ac_normal_bold"/>
    <w:basedOn w:val="acnormal"/>
    <w:next w:val="acnormal"/>
    <w:uiPriority w:val="99"/>
    <w:rsid w:val="00CC5257"/>
    <w:rPr>
      <w:b/>
    </w:rPr>
  </w:style>
  <w:style w:type="paragraph" w:customStyle="1" w:styleId="acnormalbulleted">
    <w:name w:val="ac_normal_bulleted"/>
    <w:basedOn w:val="acnormal"/>
    <w:next w:val="acnormal"/>
    <w:autoRedefine/>
    <w:uiPriority w:val="99"/>
    <w:rsid w:val="004042F0"/>
    <w:pPr>
      <w:numPr>
        <w:numId w:val="1"/>
      </w:numPr>
      <w:tabs>
        <w:tab w:val="left" w:pos="284"/>
      </w:tabs>
    </w:pPr>
    <w:rPr>
      <w:rFonts w:ascii="Times New Roman" w:hAnsi="Times New Roman"/>
      <w:sz w:val="22"/>
    </w:rPr>
  </w:style>
  <w:style w:type="character" w:customStyle="1" w:styleId="acnormalChar">
    <w:name w:val="ac_normal Char"/>
    <w:basedOn w:val="Standardnpsmoodstavce"/>
    <w:link w:val="acnormal"/>
    <w:uiPriority w:val="99"/>
    <w:locked/>
    <w:rsid w:val="00CC5257"/>
    <w:rPr>
      <w:rFonts w:ascii="Calibri" w:eastAsia="Times New Roman" w:hAnsi="Calibri" w:cs="Times New Roman"/>
      <w:sz w:val="16"/>
    </w:rPr>
  </w:style>
  <w:style w:type="paragraph" w:customStyle="1" w:styleId="Zkladntext21">
    <w:name w:val="Základní text 21"/>
    <w:basedOn w:val="Normln"/>
    <w:uiPriority w:val="99"/>
    <w:rsid w:val="00CC5257"/>
    <w:pPr>
      <w:suppressAutoHyphens/>
      <w:spacing w:after="0" w:line="240" w:lineRule="auto"/>
      <w:jc w:val="both"/>
    </w:pPr>
    <w:rPr>
      <w:rFonts w:ascii="Times New Roman" w:eastAsia="Times New Roman" w:hAnsi="Times New Roman"/>
      <w:sz w:val="22"/>
      <w:szCs w:val="24"/>
      <w:lang w:eastAsia="ar-SA"/>
    </w:rPr>
  </w:style>
  <w:style w:type="character" w:styleId="Hypertextovodkaz">
    <w:name w:val="Hyperlink"/>
    <w:basedOn w:val="Standardnpsmoodstavce"/>
    <w:uiPriority w:val="99"/>
    <w:rsid w:val="00CC5257"/>
    <w:rPr>
      <w:rFonts w:cs="Times New Roman"/>
      <w:color w:val="0000FF"/>
      <w:u w:val="single"/>
    </w:rPr>
  </w:style>
  <w:style w:type="paragraph" w:styleId="Zhlav">
    <w:name w:val="header"/>
    <w:basedOn w:val="Normln"/>
    <w:link w:val="ZhlavChar"/>
    <w:uiPriority w:val="99"/>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706CB"/>
    <w:rPr>
      <w:rFonts w:ascii="Calibri" w:eastAsia="Times New Roman" w:hAnsi="Calibri" w:cs="Times New Roman"/>
      <w:sz w:val="20"/>
    </w:rPr>
  </w:style>
  <w:style w:type="paragraph" w:styleId="Zpat">
    <w:name w:val="footer"/>
    <w:basedOn w:val="Normln"/>
    <w:link w:val="ZpatChar"/>
    <w:rsid w:val="003706CB"/>
    <w:pPr>
      <w:tabs>
        <w:tab w:val="center" w:pos="4536"/>
        <w:tab w:val="right" w:pos="9072"/>
      </w:tabs>
      <w:spacing w:after="0" w:line="240" w:lineRule="auto"/>
    </w:pPr>
  </w:style>
  <w:style w:type="character" w:customStyle="1" w:styleId="ZpatChar">
    <w:name w:val="Zápatí Char"/>
    <w:basedOn w:val="Standardnpsmoodstavce"/>
    <w:link w:val="Zpat"/>
    <w:locked/>
    <w:rsid w:val="003706CB"/>
    <w:rPr>
      <w:rFonts w:ascii="Calibri" w:eastAsia="Times New Roman" w:hAnsi="Calibri" w:cs="Times New Roman"/>
      <w:sz w:val="20"/>
    </w:rPr>
  </w:style>
  <w:style w:type="paragraph" w:styleId="Odstavecseseznamem">
    <w:name w:val="List Paragraph"/>
    <w:basedOn w:val="Normln"/>
    <w:uiPriority w:val="99"/>
    <w:qFormat/>
    <w:rsid w:val="002A11CD"/>
    <w:pPr>
      <w:ind w:left="720"/>
      <w:contextualSpacing/>
    </w:pPr>
  </w:style>
  <w:style w:type="character" w:styleId="Odkaznakoment">
    <w:name w:val="annotation reference"/>
    <w:basedOn w:val="Standardnpsmoodstavce"/>
    <w:uiPriority w:val="99"/>
    <w:semiHidden/>
    <w:rsid w:val="005A4E1A"/>
    <w:rPr>
      <w:rFonts w:cs="Times New Roman"/>
      <w:sz w:val="16"/>
      <w:szCs w:val="16"/>
    </w:rPr>
  </w:style>
  <w:style w:type="paragraph" w:styleId="Textkomente">
    <w:name w:val="annotation text"/>
    <w:basedOn w:val="Normln"/>
    <w:link w:val="TextkomenteChar"/>
    <w:uiPriority w:val="99"/>
    <w:semiHidden/>
    <w:rsid w:val="005A4E1A"/>
    <w:pPr>
      <w:spacing w:line="240" w:lineRule="auto"/>
    </w:pPr>
    <w:rPr>
      <w:szCs w:val="20"/>
    </w:rPr>
  </w:style>
  <w:style w:type="character" w:customStyle="1" w:styleId="TextkomenteChar">
    <w:name w:val="Text komentáře Char"/>
    <w:basedOn w:val="Standardnpsmoodstavce"/>
    <w:link w:val="Textkomente"/>
    <w:uiPriority w:val="99"/>
    <w:semiHidden/>
    <w:locked/>
    <w:rsid w:val="005A4E1A"/>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rsid w:val="005A4E1A"/>
    <w:rPr>
      <w:b/>
      <w:bCs/>
    </w:rPr>
  </w:style>
  <w:style w:type="character" w:customStyle="1" w:styleId="PedmtkomenteChar">
    <w:name w:val="Předmět komentáře Char"/>
    <w:basedOn w:val="TextkomenteChar"/>
    <w:link w:val="Pedmtkomente"/>
    <w:uiPriority w:val="99"/>
    <w:semiHidden/>
    <w:locked/>
    <w:rsid w:val="005A4E1A"/>
    <w:rPr>
      <w:rFonts w:ascii="Calibri" w:eastAsia="Times New Roman" w:hAnsi="Calibri" w:cs="Times New Roman"/>
      <w:b/>
      <w:bCs/>
      <w:sz w:val="20"/>
      <w:szCs w:val="20"/>
    </w:rPr>
  </w:style>
  <w:style w:type="paragraph" w:styleId="Textbubliny">
    <w:name w:val="Balloon Text"/>
    <w:basedOn w:val="Normln"/>
    <w:link w:val="TextbublinyChar"/>
    <w:uiPriority w:val="99"/>
    <w:semiHidden/>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4E1A"/>
    <w:rPr>
      <w:rFonts w:ascii="Tahoma" w:eastAsia="Times New Roman" w:hAnsi="Tahoma" w:cs="Tahoma"/>
      <w:sz w:val="16"/>
      <w:szCs w:val="16"/>
    </w:rPr>
  </w:style>
  <w:style w:type="table" w:styleId="Mkatabulky">
    <w:name w:val="Table Grid"/>
    <w:basedOn w:val="Normlntabulka"/>
    <w:locked/>
    <w:rsid w:val="00BB2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257"/>
    <w:pPr>
      <w:spacing w:after="200" w:line="276" w:lineRule="auto"/>
    </w:pPr>
    <w:rPr>
      <w:sz w:val="20"/>
      <w:lang w:eastAsia="en-US"/>
    </w:rPr>
  </w:style>
  <w:style w:type="paragraph" w:styleId="Nadpis1">
    <w:name w:val="heading 1"/>
    <w:basedOn w:val="Normln"/>
    <w:next w:val="Normln"/>
    <w:link w:val="Nadpis1Char"/>
    <w:uiPriority w:val="99"/>
    <w:qFormat/>
    <w:rsid w:val="004266BF"/>
    <w:pPr>
      <w:keepNext/>
      <w:numPr>
        <w:numId w:val="22"/>
      </w:numPr>
      <w:tabs>
        <w:tab w:val="left" w:pos="1980"/>
      </w:tabs>
      <w:overflowPunct w:val="0"/>
      <w:autoSpaceDE w:val="0"/>
      <w:autoSpaceDN w:val="0"/>
      <w:adjustRightInd w:val="0"/>
      <w:spacing w:after="0" w:line="240" w:lineRule="auto"/>
      <w:jc w:val="both"/>
      <w:outlineLvl w:val="0"/>
    </w:pPr>
    <w:rPr>
      <w:rFonts w:ascii="Times New Roman" w:eastAsia="Times New Roman" w:hAnsi="Times New Roman"/>
      <w:b/>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66BF"/>
    <w:rPr>
      <w:rFonts w:ascii="Times New Roman" w:hAnsi="Times New Roman" w:cs="Times New Roman"/>
      <w:b/>
      <w:sz w:val="20"/>
      <w:szCs w:val="20"/>
      <w:lang w:eastAsia="cs-CZ"/>
    </w:rPr>
  </w:style>
  <w:style w:type="paragraph" w:customStyle="1" w:styleId="acnormal">
    <w:name w:val="ac_normal"/>
    <w:basedOn w:val="Normln"/>
    <w:link w:val="acnormalChar"/>
    <w:uiPriority w:val="99"/>
    <w:rsid w:val="00CC5257"/>
    <w:pPr>
      <w:spacing w:before="120" w:after="120"/>
      <w:jc w:val="both"/>
    </w:pPr>
    <w:rPr>
      <w:sz w:val="16"/>
    </w:rPr>
  </w:style>
  <w:style w:type="paragraph" w:customStyle="1" w:styleId="acnormalbold">
    <w:name w:val="ac_normal_bold"/>
    <w:basedOn w:val="acnormal"/>
    <w:next w:val="acnormal"/>
    <w:uiPriority w:val="99"/>
    <w:rsid w:val="00CC5257"/>
    <w:rPr>
      <w:b/>
    </w:rPr>
  </w:style>
  <w:style w:type="paragraph" w:customStyle="1" w:styleId="acnormalbulleted">
    <w:name w:val="ac_normal_bulleted"/>
    <w:basedOn w:val="acnormal"/>
    <w:next w:val="acnormal"/>
    <w:autoRedefine/>
    <w:uiPriority w:val="99"/>
    <w:rsid w:val="004042F0"/>
    <w:pPr>
      <w:numPr>
        <w:numId w:val="1"/>
      </w:numPr>
      <w:tabs>
        <w:tab w:val="left" w:pos="284"/>
      </w:tabs>
    </w:pPr>
    <w:rPr>
      <w:rFonts w:ascii="Times New Roman" w:hAnsi="Times New Roman"/>
      <w:sz w:val="22"/>
    </w:rPr>
  </w:style>
  <w:style w:type="character" w:customStyle="1" w:styleId="acnormalChar">
    <w:name w:val="ac_normal Char"/>
    <w:basedOn w:val="Standardnpsmoodstavce"/>
    <w:link w:val="acnormal"/>
    <w:uiPriority w:val="99"/>
    <w:locked/>
    <w:rsid w:val="00CC5257"/>
    <w:rPr>
      <w:rFonts w:ascii="Calibri" w:eastAsia="Times New Roman" w:hAnsi="Calibri" w:cs="Times New Roman"/>
      <w:sz w:val="16"/>
    </w:rPr>
  </w:style>
  <w:style w:type="paragraph" w:customStyle="1" w:styleId="Zkladntext21">
    <w:name w:val="Základní text 21"/>
    <w:basedOn w:val="Normln"/>
    <w:uiPriority w:val="99"/>
    <w:rsid w:val="00CC5257"/>
    <w:pPr>
      <w:suppressAutoHyphens/>
      <w:spacing w:after="0" w:line="240" w:lineRule="auto"/>
      <w:jc w:val="both"/>
    </w:pPr>
    <w:rPr>
      <w:rFonts w:ascii="Times New Roman" w:eastAsia="Times New Roman" w:hAnsi="Times New Roman"/>
      <w:sz w:val="22"/>
      <w:szCs w:val="24"/>
      <w:lang w:eastAsia="ar-SA"/>
    </w:rPr>
  </w:style>
  <w:style w:type="character" w:styleId="Hypertextovodkaz">
    <w:name w:val="Hyperlink"/>
    <w:basedOn w:val="Standardnpsmoodstavce"/>
    <w:uiPriority w:val="99"/>
    <w:rsid w:val="00CC5257"/>
    <w:rPr>
      <w:rFonts w:cs="Times New Roman"/>
      <w:color w:val="0000FF"/>
      <w:u w:val="single"/>
    </w:rPr>
  </w:style>
  <w:style w:type="paragraph" w:styleId="Zhlav">
    <w:name w:val="header"/>
    <w:basedOn w:val="Normln"/>
    <w:link w:val="ZhlavChar"/>
    <w:uiPriority w:val="99"/>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706CB"/>
    <w:rPr>
      <w:rFonts w:ascii="Calibri" w:eastAsia="Times New Roman" w:hAnsi="Calibri" w:cs="Times New Roman"/>
      <w:sz w:val="20"/>
    </w:rPr>
  </w:style>
  <w:style w:type="paragraph" w:styleId="Zpat">
    <w:name w:val="footer"/>
    <w:basedOn w:val="Normln"/>
    <w:link w:val="ZpatChar"/>
    <w:rsid w:val="003706CB"/>
    <w:pPr>
      <w:tabs>
        <w:tab w:val="center" w:pos="4536"/>
        <w:tab w:val="right" w:pos="9072"/>
      </w:tabs>
      <w:spacing w:after="0" w:line="240" w:lineRule="auto"/>
    </w:pPr>
  </w:style>
  <w:style w:type="character" w:customStyle="1" w:styleId="ZpatChar">
    <w:name w:val="Zápatí Char"/>
    <w:basedOn w:val="Standardnpsmoodstavce"/>
    <w:link w:val="Zpat"/>
    <w:locked/>
    <w:rsid w:val="003706CB"/>
    <w:rPr>
      <w:rFonts w:ascii="Calibri" w:eastAsia="Times New Roman" w:hAnsi="Calibri" w:cs="Times New Roman"/>
      <w:sz w:val="20"/>
    </w:rPr>
  </w:style>
  <w:style w:type="paragraph" w:styleId="Odstavecseseznamem">
    <w:name w:val="List Paragraph"/>
    <w:basedOn w:val="Normln"/>
    <w:uiPriority w:val="99"/>
    <w:qFormat/>
    <w:rsid w:val="002A11CD"/>
    <w:pPr>
      <w:ind w:left="720"/>
      <w:contextualSpacing/>
    </w:pPr>
  </w:style>
  <w:style w:type="character" w:styleId="Odkaznakoment">
    <w:name w:val="annotation reference"/>
    <w:basedOn w:val="Standardnpsmoodstavce"/>
    <w:uiPriority w:val="99"/>
    <w:semiHidden/>
    <w:rsid w:val="005A4E1A"/>
    <w:rPr>
      <w:rFonts w:cs="Times New Roman"/>
      <w:sz w:val="16"/>
      <w:szCs w:val="16"/>
    </w:rPr>
  </w:style>
  <w:style w:type="paragraph" w:styleId="Textkomente">
    <w:name w:val="annotation text"/>
    <w:basedOn w:val="Normln"/>
    <w:link w:val="TextkomenteChar"/>
    <w:uiPriority w:val="99"/>
    <w:semiHidden/>
    <w:rsid w:val="005A4E1A"/>
    <w:pPr>
      <w:spacing w:line="240" w:lineRule="auto"/>
    </w:pPr>
    <w:rPr>
      <w:szCs w:val="20"/>
    </w:rPr>
  </w:style>
  <w:style w:type="character" w:customStyle="1" w:styleId="TextkomenteChar">
    <w:name w:val="Text komentáře Char"/>
    <w:basedOn w:val="Standardnpsmoodstavce"/>
    <w:link w:val="Textkomente"/>
    <w:uiPriority w:val="99"/>
    <w:semiHidden/>
    <w:locked/>
    <w:rsid w:val="005A4E1A"/>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rsid w:val="005A4E1A"/>
    <w:rPr>
      <w:b/>
      <w:bCs/>
    </w:rPr>
  </w:style>
  <w:style w:type="character" w:customStyle="1" w:styleId="PedmtkomenteChar">
    <w:name w:val="Předmět komentáře Char"/>
    <w:basedOn w:val="TextkomenteChar"/>
    <w:link w:val="Pedmtkomente"/>
    <w:uiPriority w:val="99"/>
    <w:semiHidden/>
    <w:locked/>
    <w:rsid w:val="005A4E1A"/>
    <w:rPr>
      <w:rFonts w:ascii="Calibri" w:eastAsia="Times New Roman" w:hAnsi="Calibri" w:cs="Times New Roman"/>
      <w:b/>
      <w:bCs/>
      <w:sz w:val="20"/>
      <w:szCs w:val="20"/>
    </w:rPr>
  </w:style>
  <w:style w:type="paragraph" w:styleId="Textbubliny">
    <w:name w:val="Balloon Text"/>
    <w:basedOn w:val="Normln"/>
    <w:link w:val="TextbublinyChar"/>
    <w:uiPriority w:val="99"/>
    <w:semiHidden/>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4E1A"/>
    <w:rPr>
      <w:rFonts w:ascii="Tahoma" w:eastAsia="Times New Roman" w:hAnsi="Tahoma" w:cs="Tahoma"/>
      <w:sz w:val="16"/>
      <w:szCs w:val="16"/>
    </w:rPr>
  </w:style>
  <w:style w:type="table" w:styleId="Mkatabulky">
    <w:name w:val="Table Grid"/>
    <w:basedOn w:val="Normlntabulka"/>
    <w:locked/>
    <w:rsid w:val="00BB2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5911">
      <w:bodyDiv w:val="1"/>
      <w:marLeft w:val="0"/>
      <w:marRight w:val="0"/>
      <w:marTop w:val="0"/>
      <w:marBottom w:val="0"/>
      <w:divBdr>
        <w:top w:val="none" w:sz="0" w:space="0" w:color="auto"/>
        <w:left w:val="none" w:sz="0" w:space="0" w:color="auto"/>
        <w:bottom w:val="none" w:sz="0" w:space="0" w:color="auto"/>
        <w:right w:val="none" w:sz="0" w:space="0" w:color="auto"/>
      </w:divBdr>
    </w:div>
    <w:div w:id="253636081">
      <w:marLeft w:val="0"/>
      <w:marRight w:val="0"/>
      <w:marTop w:val="0"/>
      <w:marBottom w:val="0"/>
      <w:divBdr>
        <w:top w:val="none" w:sz="0" w:space="0" w:color="auto"/>
        <w:left w:val="none" w:sz="0" w:space="0" w:color="auto"/>
        <w:bottom w:val="none" w:sz="0" w:space="0" w:color="auto"/>
        <w:right w:val="none" w:sz="0" w:space="0" w:color="auto"/>
      </w:divBdr>
    </w:div>
    <w:div w:id="253636082">
      <w:marLeft w:val="0"/>
      <w:marRight w:val="0"/>
      <w:marTop w:val="0"/>
      <w:marBottom w:val="0"/>
      <w:divBdr>
        <w:top w:val="none" w:sz="0" w:space="0" w:color="auto"/>
        <w:left w:val="none" w:sz="0" w:space="0" w:color="auto"/>
        <w:bottom w:val="none" w:sz="0" w:space="0" w:color="auto"/>
        <w:right w:val="none" w:sz="0" w:space="0" w:color="auto"/>
      </w:divBdr>
    </w:div>
    <w:div w:id="253636083">
      <w:marLeft w:val="0"/>
      <w:marRight w:val="0"/>
      <w:marTop w:val="0"/>
      <w:marBottom w:val="0"/>
      <w:divBdr>
        <w:top w:val="none" w:sz="0" w:space="0" w:color="auto"/>
        <w:left w:val="none" w:sz="0" w:space="0" w:color="auto"/>
        <w:bottom w:val="none" w:sz="0" w:space="0" w:color="auto"/>
        <w:right w:val="none" w:sz="0" w:space="0" w:color="auto"/>
      </w:divBdr>
    </w:div>
    <w:div w:id="253636084">
      <w:marLeft w:val="0"/>
      <w:marRight w:val="0"/>
      <w:marTop w:val="0"/>
      <w:marBottom w:val="0"/>
      <w:divBdr>
        <w:top w:val="none" w:sz="0" w:space="0" w:color="auto"/>
        <w:left w:val="none" w:sz="0" w:space="0" w:color="auto"/>
        <w:bottom w:val="none" w:sz="0" w:space="0" w:color="auto"/>
        <w:right w:val="none" w:sz="0" w:space="0" w:color="auto"/>
      </w:divBdr>
    </w:div>
    <w:div w:id="14957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hyperlink" Target="http://www.szdc.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2CD1-CAE6-469A-8A80-BD48385E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2339</Words>
  <Characters>13805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Příloha č</vt:lpstr>
    </vt:vector>
  </TitlesOfParts>
  <Company>SŽDC s.o.</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Mgr. Aleš Závorka</dc:creator>
  <cp:lastModifiedBy>Kubišta Bronislav</cp:lastModifiedBy>
  <cp:revision>26</cp:revision>
  <cp:lastPrinted>2016-07-29T08:00:00Z</cp:lastPrinted>
  <dcterms:created xsi:type="dcterms:W3CDTF">2016-07-01T07:27:00Z</dcterms:created>
  <dcterms:modified xsi:type="dcterms:W3CDTF">2017-01-19T08:05:00Z</dcterms:modified>
</cp:coreProperties>
</file>