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91EA4" w14:textId="77777777" w:rsidR="00DB7187" w:rsidRDefault="00DB7187">
      <w:pPr>
        <w:tabs>
          <w:tab w:val="left" w:pos="5085"/>
        </w:tabs>
      </w:pPr>
      <w:bookmarkStart w:id="0" w:name="_GoBack"/>
      <w:bookmarkEnd w:id="0"/>
    </w:p>
    <w:p w14:paraId="3A096CAB" w14:textId="77777777" w:rsidR="00DB7187" w:rsidRDefault="0017688F">
      <w:pPr>
        <w:tabs>
          <w:tab w:val="left" w:pos="508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27103E" wp14:editId="47A71927">
            <wp:simplePos x="0" y="0"/>
            <wp:positionH relativeFrom="margin">
              <wp:align>center</wp:align>
            </wp:positionH>
            <wp:positionV relativeFrom="paragraph">
              <wp:posOffset>146047</wp:posOffset>
            </wp:positionV>
            <wp:extent cx="752478" cy="781053"/>
            <wp:effectExtent l="0" t="0" r="9522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9AB5F7" w14:textId="77777777" w:rsidR="00DB7187" w:rsidRDefault="00DB7187">
      <w:pPr>
        <w:tabs>
          <w:tab w:val="left" w:pos="5085"/>
        </w:tabs>
        <w:jc w:val="center"/>
        <w:rPr>
          <w:sz w:val="24"/>
          <w:szCs w:val="24"/>
        </w:rPr>
      </w:pPr>
    </w:p>
    <w:p w14:paraId="4843700A" w14:textId="77777777" w:rsidR="00DB7187" w:rsidRDefault="00DB7187">
      <w:pPr>
        <w:tabs>
          <w:tab w:val="left" w:pos="5085"/>
        </w:tabs>
        <w:jc w:val="center"/>
        <w:rPr>
          <w:sz w:val="24"/>
          <w:szCs w:val="24"/>
        </w:rPr>
      </w:pPr>
    </w:p>
    <w:p w14:paraId="5E2E0905" w14:textId="77777777" w:rsidR="00DB7187" w:rsidRDefault="00DB7187">
      <w:pPr>
        <w:tabs>
          <w:tab w:val="left" w:pos="5085"/>
        </w:tabs>
        <w:jc w:val="center"/>
        <w:rPr>
          <w:sz w:val="24"/>
          <w:szCs w:val="24"/>
        </w:rPr>
      </w:pPr>
    </w:p>
    <w:p w14:paraId="271CF968" w14:textId="77777777" w:rsidR="00DB7187" w:rsidRDefault="0017688F">
      <w:pPr>
        <w:tabs>
          <w:tab w:val="left" w:pos="5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1D98D689" w14:textId="77777777" w:rsidR="00DB7187" w:rsidRDefault="00DB7187"/>
    <w:p w14:paraId="0B6B11C0" w14:textId="77777777" w:rsidR="00DB7187" w:rsidRDefault="00DB7187"/>
    <w:p w14:paraId="2594AD45" w14:textId="77777777" w:rsidR="00DB7187" w:rsidRDefault="00DB7187"/>
    <w:p w14:paraId="53C80496" w14:textId="77777777" w:rsidR="00DB7187" w:rsidRDefault="001768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MĚSTO MILEVSKO</w:t>
      </w:r>
    </w:p>
    <w:p w14:paraId="3B64C423" w14:textId="77777777" w:rsidR="00DB7187" w:rsidRDefault="00DB7187">
      <w:pPr>
        <w:jc w:val="center"/>
        <w:rPr>
          <w:b/>
          <w:bCs/>
          <w:sz w:val="28"/>
          <w:szCs w:val="28"/>
        </w:rPr>
      </w:pPr>
    </w:p>
    <w:p w14:paraId="23C53DCC" w14:textId="77777777" w:rsidR="00DB7187" w:rsidRDefault="00DB7187">
      <w:pPr>
        <w:jc w:val="center"/>
        <w:rPr>
          <w:b/>
          <w:bCs/>
          <w:sz w:val="28"/>
          <w:szCs w:val="28"/>
        </w:rPr>
      </w:pPr>
    </w:p>
    <w:p w14:paraId="60E06EBC" w14:textId="77777777" w:rsidR="00DB7187" w:rsidRDefault="00176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1D0501E8" w14:textId="77777777" w:rsidR="00DB7187" w:rsidRDefault="00176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vypracování lesní hospodářské osnovy</w:t>
      </w:r>
    </w:p>
    <w:p w14:paraId="6426F26D" w14:textId="77777777" w:rsidR="00DB7187" w:rsidRDefault="00176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smlouvy SML0316/2019</w:t>
      </w:r>
    </w:p>
    <w:p w14:paraId="452F34EF" w14:textId="77777777" w:rsidR="00DB7187" w:rsidRDefault="00DB7187">
      <w:pPr>
        <w:jc w:val="center"/>
        <w:rPr>
          <w:sz w:val="24"/>
          <w:szCs w:val="24"/>
        </w:rPr>
      </w:pPr>
    </w:p>
    <w:p w14:paraId="3F0E9FE6" w14:textId="77777777" w:rsidR="00DB7187" w:rsidRDefault="001768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dle § 2586 a násl. zákona č. 89/2012 Sb., </w:t>
      </w:r>
      <w:r>
        <w:rPr>
          <w:sz w:val="24"/>
          <w:szCs w:val="24"/>
        </w:rPr>
        <w:t xml:space="preserve">občanský zákoník, v platném znění </w:t>
      </w:r>
    </w:p>
    <w:p w14:paraId="2F1903B0" w14:textId="77777777" w:rsidR="00DB7187" w:rsidRDefault="00DB7187">
      <w:pPr>
        <w:jc w:val="center"/>
        <w:rPr>
          <w:sz w:val="24"/>
          <w:szCs w:val="24"/>
        </w:rPr>
      </w:pPr>
    </w:p>
    <w:p w14:paraId="6DAF3533" w14:textId="77777777" w:rsidR="00DB7187" w:rsidRDefault="00DB7187">
      <w:pPr>
        <w:rPr>
          <w:sz w:val="24"/>
          <w:szCs w:val="24"/>
        </w:rPr>
      </w:pPr>
    </w:p>
    <w:p w14:paraId="7598E38E" w14:textId="77777777" w:rsidR="00DB7187" w:rsidRDefault="00DB7187">
      <w:pPr>
        <w:rPr>
          <w:sz w:val="24"/>
          <w:szCs w:val="24"/>
        </w:rPr>
      </w:pPr>
    </w:p>
    <w:p w14:paraId="055EAC82" w14:textId="77777777" w:rsidR="00DB7187" w:rsidRDefault="001768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1.     Smluvní strany</w:t>
      </w:r>
    </w:p>
    <w:p w14:paraId="1C0CBCB0" w14:textId="77777777" w:rsidR="00DB7187" w:rsidRDefault="00DB7187">
      <w:pPr>
        <w:jc w:val="center"/>
        <w:rPr>
          <w:b/>
          <w:bCs/>
          <w:sz w:val="24"/>
          <w:szCs w:val="24"/>
          <w:u w:val="single"/>
        </w:rPr>
      </w:pPr>
    </w:p>
    <w:p w14:paraId="2FAF6E07" w14:textId="77777777" w:rsidR="00DB7187" w:rsidRDefault="00DB7187">
      <w:pPr>
        <w:rPr>
          <w:b/>
          <w:bCs/>
          <w:sz w:val="24"/>
          <w:szCs w:val="24"/>
        </w:rPr>
      </w:pPr>
    </w:p>
    <w:p w14:paraId="781CBDF5" w14:textId="77777777" w:rsidR="00DB7187" w:rsidRDefault="0017688F">
      <w:r>
        <w:rPr>
          <w:sz w:val="24"/>
          <w:szCs w:val="24"/>
        </w:rPr>
        <w:t xml:space="preserve">1.1   </w:t>
      </w:r>
      <w:r>
        <w:rPr>
          <w:b/>
          <w:bCs/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Město Milevsko</w:t>
      </w:r>
    </w:p>
    <w:p w14:paraId="01B061C9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E. Beneše 420, 399 01 Milevsko</w:t>
      </w:r>
    </w:p>
    <w:p w14:paraId="66A40035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Ivan Radosta, starosta</w:t>
      </w:r>
    </w:p>
    <w:p w14:paraId="3CA8E732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Kontaktní osoba: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Marta Bardová, ve</w:t>
      </w:r>
      <w:r>
        <w:rPr>
          <w:sz w:val="24"/>
          <w:szCs w:val="24"/>
        </w:rPr>
        <w:t>doucí OŽP</w:t>
      </w:r>
    </w:p>
    <w:p w14:paraId="36BA2FE6" w14:textId="77777777" w:rsidR="00DB7187" w:rsidRDefault="0017688F">
      <w:r>
        <w:rPr>
          <w:sz w:val="24"/>
          <w:szCs w:val="24"/>
        </w:rPr>
        <w:t xml:space="preserve">        Bankovní </w:t>
      </w:r>
      <w:proofErr w:type="gramStart"/>
      <w:r>
        <w:rPr>
          <w:sz w:val="24"/>
          <w:szCs w:val="24"/>
        </w:rPr>
        <w:t>spojení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                   27-640992319/0800</w:t>
      </w:r>
    </w:p>
    <w:p w14:paraId="1FCC5004" w14:textId="77777777" w:rsidR="00DB7187" w:rsidRDefault="0017688F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IČ: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00249831</w:t>
      </w:r>
    </w:p>
    <w:p w14:paraId="7C266B89" w14:textId="77777777" w:rsidR="00DB7187" w:rsidRDefault="0017688F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DIČ: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CZ00249831</w:t>
      </w:r>
    </w:p>
    <w:p w14:paraId="68F86EE9" w14:textId="77777777" w:rsidR="00DB7187" w:rsidRDefault="00DB7187">
      <w:pPr>
        <w:rPr>
          <w:color w:val="222222"/>
          <w:sz w:val="24"/>
          <w:szCs w:val="24"/>
        </w:rPr>
      </w:pPr>
    </w:p>
    <w:p w14:paraId="1DC3E27F" w14:textId="77777777" w:rsidR="00DB7187" w:rsidRDefault="0017688F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        (dále jen objednatel)</w:t>
      </w:r>
    </w:p>
    <w:p w14:paraId="7ED4F3A8" w14:textId="77777777" w:rsidR="00DB7187" w:rsidRDefault="00DB7187">
      <w:pPr>
        <w:rPr>
          <w:b/>
          <w:bCs/>
          <w:sz w:val="24"/>
          <w:szCs w:val="24"/>
        </w:rPr>
      </w:pPr>
    </w:p>
    <w:p w14:paraId="4A9465D9" w14:textId="77777777" w:rsidR="00DB7187" w:rsidRDefault="0017688F">
      <w:r>
        <w:rPr>
          <w:sz w:val="24"/>
          <w:szCs w:val="24"/>
        </w:rPr>
        <w:t xml:space="preserve">1.2 </w:t>
      </w:r>
      <w:r>
        <w:rPr>
          <w:b/>
          <w:bCs/>
          <w:sz w:val="24"/>
          <w:szCs w:val="24"/>
        </w:rPr>
        <w:t xml:space="preserve">  Zhotovitel: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SILVA PROJEKT s.r.o.</w:t>
      </w:r>
    </w:p>
    <w:p w14:paraId="3A140C60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Kotojedská</w:t>
      </w:r>
      <w:proofErr w:type="spellEnd"/>
      <w:r>
        <w:rPr>
          <w:sz w:val="24"/>
          <w:szCs w:val="24"/>
        </w:rPr>
        <w:t xml:space="preserve"> 1044/27, 767 01 </w:t>
      </w:r>
      <w:r>
        <w:rPr>
          <w:sz w:val="24"/>
          <w:szCs w:val="24"/>
        </w:rPr>
        <w:t>Kroměříž</w:t>
      </w:r>
    </w:p>
    <w:p w14:paraId="2E2B90D9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Jaroslav Kadlec, jednatel</w:t>
      </w:r>
    </w:p>
    <w:p w14:paraId="5860A3BB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246827438/0300</w:t>
      </w:r>
    </w:p>
    <w:p w14:paraId="0E76210B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29295033</w:t>
      </w:r>
    </w:p>
    <w:p w14:paraId="64DE49E2" w14:textId="77777777" w:rsidR="00DB7187" w:rsidRDefault="0017688F">
      <w:pPr>
        <w:rPr>
          <w:sz w:val="24"/>
          <w:szCs w:val="24"/>
        </w:rPr>
      </w:pPr>
      <w:r>
        <w:rPr>
          <w:sz w:val="24"/>
          <w:szCs w:val="24"/>
        </w:rPr>
        <w:t xml:space="preserve">        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CZ29295033</w:t>
      </w:r>
    </w:p>
    <w:p w14:paraId="3EC5475B" w14:textId="77777777" w:rsidR="00DB7187" w:rsidRDefault="00DB7187">
      <w:pPr>
        <w:rPr>
          <w:sz w:val="24"/>
          <w:szCs w:val="24"/>
        </w:rPr>
      </w:pPr>
    </w:p>
    <w:p w14:paraId="314F493F" w14:textId="77777777" w:rsidR="00DB7187" w:rsidRDefault="0017688F">
      <w:r>
        <w:rPr>
          <w:sz w:val="24"/>
          <w:szCs w:val="24"/>
        </w:rPr>
        <w:t xml:space="preserve">        Tel., 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776 104 667, 573 335 547, </w:t>
      </w:r>
      <w:hyperlink r:id="rId8" w:history="1">
        <w:r>
          <w:rPr>
            <w:rStyle w:val="Hypertextovodkaz"/>
            <w:color w:val="auto"/>
            <w:sz w:val="24"/>
            <w:szCs w:val="24"/>
          </w:rPr>
          <w:t>sylvestris@seznam.cz</w:t>
        </w:r>
      </w:hyperlink>
    </w:p>
    <w:p w14:paraId="49B9D1E6" w14:textId="77777777" w:rsidR="00DB7187" w:rsidRDefault="0017688F">
      <w:pPr>
        <w:jc w:val="both"/>
      </w:pPr>
      <w:r>
        <w:rPr>
          <w:sz w:val="24"/>
          <w:szCs w:val="24"/>
        </w:rPr>
        <w:t xml:space="preserve">        Společnost je zapsána v obchodním rejstříku, vedeném u Krajského soudu v Brně, zapsáno    </w:t>
      </w:r>
    </w:p>
    <w:p w14:paraId="78B6407D" w14:textId="77777777" w:rsidR="00DB7187" w:rsidRDefault="0017688F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oddíl C, vložka 717 39</w:t>
      </w:r>
    </w:p>
    <w:p w14:paraId="02D4F6BF" w14:textId="77777777" w:rsidR="00DB7187" w:rsidRDefault="00DB7187">
      <w:pPr>
        <w:rPr>
          <w:color w:val="222222"/>
          <w:sz w:val="24"/>
          <w:szCs w:val="24"/>
        </w:rPr>
      </w:pPr>
    </w:p>
    <w:p w14:paraId="3F0AB043" w14:textId="77777777" w:rsidR="00DB7187" w:rsidRDefault="0017688F">
      <w:pPr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        (dále jen zhotovitel)</w:t>
      </w:r>
    </w:p>
    <w:p w14:paraId="1818E0FF" w14:textId="77777777" w:rsidR="00DB7187" w:rsidRDefault="00DB7187">
      <w:pPr>
        <w:rPr>
          <w:b/>
          <w:bCs/>
          <w:color w:val="222222"/>
          <w:sz w:val="24"/>
          <w:szCs w:val="24"/>
        </w:rPr>
      </w:pPr>
    </w:p>
    <w:p w14:paraId="0D7C5B46" w14:textId="77777777" w:rsidR="00DB7187" w:rsidRDefault="00DB7187">
      <w:pPr>
        <w:rPr>
          <w:b/>
          <w:bCs/>
          <w:color w:val="222222"/>
          <w:sz w:val="24"/>
          <w:szCs w:val="24"/>
        </w:rPr>
      </w:pPr>
    </w:p>
    <w:p w14:paraId="76C64E97" w14:textId="77777777" w:rsidR="00DB7187" w:rsidRDefault="00DB7187">
      <w:pPr>
        <w:rPr>
          <w:b/>
          <w:bCs/>
          <w:color w:val="222222"/>
          <w:sz w:val="24"/>
          <w:szCs w:val="24"/>
        </w:rPr>
      </w:pPr>
    </w:p>
    <w:p w14:paraId="30C1DF9B" w14:textId="77777777" w:rsidR="00DB7187" w:rsidRDefault="00DB7187">
      <w:pPr>
        <w:rPr>
          <w:b/>
          <w:bCs/>
          <w:color w:val="222222"/>
          <w:sz w:val="24"/>
          <w:szCs w:val="24"/>
        </w:rPr>
      </w:pPr>
    </w:p>
    <w:p w14:paraId="18AC14C1" w14:textId="77777777" w:rsidR="00DB7187" w:rsidRDefault="00DB7187">
      <w:pPr>
        <w:rPr>
          <w:b/>
          <w:bCs/>
          <w:color w:val="222222"/>
          <w:sz w:val="24"/>
          <w:szCs w:val="24"/>
        </w:rPr>
      </w:pPr>
    </w:p>
    <w:p w14:paraId="1CA4E29E" w14:textId="77777777" w:rsidR="00DB7187" w:rsidRDefault="0017688F">
      <w:pPr>
        <w:jc w:val="center"/>
        <w:rPr>
          <w:b/>
          <w:bCs/>
          <w:color w:val="222222"/>
          <w:sz w:val="24"/>
          <w:szCs w:val="24"/>
          <w:u w:val="single"/>
        </w:rPr>
      </w:pPr>
      <w:r>
        <w:rPr>
          <w:b/>
          <w:bCs/>
          <w:color w:val="222222"/>
          <w:sz w:val="24"/>
          <w:szCs w:val="24"/>
          <w:u w:val="single"/>
        </w:rPr>
        <w:lastRenderedPageBreak/>
        <w:t>2. Předmět smlouvy, účel smlouvy a podmínky plnění</w:t>
      </w:r>
    </w:p>
    <w:p w14:paraId="7C968B35" w14:textId="77777777" w:rsidR="00DB7187" w:rsidRDefault="00DB7187">
      <w:pPr>
        <w:jc w:val="both"/>
        <w:rPr>
          <w:color w:val="222222"/>
          <w:sz w:val="24"/>
          <w:szCs w:val="24"/>
        </w:rPr>
      </w:pPr>
    </w:p>
    <w:p w14:paraId="366758DB" w14:textId="77777777" w:rsidR="00DB7187" w:rsidRDefault="0017688F">
      <w:pPr>
        <w:tabs>
          <w:tab w:val="left" w:pos="426"/>
        </w:tabs>
        <w:ind w:left="426" w:hanging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2.1</w:t>
      </w:r>
      <w:r>
        <w:rPr>
          <w:color w:val="222222"/>
          <w:sz w:val="24"/>
          <w:szCs w:val="24"/>
        </w:rPr>
        <w:tab/>
        <w:t xml:space="preserve">Touto </w:t>
      </w:r>
      <w:r>
        <w:rPr>
          <w:color w:val="222222"/>
          <w:sz w:val="24"/>
          <w:szCs w:val="24"/>
        </w:rPr>
        <w:t>smlouvou se zhotovitel zavazuje provést pro objednatele na svůj náklad a nebezpečí dílo a objednatel se zavazuje dokončené dílo převzít a zaplatit cenu za jeho provedení.</w:t>
      </w:r>
    </w:p>
    <w:p w14:paraId="35C892EA" w14:textId="77777777" w:rsidR="00DB7187" w:rsidRDefault="00DB7187">
      <w:pPr>
        <w:tabs>
          <w:tab w:val="left" w:pos="426"/>
        </w:tabs>
        <w:ind w:left="426" w:hanging="426"/>
        <w:jc w:val="both"/>
        <w:rPr>
          <w:color w:val="222222"/>
          <w:sz w:val="24"/>
          <w:szCs w:val="24"/>
        </w:rPr>
      </w:pPr>
    </w:p>
    <w:p w14:paraId="6AB8EE2D" w14:textId="77777777" w:rsidR="00DB7187" w:rsidRDefault="0017688F">
      <w:pPr>
        <w:tabs>
          <w:tab w:val="left" w:pos="426"/>
        </w:tabs>
        <w:ind w:left="426" w:hanging="426"/>
        <w:jc w:val="both"/>
      </w:pPr>
      <w:r>
        <w:rPr>
          <w:color w:val="222222"/>
          <w:sz w:val="24"/>
          <w:szCs w:val="24"/>
        </w:rPr>
        <w:t xml:space="preserve">2.2 </w:t>
      </w:r>
      <w:r>
        <w:rPr>
          <w:color w:val="222222"/>
          <w:sz w:val="24"/>
          <w:szCs w:val="24"/>
        </w:rPr>
        <w:tab/>
        <w:t>Dílem se rozumí kompletní zpracování a dodání lesní hospodářské osnovy (LHO), s</w:t>
      </w:r>
      <w:r>
        <w:rPr>
          <w:color w:val="222222"/>
          <w:sz w:val="24"/>
          <w:szCs w:val="24"/>
        </w:rPr>
        <w:t xml:space="preserve"> platností od </w:t>
      </w:r>
      <w:r>
        <w:rPr>
          <w:b/>
          <w:bCs/>
          <w:color w:val="222222"/>
          <w:sz w:val="24"/>
          <w:szCs w:val="24"/>
        </w:rPr>
        <w:t>1. 1. 2021 do 31. 12. 2030</w:t>
      </w:r>
      <w:r>
        <w:rPr>
          <w:color w:val="222222"/>
          <w:sz w:val="24"/>
          <w:szCs w:val="24"/>
        </w:rPr>
        <w:t xml:space="preserve">, Lesní hospodářská osnova bude vypracována v rámci zařizovacího obvodu Milevsko (dále jen ZO Milevsko), na pozemcích určených k plnění funkcí lesa (dále jen PUPFL) určených objednatelem, jejichž odhadovaná </w:t>
      </w:r>
      <w:r>
        <w:rPr>
          <w:color w:val="222222"/>
          <w:sz w:val="24"/>
          <w:szCs w:val="24"/>
        </w:rPr>
        <w:t>výměra činí 3 500 ha a bude upřesněna dle celkové výměry uvedené v </w:t>
      </w:r>
      <w:proofErr w:type="spellStart"/>
      <w:r>
        <w:rPr>
          <w:color w:val="222222"/>
          <w:sz w:val="24"/>
          <w:szCs w:val="24"/>
        </w:rPr>
        <w:t>plochové</w:t>
      </w:r>
      <w:proofErr w:type="spellEnd"/>
      <w:r>
        <w:rPr>
          <w:color w:val="222222"/>
          <w:sz w:val="24"/>
          <w:szCs w:val="24"/>
        </w:rPr>
        <w:t xml:space="preserve"> tabulce zpracované LHO.</w:t>
      </w:r>
    </w:p>
    <w:p w14:paraId="53962603" w14:textId="77777777" w:rsidR="00DB7187" w:rsidRDefault="00DB7187">
      <w:pPr>
        <w:ind w:left="360"/>
        <w:jc w:val="both"/>
        <w:rPr>
          <w:color w:val="222222"/>
          <w:sz w:val="24"/>
          <w:szCs w:val="24"/>
        </w:rPr>
      </w:pPr>
    </w:p>
    <w:p w14:paraId="423D2FFC" w14:textId="77777777" w:rsidR="00DB7187" w:rsidRDefault="0017688F">
      <w:pPr>
        <w:ind w:left="426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Zařizovací obvod je vymezen těmito katastrálními územími:</w:t>
      </w:r>
    </w:p>
    <w:p w14:paraId="4066A9CB" w14:textId="77777777" w:rsidR="00DB7187" w:rsidRDefault="00DB7187">
      <w:pPr>
        <w:ind w:left="426"/>
        <w:rPr>
          <w:color w:val="222222"/>
          <w:sz w:val="24"/>
          <w:szCs w:val="24"/>
        </w:rPr>
      </w:pPr>
    </w:p>
    <w:p w14:paraId="3D8CA305" w14:textId="77777777" w:rsidR="00DB7187" w:rsidRDefault="0017688F">
      <w:pPr>
        <w:ind w:left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BERNARTICE U MILEVSKA, BILINKA, BOJENICE, ZBĚŠICE, SVATKOVICE, RAKOV U SVTKOVIC, JESTŘEBNICE, KO</w:t>
      </w:r>
      <w:r>
        <w:rPr>
          <w:color w:val="222222"/>
          <w:sz w:val="24"/>
          <w:szCs w:val="24"/>
        </w:rPr>
        <w:t>LIŠOV, SRLÍN, BOROVANY U MILEVSKA, BOŽETICE, RADIHOŠŤ, BRANICE, HRAZANY, DOBROŠOV U HRAZAN, HRAZÁNKY, KLISINEC, HREJKOVICE, NÍKOVICE, PECHOVA LHOTA, CHYŠKY, MEZNÝ, PODCHÝŠSKÁ LHOTA, ROHOZOV, NOSETÍN, KVĚTUŠ, RATIBOŘ, BRANIŠOVICE U RATIBOŘE, JETĚTICE, KOSTE</w:t>
      </w:r>
      <w:r>
        <w:rPr>
          <w:color w:val="222222"/>
          <w:sz w:val="24"/>
          <w:szCs w:val="24"/>
        </w:rPr>
        <w:t>LEC NAD VLTAVOU, PŘÍLEPOV, SOBĚDRAŽ, ZAHRÁDKA U KOVÁŘOVA, KOVÁŘOV, BŘEZÍ U KOVÁŘOVA, DOBRÁ VODA U KOVÁŘOVA, RADVÁNOV, VEPICE, VLADYČÍN, ZAHOŘANY, CHRÁST U ZAHOŘAN, PŘEDBOŘICE U ZAHOŘAN, ŽEBRÁKOV U ZAHOŘAN, VESEC, KUČEŘ, KVĚTOV, VŮSÍ, MILEVSKO, RUKÁVEČ, DMÝ</w:t>
      </w:r>
      <w:r>
        <w:rPr>
          <w:color w:val="222222"/>
          <w:sz w:val="24"/>
          <w:szCs w:val="24"/>
        </w:rPr>
        <w:t>ŠTICE, KLISÍN, NĚŽOVICE, VELKÁ U MILEVSKA, OSEK U MILEVSKA, PŘEŠTĚNICE, DRŽKRAJOV, TÝNICE, SEPKOV, LÍŠNICE U SEPEKOVA, ZÁLŠÍ U SEPEKOVA, VESELÍČKO U MILEVSKA, BILINA, VKLSICE, STŘÍTEŽ U MILEVSKA, ZBELÍTOV, ZBĚŠIČKY, HANOV, POPOVEC U ZBĚŠIČEK, ZHOŘ U MILEVS</w:t>
      </w:r>
      <w:r>
        <w:rPr>
          <w:color w:val="222222"/>
          <w:sz w:val="24"/>
          <w:szCs w:val="24"/>
        </w:rPr>
        <w:t>KA, BLEHOV, BŘEZÍ U MILEVSKA, OSLETÍN, JICKOVICE, KŘIŽANOV U BRANIC, PŘEBOROV, OKROUHLÁ U BRANIC, STEHLOVICE</w:t>
      </w:r>
    </w:p>
    <w:p w14:paraId="5756BB3A" w14:textId="77777777" w:rsidR="00DB7187" w:rsidRDefault="0017688F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</w:t>
      </w:r>
    </w:p>
    <w:p w14:paraId="355973B1" w14:textId="77777777" w:rsidR="00DB7187" w:rsidRDefault="0017688F">
      <w:pPr>
        <w:tabs>
          <w:tab w:val="left" w:pos="426"/>
        </w:tabs>
      </w:pPr>
      <w:r>
        <w:rPr>
          <w:color w:val="222222"/>
          <w:sz w:val="24"/>
          <w:szCs w:val="24"/>
        </w:rPr>
        <w:t>2.3</w:t>
      </w:r>
      <w:r>
        <w:rPr>
          <w:color w:val="222222"/>
          <w:sz w:val="24"/>
          <w:szCs w:val="24"/>
        </w:rPr>
        <w:tab/>
      </w:r>
      <w:r>
        <w:rPr>
          <w:b/>
          <w:bCs/>
          <w:color w:val="222222"/>
          <w:sz w:val="24"/>
          <w:szCs w:val="24"/>
        </w:rPr>
        <w:t>Účel díla</w:t>
      </w:r>
    </w:p>
    <w:p w14:paraId="43B81C0D" w14:textId="77777777" w:rsidR="00DB7187" w:rsidRDefault="00DB7187">
      <w:pPr>
        <w:ind w:left="360"/>
        <w:rPr>
          <w:sz w:val="24"/>
          <w:szCs w:val="24"/>
        </w:rPr>
      </w:pPr>
    </w:p>
    <w:p w14:paraId="0918F4E5" w14:textId="77777777" w:rsidR="00DB7187" w:rsidRDefault="0017688F">
      <w:pPr>
        <w:ind w:left="426"/>
        <w:jc w:val="both"/>
      </w:pPr>
      <w:r>
        <w:rPr>
          <w:sz w:val="24"/>
          <w:szCs w:val="24"/>
        </w:rPr>
        <w:t>LHO zpracované na období 10 let, tj. s platností od 1. 1. 2021 do 31. 12. 2030, slouží jako   podklad pro zjištění stavu lesa a p</w:t>
      </w:r>
      <w:r>
        <w:rPr>
          <w:sz w:val="24"/>
          <w:szCs w:val="24"/>
        </w:rPr>
        <w:t>ro výkon státní správy lesů pro všechny lesy, a to o výměře menší než 50 ha ve vlastnictví fyzických a právnických osob na území vymezeném zařizovacím obvodem, pokud pro ně není zpracován lesní hospodářský plán. Pro vlastníka lesa se po protokolárním převz</w:t>
      </w:r>
      <w:r>
        <w:rPr>
          <w:sz w:val="24"/>
          <w:szCs w:val="24"/>
        </w:rPr>
        <w:t xml:space="preserve">etí vlastnického separátu stává osnova, resp. její část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25 odst. 3 lesního zákona, závazným předpisem pro hospodaření v lese.</w:t>
      </w:r>
      <w:r>
        <w:rPr>
          <w:color w:val="222222"/>
          <w:sz w:val="24"/>
          <w:szCs w:val="24"/>
        </w:rPr>
        <w:tab/>
      </w:r>
    </w:p>
    <w:p w14:paraId="1D77A453" w14:textId="77777777" w:rsidR="00DB7187" w:rsidRDefault="00DB7187">
      <w:pPr>
        <w:ind w:left="360"/>
        <w:rPr>
          <w:color w:val="222222"/>
          <w:sz w:val="24"/>
          <w:szCs w:val="24"/>
        </w:rPr>
      </w:pPr>
    </w:p>
    <w:p w14:paraId="11E7C14C" w14:textId="77777777" w:rsidR="00DB7187" w:rsidRDefault="0017688F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smyslu příslušných ustanovení zákona o lesích a jeho prováděcích předpisů tak zpracování LHO přispívá ke stanovení</w:t>
      </w:r>
      <w:r>
        <w:rPr>
          <w:color w:val="000000"/>
          <w:sz w:val="24"/>
          <w:szCs w:val="24"/>
        </w:rPr>
        <w:t xml:space="preserve"> pravidel pro zachování lesa, péči o les, jeho obnovu a pro plnění všech jeho funkcí.</w:t>
      </w:r>
    </w:p>
    <w:p w14:paraId="02EF3C7B" w14:textId="77777777" w:rsidR="00DB7187" w:rsidRDefault="00DB7187">
      <w:pPr>
        <w:ind w:left="360"/>
        <w:rPr>
          <w:color w:val="000000"/>
          <w:sz w:val="24"/>
          <w:szCs w:val="24"/>
        </w:rPr>
      </w:pPr>
    </w:p>
    <w:p w14:paraId="2EEFF32E" w14:textId="77777777" w:rsidR="00DB7187" w:rsidRDefault="0017688F">
      <w:pP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 </w:t>
      </w:r>
      <w:r>
        <w:rPr>
          <w:color w:val="000000"/>
          <w:sz w:val="24"/>
          <w:szCs w:val="24"/>
        </w:rPr>
        <w:tab/>
        <w:t xml:space="preserve">Dílo bude zpracováno v souladu se zákonem č. 289/1995 Sb., o lesích a o změně a doplnění některých zákonů (lesní zákon), ve znění pozdějších předpisů, a </w:t>
      </w:r>
      <w:r>
        <w:rPr>
          <w:color w:val="000000"/>
          <w:sz w:val="24"/>
          <w:szCs w:val="24"/>
        </w:rPr>
        <w:t xml:space="preserve">vyhláškou </w:t>
      </w:r>
      <w:proofErr w:type="spellStart"/>
      <w:r>
        <w:rPr>
          <w:color w:val="000000"/>
          <w:sz w:val="24"/>
          <w:szCs w:val="24"/>
        </w:rPr>
        <w:t>Mze</w:t>
      </w:r>
      <w:proofErr w:type="spellEnd"/>
      <w:r>
        <w:rPr>
          <w:color w:val="000000"/>
          <w:sz w:val="24"/>
          <w:szCs w:val="24"/>
        </w:rPr>
        <w:t xml:space="preserve"> č. 84/1996 Sb., o lesním hospodářském plánování, a bude dodržen informační standard lesního hospodářství pro daný rok. Zhotovitel bude postupovat podle právních přepisů </w:t>
      </w:r>
      <w:r>
        <w:rPr>
          <w:color w:val="000000"/>
          <w:sz w:val="24"/>
          <w:szCs w:val="24"/>
        </w:rPr>
        <w:lastRenderedPageBreak/>
        <w:t>a jejich případných platných změn. Objednatel poskytne zhotoviteli podkla</w:t>
      </w:r>
      <w:r>
        <w:rPr>
          <w:color w:val="000000"/>
          <w:sz w:val="24"/>
          <w:szCs w:val="24"/>
        </w:rPr>
        <w:t xml:space="preserve">dové materiály stanovené § 13 odst. 5 vyhlášky </w:t>
      </w:r>
      <w:proofErr w:type="spellStart"/>
      <w:r>
        <w:rPr>
          <w:color w:val="000000"/>
          <w:sz w:val="24"/>
          <w:szCs w:val="24"/>
        </w:rPr>
        <w:t>Mze</w:t>
      </w:r>
      <w:proofErr w:type="spellEnd"/>
      <w:r>
        <w:rPr>
          <w:color w:val="000000"/>
          <w:sz w:val="24"/>
          <w:szCs w:val="24"/>
        </w:rPr>
        <w:t xml:space="preserve"> č. 84/1996 Sb., o lesním hospodářském plánování.</w:t>
      </w:r>
    </w:p>
    <w:p w14:paraId="465103E7" w14:textId="77777777" w:rsidR="00DB7187" w:rsidRDefault="00DB7187">
      <w:pPr>
        <w:rPr>
          <w:color w:val="000000"/>
          <w:sz w:val="24"/>
          <w:szCs w:val="24"/>
        </w:rPr>
      </w:pPr>
    </w:p>
    <w:p w14:paraId="2D0F9DBE" w14:textId="77777777" w:rsidR="00DB7187" w:rsidRDefault="0017688F">
      <w:pPr>
        <w:tabs>
          <w:tab w:val="left" w:pos="426"/>
        </w:tabs>
        <w:ind w:left="426" w:hanging="426"/>
        <w:jc w:val="both"/>
      </w:pPr>
      <w:r>
        <w:rPr>
          <w:color w:val="000000"/>
          <w:sz w:val="24"/>
          <w:szCs w:val="24"/>
        </w:rPr>
        <w:t>2.5</w:t>
      </w:r>
      <w:r>
        <w:rPr>
          <w:color w:val="000000"/>
          <w:sz w:val="24"/>
          <w:szCs w:val="24"/>
        </w:rPr>
        <w:tab/>
        <w:t>Digitální a numerická data LHO budou zpracována v souladu s informačním standardem   LH, platným pro rok zpracování a prověřena v IDC Ústavu pro hospod</w:t>
      </w:r>
      <w:r>
        <w:rPr>
          <w:color w:val="000000"/>
          <w:sz w:val="24"/>
          <w:szCs w:val="24"/>
        </w:rPr>
        <w:t xml:space="preserve">ářskou úpravu lesů Brandýs nad Labem, dál </w:t>
      </w:r>
      <w:proofErr w:type="gramStart"/>
      <w:r>
        <w:rPr>
          <w:color w:val="000000"/>
          <w:sz w:val="24"/>
          <w:szCs w:val="24"/>
        </w:rPr>
        <w:t>jen ,,ÚHÚL</w:t>
      </w:r>
      <w:proofErr w:type="gramEnd"/>
      <w:r>
        <w:rPr>
          <w:color w:val="000000"/>
          <w:sz w:val="24"/>
          <w:szCs w:val="24"/>
        </w:rPr>
        <w:t xml:space="preserve">“ (viz </w:t>
      </w:r>
      <w:hyperlink r:id="rId9" w:history="1">
        <w:r>
          <w:rPr>
            <w:rStyle w:val="Hypertextovodkaz"/>
            <w:color w:val="000000"/>
            <w:sz w:val="24"/>
            <w:szCs w:val="24"/>
          </w:rPr>
          <w:t>www.uhul.cz</w:t>
        </w:r>
      </w:hyperlink>
      <w:r>
        <w:rPr>
          <w:color w:val="000000"/>
          <w:sz w:val="24"/>
          <w:szCs w:val="24"/>
        </w:rPr>
        <w:t xml:space="preserve">). </w:t>
      </w:r>
    </w:p>
    <w:p w14:paraId="4B236048" w14:textId="77777777" w:rsidR="00DB7187" w:rsidRDefault="00DB7187">
      <w:pP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</w:p>
    <w:p w14:paraId="27319754" w14:textId="77777777" w:rsidR="00DB7187" w:rsidRDefault="0017688F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LHO budou zpracovány výhradně pro jednotlivé vlastníky, každá parcela bude vylišena jako samostatný porost, sdružené porosty mohou být vytvářeny </w:t>
      </w:r>
      <w:r>
        <w:rPr>
          <w:color w:val="000000"/>
          <w:sz w:val="24"/>
          <w:szCs w:val="24"/>
        </w:rPr>
        <w:t xml:space="preserve">pouze se souhlasem zhotovitele, a to jen v odůvodněných případech. </w:t>
      </w:r>
    </w:p>
    <w:p w14:paraId="34873DF2" w14:textId="77777777" w:rsidR="00DB7187" w:rsidRDefault="00DB7187">
      <w:pPr>
        <w:ind w:left="426"/>
        <w:jc w:val="both"/>
        <w:rPr>
          <w:color w:val="000000"/>
          <w:sz w:val="24"/>
          <w:szCs w:val="24"/>
        </w:rPr>
      </w:pPr>
    </w:p>
    <w:p w14:paraId="43602AE1" w14:textId="77777777" w:rsidR="00DB7187" w:rsidRDefault="0017688F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I. věkové třídě budou porostní skupiny v rámci porostu vylišeny indexem dle druhu převažující dřeviny.</w:t>
      </w:r>
    </w:p>
    <w:p w14:paraId="5B59DBE5" w14:textId="77777777" w:rsidR="00DB7187" w:rsidRDefault="00DB7187">
      <w:pPr>
        <w:ind w:left="426"/>
        <w:rPr>
          <w:b/>
          <w:bCs/>
          <w:color w:val="000000"/>
          <w:sz w:val="24"/>
          <w:szCs w:val="24"/>
          <w:u w:val="single"/>
        </w:rPr>
      </w:pPr>
    </w:p>
    <w:p w14:paraId="2155B816" w14:textId="77777777" w:rsidR="00DB7187" w:rsidRDefault="0017688F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hospodářské knize bude ke každému porostu přiřazeno č. parcely (s rozlišením KN</w:t>
      </w:r>
      <w:r>
        <w:rPr>
          <w:color w:val="000000"/>
          <w:sz w:val="24"/>
          <w:szCs w:val="24"/>
        </w:rPr>
        <w:t>, PK) a katastrální území.</w:t>
      </w:r>
    </w:p>
    <w:p w14:paraId="7083D9F0" w14:textId="77777777" w:rsidR="00DB7187" w:rsidRDefault="0017688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D4CC400" w14:textId="77777777" w:rsidR="00DB7187" w:rsidRDefault="0017688F">
      <w:pP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>
        <w:rPr>
          <w:color w:val="000000"/>
          <w:sz w:val="24"/>
          <w:szCs w:val="24"/>
        </w:rPr>
        <w:tab/>
        <w:t>Do 30. 6. 2020 budou akceptovány jednotlivé změny v osobě vlastníka nebo druhu pozemku.</w:t>
      </w:r>
    </w:p>
    <w:p w14:paraId="5507F88F" w14:textId="77777777" w:rsidR="00DB7187" w:rsidRDefault="00DB7187">
      <w:pPr>
        <w:jc w:val="both"/>
        <w:rPr>
          <w:color w:val="000000"/>
          <w:sz w:val="24"/>
          <w:szCs w:val="24"/>
        </w:rPr>
      </w:pPr>
    </w:p>
    <w:p w14:paraId="2DD76782" w14:textId="77777777" w:rsidR="00DB7187" w:rsidRDefault="0017688F">
      <w:pP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</w:t>
      </w:r>
      <w:r>
        <w:rPr>
          <w:color w:val="000000"/>
          <w:sz w:val="24"/>
          <w:szCs w:val="24"/>
        </w:rPr>
        <w:tab/>
        <w:t>Zhotovitel do jednoho měsíce od protokolárního předání celkového díla objednateli předá zhotovenou LHO do datového sklad</w:t>
      </w:r>
      <w:r>
        <w:rPr>
          <w:color w:val="000000"/>
          <w:sz w:val="24"/>
          <w:szCs w:val="24"/>
        </w:rPr>
        <w:t xml:space="preserve">u ÚHUL v příslušném informačním standardu. Digitální forma bude vyhotovena a předána ve stavu způsobilém pro využití v rámci datového skladu pro státní správu lesů, aktuální verze programu </w:t>
      </w:r>
      <w:proofErr w:type="spellStart"/>
      <w:r>
        <w:rPr>
          <w:color w:val="000000"/>
          <w:sz w:val="24"/>
          <w:szCs w:val="24"/>
        </w:rPr>
        <w:t>Czetax</w:t>
      </w:r>
      <w:proofErr w:type="spellEnd"/>
      <w:r>
        <w:rPr>
          <w:color w:val="000000"/>
          <w:sz w:val="24"/>
          <w:szCs w:val="24"/>
        </w:rPr>
        <w:t xml:space="preserve"> a podle schválené metodiky Ministerstva zemědělství v tomto </w:t>
      </w:r>
      <w:r>
        <w:rPr>
          <w:color w:val="000000"/>
          <w:sz w:val="24"/>
          <w:szCs w:val="24"/>
        </w:rPr>
        <w:t>rozsahu: (pozn.: viz § 15 vyhlášky č. 84/1996 Sb.)</w:t>
      </w:r>
    </w:p>
    <w:p w14:paraId="3BAAACBC" w14:textId="77777777" w:rsidR="00DB7187" w:rsidRDefault="00DB7187">
      <w:pPr>
        <w:rPr>
          <w:color w:val="000000"/>
          <w:sz w:val="24"/>
          <w:szCs w:val="24"/>
        </w:rPr>
      </w:pPr>
    </w:p>
    <w:p w14:paraId="1DB17F37" w14:textId="77777777" w:rsidR="00DB7187" w:rsidRDefault="0017688F">
      <w:r>
        <w:rPr>
          <w:sz w:val="24"/>
          <w:szCs w:val="24"/>
        </w:rPr>
        <w:t xml:space="preserve">2.8 </w:t>
      </w:r>
      <w:r>
        <w:rPr>
          <w:b/>
          <w:bCs/>
          <w:sz w:val="24"/>
          <w:szCs w:val="24"/>
        </w:rPr>
        <w:t>Níže uvedené náležitosti budou součástí díla:</w:t>
      </w:r>
    </w:p>
    <w:p w14:paraId="3D6A2F6E" w14:textId="77777777" w:rsidR="00DB7187" w:rsidRDefault="00DB7187">
      <w:pPr>
        <w:rPr>
          <w:b/>
          <w:bCs/>
          <w:sz w:val="24"/>
          <w:szCs w:val="24"/>
        </w:rPr>
      </w:pPr>
    </w:p>
    <w:p w14:paraId="2DAA6F9F" w14:textId="77777777" w:rsidR="00DB7187" w:rsidRDefault="001768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Pro potřeby orgánu státní správy lesů:</w:t>
      </w:r>
    </w:p>
    <w:p w14:paraId="7E88E65F" w14:textId="77777777" w:rsidR="00DB7187" w:rsidRDefault="00DB7187">
      <w:pPr>
        <w:rPr>
          <w:b/>
          <w:bCs/>
          <w:sz w:val="24"/>
          <w:szCs w:val="24"/>
        </w:rPr>
      </w:pPr>
    </w:p>
    <w:p w14:paraId="64FAD2E1" w14:textId="77777777" w:rsidR="00DB7187" w:rsidRDefault="0017688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hospodářská kniha, která obsahuje podrobné údaje pro porosty, porostní skupiny, či etáže a dřeviny dle § </w:t>
      </w:r>
      <w:r>
        <w:rPr>
          <w:sz w:val="24"/>
          <w:szCs w:val="24"/>
        </w:rPr>
        <w:t xml:space="preserve">15 odst. 3 vyhlášky </w:t>
      </w: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č. 84/1996 Sb., 1 x tištěná forma a 2x CD ve </w:t>
      </w:r>
      <w:proofErr w:type="spellStart"/>
      <w:r>
        <w:rPr>
          <w:sz w:val="24"/>
          <w:szCs w:val="24"/>
        </w:rPr>
        <w:t>fomátu</w:t>
      </w:r>
      <w:proofErr w:type="spellEnd"/>
      <w:r>
        <w:rPr>
          <w:sz w:val="24"/>
          <w:szCs w:val="24"/>
        </w:rPr>
        <w:t xml:space="preserve"> *.</w:t>
      </w:r>
      <w:proofErr w:type="spellStart"/>
      <w:r>
        <w:rPr>
          <w:sz w:val="24"/>
          <w:szCs w:val="24"/>
        </w:rPr>
        <w:t>pdf</w:t>
      </w:r>
      <w:proofErr w:type="spellEnd"/>
    </w:p>
    <w:p w14:paraId="0578F20F" w14:textId="77777777" w:rsidR="00DB7187" w:rsidRDefault="00DB7187">
      <w:pPr>
        <w:pStyle w:val="Odstavecseseznamem"/>
        <w:ind w:left="780"/>
        <w:jc w:val="both"/>
        <w:rPr>
          <w:sz w:val="24"/>
          <w:szCs w:val="24"/>
        </w:rPr>
      </w:pPr>
    </w:p>
    <w:p w14:paraId="0BEAE7A5" w14:textId="77777777" w:rsidR="00DB7187" w:rsidRDefault="0017688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všeobecná část LHO dle § 15 odst. 2 vyhlášky </w:t>
      </w: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č.84/1996 Sb., 1 x tištěná forma a 2x CD ve formátu *.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</w:t>
      </w:r>
    </w:p>
    <w:p w14:paraId="4DC54F46" w14:textId="77777777" w:rsidR="00DB7187" w:rsidRDefault="00DB7187">
      <w:pPr>
        <w:pStyle w:val="Odstavecseseznamem"/>
        <w:ind w:left="780"/>
        <w:jc w:val="both"/>
        <w:rPr>
          <w:sz w:val="24"/>
          <w:szCs w:val="24"/>
        </w:rPr>
      </w:pPr>
    </w:p>
    <w:p w14:paraId="257F2253" w14:textId="77777777" w:rsidR="00DB7187" w:rsidRDefault="0017688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plochová</w:t>
      </w:r>
      <w:proofErr w:type="spellEnd"/>
      <w:r>
        <w:rPr>
          <w:sz w:val="24"/>
          <w:szCs w:val="24"/>
        </w:rPr>
        <w:t xml:space="preserve"> tabulka dle § 15 odst. 4 vyhlášky </w:t>
      </w: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č. 84 /1996 </w:t>
      </w:r>
      <w:r>
        <w:rPr>
          <w:sz w:val="24"/>
          <w:szCs w:val="24"/>
        </w:rPr>
        <w:t xml:space="preserve">Sb., 1 x tištěná forma a </w:t>
      </w:r>
    </w:p>
    <w:p w14:paraId="1954813A" w14:textId="77777777" w:rsidR="00DB7187" w:rsidRDefault="00176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2x CD ve formátu *.</w:t>
      </w:r>
      <w:proofErr w:type="spellStart"/>
      <w:r>
        <w:rPr>
          <w:sz w:val="24"/>
          <w:szCs w:val="24"/>
        </w:rPr>
        <w:t>pdf</w:t>
      </w:r>
      <w:proofErr w:type="spellEnd"/>
    </w:p>
    <w:p w14:paraId="59EE54F4" w14:textId="77777777" w:rsidR="00DB7187" w:rsidRDefault="00DB7187">
      <w:pPr>
        <w:pStyle w:val="Odstavecseseznamem"/>
        <w:ind w:left="1500"/>
        <w:jc w:val="both"/>
        <w:rPr>
          <w:sz w:val="24"/>
          <w:szCs w:val="24"/>
        </w:rPr>
      </w:pPr>
    </w:p>
    <w:p w14:paraId="273DE80A" w14:textId="77777777" w:rsidR="00DB7187" w:rsidRDefault="0017688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1x lesnické mapy porostní v 1: 10 000 (foliovaný atlas) + mapa kladu listů + těžební mapa + typologická mapa</w:t>
      </w:r>
    </w:p>
    <w:p w14:paraId="0CFB817B" w14:textId="77777777" w:rsidR="00DB7187" w:rsidRDefault="00DB7187">
      <w:pPr>
        <w:pStyle w:val="Odstavecseseznamem"/>
        <w:ind w:left="780"/>
        <w:rPr>
          <w:sz w:val="24"/>
          <w:szCs w:val="24"/>
        </w:rPr>
      </w:pPr>
    </w:p>
    <w:p w14:paraId="27A307DA" w14:textId="77777777" w:rsidR="00DB7187" w:rsidRDefault="0017688F">
      <w:pPr>
        <w:pStyle w:val="Default"/>
        <w:numPr>
          <w:ilvl w:val="0"/>
          <w:numId w:val="2"/>
        </w:numPr>
      </w:pPr>
      <w:r>
        <w:t xml:space="preserve">1x foliovaná přehledová porostní skládací mapa v soutisku s ostatními platnými LHO </w:t>
      </w:r>
      <w:r>
        <w:t>a</w:t>
      </w:r>
    </w:p>
    <w:p w14:paraId="34710A91" w14:textId="77777777" w:rsidR="00DB7187" w:rsidRDefault="0017688F">
      <w:pPr>
        <w:pStyle w:val="Default"/>
        <w:ind w:left="780"/>
      </w:pPr>
      <w:r>
        <w:t>LHP v územní působnosti zhotovitele s potlačenými barvami okolních vlastníků lesa v</w:t>
      </w:r>
    </w:p>
    <w:p w14:paraId="6FAF2461" w14:textId="77777777" w:rsidR="00DB7187" w:rsidRDefault="0017688F">
      <w:pPr>
        <w:pStyle w:val="Default"/>
      </w:pPr>
      <w:r>
        <w:t xml:space="preserve">             měřítku 1:10 000</w:t>
      </w:r>
    </w:p>
    <w:p w14:paraId="2D1396EC" w14:textId="77777777" w:rsidR="00DB7187" w:rsidRDefault="00DB7187">
      <w:pPr>
        <w:pStyle w:val="Default"/>
      </w:pPr>
    </w:p>
    <w:p w14:paraId="6391B4F9" w14:textId="77777777" w:rsidR="00DB7187" w:rsidRDefault="0017688F">
      <w:pPr>
        <w:pStyle w:val="Default"/>
        <w:numPr>
          <w:ilvl w:val="0"/>
          <w:numId w:val="2"/>
        </w:numPr>
      </w:pPr>
      <w:r>
        <w:lastRenderedPageBreak/>
        <w:t>1x těžební mapa se soutiskem typologické mapy foliovaná skládací s ostatními platným LHO a LHP v územní působnosti zhotovitele s potlačeným</w:t>
      </w:r>
      <w:r>
        <w:t>i barvami okolních vlastník lesa měřítku 1: 10 000, v barevném odlišení jednotlivých SLT</w:t>
      </w:r>
    </w:p>
    <w:p w14:paraId="67D89B1B" w14:textId="77777777" w:rsidR="00DB7187" w:rsidRDefault="00DB7187">
      <w:pPr>
        <w:pStyle w:val="Default"/>
      </w:pPr>
    </w:p>
    <w:p w14:paraId="7BC3552A" w14:textId="77777777" w:rsidR="00DB7187" w:rsidRDefault="0017688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1x foliovaná přehledová porostní mapa (nástěnná) v soutisku s vyznačenými názvy či kódy LHC a LHP v územní působnosti zhotovitele, které budou odlišeny barvami v měří</w:t>
      </w:r>
      <w:r>
        <w:rPr>
          <w:sz w:val="24"/>
          <w:szCs w:val="24"/>
        </w:rPr>
        <w:t>tku 1: 25 000</w:t>
      </w:r>
    </w:p>
    <w:p w14:paraId="0FA71DDA" w14:textId="77777777" w:rsidR="00DB7187" w:rsidRDefault="00DB7187">
      <w:pPr>
        <w:rPr>
          <w:sz w:val="24"/>
          <w:szCs w:val="24"/>
        </w:rPr>
      </w:pPr>
    </w:p>
    <w:p w14:paraId="1930F5C3" w14:textId="77777777" w:rsidR="00DB7187" w:rsidRDefault="0017688F">
      <w:pPr>
        <w:pStyle w:val="Default"/>
        <w:numPr>
          <w:ilvl w:val="0"/>
          <w:numId w:val="2"/>
        </w:numPr>
        <w:jc w:val="both"/>
      </w:pPr>
      <w:r>
        <w:t>vlastnické separáty v digitální i v tištěné formě, aby byl výstup použitelný a bylo zajištěno vyhledávání dle příjmení vlastníka či separátu LHO, tisk jednotlivého separátu LHO a jeho jednotlivých částí i samostatně, a aby bylo umožněno souv</w:t>
      </w:r>
      <w:r>
        <w:t>islé zobrazení s dalšími lesními hospodářskými osnovami a plány</w:t>
      </w:r>
    </w:p>
    <w:p w14:paraId="0650EAD9" w14:textId="77777777" w:rsidR="00DB7187" w:rsidRDefault="0017688F">
      <w:pPr>
        <w:pStyle w:val="Default"/>
        <w:numPr>
          <w:ilvl w:val="0"/>
          <w:numId w:val="3"/>
        </w:numPr>
        <w:jc w:val="both"/>
      </w:pPr>
      <w:r>
        <w:t>numerická a grafická digitální data nově zřízené LHO na elektronickém nosiči, která budou volně kopírovatelná.</w:t>
      </w:r>
    </w:p>
    <w:p w14:paraId="694E325D" w14:textId="77777777" w:rsidR="00DB7187" w:rsidRDefault="00DB7187">
      <w:pPr>
        <w:rPr>
          <w:sz w:val="24"/>
          <w:szCs w:val="24"/>
        </w:rPr>
      </w:pPr>
    </w:p>
    <w:p w14:paraId="77EF0814" w14:textId="77777777" w:rsidR="00DB7187" w:rsidRDefault="0017688F">
      <w:pPr>
        <w:pStyle w:val="Default"/>
        <w:numPr>
          <w:ilvl w:val="0"/>
          <w:numId w:val="3"/>
        </w:numPr>
        <w:jc w:val="both"/>
      </w:pPr>
      <w:r>
        <w:t>tištěné a elektronické seznamy (MS Office na CD) obsahující název vlastníka, náz</w:t>
      </w:r>
      <w:r>
        <w:t>ev katastrálního území, číslo separátu daného vlastníka, parcelní čísla k danému (KN i PK), výměru parcel, číslo listu vlastnictví a označení prostorového rozdělení lesa. Seznamy budou seřazené dle názvu vlastníka a listu vlastnictví v daném katastrálním ú</w:t>
      </w:r>
      <w:r>
        <w:t xml:space="preserve">zemí, tj. 1 ks od každé varianty, celkem 2 ks </w:t>
      </w:r>
    </w:p>
    <w:p w14:paraId="2815CF7E" w14:textId="77777777" w:rsidR="00DB7187" w:rsidRDefault="00DB7187">
      <w:pPr>
        <w:pStyle w:val="Odstavecseseznamem"/>
        <w:ind w:left="780"/>
        <w:jc w:val="both"/>
        <w:rPr>
          <w:sz w:val="24"/>
          <w:szCs w:val="24"/>
        </w:rPr>
      </w:pPr>
    </w:p>
    <w:p w14:paraId="67C5E1B9" w14:textId="77777777" w:rsidR="00DB7187" w:rsidRDefault="0017688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přehledný seznam separátů a jejich výměr dle jednotlivého odborného lesního hospodáře v elektronické podobě (formát MS Office *.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)</w:t>
      </w:r>
    </w:p>
    <w:p w14:paraId="2D7164F4" w14:textId="77777777" w:rsidR="00DB7187" w:rsidRDefault="00DB7187">
      <w:pPr>
        <w:pStyle w:val="Odstavecseseznamem"/>
        <w:ind w:left="780"/>
        <w:jc w:val="both"/>
        <w:rPr>
          <w:sz w:val="24"/>
          <w:szCs w:val="24"/>
        </w:rPr>
      </w:pPr>
    </w:p>
    <w:p w14:paraId="723AA9F2" w14:textId="77777777" w:rsidR="00DB7187" w:rsidRDefault="00DB7187">
      <w:pPr>
        <w:pStyle w:val="Odstavecseseznamem"/>
        <w:ind w:left="780"/>
        <w:rPr>
          <w:sz w:val="24"/>
          <w:szCs w:val="24"/>
        </w:rPr>
      </w:pPr>
    </w:p>
    <w:p w14:paraId="4F96A9CA" w14:textId="77777777" w:rsidR="00DB7187" w:rsidRDefault="0017688F">
      <w:pPr>
        <w:ind w:firstLine="4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potřeby odborných lesních hospodářů:</w:t>
      </w:r>
    </w:p>
    <w:p w14:paraId="61FC9468" w14:textId="77777777" w:rsidR="00DB7187" w:rsidRDefault="00DB7187">
      <w:pPr>
        <w:rPr>
          <w:b/>
          <w:bCs/>
          <w:sz w:val="24"/>
          <w:szCs w:val="24"/>
        </w:rPr>
      </w:pPr>
    </w:p>
    <w:p w14:paraId="31D63472" w14:textId="77777777" w:rsidR="00DB7187" w:rsidRDefault="0017688F">
      <w:pPr>
        <w:pStyle w:val="Default"/>
        <w:numPr>
          <w:ilvl w:val="0"/>
          <w:numId w:val="5"/>
        </w:numPr>
        <w:jc w:val="both"/>
      </w:pPr>
      <w:r>
        <w:t xml:space="preserve">všeobecná část LHO s </w:t>
      </w:r>
      <w:r>
        <w:t xml:space="preserve">rámcovými směrnicemi hospodaření, hospodářská kniha s evidencí, </w:t>
      </w:r>
      <w:proofErr w:type="spellStart"/>
      <w:r>
        <w:t>plochová</w:t>
      </w:r>
      <w:proofErr w:type="spellEnd"/>
      <w:r>
        <w:t xml:space="preserve"> tabulka – v tištěné </w:t>
      </w:r>
      <w:r>
        <w:rPr>
          <w:color w:val="auto"/>
        </w:rPr>
        <w:t xml:space="preserve">podobě 5 kusů </w:t>
      </w:r>
      <w:r>
        <w:t xml:space="preserve">(vyfiltrovaná data podle jednotlivých OLH) </w:t>
      </w:r>
    </w:p>
    <w:p w14:paraId="01A6CB04" w14:textId="77777777" w:rsidR="00DB7187" w:rsidRDefault="00DB7187">
      <w:pPr>
        <w:pStyle w:val="Default"/>
      </w:pPr>
    </w:p>
    <w:p w14:paraId="76C70482" w14:textId="77777777" w:rsidR="00DB7187" w:rsidRDefault="0017688F">
      <w:pPr>
        <w:pStyle w:val="Default"/>
        <w:numPr>
          <w:ilvl w:val="0"/>
          <w:numId w:val="5"/>
        </w:numPr>
        <w:jc w:val="both"/>
      </w:pPr>
      <w:r>
        <w:t>tištěné a elektronické seznamy (formát MS Office *.</w:t>
      </w:r>
      <w:proofErr w:type="spellStart"/>
      <w:r>
        <w:t>xls</w:t>
      </w:r>
      <w:proofErr w:type="spellEnd"/>
      <w:r>
        <w:t xml:space="preserve"> na CD) obsahující název vlastníka, název katastrá</w:t>
      </w:r>
      <w:r>
        <w:t xml:space="preserve">lního území, číslo separátu daného vlastníka, parcelní čísla k danému (KN i PK), výměru parcel, číslo listu vlastnictví a prostorového rozdělení lesa s možností použití filtrů – 5 kusů (vyfiltrovaná data podle jednotlivých OLH) </w:t>
      </w:r>
    </w:p>
    <w:p w14:paraId="4C04E7F0" w14:textId="77777777" w:rsidR="00DB7187" w:rsidRDefault="00DB7187">
      <w:pPr>
        <w:pStyle w:val="Default"/>
        <w:jc w:val="both"/>
      </w:pPr>
    </w:p>
    <w:p w14:paraId="7342B92D" w14:textId="77777777" w:rsidR="00DB7187" w:rsidRDefault="0017688F">
      <w:pPr>
        <w:pStyle w:val="Default"/>
        <w:numPr>
          <w:ilvl w:val="0"/>
          <w:numId w:val="5"/>
        </w:numPr>
        <w:jc w:val="both"/>
      </w:pPr>
      <w:r>
        <w:t>porostní foliovaná skládac</w:t>
      </w:r>
      <w:r>
        <w:t xml:space="preserve">í mapa se soutiskem ostatních majetků v potlačených barvách v měřítku 1:10 </w:t>
      </w:r>
      <w:proofErr w:type="gramStart"/>
      <w:r>
        <w:t>000 – 5</w:t>
      </w:r>
      <w:proofErr w:type="gramEnd"/>
      <w:r>
        <w:t xml:space="preserve"> kusů (vyfiltrovaná data podle jednotlivých OLH) </w:t>
      </w:r>
    </w:p>
    <w:p w14:paraId="61C6EF21" w14:textId="77777777" w:rsidR="00DB7187" w:rsidRDefault="00DB7187">
      <w:pPr>
        <w:pStyle w:val="Default"/>
      </w:pPr>
    </w:p>
    <w:p w14:paraId="27D0A187" w14:textId="77777777" w:rsidR="00DB7187" w:rsidRDefault="0017688F">
      <w:pPr>
        <w:pStyle w:val="Default"/>
        <w:numPr>
          <w:ilvl w:val="0"/>
          <w:numId w:val="5"/>
        </w:numPr>
        <w:jc w:val="both"/>
      </w:pPr>
      <w:r>
        <w:t xml:space="preserve">těžební foliovaná skládací mapa se soutiskem typologické mapy v barevném odlišení </w:t>
      </w:r>
    </w:p>
    <w:p w14:paraId="09D17809" w14:textId="77777777" w:rsidR="00DB7187" w:rsidRDefault="0017688F">
      <w:pPr>
        <w:pStyle w:val="Default"/>
        <w:jc w:val="both"/>
      </w:pPr>
      <w:r>
        <w:t xml:space="preserve">            jednotlivých SLT a se soutis</w:t>
      </w:r>
      <w:r>
        <w:t xml:space="preserve">kem ostatních majetků v potlačených barvách v měřítku </w:t>
      </w:r>
    </w:p>
    <w:p w14:paraId="43F6A964" w14:textId="77777777" w:rsidR="00DB7187" w:rsidRDefault="0017688F">
      <w:pPr>
        <w:pStyle w:val="Default"/>
        <w:jc w:val="both"/>
      </w:pPr>
      <w:r>
        <w:t xml:space="preserve">            1:10 </w:t>
      </w:r>
      <w:proofErr w:type="gramStart"/>
      <w:r>
        <w:t>000 – 5</w:t>
      </w:r>
      <w:proofErr w:type="gramEnd"/>
      <w:r>
        <w:t xml:space="preserve"> kusů (vyfiltrovaná data podle jednotlivých OLH) </w:t>
      </w:r>
    </w:p>
    <w:p w14:paraId="68CD3D0A" w14:textId="77777777" w:rsidR="00DB7187" w:rsidRDefault="00DB7187">
      <w:pPr>
        <w:pStyle w:val="Default"/>
        <w:jc w:val="both"/>
      </w:pPr>
    </w:p>
    <w:p w14:paraId="24AB8F10" w14:textId="77777777" w:rsidR="00DB7187" w:rsidRDefault="00176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 odborný lesní hospodář ve správním obvodu ORP s činností hrazenou státem ve smyslu </w:t>
      </w:r>
    </w:p>
    <w:p w14:paraId="649C17E6" w14:textId="77777777" w:rsidR="00DB7187" w:rsidRDefault="0017688F">
      <w:pPr>
        <w:jc w:val="both"/>
        <w:rPr>
          <w:sz w:val="24"/>
          <w:szCs w:val="24"/>
        </w:rPr>
      </w:pPr>
      <w:r>
        <w:rPr>
          <w:sz w:val="24"/>
          <w:szCs w:val="24"/>
        </w:rPr>
        <w:t>§ 37 odst. 6 lesního zákona)</w:t>
      </w:r>
    </w:p>
    <w:p w14:paraId="534DD082" w14:textId="77777777" w:rsidR="00DB7187" w:rsidRDefault="0017688F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6B44F207" w14:textId="77777777" w:rsidR="00DB7187" w:rsidRDefault="0017688F">
      <w:pPr>
        <w:tabs>
          <w:tab w:val="left" w:pos="426"/>
        </w:tabs>
        <w:ind w:left="426" w:hanging="426"/>
        <w:jc w:val="both"/>
      </w:pPr>
      <w:r>
        <w:rPr>
          <w:color w:val="000000"/>
          <w:sz w:val="24"/>
          <w:szCs w:val="24"/>
        </w:rPr>
        <w:t>2.9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Objednatel má nárok na poskytnutí veškerých výstupů uvedených v odst. 2.8 v upravitelných („zdrojových“) formátech. </w:t>
      </w:r>
    </w:p>
    <w:p w14:paraId="4F05D879" w14:textId="77777777" w:rsidR="00DB7187" w:rsidRDefault="00DB7187">
      <w:pPr>
        <w:rPr>
          <w:sz w:val="24"/>
          <w:szCs w:val="24"/>
        </w:rPr>
      </w:pPr>
    </w:p>
    <w:p w14:paraId="2E4E8362" w14:textId="77777777" w:rsidR="00DB7187" w:rsidRDefault="00DB7187">
      <w:pPr>
        <w:pStyle w:val="Odstavecseseznamem"/>
        <w:ind w:left="780"/>
        <w:rPr>
          <w:sz w:val="24"/>
          <w:szCs w:val="24"/>
        </w:rPr>
      </w:pPr>
    </w:p>
    <w:p w14:paraId="15130FE2" w14:textId="77777777" w:rsidR="00DB7187" w:rsidRDefault="001768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3. Součinnost objednatele a zhotovitele</w:t>
      </w:r>
    </w:p>
    <w:p w14:paraId="17551D4E" w14:textId="77777777" w:rsidR="00DB7187" w:rsidRDefault="00DB7187">
      <w:pPr>
        <w:rPr>
          <w:b/>
          <w:bCs/>
          <w:sz w:val="24"/>
          <w:szCs w:val="24"/>
        </w:rPr>
      </w:pPr>
    </w:p>
    <w:p w14:paraId="375208C3" w14:textId="77777777" w:rsidR="00DB7187" w:rsidRDefault="0017688F">
      <w:p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Podklady předané objednatelem, závazné termíny</w:t>
      </w:r>
    </w:p>
    <w:p w14:paraId="6126E8FE" w14:textId="77777777" w:rsidR="00DB7187" w:rsidRDefault="0017688F">
      <w:pPr>
        <w:pStyle w:val="Odstavecseseznamem"/>
        <w:numPr>
          <w:ilvl w:val="0"/>
          <w:numId w:val="7"/>
        </w:numPr>
        <w:spacing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Kopie SMO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5 000 v digitální podobě do </w:t>
      </w:r>
      <w:r>
        <w:rPr>
          <w:sz w:val="24"/>
          <w:szCs w:val="24"/>
        </w:rPr>
        <w:t>31. 12. 2019</w:t>
      </w:r>
    </w:p>
    <w:p w14:paraId="2CC55568" w14:textId="77777777" w:rsidR="00DB7187" w:rsidRDefault="0017688F">
      <w:pPr>
        <w:pStyle w:val="Odstavecseseznamem"/>
        <w:numPr>
          <w:ilvl w:val="0"/>
          <w:numId w:val="6"/>
        </w:numPr>
        <w:spacing w:after="120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Jedno </w:t>
      </w:r>
      <w:proofErr w:type="spellStart"/>
      <w:r>
        <w:rPr>
          <w:color w:val="000000"/>
          <w:sz w:val="24"/>
          <w:szCs w:val="24"/>
        </w:rPr>
        <w:t>paré</w:t>
      </w:r>
      <w:proofErr w:type="spellEnd"/>
      <w:r>
        <w:rPr>
          <w:color w:val="000000"/>
          <w:sz w:val="24"/>
          <w:szCs w:val="24"/>
        </w:rPr>
        <w:t xml:space="preserve"> obrysových, porostních, hospodářských a organizačních map a numerická data LHO do 31.12.2019</w:t>
      </w:r>
    </w:p>
    <w:p w14:paraId="296A374C" w14:textId="77777777" w:rsidR="00DB7187" w:rsidRDefault="0017688F">
      <w:pPr>
        <w:pStyle w:val="Odstavecseseznamem"/>
        <w:numPr>
          <w:ilvl w:val="0"/>
          <w:numId w:val="6"/>
        </w:numPr>
        <w:spacing w:after="120"/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Katastrální mapy a databáze parcel budou předávány průběžně v období 1. 1. 2020 až 31. 3. 2020 v digitální podobě v souladu s infomačním st</w:t>
      </w:r>
      <w:r>
        <w:rPr>
          <w:color w:val="000000"/>
          <w:sz w:val="24"/>
          <w:szCs w:val="24"/>
        </w:rPr>
        <w:t>andardem LH, platným pro rok zpracování a prověřena v </w:t>
      </w:r>
      <w:proofErr w:type="gramStart"/>
      <w:r>
        <w:rPr>
          <w:color w:val="000000"/>
          <w:sz w:val="24"/>
          <w:szCs w:val="24"/>
        </w:rPr>
        <w:t>IDC ,,ÚHÚL</w:t>
      </w:r>
      <w:proofErr w:type="gramEnd"/>
      <w:r>
        <w:rPr>
          <w:color w:val="000000"/>
          <w:sz w:val="24"/>
          <w:szCs w:val="24"/>
        </w:rPr>
        <w:t xml:space="preserve">“ </w:t>
      </w:r>
    </w:p>
    <w:p w14:paraId="6AD82125" w14:textId="77777777" w:rsidR="00DB7187" w:rsidRDefault="00DB7187">
      <w:pPr>
        <w:rPr>
          <w:sz w:val="24"/>
          <w:szCs w:val="24"/>
        </w:rPr>
      </w:pPr>
    </w:p>
    <w:p w14:paraId="007C6DAC" w14:textId="77777777" w:rsidR="00DB7187" w:rsidRDefault="0017688F">
      <w:pPr>
        <w:tabs>
          <w:tab w:val="left" w:pos="426"/>
        </w:tabs>
        <w:spacing w:after="120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z w:val="24"/>
          <w:szCs w:val="24"/>
        </w:rPr>
        <w:tab/>
        <w:t>Činnosti zajišťované objednatelem, závazné termíny</w:t>
      </w:r>
    </w:p>
    <w:p w14:paraId="4088223F" w14:textId="77777777" w:rsidR="00DB7187" w:rsidRDefault="0017688F">
      <w:pPr>
        <w:pStyle w:val="Odstavecseseznamem"/>
        <w:numPr>
          <w:ilvl w:val="0"/>
          <w:numId w:val="8"/>
        </w:numPr>
        <w:spacing w:after="120"/>
        <w:ind w:left="709" w:hanging="284"/>
        <w:rPr>
          <w:sz w:val="24"/>
          <w:szCs w:val="24"/>
        </w:rPr>
      </w:pPr>
      <w:r>
        <w:rPr>
          <w:sz w:val="24"/>
          <w:szCs w:val="24"/>
        </w:rPr>
        <w:t>základní šetření k LHO do 31. 3. 2020 svolá orgán státní správy lesů.</w:t>
      </w:r>
    </w:p>
    <w:p w14:paraId="41969EA8" w14:textId="77777777" w:rsidR="00DB7187" w:rsidRDefault="00DB7187">
      <w:pPr>
        <w:rPr>
          <w:sz w:val="24"/>
          <w:szCs w:val="24"/>
        </w:rPr>
      </w:pPr>
    </w:p>
    <w:p w14:paraId="4A517B2E" w14:textId="77777777" w:rsidR="00DB7187" w:rsidRDefault="0017688F">
      <w:pPr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3.3</w:t>
      </w:r>
      <w:r>
        <w:rPr>
          <w:sz w:val="24"/>
          <w:szCs w:val="24"/>
        </w:rPr>
        <w:tab/>
        <w:t>Kontrola objednatelem</w:t>
      </w:r>
    </w:p>
    <w:p w14:paraId="32EF7FFC" w14:textId="77777777" w:rsidR="00DB7187" w:rsidRDefault="0017688F">
      <w:pPr>
        <w:tabs>
          <w:tab w:val="left" w:pos="709"/>
        </w:tabs>
        <w:spacing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Osobu oprávněnou k provádění ko</w:t>
      </w:r>
      <w:r>
        <w:rPr>
          <w:sz w:val="24"/>
          <w:szCs w:val="24"/>
        </w:rPr>
        <w:t>ntrol určí objednatel</w:t>
      </w:r>
    </w:p>
    <w:p w14:paraId="290DAC15" w14:textId="77777777" w:rsidR="00DB7187" w:rsidRDefault="0017688F">
      <w:pPr>
        <w:pStyle w:val="Odstavecseseznamem"/>
        <w:tabs>
          <w:tab w:val="left" w:pos="709"/>
        </w:tabs>
        <w:spacing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Kontrola dodržování smlouvy a plnění objemu a kvality prací se provádí dle harmonogramu kontrolních dnů, stanoveném při základním šetření</w:t>
      </w:r>
    </w:p>
    <w:p w14:paraId="0C8F6AB0" w14:textId="77777777" w:rsidR="00DB7187" w:rsidRDefault="0017688F">
      <w:pPr>
        <w:pStyle w:val="Odstavecseseznamem"/>
        <w:tabs>
          <w:tab w:val="left" w:pos="709"/>
        </w:tabs>
        <w:spacing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Kontrola se provádí vždy za účasti osoby, oprávněné za zhotovitele věcně jednat</w:t>
      </w:r>
    </w:p>
    <w:p w14:paraId="74FC993B" w14:textId="77777777" w:rsidR="00DB7187" w:rsidRDefault="0017688F">
      <w:pPr>
        <w:pStyle w:val="Odstavecseseznamem"/>
        <w:tabs>
          <w:tab w:val="left" w:pos="709"/>
        </w:tabs>
        <w:spacing w:after="120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O </w:t>
      </w:r>
      <w:r>
        <w:rPr>
          <w:sz w:val="24"/>
          <w:szCs w:val="24"/>
        </w:rPr>
        <w:t>kontrole se pořizuje zápis, který odsouhlasí obě strany. Pokud jedna ze stran se zápisem nesouhlasí, uvede do zápisu zdůvodnění.</w:t>
      </w:r>
    </w:p>
    <w:p w14:paraId="198F6E96" w14:textId="77777777" w:rsidR="00DB7187" w:rsidRDefault="0017688F">
      <w:pPr>
        <w:tabs>
          <w:tab w:val="left" w:pos="709"/>
        </w:tabs>
        <w:spacing w:after="120"/>
        <w:ind w:left="709" w:hanging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Závady zjištěné při kontrole a odsouhlasené v zápise je zhotovitel povinen odstranit v termínech a způsobem v zápise stanove</w:t>
      </w:r>
      <w:r>
        <w:rPr>
          <w:sz w:val="24"/>
          <w:szCs w:val="24"/>
        </w:rPr>
        <w:t>ným.</w:t>
      </w:r>
    </w:p>
    <w:p w14:paraId="2E92379A" w14:textId="77777777" w:rsidR="00DB7187" w:rsidRDefault="0017688F">
      <w:pPr>
        <w:tabs>
          <w:tab w:val="left" w:pos="709"/>
        </w:tabs>
        <w:spacing w:after="120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>Kontrola se považuje za provedenou po kontrole pracovních listů (plus podpis kontrolujícího).</w:t>
      </w:r>
    </w:p>
    <w:p w14:paraId="3A6BD0E2" w14:textId="77777777" w:rsidR="00DB7187" w:rsidRDefault="00DB7187">
      <w:pPr>
        <w:rPr>
          <w:b/>
          <w:bCs/>
          <w:sz w:val="24"/>
          <w:szCs w:val="24"/>
        </w:rPr>
      </w:pPr>
    </w:p>
    <w:p w14:paraId="553941F2" w14:textId="77777777" w:rsidR="00DB7187" w:rsidRDefault="001768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Doba a způsob předání díla</w:t>
      </w:r>
    </w:p>
    <w:p w14:paraId="10A3C492" w14:textId="77777777" w:rsidR="00DB7187" w:rsidRDefault="00DB7187">
      <w:pPr>
        <w:jc w:val="both"/>
        <w:rPr>
          <w:b/>
          <w:bCs/>
          <w:sz w:val="24"/>
          <w:szCs w:val="24"/>
        </w:rPr>
      </w:pPr>
    </w:p>
    <w:p w14:paraId="75B8DED7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4.1 Zhotovitel: do 30.11.2020 předá podklady pro projekty prací na rok 2021</w:t>
      </w:r>
    </w:p>
    <w:p w14:paraId="5049DB16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3C66B3EF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4.2 Dokončené dílo (všechny jeho součásti) b</w:t>
      </w:r>
      <w:r>
        <w:rPr>
          <w:sz w:val="24"/>
          <w:szCs w:val="24"/>
        </w:rPr>
        <w:t>ude předáno zhotoviteli nejpozději do 30. 6. 2021</w:t>
      </w:r>
    </w:p>
    <w:p w14:paraId="4B11A29A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7E97D26C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4.3 O předání a převzetí díla sepíší smluvní strany protokol, v němž budou zachyceny zejména případné vady a nedodělky, s nimiž objednatel dílo přebírá, a lhůta pro jejich odstranění.</w:t>
      </w:r>
    </w:p>
    <w:p w14:paraId="21706954" w14:textId="77777777" w:rsidR="00DB7187" w:rsidRDefault="00DB7187">
      <w:pPr>
        <w:rPr>
          <w:b/>
          <w:bCs/>
          <w:sz w:val="24"/>
          <w:szCs w:val="24"/>
        </w:rPr>
      </w:pPr>
    </w:p>
    <w:p w14:paraId="70858B29" w14:textId="77777777" w:rsidR="00DB7187" w:rsidRDefault="00DB7187">
      <w:pPr>
        <w:rPr>
          <w:b/>
          <w:bCs/>
          <w:sz w:val="24"/>
          <w:szCs w:val="24"/>
        </w:rPr>
      </w:pPr>
    </w:p>
    <w:p w14:paraId="4E38A751" w14:textId="77777777" w:rsidR="00DB7187" w:rsidRDefault="00DB7187">
      <w:pPr>
        <w:rPr>
          <w:sz w:val="24"/>
          <w:szCs w:val="24"/>
        </w:rPr>
      </w:pPr>
    </w:p>
    <w:p w14:paraId="6E77BF57" w14:textId="77777777" w:rsidR="00DB7187" w:rsidRDefault="001768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5. Cenová ujednání</w:t>
      </w:r>
      <w:r>
        <w:rPr>
          <w:b/>
          <w:bCs/>
          <w:sz w:val="24"/>
          <w:szCs w:val="24"/>
          <w:u w:val="single"/>
        </w:rPr>
        <w:t xml:space="preserve"> a platební podmínky</w:t>
      </w:r>
    </w:p>
    <w:p w14:paraId="02F4628C" w14:textId="77777777" w:rsidR="00DB7187" w:rsidRDefault="00DB7187">
      <w:pPr>
        <w:jc w:val="center"/>
        <w:rPr>
          <w:b/>
          <w:bCs/>
          <w:sz w:val="24"/>
          <w:szCs w:val="24"/>
        </w:rPr>
      </w:pPr>
    </w:p>
    <w:p w14:paraId="747544BC" w14:textId="77777777" w:rsidR="00DB7187" w:rsidRDefault="0017688F">
      <w:pPr>
        <w:pStyle w:val="Default"/>
        <w:spacing w:after="152"/>
        <w:jc w:val="both"/>
      </w:pPr>
      <w:r>
        <w:t>Za zpracování díla v rozsahu určeném touto smlouvou se objednatel zavazuje zaplatit zhotoviteli smluvní cenu určenou dohodnutým způsobem na základě sjednané ceny za měrnou jednotku, přičemž cena za měrnou jednotku je sjednána jako pev</w:t>
      </w:r>
      <w:r>
        <w:t xml:space="preserve">ná po celou dobu realizace smlouvy, nejvýše přípustná a zahrnuje veškeré práce nutné ke splnění účelu této smlouvy a veškeré náklady zhotovitele spojené se zpracováním díla podle této smlouvy. </w:t>
      </w:r>
    </w:p>
    <w:p w14:paraId="51DAE320" w14:textId="77777777" w:rsidR="00DB7187" w:rsidRDefault="00DB7187">
      <w:pPr>
        <w:pStyle w:val="Default"/>
        <w:rPr>
          <w:b/>
          <w:bCs/>
        </w:rPr>
      </w:pPr>
    </w:p>
    <w:p w14:paraId="554812B9" w14:textId="77777777" w:rsidR="00DB7187" w:rsidRDefault="0017688F">
      <w:pPr>
        <w:pStyle w:val="Default"/>
        <w:rPr>
          <w:b/>
          <w:bCs/>
        </w:rPr>
      </w:pPr>
      <w:r>
        <w:rPr>
          <w:b/>
          <w:bCs/>
        </w:rPr>
        <w:lastRenderedPageBreak/>
        <w:t>5.1. Platební kalendář a další podmínky</w:t>
      </w:r>
    </w:p>
    <w:p w14:paraId="490323B7" w14:textId="77777777" w:rsidR="00DB7187" w:rsidRDefault="00DB7187">
      <w:pPr>
        <w:pStyle w:val="Default"/>
        <w:rPr>
          <w:b/>
          <w:bCs/>
        </w:rPr>
      </w:pPr>
    </w:p>
    <w:p w14:paraId="187DFB86" w14:textId="77777777" w:rsidR="00DB7187" w:rsidRDefault="0017688F">
      <w:pPr>
        <w:pStyle w:val="Default"/>
      </w:pPr>
      <w:r>
        <w:t>1. Cena díla byla st</w:t>
      </w:r>
      <w:r>
        <w:t>anovena dohodou ve výši 540,00 Kč / 1 ha PUPFL LHO bez DPH.</w:t>
      </w:r>
    </w:p>
    <w:p w14:paraId="34270791" w14:textId="77777777" w:rsidR="00DB7187" w:rsidRDefault="0017688F">
      <w:pPr>
        <w:pStyle w:val="Default"/>
        <w:rPr>
          <w:i/>
          <w:iCs/>
        </w:rPr>
      </w:pPr>
      <w:r>
        <w:rPr>
          <w:i/>
          <w:iCs/>
        </w:rPr>
        <w:t xml:space="preserve">                                                                        (633,40 Kč / 1 ha PUPFL LHO vč. DPH)</w:t>
      </w:r>
    </w:p>
    <w:p w14:paraId="585A0EE1" w14:textId="77777777" w:rsidR="00DB7187" w:rsidRDefault="0017688F">
      <w:pPr>
        <w:pStyle w:val="Default"/>
        <w:rPr>
          <w:i/>
          <w:iCs/>
        </w:rPr>
      </w:pPr>
      <w:r>
        <w:rPr>
          <w:i/>
          <w:iCs/>
        </w:rPr>
        <w:t xml:space="preserve">K ceně bez DPH bude připočtena DPH ve výši dle sazby platné a účinné ke dni </w:t>
      </w:r>
      <w:r>
        <w:rPr>
          <w:i/>
          <w:iCs/>
        </w:rPr>
        <w:t>zdanitelného plnění, bude-li zhotovitel plátcem této daně.</w:t>
      </w:r>
    </w:p>
    <w:p w14:paraId="11F9B957" w14:textId="77777777" w:rsidR="00DB7187" w:rsidRDefault="00DB7187">
      <w:pPr>
        <w:pStyle w:val="Default"/>
      </w:pPr>
    </w:p>
    <w:p w14:paraId="3447EBCA" w14:textId="77777777" w:rsidR="00DB7187" w:rsidRDefault="0017688F">
      <w:pPr>
        <w:pStyle w:val="Default"/>
      </w:pPr>
      <w:r>
        <w:t xml:space="preserve">2. Smluvní strany se dohodly na dílčím plnění s tím, že fakturace bude probíhat takto: </w:t>
      </w:r>
    </w:p>
    <w:p w14:paraId="462D6C2A" w14:textId="77777777" w:rsidR="00DB7187" w:rsidRDefault="00DB7187">
      <w:pPr>
        <w:pStyle w:val="Default"/>
        <w:jc w:val="both"/>
        <w:rPr>
          <w:b/>
          <w:bCs/>
          <w:color w:val="FF0000"/>
        </w:rPr>
      </w:pPr>
    </w:p>
    <w:p w14:paraId="579B618C" w14:textId="77777777" w:rsidR="00DB7187" w:rsidRDefault="0017688F">
      <w:pPr>
        <w:pStyle w:val="Default"/>
        <w:numPr>
          <w:ilvl w:val="0"/>
          <w:numId w:val="9"/>
        </w:numPr>
        <w:tabs>
          <w:tab w:val="left" w:pos="567"/>
        </w:tabs>
        <w:spacing w:after="120"/>
        <w:ind w:left="568" w:hanging="284"/>
        <w:jc w:val="both"/>
      </w:pPr>
      <w:r>
        <w:rPr>
          <w:b/>
          <w:bCs/>
        </w:rPr>
        <w:t xml:space="preserve">v roce 2020 </w:t>
      </w:r>
      <w:r>
        <w:t xml:space="preserve">(do 30. 6. 2020) </w:t>
      </w:r>
      <w:r>
        <w:rPr>
          <w:b/>
          <w:bCs/>
        </w:rPr>
        <w:t xml:space="preserve">25 % </w:t>
      </w:r>
      <w:r>
        <w:t xml:space="preserve">z celkové předběžné ceny díla, po předání protokolu ze </w:t>
      </w:r>
      <w:r>
        <w:t xml:space="preserve">základního šetření, </w:t>
      </w:r>
    </w:p>
    <w:p w14:paraId="7EFA0CF9" w14:textId="77777777" w:rsidR="00DB7187" w:rsidRDefault="0017688F">
      <w:pPr>
        <w:pStyle w:val="Default"/>
        <w:tabs>
          <w:tab w:val="left" w:pos="567"/>
        </w:tabs>
        <w:ind w:left="567"/>
        <w:jc w:val="both"/>
      </w:pPr>
      <w:r>
        <w:t>(předběžná cena se určí dle odhadované výměry pozemků uvedené v odst. 2.2 této smlouvy)</w:t>
      </w:r>
    </w:p>
    <w:p w14:paraId="59D0B9D8" w14:textId="77777777" w:rsidR="00DB7187" w:rsidRDefault="00DB7187">
      <w:pPr>
        <w:pStyle w:val="Default"/>
        <w:tabs>
          <w:tab w:val="left" w:pos="567"/>
        </w:tabs>
        <w:ind w:left="567" w:hanging="283"/>
        <w:jc w:val="both"/>
        <w:rPr>
          <w:b/>
          <w:bCs/>
          <w:color w:val="FF0000"/>
        </w:rPr>
      </w:pPr>
    </w:p>
    <w:p w14:paraId="37768A61" w14:textId="77777777" w:rsidR="00DB7187" w:rsidRDefault="0017688F">
      <w:pPr>
        <w:pStyle w:val="Default"/>
        <w:numPr>
          <w:ilvl w:val="0"/>
          <w:numId w:val="9"/>
        </w:numPr>
        <w:tabs>
          <w:tab w:val="left" w:pos="567"/>
        </w:tabs>
        <w:ind w:left="567" w:hanging="283"/>
        <w:jc w:val="both"/>
      </w:pPr>
      <w:r>
        <w:rPr>
          <w:b/>
          <w:bCs/>
        </w:rPr>
        <w:t xml:space="preserve">v roce 2020 </w:t>
      </w:r>
      <w:r>
        <w:t xml:space="preserve">(do 30. 11. 2020) </w:t>
      </w:r>
      <w:r>
        <w:rPr>
          <w:b/>
          <w:bCs/>
        </w:rPr>
        <w:t xml:space="preserve">25 % </w:t>
      </w:r>
      <w:r>
        <w:t xml:space="preserve">z celkové konečné ceny díla, po předání celého díla zhotovitelem </w:t>
      </w:r>
    </w:p>
    <w:p w14:paraId="59A78F31" w14:textId="77777777" w:rsidR="00DB7187" w:rsidRDefault="00DB7187">
      <w:pPr>
        <w:pStyle w:val="Default"/>
        <w:tabs>
          <w:tab w:val="left" w:pos="567"/>
        </w:tabs>
        <w:ind w:left="567" w:hanging="283"/>
        <w:jc w:val="both"/>
        <w:rPr>
          <w:color w:val="FF0000"/>
        </w:rPr>
      </w:pPr>
    </w:p>
    <w:p w14:paraId="0C2D307B" w14:textId="77777777" w:rsidR="00DB7187" w:rsidRDefault="0017688F">
      <w:pPr>
        <w:pStyle w:val="Odstavecseseznamem"/>
        <w:numPr>
          <w:ilvl w:val="0"/>
          <w:numId w:val="9"/>
        </w:numPr>
        <w:tabs>
          <w:tab w:val="left" w:pos="567"/>
        </w:tabs>
        <w:spacing w:after="120"/>
        <w:ind w:left="568" w:hanging="284"/>
        <w:jc w:val="both"/>
      </w:pPr>
      <w:r>
        <w:rPr>
          <w:color w:val="000000"/>
          <w:sz w:val="24"/>
          <w:szCs w:val="24"/>
          <w:lang w:eastAsia="en-US"/>
        </w:rPr>
        <w:t>po převzetí díla bez vad a nedodělků – dopla</w:t>
      </w:r>
      <w:r>
        <w:rPr>
          <w:color w:val="000000"/>
          <w:sz w:val="24"/>
          <w:szCs w:val="24"/>
          <w:lang w:eastAsia="en-US"/>
        </w:rPr>
        <w:t xml:space="preserve">tek zbývající částky do výše </w:t>
      </w:r>
      <w:r>
        <w:rPr>
          <w:b/>
          <w:bCs/>
          <w:color w:val="000000"/>
          <w:sz w:val="24"/>
          <w:szCs w:val="24"/>
          <w:lang w:eastAsia="en-US"/>
        </w:rPr>
        <w:t>100 %</w:t>
      </w:r>
      <w:r>
        <w:rPr>
          <w:color w:val="000000"/>
          <w:sz w:val="24"/>
          <w:szCs w:val="24"/>
          <w:lang w:eastAsia="en-US"/>
        </w:rPr>
        <w:t xml:space="preserve"> z konečné ceny díla</w:t>
      </w:r>
    </w:p>
    <w:p w14:paraId="3CA9A4D1" w14:textId="77777777" w:rsidR="00DB7187" w:rsidRDefault="0017688F">
      <w:pPr>
        <w:pStyle w:val="Default"/>
        <w:tabs>
          <w:tab w:val="left" w:pos="567"/>
        </w:tabs>
        <w:ind w:left="567"/>
        <w:jc w:val="both"/>
      </w:pPr>
      <w:r>
        <w:t>(konečná cena se určí dle konečné výměry zpracované LHO uvedené v </w:t>
      </w:r>
      <w:proofErr w:type="spellStart"/>
      <w:r>
        <w:t>plochové</w:t>
      </w:r>
      <w:proofErr w:type="spellEnd"/>
      <w:r>
        <w:t xml:space="preserve"> tabulce)</w:t>
      </w:r>
    </w:p>
    <w:p w14:paraId="5324C05D" w14:textId="77777777" w:rsidR="00DB7187" w:rsidRDefault="00DB7187">
      <w:pPr>
        <w:pStyle w:val="Odstavecseseznamem"/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43F492D7" w14:textId="77777777" w:rsidR="00DB7187" w:rsidRDefault="0017688F">
      <w:r>
        <w:rPr>
          <w:sz w:val="24"/>
          <w:szCs w:val="24"/>
          <w:lang w:eastAsia="en-US"/>
        </w:rPr>
        <w:t>Splatnost faktur je závislá na poskytnutí finančních prostředků objednateli ze státního rozpočtu prostřednictvím Kra</w:t>
      </w:r>
      <w:r>
        <w:rPr>
          <w:sz w:val="24"/>
          <w:szCs w:val="24"/>
          <w:lang w:eastAsia="en-US"/>
        </w:rPr>
        <w:t xml:space="preserve">jského úřadu Jihočeského kraje, přičemž však nesmí přesáhnout 60 dní. </w:t>
      </w:r>
    </w:p>
    <w:p w14:paraId="18B220E4" w14:textId="77777777" w:rsidR="00DB7187" w:rsidRDefault="00DB7187">
      <w:pPr>
        <w:pStyle w:val="Odstavecseseznamem"/>
        <w:ind w:left="0"/>
        <w:jc w:val="both"/>
        <w:rPr>
          <w:sz w:val="24"/>
          <w:szCs w:val="24"/>
          <w:lang w:eastAsia="en-US"/>
        </w:rPr>
      </w:pPr>
    </w:p>
    <w:p w14:paraId="04A49C0E" w14:textId="77777777" w:rsidR="00DB7187" w:rsidRDefault="00DB7187">
      <w:pPr>
        <w:jc w:val="center"/>
        <w:rPr>
          <w:b/>
          <w:bCs/>
          <w:sz w:val="24"/>
          <w:szCs w:val="24"/>
          <w:u w:val="single"/>
        </w:rPr>
      </w:pPr>
    </w:p>
    <w:p w14:paraId="3A0374AB" w14:textId="77777777" w:rsidR="00DB7187" w:rsidRDefault="001768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6. Licenční ujednání</w:t>
      </w:r>
    </w:p>
    <w:p w14:paraId="319F84B6" w14:textId="77777777" w:rsidR="00DB7187" w:rsidRDefault="00DB7187">
      <w:pPr>
        <w:rPr>
          <w:b/>
          <w:bCs/>
          <w:sz w:val="24"/>
          <w:szCs w:val="24"/>
        </w:rPr>
      </w:pPr>
    </w:p>
    <w:p w14:paraId="4FB3039F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z w:val="24"/>
          <w:szCs w:val="24"/>
        </w:rPr>
        <w:tab/>
        <w:t xml:space="preserve">K veškerým autorským dílům vytvořeným na základě této smlouvy zhotovitelem, jeho zaměstnanci či smluvními partnery poskytuje zhotovitel tímto </w:t>
      </w:r>
      <w:r>
        <w:rPr>
          <w:sz w:val="24"/>
          <w:szCs w:val="24"/>
        </w:rPr>
        <w:t>objednateli výhradní licenci, popř. podlicenci ke všem známým způsobům užití díla, a to v rozsahu místně neomezeném, ode dne předání díla na dobu trvání majetkových práv k dílu, včetně práva zhotovitele poskytovat ve stejném rozsahu podlicenci dalším osobá</w:t>
      </w:r>
      <w:r>
        <w:rPr>
          <w:sz w:val="24"/>
          <w:szCs w:val="24"/>
        </w:rPr>
        <w:t>m. Zhotovitel rovněž poskytuje souhlas k úpravám vytvořených děl objednatelem nebo třetími osobami.</w:t>
      </w:r>
    </w:p>
    <w:p w14:paraId="219ECBDF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63FFED12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sz w:val="24"/>
          <w:szCs w:val="24"/>
        </w:rPr>
        <w:tab/>
        <w:t xml:space="preserve">Zhotovitel se výslovně zavazuje zajistit, že objednatel bude moci všechna výše uvedená práva okamžikem předání díla nabýt, zejména náležitou formulací </w:t>
      </w:r>
      <w:r>
        <w:rPr>
          <w:sz w:val="24"/>
          <w:szCs w:val="24"/>
        </w:rPr>
        <w:t>smluv s jeho případnými subdodavateli.</w:t>
      </w:r>
    </w:p>
    <w:p w14:paraId="6C36BB2E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0AB7C648" w14:textId="77777777" w:rsidR="00DB7187" w:rsidRDefault="0017688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7. Vady díla</w:t>
      </w:r>
    </w:p>
    <w:p w14:paraId="473E614B" w14:textId="77777777" w:rsidR="00DB7187" w:rsidRDefault="00DB7187">
      <w:pPr>
        <w:rPr>
          <w:b/>
          <w:bCs/>
          <w:sz w:val="24"/>
          <w:szCs w:val="24"/>
        </w:rPr>
      </w:pPr>
    </w:p>
    <w:p w14:paraId="3F27495F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  <w:t>Dílo má vady, jestliže neodpovídá této smlouvě, pokynům objednatele a jím předaným podkladům nebo platným právním předpisům, zejm. lesnímu zákonu a vyhlášce č. 84/1996 Sb.</w:t>
      </w:r>
    </w:p>
    <w:p w14:paraId="61369428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05DEA9C9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>
        <w:rPr>
          <w:sz w:val="24"/>
          <w:szCs w:val="24"/>
        </w:rPr>
        <w:tab/>
        <w:t>Objednatel je povinen</w:t>
      </w:r>
      <w:r>
        <w:rPr>
          <w:sz w:val="24"/>
          <w:szCs w:val="24"/>
        </w:rPr>
        <w:t xml:space="preserve"> vady díla písemně reklamovat u zhotovitele, a to bez zbytečného odkladu poté, co se o nich dozvěděl.</w:t>
      </w:r>
    </w:p>
    <w:p w14:paraId="4A244309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6C2C80E4" w14:textId="77777777" w:rsidR="00DB7187" w:rsidRDefault="0017688F">
      <w:pPr>
        <w:tabs>
          <w:tab w:val="left" w:pos="426"/>
        </w:tabs>
        <w:ind w:left="426" w:hanging="426"/>
        <w:jc w:val="both"/>
      </w:pPr>
      <w:r>
        <w:rPr>
          <w:sz w:val="24"/>
          <w:szCs w:val="24"/>
        </w:rPr>
        <w:lastRenderedPageBreak/>
        <w:t>7.3</w:t>
      </w:r>
      <w:r>
        <w:rPr>
          <w:sz w:val="24"/>
          <w:szCs w:val="24"/>
        </w:rPr>
        <w:tab/>
        <w:t xml:space="preserve">Zhotovitel je povinen vady odstranit bez zbytečného odkladu, nejpozději do </w:t>
      </w:r>
      <w:r>
        <w:rPr>
          <w:b/>
          <w:bCs/>
          <w:sz w:val="24"/>
          <w:szCs w:val="24"/>
        </w:rPr>
        <w:t>patnácti pracovních dnů</w:t>
      </w:r>
      <w:r>
        <w:rPr>
          <w:sz w:val="24"/>
          <w:szCs w:val="24"/>
        </w:rPr>
        <w:t xml:space="preserve"> od doručení reklamace, nedohodnou-li se smluvní st</w:t>
      </w:r>
      <w:r>
        <w:rPr>
          <w:sz w:val="24"/>
          <w:szCs w:val="24"/>
        </w:rPr>
        <w:t>rany jinak.</w:t>
      </w:r>
    </w:p>
    <w:p w14:paraId="025995C1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D2C862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>
        <w:rPr>
          <w:sz w:val="24"/>
          <w:szCs w:val="24"/>
        </w:rPr>
        <w:tab/>
        <w:t>Neodstraní-li zhotovitel vady díla ve sjednané době, je objednatel oprávněn nechat vady odstranit třetí osobou na náklady zhotovitele.</w:t>
      </w:r>
    </w:p>
    <w:p w14:paraId="4E5E2514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14:paraId="0CC15A11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 xml:space="preserve">Zhotovitel neodpovídá za vady díla, jestliže tyto vady byly způsobeny použitím chybných </w:t>
      </w:r>
      <w:r>
        <w:rPr>
          <w:sz w:val="24"/>
          <w:szCs w:val="24"/>
        </w:rPr>
        <w:t>podkladů předaných objednatelem a zhotovitel tyto chyby nemohl ani při vynaložení odborné péče odhalit, objednatele na ně upozornit a vyžádat si podklady bezvadné.</w:t>
      </w:r>
    </w:p>
    <w:p w14:paraId="70A903EE" w14:textId="77777777" w:rsidR="00DB7187" w:rsidRDefault="00DB7187">
      <w:pPr>
        <w:pStyle w:val="Odstavecseseznamem"/>
        <w:ind w:left="0"/>
        <w:rPr>
          <w:b/>
          <w:bCs/>
          <w:sz w:val="24"/>
          <w:szCs w:val="24"/>
          <w:u w:val="single"/>
          <w:lang w:eastAsia="en-US"/>
        </w:rPr>
      </w:pPr>
    </w:p>
    <w:p w14:paraId="1F08C5C9" w14:textId="77777777" w:rsidR="00DB7187" w:rsidRDefault="0017688F">
      <w:pPr>
        <w:pStyle w:val="Odstavecseseznamem"/>
        <w:ind w:left="0"/>
        <w:jc w:val="center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8. Odstoupení od smlouvy</w:t>
      </w:r>
    </w:p>
    <w:p w14:paraId="2E988178" w14:textId="77777777" w:rsidR="00DB7187" w:rsidRDefault="00DB7187">
      <w:pPr>
        <w:pStyle w:val="Odstavecseseznamem"/>
        <w:ind w:left="0"/>
        <w:jc w:val="both"/>
        <w:rPr>
          <w:b/>
          <w:bCs/>
          <w:sz w:val="24"/>
          <w:szCs w:val="24"/>
          <w:u w:val="single"/>
          <w:lang w:eastAsia="en-US"/>
        </w:rPr>
      </w:pPr>
    </w:p>
    <w:p w14:paraId="2BAB9D14" w14:textId="77777777" w:rsidR="00DB7187" w:rsidRDefault="0017688F">
      <w:pPr>
        <w:pStyle w:val="Odstavecseseznamem"/>
        <w:ind w:left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Smluvní strany se dohodly, že odstoupit od uzavřené smlouvy je mo</w:t>
      </w:r>
      <w:r>
        <w:rPr>
          <w:sz w:val="24"/>
          <w:szCs w:val="24"/>
          <w:lang w:eastAsia="en-US"/>
        </w:rPr>
        <w:t>žno jen v těchto případech:</w:t>
      </w:r>
    </w:p>
    <w:p w14:paraId="71B5E2DA" w14:textId="77777777" w:rsidR="00DB7187" w:rsidRDefault="00DB7187">
      <w:pPr>
        <w:pStyle w:val="Odstavecseseznamem"/>
        <w:ind w:left="0"/>
        <w:jc w:val="both"/>
        <w:rPr>
          <w:sz w:val="24"/>
          <w:szCs w:val="24"/>
          <w:lang w:eastAsia="en-US"/>
        </w:rPr>
      </w:pPr>
    </w:p>
    <w:p w14:paraId="69CCB62F" w14:textId="77777777" w:rsidR="00DB7187" w:rsidRDefault="0017688F">
      <w:pPr>
        <w:pStyle w:val="Odstavecseseznamem"/>
        <w:tabs>
          <w:tab w:val="left" w:pos="426"/>
        </w:tabs>
        <w:spacing w:after="120"/>
        <w:ind w:left="426" w:hanging="426"/>
        <w:jc w:val="both"/>
      </w:pPr>
      <w:r>
        <w:rPr>
          <w:iCs/>
          <w:sz w:val="24"/>
          <w:szCs w:val="24"/>
          <w:lang w:eastAsia="en-US"/>
        </w:rPr>
        <w:t>a)</w:t>
      </w:r>
      <w:r>
        <w:rPr>
          <w:iCs/>
          <w:sz w:val="24"/>
          <w:szCs w:val="24"/>
          <w:lang w:eastAsia="en-US"/>
        </w:rPr>
        <w:tab/>
        <w:t xml:space="preserve">zhotovitel může od smlouvy odstoupit v případě, že: </w:t>
      </w:r>
    </w:p>
    <w:p w14:paraId="6D7625FA" w14:textId="77777777" w:rsidR="00DB7187" w:rsidRDefault="0017688F">
      <w:pPr>
        <w:pStyle w:val="Odstavecseseznamem"/>
        <w:numPr>
          <w:ilvl w:val="0"/>
          <w:numId w:val="9"/>
        </w:numPr>
        <w:tabs>
          <w:tab w:val="left" w:pos="709"/>
        </w:tabs>
        <w:spacing w:after="120"/>
        <w:ind w:left="709" w:hanging="283"/>
        <w:jc w:val="both"/>
      </w:pPr>
      <w:r>
        <w:rPr>
          <w:sz w:val="24"/>
          <w:szCs w:val="24"/>
          <w:lang w:eastAsia="en-US"/>
        </w:rPr>
        <w:t>objednatel ani po písemném upozornění neposkytuje potřebnou součinnost uvedenou v bodě 3. smlouvy</w:t>
      </w:r>
    </w:p>
    <w:p w14:paraId="689BE027" w14:textId="77777777" w:rsidR="00DB7187" w:rsidRDefault="0017688F">
      <w:pPr>
        <w:pStyle w:val="Odstavecseseznamem"/>
        <w:numPr>
          <w:ilvl w:val="0"/>
          <w:numId w:val="9"/>
        </w:numPr>
        <w:tabs>
          <w:tab w:val="left" w:pos="709"/>
        </w:tabs>
        <w:spacing w:after="240"/>
        <w:ind w:left="709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objednatel ani po urgenci nezaplatí fakturu tak, jak je uvedeno </w:t>
      </w:r>
      <w:r>
        <w:rPr>
          <w:sz w:val="24"/>
          <w:szCs w:val="24"/>
          <w:lang w:eastAsia="en-US"/>
        </w:rPr>
        <w:t>v bodě 5 a 5.1 této smlouvy</w:t>
      </w:r>
    </w:p>
    <w:p w14:paraId="3EF32D95" w14:textId="77777777" w:rsidR="00DB7187" w:rsidRDefault="0017688F">
      <w:pPr>
        <w:tabs>
          <w:tab w:val="left" w:pos="426"/>
        </w:tabs>
        <w:spacing w:after="120"/>
        <w:ind w:left="426" w:hanging="426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b)</w:t>
      </w:r>
      <w:r>
        <w:rPr>
          <w:iCs/>
          <w:sz w:val="24"/>
          <w:szCs w:val="24"/>
          <w:lang w:eastAsia="en-US"/>
        </w:rPr>
        <w:tab/>
        <w:t>objednatel může odstoupit od smlouvy v případě, že:</w:t>
      </w:r>
    </w:p>
    <w:p w14:paraId="122878CF" w14:textId="77777777" w:rsidR="00DB7187" w:rsidRDefault="0017688F">
      <w:pPr>
        <w:tabs>
          <w:tab w:val="left" w:pos="709"/>
        </w:tabs>
        <w:spacing w:after="120"/>
        <w:ind w:left="709" w:hanging="284"/>
        <w:jc w:val="both"/>
      </w:pPr>
      <w:r>
        <w:rPr>
          <w:sz w:val="24"/>
          <w:szCs w:val="24"/>
          <w:lang w:eastAsia="en-US"/>
        </w:rPr>
        <w:t>-</w:t>
      </w:r>
      <w:r>
        <w:rPr>
          <w:iCs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zhotovitel neumožní ani po písemné výzvě provádět kontrolu ve smyslu bodu 3. této smlouvy</w:t>
      </w:r>
    </w:p>
    <w:p w14:paraId="35AF6236" w14:textId="77777777" w:rsidR="00DB7187" w:rsidRDefault="0017688F">
      <w:pPr>
        <w:pStyle w:val="Odstavecseseznamem"/>
        <w:numPr>
          <w:ilvl w:val="0"/>
          <w:numId w:val="9"/>
        </w:numPr>
        <w:tabs>
          <w:tab w:val="left" w:pos="709"/>
        </w:tabs>
        <w:spacing w:after="120"/>
        <w:ind w:left="709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zhotovitel neodstraní nedostatky z kontrol ve smyslu bodu 3. této smlouvy ve stan</w:t>
      </w:r>
      <w:r>
        <w:rPr>
          <w:sz w:val="24"/>
          <w:szCs w:val="24"/>
          <w:lang w:eastAsia="en-US"/>
        </w:rPr>
        <w:t>ovené lhůtě</w:t>
      </w:r>
    </w:p>
    <w:p w14:paraId="24577042" w14:textId="77777777" w:rsidR="00DB7187" w:rsidRDefault="00DB7187">
      <w:pPr>
        <w:pStyle w:val="Odstavecseseznamem"/>
        <w:jc w:val="both"/>
        <w:rPr>
          <w:sz w:val="24"/>
          <w:szCs w:val="24"/>
          <w:lang w:eastAsia="en-US"/>
        </w:rPr>
      </w:pPr>
    </w:p>
    <w:p w14:paraId="497A681F" w14:textId="77777777" w:rsidR="00DB7187" w:rsidRDefault="00DB7187">
      <w:pPr>
        <w:rPr>
          <w:sz w:val="24"/>
          <w:szCs w:val="24"/>
          <w:lang w:eastAsia="en-US"/>
        </w:rPr>
      </w:pPr>
    </w:p>
    <w:p w14:paraId="77F9466C" w14:textId="77777777" w:rsidR="00DB7187" w:rsidRDefault="0017688F">
      <w:pPr>
        <w:jc w:val="center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9. Smluvní pokuty</w:t>
      </w:r>
    </w:p>
    <w:p w14:paraId="310FA348" w14:textId="77777777" w:rsidR="00DB7187" w:rsidRDefault="00DB7187">
      <w:pPr>
        <w:jc w:val="center"/>
        <w:rPr>
          <w:b/>
          <w:bCs/>
          <w:sz w:val="24"/>
          <w:szCs w:val="24"/>
          <w:u w:val="single"/>
          <w:lang w:eastAsia="en-US"/>
        </w:rPr>
      </w:pPr>
    </w:p>
    <w:p w14:paraId="3FF7D959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9.1</w:t>
      </w:r>
      <w:r>
        <w:rPr>
          <w:sz w:val="24"/>
          <w:szCs w:val="24"/>
          <w:lang w:eastAsia="en-US"/>
        </w:rPr>
        <w:tab/>
        <w:t>V případě, že zhotovitel nedodrží termín předání díla uvedený v bodě 4. této smlouvy, má objednatel nárok na smluvní pokutu ve výší 0.5 % z celkové ceny díla bez DPH za každý den prodlení.</w:t>
      </w:r>
    </w:p>
    <w:p w14:paraId="2259FD28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  <w:lang w:eastAsia="en-US"/>
        </w:rPr>
      </w:pPr>
    </w:p>
    <w:p w14:paraId="7151A87E" w14:textId="77777777" w:rsidR="00DB7187" w:rsidRDefault="0017688F">
      <w:pPr>
        <w:tabs>
          <w:tab w:val="left" w:pos="426"/>
        </w:tabs>
        <w:ind w:left="426" w:hanging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9.2</w:t>
      </w:r>
      <w:r>
        <w:rPr>
          <w:sz w:val="24"/>
          <w:szCs w:val="24"/>
          <w:lang w:eastAsia="en-US"/>
        </w:rPr>
        <w:tab/>
        <w:t xml:space="preserve">V případě, že </w:t>
      </w:r>
      <w:r>
        <w:rPr>
          <w:sz w:val="24"/>
          <w:szCs w:val="24"/>
          <w:lang w:eastAsia="en-US"/>
        </w:rPr>
        <w:t>zhotovitel nedodrží termín odstranění vady či nedodělku díla, má objednatel nárok na smluvní pokutu ve výší 0.05% z celkové ceny díla bez DPH za každý den prodlení.</w:t>
      </w:r>
    </w:p>
    <w:p w14:paraId="64B9D61E" w14:textId="77777777" w:rsidR="00DB7187" w:rsidRDefault="00DB7187">
      <w:pPr>
        <w:tabs>
          <w:tab w:val="left" w:pos="426"/>
        </w:tabs>
        <w:ind w:left="426" w:hanging="426"/>
        <w:jc w:val="both"/>
        <w:rPr>
          <w:sz w:val="24"/>
          <w:szCs w:val="24"/>
          <w:lang w:eastAsia="en-US"/>
        </w:rPr>
      </w:pPr>
    </w:p>
    <w:p w14:paraId="48582FEA" w14:textId="77777777" w:rsidR="00DB7187" w:rsidRDefault="0017688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9.3 V případě, že objednatel nedodrží termín splatnosti faktury, má zhotovitel nárok na   </w:t>
      </w:r>
      <w:r>
        <w:rPr>
          <w:sz w:val="24"/>
          <w:szCs w:val="24"/>
          <w:lang w:eastAsia="en-US"/>
        </w:rPr>
        <w:t xml:space="preserve"> úrok z prodlení v zákonné výši.</w:t>
      </w:r>
    </w:p>
    <w:p w14:paraId="7A32F6E0" w14:textId="77777777" w:rsidR="00DB7187" w:rsidRDefault="00DB7187">
      <w:pPr>
        <w:rPr>
          <w:sz w:val="24"/>
          <w:szCs w:val="24"/>
          <w:lang w:eastAsia="en-US"/>
        </w:rPr>
      </w:pPr>
    </w:p>
    <w:p w14:paraId="1035EB89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7F99997E" w14:textId="77777777" w:rsidR="00DB7187" w:rsidRDefault="0017688F">
      <w:pPr>
        <w:jc w:val="center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10. Záruka za jakost</w:t>
      </w:r>
    </w:p>
    <w:p w14:paraId="42A275DA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6D90086E" w14:textId="77777777" w:rsidR="00DB7187" w:rsidRDefault="0017688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Zhotovitel ručí za kvalitu tisků výstupů po celou dobu platnosti LHO.</w:t>
      </w:r>
    </w:p>
    <w:p w14:paraId="49A054CD" w14:textId="77777777" w:rsidR="00DB7187" w:rsidRDefault="00DB7187">
      <w:pPr>
        <w:jc w:val="center"/>
        <w:rPr>
          <w:sz w:val="24"/>
          <w:szCs w:val="24"/>
          <w:lang w:eastAsia="en-US"/>
        </w:rPr>
      </w:pPr>
    </w:p>
    <w:p w14:paraId="26E22B98" w14:textId="77777777" w:rsidR="00DB7187" w:rsidRDefault="00DB7187">
      <w:pPr>
        <w:rPr>
          <w:sz w:val="24"/>
          <w:szCs w:val="24"/>
          <w:lang w:eastAsia="en-US"/>
        </w:rPr>
      </w:pPr>
    </w:p>
    <w:p w14:paraId="4DAF2801" w14:textId="77777777" w:rsidR="00DB7187" w:rsidRDefault="0017688F">
      <w:pPr>
        <w:jc w:val="center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11. Závěrečná ujednání</w:t>
      </w:r>
    </w:p>
    <w:p w14:paraId="539E9AA2" w14:textId="77777777" w:rsidR="00DB7187" w:rsidRDefault="00DB7187">
      <w:pPr>
        <w:jc w:val="center"/>
        <w:rPr>
          <w:b/>
          <w:bCs/>
          <w:sz w:val="24"/>
          <w:szCs w:val="24"/>
          <w:u w:val="single"/>
          <w:lang w:eastAsia="en-US"/>
        </w:rPr>
      </w:pPr>
    </w:p>
    <w:p w14:paraId="069F24C1" w14:textId="77777777" w:rsidR="00DB7187" w:rsidRDefault="00DB7187">
      <w:pPr>
        <w:jc w:val="center"/>
        <w:rPr>
          <w:sz w:val="24"/>
          <w:szCs w:val="24"/>
          <w:lang w:eastAsia="en-US"/>
        </w:rPr>
      </w:pPr>
    </w:p>
    <w:p w14:paraId="2251A2CF" w14:textId="77777777" w:rsidR="00DB7187" w:rsidRDefault="00DB7187">
      <w:pPr>
        <w:pStyle w:val="Odstavecseseznamem"/>
        <w:numPr>
          <w:ilvl w:val="0"/>
          <w:numId w:val="10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30DF967F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0C9D61ED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0CC28822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1DED3B53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310990C2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57031F64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2DD83305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5A2A0BAD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1A0EC2EB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43586765" w14:textId="77777777" w:rsidR="00DB7187" w:rsidRDefault="00DB7187">
      <w:pPr>
        <w:pStyle w:val="Odstavecseseznamem"/>
        <w:numPr>
          <w:ilvl w:val="0"/>
          <w:numId w:val="1"/>
        </w:numPr>
        <w:spacing w:before="400" w:after="200"/>
        <w:jc w:val="center"/>
        <w:textAlignment w:val="auto"/>
        <w:rPr>
          <w:rFonts w:eastAsia="Calibri"/>
          <w:b/>
          <w:vanish/>
          <w:sz w:val="24"/>
          <w:szCs w:val="24"/>
          <w:lang w:eastAsia="en-US"/>
        </w:rPr>
      </w:pPr>
    </w:p>
    <w:p w14:paraId="3183661C" w14:textId="77777777" w:rsidR="00DB7187" w:rsidRDefault="0017688F">
      <w:pPr>
        <w:pStyle w:val="Odstavec"/>
        <w:numPr>
          <w:ilvl w:val="1"/>
          <w:numId w:val="11"/>
        </w:numPr>
        <w:tabs>
          <w:tab w:val="left" w:pos="56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V případě, že některé ustanovení smlouvy je nebo se stane neplatným či </w:t>
      </w:r>
      <w:r>
        <w:rPr>
          <w:rFonts w:ascii="Times New Roman" w:hAnsi="Times New Roman"/>
          <w:sz w:val="24"/>
        </w:rPr>
        <w:t>neúčinným, zůstávají ostatní ustanovení smlouvy platná a účinná. Smluvní strany se zavazují nahradit neplatné či neúčinné ustanovení smlouvy ustanovením jiným, platným a účinným, které bude svým obsahem a smyslem odpovídat co nejlépe obsahu a smyslu ustano</w:t>
      </w:r>
      <w:r>
        <w:rPr>
          <w:rFonts w:ascii="Times New Roman" w:hAnsi="Times New Roman"/>
          <w:sz w:val="24"/>
        </w:rPr>
        <w:t>vení původního.</w:t>
      </w:r>
    </w:p>
    <w:p w14:paraId="18F1008A" w14:textId="77777777" w:rsidR="00DB7187" w:rsidRDefault="0017688F">
      <w:pPr>
        <w:pStyle w:val="Odstavec"/>
        <w:numPr>
          <w:ilvl w:val="1"/>
          <w:numId w:val="11"/>
        </w:numPr>
        <w:tabs>
          <w:tab w:val="left" w:pos="56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Jakékoliv změny a doplnění této smlouvy mohou být provedeny pouze formou písemných, vzestupně číslovaných, dodatků, podepsaných oprávněnými zástupci obou smluvních stran.</w:t>
      </w:r>
    </w:p>
    <w:p w14:paraId="70AE62BB" w14:textId="77777777" w:rsidR="00DB7187" w:rsidRDefault="0017688F">
      <w:pPr>
        <w:pStyle w:val="Odstavec"/>
        <w:numPr>
          <w:ilvl w:val="1"/>
          <w:numId w:val="11"/>
        </w:numPr>
        <w:tabs>
          <w:tab w:val="left" w:pos="426"/>
          <w:tab w:val="left" w:pos="567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Zhotovitel není bez předchozího písemného souhlasu objednatele opr</w:t>
      </w:r>
      <w:r>
        <w:rPr>
          <w:rFonts w:ascii="Times New Roman" w:hAnsi="Times New Roman"/>
          <w:sz w:val="24"/>
        </w:rPr>
        <w:t>ávněn postoupit práva a povinnosti vyplývající z této smlouvy, smlouvu nebo její část, na jinou osobu.</w:t>
      </w:r>
    </w:p>
    <w:p w14:paraId="6D0E8D67" w14:textId="77777777" w:rsidR="00DB7187" w:rsidRDefault="0017688F">
      <w:pPr>
        <w:pStyle w:val="Odstavec"/>
        <w:numPr>
          <w:ilvl w:val="1"/>
          <w:numId w:val="11"/>
        </w:numPr>
        <w:tabs>
          <w:tab w:val="left" w:pos="567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je vyhotovena celkem v šesti vyhotoveních, v jednom pro zhotovitele a v pěti pro objednatele.</w:t>
      </w:r>
    </w:p>
    <w:p w14:paraId="625390CB" w14:textId="77777777" w:rsidR="00DB7187" w:rsidRDefault="0017688F">
      <w:pPr>
        <w:pStyle w:val="Odstavec"/>
        <w:numPr>
          <w:ilvl w:val="1"/>
          <w:numId w:val="11"/>
        </w:numPr>
        <w:tabs>
          <w:tab w:val="left" w:pos="567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bere na vědomí, že je pro účinnost </w:t>
      </w:r>
      <w:r>
        <w:rPr>
          <w:rFonts w:ascii="Times New Roman" w:hAnsi="Times New Roman"/>
          <w:sz w:val="24"/>
        </w:rPr>
        <w:t>této smlouvy nutné její zveřejnění v souladu se zákonem č. 340/2015 Sb., o zvláštních podmínkách účinnosti některých smluv, uveřejňování těchto smluv a o registru smluv (zákon o registru smluv).  Smluvní strany se dohodly, že smlouvu uveřejní v registru sm</w:t>
      </w:r>
      <w:r>
        <w:rPr>
          <w:rFonts w:ascii="Times New Roman" w:hAnsi="Times New Roman"/>
          <w:sz w:val="24"/>
        </w:rPr>
        <w:t xml:space="preserve">luv objednatel. </w:t>
      </w:r>
    </w:p>
    <w:p w14:paraId="3AE696A2" w14:textId="77777777" w:rsidR="00DB7187" w:rsidRDefault="0017688F">
      <w:pPr>
        <w:pStyle w:val="Odstavec"/>
        <w:numPr>
          <w:ilvl w:val="1"/>
          <w:numId w:val="11"/>
        </w:numPr>
        <w:tabs>
          <w:tab w:val="left" w:pos="5526"/>
          <w:tab w:val="left" w:pos="5667"/>
        </w:tabs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Smluvní strany, resp. jejich zástupci, prohlašují, že si tuto smlouvu před jejím podpisem přečetli, rozumějí jí a s jejím obsahem souhlasí. Dále smluvní strany prohlašují, že tato smlouva byla sepsána podle jejich pravé a svobodné vůle, n</w:t>
      </w:r>
      <w:r>
        <w:rPr>
          <w:rFonts w:ascii="Times New Roman" w:hAnsi="Times New Roman"/>
          <w:color w:val="000000"/>
          <w:sz w:val="24"/>
        </w:rPr>
        <w:t>ikoliv v tísni a za nápadně nevýhodných podmínek, což stvrzují svými vlastnoručními podpisy.</w:t>
      </w:r>
    </w:p>
    <w:p w14:paraId="3B2DAB5B" w14:textId="77777777" w:rsidR="00DB7187" w:rsidRDefault="0017688F">
      <w:pPr>
        <w:pStyle w:val="Odstavec"/>
        <w:numPr>
          <w:ilvl w:val="1"/>
          <w:numId w:val="11"/>
        </w:numPr>
        <w:tabs>
          <w:tab w:val="left" w:pos="5526"/>
          <w:tab w:val="left" w:pos="5667"/>
        </w:tabs>
      </w:pPr>
      <w:r>
        <w:rPr>
          <w:rFonts w:ascii="Times New Roman" w:hAnsi="Times New Roman"/>
          <w:color w:val="000000"/>
          <w:sz w:val="24"/>
        </w:rPr>
        <w:t xml:space="preserve"> Uzavření této smlouvy schválila v souladu s § 102 odst. 3 zákona č. 128/2000 Sb., o obcích, v platném znění, Rada města Milevska dne 16. 12. 2019 usnesením č. 437</w:t>
      </w:r>
      <w:r>
        <w:rPr>
          <w:rFonts w:ascii="Times New Roman" w:hAnsi="Times New Roman"/>
          <w:color w:val="000000"/>
          <w:sz w:val="24"/>
        </w:rPr>
        <w:t>/19. Toto prohlášení se činí v souladu s § 14 zákona č. 128/2000 Sb. o obcích, v platném znění, a považuje se za doložku potvrzující splnění tohoto zákona.</w:t>
      </w:r>
    </w:p>
    <w:p w14:paraId="6213881D" w14:textId="77777777" w:rsidR="00DB7187" w:rsidRDefault="00DB7187">
      <w:pPr>
        <w:rPr>
          <w:sz w:val="24"/>
          <w:szCs w:val="24"/>
          <w:lang w:eastAsia="en-US"/>
        </w:rPr>
      </w:pPr>
    </w:p>
    <w:p w14:paraId="2259BA5F" w14:textId="77777777" w:rsidR="00DB7187" w:rsidRDefault="00DB7187">
      <w:pPr>
        <w:rPr>
          <w:sz w:val="24"/>
          <w:szCs w:val="24"/>
          <w:lang w:eastAsia="en-US"/>
        </w:rPr>
      </w:pPr>
    </w:p>
    <w:p w14:paraId="674F8F53" w14:textId="77777777" w:rsidR="00DB7187" w:rsidRDefault="00DB7187">
      <w:pPr>
        <w:jc w:val="center"/>
        <w:rPr>
          <w:sz w:val="24"/>
          <w:szCs w:val="24"/>
          <w:lang w:eastAsia="en-US"/>
        </w:rPr>
      </w:pPr>
    </w:p>
    <w:p w14:paraId="723A418F" w14:textId="77777777" w:rsidR="00DB7187" w:rsidRDefault="00DB7187">
      <w:pPr>
        <w:rPr>
          <w:sz w:val="24"/>
          <w:szCs w:val="24"/>
          <w:lang w:eastAsia="en-US"/>
        </w:rPr>
      </w:pPr>
    </w:p>
    <w:p w14:paraId="3FF2060F" w14:textId="77777777" w:rsidR="00DB7187" w:rsidRDefault="00DB7187">
      <w:pPr>
        <w:rPr>
          <w:sz w:val="24"/>
          <w:szCs w:val="24"/>
          <w:lang w:eastAsia="en-US"/>
        </w:rPr>
      </w:pPr>
    </w:p>
    <w:p w14:paraId="42DF31B6" w14:textId="77777777" w:rsidR="00DB7187" w:rsidRDefault="0017688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Datum: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Datum:</w:t>
      </w:r>
    </w:p>
    <w:p w14:paraId="0782D8CE" w14:textId="77777777" w:rsidR="00DB7187" w:rsidRDefault="00DB7187">
      <w:pPr>
        <w:rPr>
          <w:sz w:val="24"/>
          <w:szCs w:val="24"/>
          <w:lang w:eastAsia="en-US"/>
        </w:rPr>
      </w:pPr>
    </w:p>
    <w:p w14:paraId="41C40777" w14:textId="77777777" w:rsidR="00DB7187" w:rsidRDefault="00DB7187">
      <w:pPr>
        <w:rPr>
          <w:sz w:val="24"/>
          <w:szCs w:val="24"/>
          <w:lang w:eastAsia="en-US"/>
        </w:rPr>
      </w:pPr>
    </w:p>
    <w:p w14:paraId="185F35A7" w14:textId="77777777" w:rsidR="00DB7187" w:rsidRDefault="00DB7187">
      <w:pPr>
        <w:rPr>
          <w:sz w:val="24"/>
          <w:szCs w:val="24"/>
          <w:lang w:eastAsia="en-US"/>
        </w:rPr>
      </w:pPr>
    </w:p>
    <w:p w14:paraId="1799FDD8" w14:textId="77777777" w:rsidR="00DB7187" w:rsidRDefault="00DB7187">
      <w:pPr>
        <w:rPr>
          <w:sz w:val="24"/>
          <w:szCs w:val="24"/>
          <w:lang w:eastAsia="en-US"/>
        </w:rPr>
      </w:pPr>
    </w:p>
    <w:p w14:paraId="09AC0776" w14:textId="77777777" w:rsidR="00DB7187" w:rsidRDefault="00DB7187">
      <w:pPr>
        <w:rPr>
          <w:sz w:val="24"/>
          <w:szCs w:val="24"/>
          <w:lang w:eastAsia="en-US"/>
        </w:rPr>
      </w:pPr>
    </w:p>
    <w:p w14:paraId="27A6F1FE" w14:textId="77777777" w:rsidR="00DB7187" w:rsidRDefault="0017688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Zhotovitel: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Objednatel:</w:t>
      </w:r>
    </w:p>
    <w:p w14:paraId="4A9E529F" w14:textId="77777777" w:rsidR="00DB7187" w:rsidRDefault="00DB7187">
      <w:pPr>
        <w:rPr>
          <w:sz w:val="24"/>
          <w:szCs w:val="24"/>
          <w:lang w:eastAsia="en-US"/>
        </w:rPr>
      </w:pPr>
    </w:p>
    <w:p w14:paraId="36D48431" w14:textId="77777777" w:rsidR="00DB7187" w:rsidRDefault="00DB7187">
      <w:pPr>
        <w:jc w:val="center"/>
        <w:rPr>
          <w:sz w:val="24"/>
          <w:szCs w:val="24"/>
          <w:lang w:eastAsia="en-US"/>
        </w:rPr>
      </w:pPr>
    </w:p>
    <w:p w14:paraId="11E00AE5" w14:textId="77777777" w:rsidR="00DB7187" w:rsidRDefault="00DB7187">
      <w:pPr>
        <w:rPr>
          <w:sz w:val="24"/>
          <w:szCs w:val="24"/>
          <w:lang w:eastAsia="en-US"/>
        </w:rPr>
      </w:pPr>
    </w:p>
    <w:p w14:paraId="5B0EA46B" w14:textId="77777777" w:rsidR="00DB7187" w:rsidRDefault="00DB7187">
      <w:pPr>
        <w:rPr>
          <w:sz w:val="24"/>
          <w:szCs w:val="24"/>
          <w:lang w:eastAsia="en-US"/>
        </w:rPr>
      </w:pPr>
    </w:p>
    <w:p w14:paraId="5BC683AC" w14:textId="77777777" w:rsidR="00DB7187" w:rsidRDefault="00DB7187">
      <w:pPr>
        <w:rPr>
          <w:sz w:val="24"/>
          <w:szCs w:val="24"/>
          <w:lang w:eastAsia="en-US"/>
        </w:rPr>
      </w:pPr>
    </w:p>
    <w:p w14:paraId="69B63F6A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0FABAEDC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485FF03C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238FFE1F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6614BA4F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443C5ABD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5A71F008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601247E8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385D89CA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777BE38B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66D5518A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20A619B0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1F3446C3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338B67CE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061A0FD3" w14:textId="77777777" w:rsidR="00DB7187" w:rsidRDefault="00DB7187">
      <w:pPr>
        <w:rPr>
          <w:b/>
          <w:bCs/>
          <w:sz w:val="24"/>
          <w:szCs w:val="24"/>
          <w:lang w:eastAsia="en-US"/>
        </w:rPr>
      </w:pPr>
    </w:p>
    <w:p w14:paraId="30DDB7CB" w14:textId="77777777" w:rsidR="00DB7187" w:rsidRDefault="00DB7187">
      <w:pPr>
        <w:jc w:val="both"/>
        <w:rPr>
          <w:sz w:val="24"/>
          <w:szCs w:val="24"/>
          <w:lang w:eastAsia="en-US"/>
        </w:rPr>
      </w:pPr>
    </w:p>
    <w:p w14:paraId="44E0ABAE" w14:textId="77777777" w:rsidR="00DB7187" w:rsidRDefault="00DB7187">
      <w:pPr>
        <w:rPr>
          <w:sz w:val="24"/>
          <w:szCs w:val="24"/>
        </w:rPr>
      </w:pPr>
    </w:p>
    <w:sectPr w:rsidR="00DB7187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CDC14" w14:textId="77777777" w:rsidR="0017688F" w:rsidRDefault="0017688F">
      <w:r>
        <w:separator/>
      </w:r>
    </w:p>
  </w:endnote>
  <w:endnote w:type="continuationSeparator" w:id="0">
    <w:p w14:paraId="4620125D" w14:textId="77777777" w:rsidR="0017688F" w:rsidRDefault="001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FA79" w14:textId="77777777" w:rsidR="00910648" w:rsidRDefault="0017688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7FB778" w14:textId="77777777" w:rsidR="00910648" w:rsidRDefault="00176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D5B4F" w14:textId="77777777" w:rsidR="0017688F" w:rsidRDefault="0017688F">
      <w:r>
        <w:rPr>
          <w:color w:val="000000"/>
        </w:rPr>
        <w:separator/>
      </w:r>
    </w:p>
  </w:footnote>
  <w:footnote w:type="continuationSeparator" w:id="0">
    <w:p w14:paraId="28B2EF64" w14:textId="77777777" w:rsidR="0017688F" w:rsidRDefault="0017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53DD"/>
    <w:multiLevelType w:val="multilevel"/>
    <w:tmpl w:val="17CC6412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8D855D0"/>
    <w:multiLevelType w:val="multilevel"/>
    <w:tmpl w:val="A322F8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B7EBD"/>
    <w:multiLevelType w:val="multilevel"/>
    <w:tmpl w:val="BD1C61A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84A525A"/>
    <w:multiLevelType w:val="multilevel"/>
    <w:tmpl w:val="0C569DCE"/>
    <w:lvl w:ilvl="0"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40" w:hanging="360"/>
      </w:pPr>
      <w:rPr>
        <w:rFonts w:ascii="Wingdings" w:hAnsi="Wingdings"/>
      </w:rPr>
    </w:lvl>
  </w:abstractNum>
  <w:abstractNum w:abstractNumId="4" w15:restartNumberingAfterBreak="0">
    <w:nsid w:val="3163565B"/>
    <w:multiLevelType w:val="multilevel"/>
    <w:tmpl w:val="3D1CC2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 w:color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4C3DA0"/>
    <w:multiLevelType w:val="multilevel"/>
    <w:tmpl w:val="AACCBD8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551F3B64"/>
    <w:multiLevelType w:val="multilevel"/>
    <w:tmpl w:val="3B70862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 w15:restartNumberingAfterBreak="0">
    <w:nsid w:val="69F768F4"/>
    <w:multiLevelType w:val="multilevel"/>
    <w:tmpl w:val="3F16B70E"/>
    <w:styleLink w:val="LFO8"/>
    <w:lvl w:ilvl="0">
      <w:start w:val="1"/>
      <w:numFmt w:val="upperRoman"/>
      <w:pStyle w:val="Odstavec"/>
      <w:suff w:val="nothing"/>
      <w:lvlText w:val="Článek %1."/>
      <w:lvlJc w:val="left"/>
    </w:lvl>
    <w:lvl w:ilvl="1">
      <w:start w:val="1"/>
      <w:numFmt w:val="decimal"/>
      <w:lvlText w:val="%1.%2."/>
      <w:lvlJc w:val="left"/>
      <w:pPr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0044EA"/>
    <w:multiLevelType w:val="multilevel"/>
    <w:tmpl w:val="2454F1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7187"/>
    <w:rsid w:val="0017688F"/>
    <w:rsid w:val="00DB7187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AECB"/>
  <w15:docId w15:val="{BAC86EAE-88F0-4B8D-8661-323D48F9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 w:color="000000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lnku">
    <w:name w:val="Nadpis článku"/>
    <w:basedOn w:val="Odstavecseseznamem"/>
    <w:pPr>
      <w:spacing w:before="400" w:after="200"/>
      <w:jc w:val="center"/>
      <w:textAlignment w:val="auto"/>
    </w:pPr>
    <w:rPr>
      <w:rFonts w:ascii="Calibri" w:eastAsia="Calibri" w:hAnsi="Calibri"/>
      <w:b/>
      <w:sz w:val="22"/>
      <w:szCs w:val="24"/>
      <w:lang w:eastAsia="en-US"/>
    </w:rPr>
  </w:style>
  <w:style w:type="paragraph" w:customStyle="1" w:styleId="Odstavec">
    <w:name w:val="Odstavec"/>
    <w:basedOn w:val="Nadpislnku"/>
    <w:pPr>
      <w:numPr>
        <w:numId w:val="1"/>
      </w:numPr>
      <w:suppressAutoHyphens w:val="0"/>
      <w:spacing w:before="0"/>
      <w:jc w:val="both"/>
    </w:pPr>
    <w:rPr>
      <w:b w:val="0"/>
    </w:rPr>
  </w:style>
  <w:style w:type="character" w:customStyle="1" w:styleId="OdstavecChar">
    <w:name w:val="Odstavec Char"/>
    <w:rPr>
      <w:szCs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1">
    <w:name w:val="Text komentáře Char1"/>
    <w:basedOn w:val="Standardnpsmoodstavce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1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Revize">
    <w:name w:val="Revision"/>
    <w:pPr>
      <w:spacing w:after="0"/>
      <w:textAlignment w:val="auto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LFO8">
    <w:name w:val="LFO8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estri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hu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2421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Marie Kroupová</dc:creator>
  <dc:description/>
  <cp:lastModifiedBy>Hana Hadrbolcová</cp:lastModifiedBy>
  <cp:revision>2</cp:revision>
  <cp:lastPrinted>2020-01-15T06:11:00Z</cp:lastPrinted>
  <dcterms:created xsi:type="dcterms:W3CDTF">2020-03-18T06:17:00Z</dcterms:created>
  <dcterms:modified xsi:type="dcterms:W3CDTF">2020-03-18T06:17:00Z</dcterms:modified>
</cp:coreProperties>
</file>