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37" w:rsidRDefault="00D73B85" w:rsidP="00BA2C7C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2"/>
        </w:rPr>
        <w:t xml:space="preserve">                                                       </w:t>
      </w:r>
      <w:r w:rsidR="000602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</w:t>
      </w:r>
      <w:r w:rsidR="00060237" w:rsidRPr="00060237">
        <w:rPr>
          <w:rFonts w:ascii="Arial" w:hAnsi="Arial"/>
          <w:b/>
          <w:sz w:val="28"/>
          <w:szCs w:val="28"/>
        </w:rPr>
        <w:t>Příkazní smlouva</w:t>
      </w:r>
    </w:p>
    <w:p w:rsidR="00FF356F" w:rsidRDefault="00060237" w:rsidP="00D73B85">
      <w:pPr>
        <w:rPr>
          <w:rFonts w:ascii="Verdana" w:hAnsi="Verdana"/>
          <w:b/>
          <w:sz w:val="22"/>
          <w:szCs w:val="22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FF356F" w:rsidRPr="00060237">
        <w:rPr>
          <w:rFonts w:ascii="Verdana" w:hAnsi="Verdana"/>
          <w:b/>
          <w:sz w:val="28"/>
          <w:szCs w:val="28"/>
        </w:rPr>
        <w:t xml:space="preserve"> </w:t>
      </w:r>
    </w:p>
    <w:p w:rsidR="00060237" w:rsidRPr="00060237" w:rsidRDefault="00060237" w:rsidP="00D73B85">
      <w:pPr>
        <w:rPr>
          <w:rFonts w:ascii="Verdana" w:hAnsi="Verdana"/>
          <w:sz w:val="22"/>
          <w:szCs w:val="22"/>
        </w:rPr>
      </w:pPr>
      <w:r w:rsidRPr="00060237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 xml:space="preserve">  </w:t>
      </w:r>
      <w:r w:rsidRPr="00060237">
        <w:rPr>
          <w:rFonts w:ascii="Verdana" w:hAnsi="Verdana"/>
          <w:sz w:val="22"/>
          <w:szCs w:val="22"/>
        </w:rPr>
        <w:t xml:space="preserve">  O VÝKONU TECHNICKÉHO DOZORU</w:t>
      </w:r>
    </w:p>
    <w:p w:rsidR="00FF356F" w:rsidRPr="00060237" w:rsidRDefault="00FF356F" w:rsidP="0099657E">
      <w:pPr>
        <w:jc w:val="center"/>
        <w:rPr>
          <w:rFonts w:ascii="Verdana" w:hAnsi="Verdana"/>
          <w:sz w:val="22"/>
          <w:szCs w:val="22"/>
        </w:rPr>
      </w:pPr>
    </w:p>
    <w:p w:rsidR="00FF356F" w:rsidRDefault="00FF356F" w:rsidP="00FB6742">
      <w:pPr>
        <w:jc w:val="center"/>
        <w:rPr>
          <w:rFonts w:ascii="Verdana" w:hAnsi="Verdana"/>
          <w:sz w:val="20"/>
          <w:szCs w:val="20"/>
        </w:rPr>
      </w:pPr>
      <w:r w:rsidRPr="00FB6742">
        <w:rPr>
          <w:rFonts w:ascii="Verdana" w:hAnsi="Verdana"/>
          <w:sz w:val="20"/>
          <w:szCs w:val="20"/>
        </w:rPr>
        <w:t xml:space="preserve"> uzavřená dle</w:t>
      </w:r>
      <w:r w:rsidR="00060237">
        <w:rPr>
          <w:rFonts w:ascii="Verdana" w:hAnsi="Verdana"/>
          <w:sz w:val="20"/>
          <w:szCs w:val="20"/>
        </w:rPr>
        <w:t xml:space="preserve"> ust. § 2430 a násl. zákona č.89/2012 Sb., občanského zákoníku                     (dále jen „občanský zákoník“)</w:t>
      </w:r>
    </w:p>
    <w:p w:rsidR="00FB6742" w:rsidRDefault="00FB6742" w:rsidP="00FB6742">
      <w:pPr>
        <w:jc w:val="center"/>
        <w:rPr>
          <w:rFonts w:ascii="Verdana" w:hAnsi="Verdana"/>
          <w:sz w:val="20"/>
          <w:szCs w:val="20"/>
        </w:rPr>
      </w:pPr>
    </w:p>
    <w:p w:rsidR="001625D3" w:rsidRPr="00FB6742" w:rsidRDefault="001625D3" w:rsidP="00FB6742">
      <w:pPr>
        <w:jc w:val="center"/>
        <w:rPr>
          <w:rFonts w:ascii="Verdana" w:hAnsi="Verdana"/>
          <w:sz w:val="20"/>
          <w:szCs w:val="20"/>
        </w:rPr>
      </w:pPr>
    </w:p>
    <w:p w:rsidR="00FF356F" w:rsidRDefault="00023D6A" w:rsidP="00023D6A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  </w:t>
      </w:r>
      <w:r w:rsidR="00FF356F" w:rsidRPr="00234011">
        <w:rPr>
          <w:rFonts w:ascii="Verdana" w:hAnsi="Verdana"/>
          <w:b/>
          <w:sz w:val="22"/>
        </w:rPr>
        <w:t>Smluvní strany</w:t>
      </w:r>
    </w:p>
    <w:p w:rsidR="00023D6A" w:rsidRPr="00234011" w:rsidRDefault="00023D6A" w:rsidP="00023D6A">
      <w:pPr>
        <w:ind w:left="1080"/>
        <w:rPr>
          <w:rFonts w:ascii="Verdana" w:hAnsi="Verdana"/>
          <w:b/>
          <w:sz w:val="22"/>
        </w:rPr>
      </w:pPr>
    </w:p>
    <w:p w:rsidR="00FF356F" w:rsidRPr="00234011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1. </w:t>
      </w:r>
      <w:r w:rsidR="00060237">
        <w:rPr>
          <w:rFonts w:ascii="Verdana" w:hAnsi="Verdana"/>
          <w:b/>
          <w:sz w:val="22"/>
        </w:rPr>
        <w:t>Příkazce</w:t>
      </w:r>
      <w:r w:rsidR="0082209B">
        <w:rPr>
          <w:rFonts w:ascii="Verdana" w:hAnsi="Verdana"/>
          <w:b/>
          <w:sz w:val="22"/>
        </w:rPr>
        <w:t xml:space="preserve"> </w:t>
      </w:r>
      <w:r w:rsidR="00FF356F" w:rsidRPr="00234011">
        <w:rPr>
          <w:rFonts w:ascii="Verdana" w:hAnsi="Verdana"/>
          <w:b/>
          <w:sz w:val="22"/>
        </w:rPr>
        <w:t>:</w:t>
      </w:r>
    </w:p>
    <w:p w:rsidR="00950E0F" w:rsidRPr="00D73B85" w:rsidRDefault="00950E0F" w:rsidP="00950E0F">
      <w:pPr>
        <w:spacing w:before="120"/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>Akademie múzických umění v Praze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Veřejná vysoká škola dle z.č. 111/1998 Sb., v platném znění </w:t>
      </w:r>
      <w:r w:rsidRPr="00D73B85">
        <w:rPr>
          <w:rFonts w:ascii="Verdana" w:hAnsi="Verdana"/>
          <w:b/>
          <w:sz w:val="20"/>
          <w:szCs w:val="20"/>
        </w:rPr>
        <w:t xml:space="preserve">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Sídlo: Malostranské nám. 12, 118 00 Praha 1, Česká republika</w:t>
      </w:r>
    </w:p>
    <w:p w:rsidR="00950E0F" w:rsidRPr="00D73B85" w:rsidRDefault="00950E0F" w:rsidP="00950E0F">
      <w:pPr>
        <w:rPr>
          <w:rFonts w:ascii="Verdana" w:hAnsi="Verdana" w:cs="Arial"/>
          <w:sz w:val="20"/>
          <w:szCs w:val="20"/>
        </w:rPr>
      </w:pPr>
      <w:r w:rsidRPr="00D73B85">
        <w:rPr>
          <w:rFonts w:ascii="Verdana" w:hAnsi="Verdana" w:cs="Arial"/>
          <w:sz w:val="20"/>
          <w:szCs w:val="20"/>
        </w:rPr>
        <w:t>IČO: 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DIČ: CZ61384984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Bankovní spojení: </w:t>
      </w:r>
      <w:r w:rsidR="005E1837">
        <w:rPr>
          <w:rFonts w:ascii="Verdana" w:hAnsi="Verdana"/>
          <w:sz w:val="20"/>
          <w:szCs w:val="20"/>
        </w:rPr>
        <w:t>xxxxxxxxxxxxx</w:t>
      </w:r>
    </w:p>
    <w:p w:rsidR="008D3D5E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Pr="00130328">
        <w:rPr>
          <w:rFonts w:ascii="Verdana" w:hAnsi="Verdana"/>
          <w:b/>
          <w:sz w:val="20"/>
          <w:szCs w:val="20"/>
        </w:rPr>
        <w:t>Ing. Ladislav Paluska</w:t>
      </w:r>
      <w:r w:rsidRPr="00D73B85">
        <w:rPr>
          <w:rFonts w:ascii="Verdana" w:hAnsi="Verdana"/>
          <w:sz w:val="20"/>
          <w:szCs w:val="20"/>
        </w:rPr>
        <w:t xml:space="preserve">, kvestor AMU v Praze (email: </w:t>
      </w:r>
      <w:hyperlink r:id="rId9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ladislav.paluska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  <w:lang w:val="en-US"/>
          </w:rPr>
          <w:t>@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amu.cz</w:t>
        </w:r>
      </w:hyperlink>
      <w:r w:rsidRPr="006949B5">
        <w:rPr>
          <w:rFonts w:ascii="Verdana" w:hAnsi="Verdana"/>
          <w:sz w:val="20"/>
          <w:szCs w:val="20"/>
        </w:rPr>
        <w:t xml:space="preserve">, </w:t>
      </w:r>
    </w:p>
    <w:p w:rsidR="00130328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tel. +420 234 244</w:t>
      </w:r>
      <w:r w:rsidR="00130328">
        <w:rPr>
          <w:rFonts w:ascii="Verdana" w:hAnsi="Verdana"/>
          <w:sz w:val="20"/>
          <w:szCs w:val="20"/>
        </w:rPr>
        <w:t> </w:t>
      </w:r>
      <w:r w:rsidRPr="00D73B85">
        <w:rPr>
          <w:rFonts w:ascii="Verdana" w:hAnsi="Verdana"/>
          <w:sz w:val="20"/>
          <w:szCs w:val="20"/>
        </w:rPr>
        <w:t>50</w:t>
      </w:r>
      <w:r w:rsidR="00130328">
        <w:rPr>
          <w:rFonts w:ascii="Verdana" w:hAnsi="Verdana"/>
          <w:sz w:val="20"/>
          <w:szCs w:val="20"/>
        </w:rPr>
        <w:t>3</w:t>
      </w:r>
      <w:r w:rsidRPr="00D73B85">
        <w:rPr>
          <w:rFonts w:ascii="Verdana" w:hAnsi="Verdana"/>
          <w:sz w:val="20"/>
          <w:szCs w:val="20"/>
        </w:rPr>
        <w:t>)</w:t>
      </w:r>
    </w:p>
    <w:p w:rsidR="00130328" w:rsidRDefault="00130328" w:rsidP="00950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Osoba oprávněná k věcným jednáním: </w:t>
      </w:r>
      <w:r w:rsidRPr="00130328">
        <w:rPr>
          <w:rFonts w:ascii="Verdana" w:hAnsi="Verdana"/>
          <w:b/>
          <w:sz w:val="20"/>
          <w:szCs w:val="20"/>
        </w:rPr>
        <w:t>Ondřej Šejnoha DiS</w:t>
      </w:r>
      <w:r>
        <w:rPr>
          <w:rFonts w:ascii="Verdana" w:hAnsi="Verdana"/>
          <w:sz w:val="20"/>
          <w:szCs w:val="20"/>
        </w:rPr>
        <w:t xml:space="preserve">, ředitel Studia FAMU (email : </w:t>
      </w:r>
      <w:hyperlink r:id="rId10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ondrej.sejnoha@studiofamu.cz</w:t>
        </w:r>
      </w:hyperlink>
      <w:r>
        <w:rPr>
          <w:rFonts w:ascii="Verdana" w:hAnsi="Verdana"/>
          <w:sz w:val="20"/>
          <w:szCs w:val="20"/>
        </w:rPr>
        <w:t>, tel.: +420 234 244 402)</w:t>
      </w:r>
    </w:p>
    <w:p w:rsidR="00950E0F" w:rsidRPr="00130328" w:rsidRDefault="00950E0F" w:rsidP="00130328">
      <w:pPr>
        <w:rPr>
          <w:rFonts w:ascii="Verdana" w:hAnsi="Verdana"/>
          <w:i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>“)</w:t>
      </w:r>
    </w:p>
    <w:p w:rsidR="00950E0F" w:rsidRPr="00D73B85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0"/>
          <w:szCs w:val="20"/>
        </w:rPr>
      </w:pPr>
    </w:p>
    <w:p w:rsidR="00950E0F" w:rsidRPr="00AE61AB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2"/>
          <w:szCs w:val="22"/>
        </w:rPr>
      </w:pPr>
      <w:r w:rsidRPr="00D73B85">
        <w:rPr>
          <w:rFonts w:ascii="Verdana" w:hAnsi="Verdana" w:cs="Arial"/>
          <w:sz w:val="20"/>
          <w:szCs w:val="20"/>
        </w:rPr>
        <w:t>a</w:t>
      </w:r>
    </w:p>
    <w:p w:rsidR="00950E0F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2. </w:t>
      </w:r>
      <w:r w:rsidR="00060237">
        <w:rPr>
          <w:rFonts w:ascii="Verdana" w:hAnsi="Verdana"/>
          <w:b/>
          <w:sz w:val="22"/>
          <w:szCs w:val="22"/>
        </w:rPr>
        <w:t>Příkazník</w:t>
      </w:r>
      <w:r w:rsidR="0082209B">
        <w:rPr>
          <w:rFonts w:ascii="Verdana" w:hAnsi="Verdana"/>
          <w:b/>
          <w:sz w:val="22"/>
          <w:szCs w:val="22"/>
        </w:rPr>
        <w:t xml:space="preserve"> </w:t>
      </w:r>
      <w:r w:rsidR="00950E0F">
        <w:rPr>
          <w:rFonts w:ascii="Verdana" w:hAnsi="Verdana"/>
          <w:b/>
          <w:sz w:val="22"/>
          <w:szCs w:val="22"/>
        </w:rPr>
        <w:t xml:space="preserve">: </w:t>
      </w:r>
    </w:p>
    <w:p w:rsidR="00950E0F" w:rsidRPr="00D73B85" w:rsidRDefault="00950E0F" w:rsidP="00950E0F">
      <w:pPr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 xml:space="preserve">Obchodní firma: </w:t>
      </w:r>
      <w:r w:rsidR="006949B5">
        <w:rPr>
          <w:rFonts w:ascii="Verdana" w:hAnsi="Verdana"/>
          <w:b/>
          <w:sz w:val="20"/>
          <w:szCs w:val="20"/>
        </w:rPr>
        <w:t>REINVEST, spol.s.r.o.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 (ulice, PSČ, město, stát):</w:t>
      </w:r>
      <w:r w:rsidR="006949B5">
        <w:rPr>
          <w:rFonts w:ascii="Verdana" w:hAnsi="Verdana"/>
          <w:sz w:val="20"/>
          <w:szCs w:val="20"/>
        </w:rPr>
        <w:t>K Novému dvoru 897/66, 142 00 Praha 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Právní forma:</w:t>
      </w:r>
      <w:r w:rsidR="006949B5">
        <w:rPr>
          <w:rFonts w:ascii="Verdana" w:hAnsi="Verdana"/>
          <w:sz w:val="20"/>
          <w:szCs w:val="20"/>
        </w:rPr>
        <w:t xml:space="preserve"> Společnost s ručením omezeným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Podnikatel/nepodnikatel: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Zápis v obchodním rejstříku vedený u</w:t>
      </w:r>
      <w:r w:rsidR="006949B5">
        <w:rPr>
          <w:rFonts w:ascii="Verdana" w:hAnsi="Verdana"/>
          <w:sz w:val="20"/>
          <w:szCs w:val="20"/>
        </w:rPr>
        <w:t xml:space="preserve"> Městského soudu v Praze,</w:t>
      </w:r>
      <w:r w:rsidRPr="00D73B85">
        <w:rPr>
          <w:rFonts w:ascii="Verdana" w:hAnsi="Verdana"/>
          <w:sz w:val="20"/>
          <w:szCs w:val="20"/>
        </w:rPr>
        <w:t xml:space="preserve"> spisová značka</w:t>
      </w:r>
      <w:r w:rsidR="006949B5">
        <w:rPr>
          <w:rFonts w:ascii="Verdana" w:hAnsi="Verdana"/>
          <w:sz w:val="20"/>
          <w:szCs w:val="20"/>
        </w:rPr>
        <w:t xml:space="preserve"> C vl.44457</w:t>
      </w:r>
    </w:p>
    <w:p w:rsidR="006949B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Plátce DPH: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="006949B5">
        <w:rPr>
          <w:rFonts w:ascii="Verdana" w:hAnsi="Verdana"/>
          <w:sz w:val="20"/>
          <w:szCs w:val="20"/>
        </w:rPr>
        <w:t>Ing. Markem Raškou, jednatelem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Osoba oprávněná k věcným jednáním: </w:t>
      </w:r>
      <w:r w:rsidR="006949B5">
        <w:rPr>
          <w:rFonts w:ascii="Verdana" w:hAnsi="Verdana"/>
          <w:sz w:val="20"/>
          <w:szCs w:val="20"/>
        </w:rPr>
        <w:t>Ing. Marek Raška, jednatel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IČ: </w:t>
      </w:r>
      <w:r w:rsidR="006949B5">
        <w:rPr>
          <w:rFonts w:ascii="Verdana" w:hAnsi="Verdana"/>
          <w:sz w:val="20"/>
          <w:szCs w:val="20"/>
        </w:rPr>
        <w:t>65410840</w:t>
      </w:r>
      <w:r w:rsidRPr="00D73B85">
        <w:rPr>
          <w:rFonts w:ascii="Verdana" w:hAnsi="Verdana"/>
          <w:sz w:val="20"/>
          <w:szCs w:val="20"/>
        </w:rPr>
        <w:t xml:space="preserve">                             DIČ:</w:t>
      </w:r>
      <w:r w:rsidR="006949B5">
        <w:rPr>
          <w:rFonts w:ascii="Verdana" w:hAnsi="Verdana"/>
          <w:sz w:val="20"/>
          <w:szCs w:val="20"/>
        </w:rPr>
        <w:t xml:space="preserve">   CZ65410840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Daňový domicil:</w:t>
      </w:r>
      <w:r w:rsidR="006949B5">
        <w:rPr>
          <w:rFonts w:ascii="Verdana" w:hAnsi="Verdana"/>
          <w:sz w:val="20"/>
          <w:szCs w:val="20"/>
        </w:rPr>
        <w:t xml:space="preserve"> ČR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Telefon: </w:t>
      </w:r>
      <w:r w:rsidR="005E1837">
        <w:rPr>
          <w:rFonts w:ascii="Verdana" w:hAnsi="Verdana"/>
          <w:sz w:val="20"/>
          <w:szCs w:val="20"/>
        </w:rPr>
        <w:t>xxxxxxxxxx</w:t>
      </w:r>
      <w:r w:rsidRPr="00D73B85">
        <w:rPr>
          <w:rFonts w:ascii="Verdana" w:hAnsi="Verdana"/>
          <w:sz w:val="20"/>
          <w:szCs w:val="20"/>
        </w:rPr>
        <w:t xml:space="preserve">                          E-mail:</w:t>
      </w:r>
      <w:r w:rsidR="006949B5">
        <w:rPr>
          <w:rFonts w:ascii="Verdana" w:hAnsi="Verdana"/>
          <w:sz w:val="20"/>
          <w:szCs w:val="20"/>
        </w:rPr>
        <w:t xml:space="preserve">  </w:t>
      </w:r>
      <w:r w:rsidR="005E1837">
        <w:rPr>
          <w:rFonts w:ascii="Verdana" w:hAnsi="Verdana"/>
          <w:sz w:val="20"/>
          <w:szCs w:val="20"/>
        </w:rPr>
        <w:t>xxxxxxxxxxxxx</w:t>
      </w:r>
      <w:r w:rsidRPr="00D73B85">
        <w:rPr>
          <w:rFonts w:ascii="Verdana" w:hAnsi="Verdana"/>
          <w:sz w:val="20"/>
          <w:szCs w:val="20"/>
        </w:rPr>
        <w:t xml:space="preserve"> 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Bankovní spojení:</w:t>
      </w:r>
      <w:r w:rsidR="006949B5">
        <w:rPr>
          <w:rFonts w:ascii="Verdana" w:hAnsi="Verdana"/>
          <w:sz w:val="20"/>
          <w:szCs w:val="20"/>
        </w:rPr>
        <w:t xml:space="preserve"> </w:t>
      </w:r>
      <w:r w:rsidR="005E1837">
        <w:rPr>
          <w:rFonts w:ascii="Verdana" w:hAnsi="Verdana"/>
          <w:sz w:val="20"/>
          <w:szCs w:val="20"/>
        </w:rPr>
        <w:t>xxxxxxxxxx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Adresa banky: </w:t>
      </w:r>
      <w:r w:rsidR="005E1837">
        <w:rPr>
          <w:rFonts w:ascii="Verdana" w:hAnsi="Verdana"/>
          <w:sz w:val="20"/>
          <w:szCs w:val="20"/>
        </w:rPr>
        <w:t>xxxxxxxxxx</w:t>
      </w:r>
    </w:p>
    <w:p w:rsidR="00950E0F" w:rsidRPr="00D73B85" w:rsidRDefault="00950E0F" w:rsidP="00950E0F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>“)</w:t>
      </w:r>
    </w:p>
    <w:p w:rsidR="00FB6742" w:rsidRDefault="00FB6742" w:rsidP="00950E0F">
      <w:pPr>
        <w:jc w:val="both"/>
        <w:rPr>
          <w:rFonts w:ascii="Verdana" w:hAnsi="Verdana"/>
          <w:sz w:val="22"/>
          <w:szCs w:val="22"/>
        </w:rPr>
      </w:pPr>
    </w:p>
    <w:p w:rsidR="001625D3" w:rsidRDefault="001625D3" w:rsidP="00950E0F">
      <w:pPr>
        <w:jc w:val="both"/>
        <w:rPr>
          <w:rFonts w:ascii="Verdana" w:hAnsi="Verdana"/>
          <w:sz w:val="22"/>
          <w:szCs w:val="22"/>
        </w:rPr>
      </w:pPr>
    </w:p>
    <w:p w:rsidR="0082209B" w:rsidRPr="00AE61AB" w:rsidRDefault="0082209B" w:rsidP="00950E0F">
      <w:pPr>
        <w:jc w:val="both"/>
        <w:rPr>
          <w:rFonts w:ascii="Verdana" w:hAnsi="Verdana"/>
          <w:sz w:val="22"/>
          <w:szCs w:val="22"/>
        </w:rPr>
      </w:pPr>
    </w:p>
    <w:p w:rsidR="00FF356F" w:rsidRDefault="00023D6A" w:rsidP="00395664">
      <w:pPr>
        <w:tabs>
          <w:tab w:val="left" w:pos="4820"/>
        </w:tabs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                                              </w:t>
      </w:r>
      <w:r w:rsidR="00395664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 </w:t>
      </w:r>
      <w:r w:rsidRPr="00023D6A">
        <w:rPr>
          <w:rFonts w:ascii="Verdana" w:hAnsi="Verdana"/>
          <w:b/>
          <w:sz w:val="22"/>
        </w:rPr>
        <w:t>Výchozí ustanovení</w:t>
      </w:r>
    </w:p>
    <w:p w:rsidR="00023D6A" w:rsidRDefault="00023D6A" w:rsidP="00DD6DCE">
      <w:pPr>
        <w:rPr>
          <w:rFonts w:ascii="Verdana" w:hAnsi="Verdana"/>
          <w:b/>
          <w:sz w:val="22"/>
        </w:rPr>
      </w:pPr>
    </w:p>
    <w:p w:rsidR="00023D6A" w:rsidRPr="00D73B85" w:rsidRDefault="00FB6742" w:rsidP="00DD6DCE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   </w:t>
      </w:r>
      <w:r w:rsidR="00023D6A" w:rsidRPr="00D73B85">
        <w:rPr>
          <w:rFonts w:ascii="Verdana" w:hAnsi="Verdana"/>
          <w:sz w:val="20"/>
          <w:szCs w:val="20"/>
        </w:rPr>
        <w:t xml:space="preserve">Touto smlouvou se </w:t>
      </w:r>
      <w:r w:rsidR="00060237">
        <w:rPr>
          <w:rFonts w:ascii="Verdana" w:hAnsi="Verdana"/>
          <w:sz w:val="20"/>
          <w:szCs w:val="20"/>
        </w:rPr>
        <w:t xml:space="preserve">příkazník </w:t>
      </w:r>
      <w:r w:rsidR="00023D6A" w:rsidRPr="00D73B85">
        <w:rPr>
          <w:rFonts w:ascii="Verdana" w:hAnsi="Verdana"/>
          <w:sz w:val="20"/>
          <w:szCs w:val="20"/>
        </w:rPr>
        <w:t xml:space="preserve">zavazuje, že uskuteční jménem </w:t>
      </w:r>
      <w:r w:rsidR="00060237">
        <w:rPr>
          <w:rFonts w:ascii="Verdana" w:hAnsi="Verdana"/>
          <w:sz w:val="20"/>
          <w:szCs w:val="20"/>
        </w:rPr>
        <w:t>příkazce</w:t>
      </w:r>
      <w:r w:rsidR="00023D6A" w:rsidRPr="00D73B85">
        <w:rPr>
          <w:rFonts w:ascii="Verdana" w:hAnsi="Verdana"/>
          <w:sz w:val="20"/>
          <w:szCs w:val="20"/>
        </w:rPr>
        <w:t xml:space="preserve"> a na jeho účet technický dozor při realizaci akce </w:t>
      </w:r>
      <w:r w:rsidR="00023D6A" w:rsidRPr="00D73B85">
        <w:rPr>
          <w:rFonts w:ascii="Verdana" w:hAnsi="Verdana"/>
          <w:b/>
          <w:sz w:val="20"/>
          <w:szCs w:val="20"/>
        </w:rPr>
        <w:t xml:space="preserve">AMU - Generální rekonstrukce </w:t>
      </w:r>
      <w:r w:rsidR="00B623BD">
        <w:rPr>
          <w:rFonts w:ascii="Verdana" w:hAnsi="Verdana"/>
          <w:b/>
          <w:sz w:val="20"/>
          <w:szCs w:val="20"/>
        </w:rPr>
        <w:t>Studia FAMU</w:t>
      </w:r>
      <w:r w:rsidR="00023D6A" w:rsidRPr="00D73B85">
        <w:rPr>
          <w:rFonts w:ascii="Verdana" w:hAnsi="Verdana"/>
          <w:b/>
          <w:sz w:val="20"/>
          <w:szCs w:val="20"/>
        </w:rPr>
        <w:t xml:space="preserve"> </w:t>
      </w:r>
      <w:r w:rsidR="00023D6A" w:rsidRPr="00D73B85">
        <w:rPr>
          <w:rFonts w:ascii="Verdana" w:hAnsi="Verdana"/>
          <w:sz w:val="20"/>
          <w:szCs w:val="20"/>
        </w:rPr>
        <w:t xml:space="preserve">(dále jen „stavba“) a </w:t>
      </w:r>
      <w:r w:rsidR="00060237">
        <w:rPr>
          <w:rFonts w:ascii="Verdana" w:hAnsi="Verdana"/>
          <w:sz w:val="20"/>
          <w:szCs w:val="20"/>
        </w:rPr>
        <w:t>příkazce</w:t>
      </w:r>
      <w:r w:rsidR="00023D6A" w:rsidRPr="00D73B85">
        <w:rPr>
          <w:rFonts w:ascii="Verdana" w:hAnsi="Verdana"/>
          <w:sz w:val="20"/>
          <w:szCs w:val="20"/>
        </w:rPr>
        <w:t xml:space="preserve"> se zavazuje zaplatit mu za řádně provedený technický dozor na stavbě odměnu dle </w:t>
      </w:r>
      <w:r w:rsidR="00D73B85" w:rsidRPr="00060237">
        <w:rPr>
          <w:rFonts w:ascii="Verdana" w:hAnsi="Verdana"/>
          <w:sz w:val="20"/>
          <w:szCs w:val="20"/>
        </w:rPr>
        <w:t>čl.</w:t>
      </w:r>
      <w:r w:rsidR="00023D6A" w:rsidRPr="00060237">
        <w:rPr>
          <w:rFonts w:ascii="Verdana" w:hAnsi="Verdana"/>
          <w:sz w:val="20"/>
          <w:szCs w:val="20"/>
        </w:rPr>
        <w:t>V</w:t>
      </w:r>
      <w:r w:rsidR="00D73B85">
        <w:rPr>
          <w:rFonts w:ascii="Verdana" w:hAnsi="Verdana"/>
          <w:sz w:val="20"/>
          <w:szCs w:val="20"/>
        </w:rPr>
        <w:t xml:space="preserve"> </w:t>
      </w:r>
      <w:r w:rsidR="00023D6A" w:rsidRPr="00D73B85">
        <w:rPr>
          <w:rFonts w:ascii="Verdana" w:hAnsi="Verdana"/>
          <w:sz w:val="20"/>
          <w:szCs w:val="20"/>
        </w:rPr>
        <w:t> této Smlouvy.</w:t>
      </w:r>
    </w:p>
    <w:p w:rsidR="00FB6742" w:rsidRDefault="00FB6742" w:rsidP="00185374">
      <w:pPr>
        <w:tabs>
          <w:tab w:val="left" w:pos="4820"/>
        </w:tabs>
        <w:jc w:val="both"/>
        <w:rPr>
          <w:rFonts w:ascii="Verdana" w:hAnsi="Verdana"/>
          <w:b/>
          <w:sz w:val="22"/>
        </w:rPr>
      </w:pPr>
    </w:p>
    <w:p w:rsidR="00FF356F" w:rsidRDefault="00FB6742" w:rsidP="00395664">
      <w:pPr>
        <w:tabs>
          <w:tab w:val="left" w:pos="4820"/>
        </w:tabs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 </w:t>
      </w:r>
      <w:r w:rsidR="00FF356F" w:rsidRPr="00234011">
        <w:rPr>
          <w:rFonts w:ascii="Verdana" w:hAnsi="Verdana"/>
          <w:b/>
          <w:sz w:val="22"/>
        </w:rPr>
        <w:t xml:space="preserve">Předmět smlouvy </w:t>
      </w:r>
    </w:p>
    <w:p w:rsidR="001625D3" w:rsidRPr="00234011" w:rsidRDefault="001625D3" w:rsidP="00FB6742">
      <w:pPr>
        <w:ind w:left="1080"/>
        <w:rPr>
          <w:rFonts w:ascii="Verdana" w:hAnsi="Verdana"/>
          <w:b/>
          <w:sz w:val="22"/>
        </w:rPr>
      </w:pPr>
    </w:p>
    <w:p w:rsidR="00DA61AE" w:rsidRPr="00D73B85" w:rsidRDefault="00F262BE" w:rsidP="00023D6A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1.</w:t>
      </w:r>
      <w:r w:rsidR="00023D6A" w:rsidRPr="00D73B85">
        <w:rPr>
          <w:rFonts w:ascii="Verdana" w:hAnsi="Verdana"/>
          <w:sz w:val="20"/>
          <w:szCs w:val="20"/>
        </w:rPr>
        <w:t xml:space="preserve">  </w:t>
      </w:r>
      <w:r w:rsidR="00FF356F" w:rsidRPr="00D73B85">
        <w:rPr>
          <w:rFonts w:ascii="Verdana" w:hAnsi="Verdana"/>
          <w:sz w:val="20"/>
          <w:szCs w:val="20"/>
        </w:rPr>
        <w:t xml:space="preserve">Předmětem smlouvy je </w:t>
      </w:r>
      <w:r w:rsidR="0082209B" w:rsidRPr="001625D3">
        <w:rPr>
          <w:rFonts w:ascii="Verdana" w:hAnsi="Verdana"/>
          <w:b/>
          <w:sz w:val="20"/>
          <w:szCs w:val="20"/>
        </w:rPr>
        <w:t>výkon odborné technické pomoci a pravidelného technického dozoru</w:t>
      </w:r>
      <w:r w:rsidR="0082209B" w:rsidRPr="00D73B85">
        <w:rPr>
          <w:rFonts w:ascii="Verdana" w:hAnsi="Verdana"/>
          <w:sz w:val="20"/>
          <w:szCs w:val="20"/>
        </w:rPr>
        <w:t xml:space="preserve">, který bude </w:t>
      </w:r>
      <w:r w:rsidR="00060237">
        <w:rPr>
          <w:rFonts w:ascii="Verdana" w:hAnsi="Verdana"/>
          <w:sz w:val="20"/>
          <w:szCs w:val="20"/>
        </w:rPr>
        <w:t>příkazník</w:t>
      </w:r>
      <w:r w:rsidR="0082209B" w:rsidRPr="00D73B85">
        <w:rPr>
          <w:rFonts w:ascii="Verdana" w:hAnsi="Verdana"/>
          <w:sz w:val="20"/>
          <w:szCs w:val="20"/>
        </w:rPr>
        <w:t xml:space="preserve"> jménem </w:t>
      </w:r>
      <w:r w:rsidR="001625D3">
        <w:rPr>
          <w:rFonts w:ascii="Verdana" w:hAnsi="Verdana"/>
          <w:sz w:val="20"/>
          <w:szCs w:val="20"/>
        </w:rPr>
        <w:t>objedna</w:t>
      </w:r>
      <w:r w:rsidR="0082209B" w:rsidRPr="00D73B85">
        <w:rPr>
          <w:rFonts w:ascii="Verdana" w:hAnsi="Verdana"/>
          <w:sz w:val="20"/>
          <w:szCs w:val="20"/>
        </w:rPr>
        <w:t>tele provádět v rámci výkonu funkce technického dozoru investora (TDI) na stavbě (dále jen „technický dozor“).</w:t>
      </w:r>
    </w:p>
    <w:p w:rsidR="00BA2C7C" w:rsidRDefault="00F262BE" w:rsidP="00BA2C7C">
      <w:pPr>
        <w:tabs>
          <w:tab w:val="left" w:pos="4820"/>
        </w:tabs>
        <w:spacing w:after="120"/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2. </w:t>
      </w:r>
      <w:r w:rsidR="0082209B" w:rsidRPr="00D73B85">
        <w:rPr>
          <w:rFonts w:ascii="Verdana" w:hAnsi="Verdana"/>
          <w:sz w:val="20"/>
          <w:szCs w:val="20"/>
        </w:rPr>
        <w:t xml:space="preserve">Náplní závazku </w:t>
      </w:r>
      <w:r w:rsidR="00060237">
        <w:rPr>
          <w:rFonts w:ascii="Verdana" w:hAnsi="Verdana"/>
          <w:sz w:val="20"/>
          <w:szCs w:val="20"/>
        </w:rPr>
        <w:t>příkazníka</w:t>
      </w:r>
      <w:r w:rsidR="0082209B" w:rsidRPr="00D73B85">
        <w:rPr>
          <w:rFonts w:ascii="Verdana" w:hAnsi="Verdana"/>
          <w:sz w:val="20"/>
          <w:szCs w:val="20"/>
        </w:rPr>
        <w:t xml:space="preserve"> bude výkon technického dozoru investora v průběhu stavby</w:t>
      </w:r>
      <w:r w:rsidR="00196E52">
        <w:rPr>
          <w:rFonts w:ascii="Verdana" w:hAnsi="Verdana"/>
          <w:sz w:val="20"/>
          <w:szCs w:val="20"/>
        </w:rPr>
        <w:t xml:space="preserve"> </w:t>
      </w:r>
      <w:r w:rsidR="0082209B" w:rsidRPr="00D73B85">
        <w:rPr>
          <w:rFonts w:ascii="Verdana" w:hAnsi="Verdana"/>
          <w:sz w:val="20"/>
          <w:szCs w:val="20"/>
        </w:rPr>
        <w:t xml:space="preserve"> </w:t>
      </w:r>
      <w:r w:rsidR="0082209B" w:rsidRPr="00D73B85">
        <w:rPr>
          <w:rFonts w:ascii="Verdana" w:hAnsi="Verdana"/>
          <w:b/>
          <w:sz w:val="20"/>
          <w:szCs w:val="20"/>
        </w:rPr>
        <w:t xml:space="preserve">„AMU – Generální rekonstrukce </w:t>
      </w:r>
      <w:r w:rsidR="00130328">
        <w:rPr>
          <w:rFonts w:ascii="Verdana" w:hAnsi="Verdana"/>
          <w:b/>
          <w:sz w:val="20"/>
          <w:szCs w:val="20"/>
        </w:rPr>
        <w:t>Studia FAMU</w:t>
      </w:r>
      <w:r w:rsidR="0082209B" w:rsidRPr="00D73B85">
        <w:rPr>
          <w:rFonts w:ascii="Verdana" w:hAnsi="Verdana"/>
          <w:b/>
          <w:sz w:val="20"/>
          <w:szCs w:val="20"/>
        </w:rPr>
        <w:t>“</w:t>
      </w:r>
      <w:r w:rsidR="0082209B" w:rsidRPr="00D73B85">
        <w:rPr>
          <w:rFonts w:ascii="Verdana" w:hAnsi="Verdana"/>
          <w:sz w:val="20"/>
          <w:szCs w:val="20"/>
        </w:rPr>
        <w:t xml:space="preserve">na adrese </w:t>
      </w:r>
      <w:r w:rsidR="00FF356F" w:rsidRPr="00D73B85">
        <w:rPr>
          <w:rFonts w:ascii="Verdana" w:hAnsi="Verdana"/>
          <w:sz w:val="20"/>
          <w:szCs w:val="20"/>
        </w:rPr>
        <w:t xml:space="preserve"> </w:t>
      </w:r>
      <w:r w:rsidR="00130328">
        <w:rPr>
          <w:rFonts w:ascii="Verdana" w:hAnsi="Verdana"/>
          <w:sz w:val="20"/>
          <w:szCs w:val="20"/>
        </w:rPr>
        <w:t>Klimentská 1205/4, PSČ 110</w:t>
      </w:r>
      <w:r w:rsidR="00060237">
        <w:rPr>
          <w:rFonts w:ascii="Verdana" w:hAnsi="Verdana"/>
          <w:sz w:val="20"/>
          <w:szCs w:val="20"/>
        </w:rPr>
        <w:t xml:space="preserve"> 00 Praha 1, </w:t>
      </w:r>
      <w:r w:rsidR="00060237">
        <w:rPr>
          <w:rFonts w:ascii="Verdana" w:hAnsi="Verdana"/>
          <w:sz w:val="20"/>
          <w:szCs w:val="20"/>
        </w:rPr>
        <w:lastRenderedPageBreak/>
        <w:t xml:space="preserve">včetně organizace a vedení kontrolních dnů stavby ve lhůtách dohodnutých  s příkazcem a výkon pravidelného dozoru nad technickou kvalitou realizovaných prací  v souladu s platnou zadávací dokumentací vypracovanou příkazcem jako zadavatelem otevřeného řízení dle </w:t>
      </w:r>
      <w:r w:rsidR="006949B5">
        <w:rPr>
          <w:rFonts w:ascii="Verdana" w:hAnsi="Verdana"/>
          <w:sz w:val="20"/>
          <w:szCs w:val="20"/>
        </w:rPr>
        <w:t xml:space="preserve">        </w:t>
      </w:r>
      <w:r w:rsidR="00060237">
        <w:rPr>
          <w:rFonts w:ascii="Verdana" w:hAnsi="Verdana"/>
          <w:sz w:val="20"/>
          <w:szCs w:val="20"/>
        </w:rPr>
        <w:t>z.č. 137/2006</w:t>
      </w:r>
      <w:r w:rsidR="00426B24">
        <w:rPr>
          <w:rFonts w:ascii="Verdana" w:hAnsi="Verdana"/>
          <w:sz w:val="20"/>
          <w:szCs w:val="20"/>
        </w:rPr>
        <w:t xml:space="preserve"> Sb. na výběr zhotovitele stavby, smlouvou o dílo uzavřenou mezi zhotovitelem stavby a příkazcem, s pokyny příkazce a případnými změnami v projektu stavby projednanými se zástupci příkazce, projektantem a zhotovitelem stavby, a dále přípravy a realizace předání a převzetí stavby včetně protokolu o předání a převzetí díla a všech dokladů k tomu potřebných. Popis činností v rámci výkonu technického dozoru je uveden v příloze této smlouvy.</w:t>
      </w:r>
    </w:p>
    <w:p w:rsidR="00FF356F" w:rsidRPr="005E1837" w:rsidRDefault="00426B24" w:rsidP="00BA2C7C">
      <w:pPr>
        <w:tabs>
          <w:tab w:val="left" w:pos="4820"/>
        </w:tabs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it-IT"/>
        </w:rPr>
        <w:t xml:space="preserve">3. </w:t>
      </w:r>
      <w:r w:rsidRPr="00D73B85">
        <w:rPr>
          <w:rFonts w:ascii="Verdana" w:hAnsi="Verdana"/>
          <w:sz w:val="20"/>
          <w:szCs w:val="20"/>
          <w:lang w:val="it-IT"/>
        </w:rPr>
        <w:t xml:space="preserve">Technický dozor ze strany </w:t>
      </w:r>
      <w:r>
        <w:rPr>
          <w:rFonts w:ascii="Verdana" w:hAnsi="Verdana"/>
          <w:sz w:val="20"/>
          <w:szCs w:val="20"/>
          <w:lang w:val="it-IT"/>
        </w:rPr>
        <w:t>příkazníka</w:t>
      </w:r>
      <w:r w:rsidRPr="00D73B85">
        <w:rPr>
          <w:rFonts w:ascii="Verdana" w:hAnsi="Verdana"/>
          <w:sz w:val="20"/>
          <w:szCs w:val="20"/>
          <w:lang w:val="it-IT"/>
        </w:rPr>
        <w:t xml:space="preserve"> bude probíhat v době realizace stavby v období od </w:t>
      </w:r>
      <w:r w:rsidR="006949B5" w:rsidRPr="005E1837">
        <w:rPr>
          <w:rFonts w:ascii="Verdana" w:hAnsi="Verdana"/>
          <w:b/>
          <w:sz w:val="20"/>
          <w:szCs w:val="20"/>
          <w:lang w:val="it-IT"/>
        </w:rPr>
        <w:t>1</w:t>
      </w:r>
      <w:r w:rsidR="005E1837" w:rsidRPr="005E1837">
        <w:rPr>
          <w:rFonts w:ascii="Verdana" w:hAnsi="Verdana"/>
          <w:b/>
          <w:sz w:val="20"/>
          <w:szCs w:val="20"/>
          <w:lang w:val="it-IT"/>
        </w:rPr>
        <w:t>9</w:t>
      </w:r>
      <w:r w:rsidR="006949B5" w:rsidRPr="005E1837">
        <w:rPr>
          <w:rFonts w:ascii="Verdana" w:hAnsi="Verdana"/>
          <w:b/>
          <w:sz w:val="20"/>
          <w:szCs w:val="20"/>
          <w:lang w:val="it-IT"/>
        </w:rPr>
        <w:t xml:space="preserve">.10.2015 </w:t>
      </w:r>
      <w:r w:rsidRPr="005E1837">
        <w:rPr>
          <w:rFonts w:ascii="Verdana" w:hAnsi="Verdana"/>
          <w:b/>
          <w:sz w:val="20"/>
          <w:szCs w:val="20"/>
          <w:lang w:val="it-IT"/>
        </w:rPr>
        <w:t xml:space="preserve">do </w:t>
      </w:r>
      <w:r w:rsidR="005E1837">
        <w:rPr>
          <w:rFonts w:ascii="Verdana" w:hAnsi="Verdana"/>
          <w:b/>
          <w:sz w:val="20"/>
          <w:szCs w:val="20"/>
          <w:lang w:val="it-IT"/>
        </w:rPr>
        <w:t>18.11</w:t>
      </w:r>
      <w:r w:rsidR="006949B5" w:rsidRPr="005E1837">
        <w:rPr>
          <w:rFonts w:ascii="Verdana" w:hAnsi="Verdana"/>
          <w:b/>
          <w:sz w:val="20"/>
          <w:szCs w:val="20"/>
          <w:lang w:val="it-IT"/>
        </w:rPr>
        <w:t>.2016</w:t>
      </w:r>
    </w:p>
    <w:p w:rsidR="00426B24" w:rsidRDefault="00426B24" w:rsidP="00BA2C7C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Příkazník </w:t>
      </w:r>
      <w:r w:rsidR="00FB6742" w:rsidRPr="00D73B85">
        <w:rPr>
          <w:rFonts w:ascii="Verdana" w:hAnsi="Verdana"/>
          <w:sz w:val="20"/>
          <w:szCs w:val="20"/>
        </w:rPr>
        <w:t xml:space="preserve">se v souladu s požadavky </w:t>
      </w:r>
      <w:r>
        <w:rPr>
          <w:rFonts w:ascii="Verdana" w:hAnsi="Verdana"/>
          <w:sz w:val="20"/>
          <w:szCs w:val="20"/>
        </w:rPr>
        <w:t>příkazce</w:t>
      </w:r>
      <w:r w:rsidR="00FB6742" w:rsidRPr="00D73B85">
        <w:rPr>
          <w:rFonts w:ascii="Verdana" w:hAnsi="Verdana"/>
          <w:sz w:val="20"/>
          <w:szCs w:val="20"/>
        </w:rPr>
        <w:t xml:space="preserve"> zavazuje k přítomnosti odpovědné osoby </w:t>
      </w:r>
      <w:r>
        <w:rPr>
          <w:rFonts w:ascii="Verdana" w:hAnsi="Verdana"/>
          <w:sz w:val="20"/>
          <w:szCs w:val="20"/>
        </w:rPr>
        <w:t>příkazníka</w:t>
      </w:r>
      <w:r w:rsidR="00FB6742" w:rsidRPr="00D73B85">
        <w:rPr>
          <w:rFonts w:ascii="Verdana" w:hAnsi="Verdana"/>
          <w:sz w:val="20"/>
          <w:szCs w:val="20"/>
        </w:rPr>
        <w:t xml:space="preserve"> uvedené </w:t>
      </w:r>
      <w:r w:rsidR="00FB6742" w:rsidRPr="002F316D">
        <w:rPr>
          <w:rFonts w:ascii="Verdana" w:hAnsi="Verdana"/>
          <w:sz w:val="20"/>
          <w:szCs w:val="20"/>
        </w:rPr>
        <w:t>v čl. IX. odst.3</w:t>
      </w:r>
      <w:r w:rsidR="001625D3" w:rsidRPr="002F316D">
        <w:rPr>
          <w:rFonts w:ascii="Verdana" w:hAnsi="Verdana"/>
          <w:sz w:val="20"/>
          <w:szCs w:val="20"/>
        </w:rPr>
        <w:t xml:space="preserve"> </w:t>
      </w:r>
      <w:r w:rsidR="00FB6742" w:rsidRPr="002F316D">
        <w:rPr>
          <w:rFonts w:ascii="Verdana" w:hAnsi="Verdana"/>
          <w:sz w:val="20"/>
          <w:szCs w:val="20"/>
        </w:rPr>
        <w:t xml:space="preserve"> smlouvy</w:t>
      </w:r>
      <w:r w:rsidR="00FB6742" w:rsidRPr="00D73B85">
        <w:rPr>
          <w:rFonts w:ascii="Verdana" w:hAnsi="Verdana"/>
          <w:sz w:val="20"/>
          <w:szCs w:val="20"/>
        </w:rPr>
        <w:t xml:space="preserve"> v místě stavby po celou dobu provádění stavebních prací minimálně dvakrát (2x) týdně , případně častěji dle dohody s příkazcem, a dle pracovní doby zhotovitele stavby v návaznosti na pracovní a technologické postupy stavby.   </w:t>
      </w:r>
    </w:p>
    <w:p w:rsidR="009651DF" w:rsidRPr="00D73B85" w:rsidRDefault="00FB6742" w:rsidP="00BA2C7C">
      <w:pPr>
        <w:spacing w:after="120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 </w:t>
      </w:r>
    </w:p>
    <w:p w:rsidR="00FB6742" w:rsidRDefault="00023D6A" w:rsidP="00FB6742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</w:t>
      </w:r>
      <w:r w:rsidR="00FB6742">
        <w:rPr>
          <w:rFonts w:ascii="Verdana" w:hAnsi="Verdana"/>
          <w:b/>
          <w:sz w:val="22"/>
        </w:rPr>
        <w:t xml:space="preserve">                                             </w:t>
      </w:r>
      <w:r>
        <w:rPr>
          <w:rFonts w:ascii="Verdana" w:hAnsi="Verdana"/>
          <w:b/>
          <w:sz w:val="22"/>
        </w:rPr>
        <w:t xml:space="preserve">II. </w:t>
      </w:r>
    </w:p>
    <w:p w:rsidR="0082209B" w:rsidRDefault="00FB6742" w:rsidP="00023D6A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S</w:t>
      </w:r>
      <w:r w:rsidR="00FF356F" w:rsidRPr="00234011">
        <w:rPr>
          <w:rFonts w:ascii="Verdana" w:hAnsi="Verdana"/>
          <w:b/>
          <w:sz w:val="22"/>
        </w:rPr>
        <w:t xml:space="preserve">mluvní </w:t>
      </w:r>
      <w:r>
        <w:rPr>
          <w:rFonts w:ascii="Verdana" w:hAnsi="Verdana"/>
          <w:b/>
          <w:sz w:val="22"/>
        </w:rPr>
        <w:t>podmínky</w:t>
      </w:r>
    </w:p>
    <w:p w:rsidR="00023D6A" w:rsidRPr="0082209B" w:rsidRDefault="00023D6A" w:rsidP="005E1837">
      <w:pPr>
        <w:jc w:val="both"/>
        <w:rPr>
          <w:rFonts w:ascii="Verdana" w:hAnsi="Verdana"/>
          <w:b/>
          <w:sz w:val="22"/>
        </w:rPr>
      </w:pPr>
    </w:p>
    <w:p w:rsidR="00F262BE" w:rsidRDefault="00F262BE" w:rsidP="005E1837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1. Při poskytov</w:t>
      </w:r>
      <w:r w:rsidR="001625D3">
        <w:rPr>
          <w:rFonts w:ascii="Verdana" w:hAnsi="Verdana"/>
          <w:sz w:val="20"/>
          <w:szCs w:val="20"/>
        </w:rPr>
        <w:t xml:space="preserve">ání výkonu technického dozoru   </w:t>
      </w:r>
      <w:r w:rsidRPr="00D73B85">
        <w:rPr>
          <w:rFonts w:ascii="Verdana" w:hAnsi="Verdana"/>
          <w:sz w:val="20"/>
          <w:szCs w:val="20"/>
        </w:rPr>
        <w:t xml:space="preserve">je </w:t>
      </w:r>
      <w:r w:rsidR="00426B24">
        <w:rPr>
          <w:rFonts w:ascii="Verdana" w:hAnsi="Verdana"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 xml:space="preserve"> povinen postupovat v souladu s platnými obecně závaznými právními předpisy.</w:t>
      </w:r>
    </w:p>
    <w:p w:rsidR="002F316D" w:rsidRPr="00D73B85" w:rsidRDefault="002F316D" w:rsidP="00BA2C7C">
      <w:pPr>
        <w:jc w:val="both"/>
        <w:rPr>
          <w:rFonts w:ascii="Verdana" w:hAnsi="Verdana"/>
          <w:sz w:val="20"/>
          <w:szCs w:val="20"/>
        </w:rPr>
      </w:pPr>
    </w:p>
    <w:p w:rsidR="00F262BE" w:rsidRPr="00D73B85" w:rsidRDefault="00F262BE" w:rsidP="00BA2C7C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2. </w:t>
      </w:r>
      <w:r w:rsidR="00426B24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 je povinen poskytovat </w:t>
      </w:r>
      <w:r w:rsidR="00426B24">
        <w:rPr>
          <w:rFonts w:ascii="Verdana" w:hAnsi="Verdana"/>
          <w:sz w:val="20"/>
          <w:szCs w:val="20"/>
        </w:rPr>
        <w:t>příkazníkovi</w:t>
      </w:r>
      <w:r w:rsidRPr="00D73B85">
        <w:rPr>
          <w:rFonts w:ascii="Verdana" w:hAnsi="Verdana"/>
          <w:sz w:val="20"/>
          <w:szCs w:val="20"/>
        </w:rPr>
        <w:t xml:space="preserve"> veškerou potřebnou součinnost tak, aby mohl své povinnosti uskutečnit včas</w:t>
      </w:r>
      <w:r w:rsidR="00426B24">
        <w:rPr>
          <w:rFonts w:ascii="Verdana" w:hAnsi="Verdana"/>
          <w:sz w:val="20"/>
          <w:szCs w:val="20"/>
        </w:rPr>
        <w:t>.</w:t>
      </w:r>
    </w:p>
    <w:p w:rsidR="00F262BE" w:rsidRPr="00D73B85" w:rsidRDefault="00F262BE" w:rsidP="00BA2C7C">
      <w:pPr>
        <w:jc w:val="both"/>
        <w:rPr>
          <w:rFonts w:ascii="Verdana" w:hAnsi="Verdana"/>
          <w:sz w:val="20"/>
          <w:szCs w:val="20"/>
        </w:rPr>
      </w:pPr>
    </w:p>
    <w:p w:rsidR="00F262BE" w:rsidRPr="00D73B85" w:rsidRDefault="00F262BE" w:rsidP="005E1837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3.</w:t>
      </w:r>
      <w:r w:rsidR="00196E52">
        <w:rPr>
          <w:rFonts w:ascii="Verdana" w:hAnsi="Verdana"/>
          <w:sz w:val="20"/>
          <w:szCs w:val="20"/>
        </w:rPr>
        <w:t xml:space="preserve"> </w:t>
      </w:r>
      <w:r w:rsidR="00426B24">
        <w:rPr>
          <w:rFonts w:ascii="Verdana" w:hAnsi="Verdana"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 xml:space="preserve"> je povinen postupovat při výkonu technického dozoru s odbornou péčí, v zájmu </w:t>
      </w:r>
      <w:r w:rsidR="00426B24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, dle pokynů </w:t>
      </w:r>
      <w:r w:rsidR="00426B24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. </w:t>
      </w:r>
      <w:r w:rsidR="00426B24">
        <w:rPr>
          <w:rFonts w:ascii="Verdana" w:hAnsi="Verdana"/>
          <w:sz w:val="20"/>
          <w:szCs w:val="20"/>
        </w:rPr>
        <w:t>Příkazník</w:t>
      </w:r>
      <w:r w:rsidRPr="00D73B85">
        <w:rPr>
          <w:rFonts w:ascii="Verdana" w:hAnsi="Verdana"/>
          <w:sz w:val="20"/>
          <w:szCs w:val="20"/>
        </w:rPr>
        <w:t xml:space="preserve"> je povinen plnit předmět smlouvy poctivě a pečlivě podle svých schopností a ve všech fázích činnosti průběžně informovat </w:t>
      </w:r>
      <w:r w:rsidR="00426B24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 o uskutečňování výkonu technického dozoru, o potřebě součinnosti dle </w:t>
      </w:r>
      <w:r w:rsidR="001625D3" w:rsidRPr="00426B24">
        <w:rPr>
          <w:rFonts w:ascii="Verdana" w:hAnsi="Verdana"/>
          <w:sz w:val="20"/>
          <w:szCs w:val="20"/>
        </w:rPr>
        <w:t xml:space="preserve">čl. II. </w:t>
      </w:r>
      <w:r w:rsidRPr="00426B24">
        <w:rPr>
          <w:rFonts w:ascii="Verdana" w:hAnsi="Verdana"/>
          <w:sz w:val="20"/>
          <w:szCs w:val="20"/>
        </w:rPr>
        <w:t>odst.2,</w:t>
      </w:r>
      <w:r w:rsidR="001625D3">
        <w:rPr>
          <w:rFonts w:ascii="Verdana" w:hAnsi="Verdana"/>
          <w:sz w:val="20"/>
          <w:szCs w:val="20"/>
        </w:rPr>
        <w:t xml:space="preserve">  </w:t>
      </w:r>
      <w:r w:rsidR="00426B24">
        <w:rPr>
          <w:rFonts w:ascii="Verdana" w:hAnsi="Verdana"/>
          <w:sz w:val="20"/>
          <w:szCs w:val="20"/>
        </w:rPr>
        <w:t xml:space="preserve"> </w:t>
      </w:r>
      <w:r w:rsidRPr="00D73B85">
        <w:rPr>
          <w:rFonts w:ascii="Verdana" w:hAnsi="Verdana"/>
          <w:sz w:val="20"/>
          <w:szCs w:val="20"/>
        </w:rPr>
        <w:t xml:space="preserve"> podávat doporučení a předem si vyžadovat stanoviska </w:t>
      </w:r>
      <w:r w:rsidR="00426B24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 k zásadním rozhodnutím.</w:t>
      </w:r>
    </w:p>
    <w:p w:rsidR="00D73B85" w:rsidRPr="00D73B85" w:rsidRDefault="00D73B85" w:rsidP="00BA2C7C">
      <w:pPr>
        <w:jc w:val="both"/>
        <w:rPr>
          <w:rFonts w:ascii="Verdana" w:hAnsi="Verdana"/>
          <w:sz w:val="20"/>
          <w:szCs w:val="20"/>
        </w:rPr>
      </w:pPr>
    </w:p>
    <w:p w:rsidR="00F262BE" w:rsidRPr="00D73B85" w:rsidRDefault="00F262BE" w:rsidP="00BA2C7C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4. Za podstatné porušení smlouvy ze strany </w:t>
      </w:r>
      <w:r w:rsidR="002F316D">
        <w:rPr>
          <w:rFonts w:ascii="Verdana" w:hAnsi="Verdana"/>
          <w:sz w:val="20"/>
          <w:szCs w:val="20"/>
        </w:rPr>
        <w:t xml:space="preserve">příkazníka </w:t>
      </w:r>
      <w:r w:rsidRPr="00D73B85">
        <w:rPr>
          <w:rFonts w:ascii="Verdana" w:hAnsi="Verdana"/>
          <w:sz w:val="20"/>
          <w:szCs w:val="20"/>
        </w:rPr>
        <w:t>smluvní strany považují</w:t>
      </w:r>
      <w:r w:rsidR="00D73B85" w:rsidRPr="00D73B85">
        <w:rPr>
          <w:rFonts w:ascii="Verdana" w:hAnsi="Verdana"/>
          <w:sz w:val="20"/>
          <w:szCs w:val="20"/>
        </w:rPr>
        <w:t xml:space="preserve"> : nedodržení dohodnutého předmětu plnění, nedodržení závazku </w:t>
      </w:r>
      <w:r w:rsidR="002F316D">
        <w:rPr>
          <w:rFonts w:ascii="Verdana" w:hAnsi="Verdana"/>
          <w:sz w:val="20"/>
          <w:szCs w:val="20"/>
        </w:rPr>
        <w:t xml:space="preserve">příkazníka </w:t>
      </w:r>
      <w:r w:rsidR="00D73B85" w:rsidRPr="00D73B85">
        <w:rPr>
          <w:rFonts w:ascii="Verdana" w:hAnsi="Verdana"/>
          <w:sz w:val="20"/>
          <w:szCs w:val="20"/>
        </w:rPr>
        <w:t xml:space="preserve">uvedeného </w:t>
      </w:r>
      <w:r w:rsidR="00D73B85" w:rsidRPr="002F316D">
        <w:rPr>
          <w:rFonts w:ascii="Verdana" w:hAnsi="Verdana"/>
          <w:sz w:val="20"/>
          <w:szCs w:val="20"/>
        </w:rPr>
        <w:t>v čl.</w:t>
      </w:r>
      <w:r w:rsidR="00196E52" w:rsidRPr="002F316D">
        <w:rPr>
          <w:rFonts w:ascii="Verdana" w:hAnsi="Verdana"/>
          <w:sz w:val="20"/>
          <w:szCs w:val="20"/>
        </w:rPr>
        <w:t xml:space="preserve">I </w:t>
      </w:r>
      <w:r w:rsidR="001625D3" w:rsidRPr="002F316D">
        <w:rPr>
          <w:rFonts w:ascii="Verdana" w:hAnsi="Verdana"/>
          <w:sz w:val="20"/>
          <w:szCs w:val="20"/>
        </w:rPr>
        <w:t xml:space="preserve"> </w:t>
      </w:r>
      <w:r w:rsidR="00196E52" w:rsidRPr="002F316D">
        <w:rPr>
          <w:rFonts w:ascii="Verdana" w:hAnsi="Verdana"/>
          <w:sz w:val="20"/>
          <w:szCs w:val="20"/>
        </w:rPr>
        <w:t>odst.3</w:t>
      </w:r>
      <w:r w:rsidR="00D73B85" w:rsidRPr="00D73B85">
        <w:rPr>
          <w:rFonts w:ascii="Verdana" w:hAnsi="Verdana"/>
          <w:sz w:val="20"/>
          <w:szCs w:val="20"/>
        </w:rPr>
        <w:t xml:space="preserve"> smlouvy, prodlení s plněním jiného závazku </w:t>
      </w:r>
      <w:r w:rsidR="002F316D">
        <w:rPr>
          <w:rFonts w:ascii="Verdana" w:hAnsi="Verdana"/>
          <w:sz w:val="20"/>
          <w:szCs w:val="20"/>
        </w:rPr>
        <w:t xml:space="preserve">příkazníka </w:t>
      </w:r>
      <w:r w:rsidR="00D73B85" w:rsidRPr="00D73B85">
        <w:rPr>
          <w:rFonts w:ascii="Verdana" w:hAnsi="Verdana"/>
          <w:sz w:val="20"/>
          <w:szCs w:val="20"/>
        </w:rPr>
        <w:t xml:space="preserve">dle této smlouvy delší než 15 dnů, neupozornění </w:t>
      </w:r>
      <w:r w:rsidR="002F316D">
        <w:rPr>
          <w:rFonts w:ascii="Verdana" w:hAnsi="Verdana"/>
          <w:sz w:val="20"/>
          <w:szCs w:val="20"/>
        </w:rPr>
        <w:t>příkazce</w:t>
      </w:r>
      <w:r w:rsidR="00D73B85" w:rsidRPr="00D73B85">
        <w:rPr>
          <w:rFonts w:ascii="Verdana" w:hAnsi="Verdana"/>
          <w:sz w:val="20"/>
          <w:szCs w:val="20"/>
        </w:rPr>
        <w:t xml:space="preserve"> na nevhodnost jeho pokynů a postupů, případně na zjevný rozpor pokynů </w:t>
      </w:r>
      <w:r w:rsidR="002F316D">
        <w:rPr>
          <w:rFonts w:ascii="Verdana" w:hAnsi="Verdana"/>
          <w:sz w:val="20"/>
          <w:szCs w:val="20"/>
        </w:rPr>
        <w:t xml:space="preserve">příkazce </w:t>
      </w:r>
      <w:r w:rsidR="00D73B85" w:rsidRPr="00D73B85">
        <w:rPr>
          <w:rFonts w:ascii="Verdana" w:hAnsi="Verdana"/>
          <w:sz w:val="20"/>
          <w:szCs w:val="20"/>
        </w:rPr>
        <w:t xml:space="preserve">s Dokumentací pro provedení stavby, zadávací dokumentací a smlouvou o dílo uzavřenou </w:t>
      </w:r>
      <w:r w:rsidR="002F316D">
        <w:rPr>
          <w:rFonts w:ascii="Verdana" w:hAnsi="Verdana"/>
          <w:sz w:val="20"/>
          <w:szCs w:val="20"/>
        </w:rPr>
        <w:t>příkazcem</w:t>
      </w:r>
      <w:r w:rsidR="00D73B85" w:rsidRPr="00D73B85">
        <w:rPr>
          <w:rFonts w:ascii="Verdana" w:hAnsi="Verdana"/>
          <w:sz w:val="20"/>
          <w:szCs w:val="20"/>
        </w:rPr>
        <w:t xml:space="preserve"> se zhotovitelem stavby.</w:t>
      </w:r>
    </w:p>
    <w:p w:rsidR="00D73B85" w:rsidRPr="00D73B85" w:rsidRDefault="00D73B85" w:rsidP="00BA2C7C">
      <w:pPr>
        <w:jc w:val="both"/>
        <w:rPr>
          <w:rFonts w:ascii="Verdana" w:hAnsi="Verdana"/>
          <w:sz w:val="20"/>
          <w:szCs w:val="20"/>
        </w:rPr>
      </w:pPr>
    </w:p>
    <w:p w:rsidR="00D73B85" w:rsidRDefault="00D73B85" w:rsidP="00BA2C7C">
      <w:pPr>
        <w:jc w:val="both"/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5. Za podstatné porušení smlouvy ze strany </w:t>
      </w:r>
      <w:r w:rsidR="002F316D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 smluvní strany považují prodlení </w:t>
      </w:r>
      <w:r w:rsidR="002F316D">
        <w:rPr>
          <w:rFonts w:ascii="Verdana" w:hAnsi="Verdana"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 xml:space="preserve"> se zaplacením odměny </w:t>
      </w:r>
      <w:r w:rsidR="002F316D">
        <w:rPr>
          <w:rFonts w:ascii="Verdana" w:hAnsi="Verdana"/>
          <w:sz w:val="20"/>
          <w:szCs w:val="20"/>
        </w:rPr>
        <w:t>příkazníka</w:t>
      </w:r>
      <w:r w:rsidRPr="00D73B85">
        <w:rPr>
          <w:rFonts w:ascii="Verdana" w:hAnsi="Verdana"/>
          <w:sz w:val="20"/>
          <w:szCs w:val="20"/>
        </w:rPr>
        <w:t xml:space="preserve"> delší než 30 dnů.</w:t>
      </w:r>
    </w:p>
    <w:p w:rsidR="00B37B18" w:rsidRDefault="00B37B18" w:rsidP="00023D6A">
      <w:pPr>
        <w:rPr>
          <w:rFonts w:ascii="Verdana" w:hAnsi="Verdana"/>
          <w:sz w:val="20"/>
          <w:szCs w:val="20"/>
        </w:rPr>
      </w:pPr>
    </w:p>
    <w:p w:rsidR="00B37B18" w:rsidRDefault="00B37B18" w:rsidP="00023D6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7B18" w:rsidRPr="00B37B18" w:rsidRDefault="00B37B18" w:rsidP="00B37B18">
      <w:pPr>
        <w:rPr>
          <w:rFonts w:ascii="Verdana" w:hAnsi="Verdana"/>
          <w:b/>
          <w:sz w:val="22"/>
          <w:szCs w:val="22"/>
        </w:rPr>
      </w:pPr>
      <w:r w:rsidRPr="00B37B18">
        <w:rPr>
          <w:rFonts w:ascii="Verdana" w:hAnsi="Verdana"/>
          <w:b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</w:t>
      </w:r>
      <w:r w:rsidRPr="00B37B18">
        <w:rPr>
          <w:rFonts w:ascii="Verdana" w:hAnsi="Verdana"/>
          <w:b/>
          <w:sz w:val="22"/>
          <w:szCs w:val="22"/>
        </w:rPr>
        <w:t>III.</w:t>
      </w:r>
    </w:p>
    <w:p w:rsidR="00B37B18" w:rsidRDefault="00B37B18" w:rsidP="00683405">
      <w:pPr>
        <w:rPr>
          <w:rFonts w:ascii="Verdana" w:hAnsi="Verdana"/>
          <w:b/>
          <w:sz w:val="22"/>
          <w:szCs w:val="22"/>
        </w:rPr>
      </w:pPr>
      <w:r w:rsidRPr="00B37B18">
        <w:rPr>
          <w:rFonts w:ascii="Verdana" w:hAnsi="Verdana"/>
          <w:b/>
          <w:sz w:val="20"/>
          <w:szCs w:val="20"/>
        </w:rPr>
        <w:t xml:space="preserve">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</w:t>
      </w:r>
      <w:r w:rsidR="00395664">
        <w:rPr>
          <w:rFonts w:ascii="Verdana" w:hAnsi="Verdana"/>
          <w:b/>
          <w:sz w:val="20"/>
          <w:szCs w:val="20"/>
        </w:rPr>
        <w:t xml:space="preserve"> </w:t>
      </w:r>
      <w:r w:rsidRPr="00B37B18">
        <w:rPr>
          <w:rFonts w:ascii="Verdana" w:hAnsi="Verdana"/>
          <w:b/>
          <w:sz w:val="22"/>
          <w:szCs w:val="22"/>
        </w:rPr>
        <w:t xml:space="preserve">Lhůty a termíny plnění </w:t>
      </w:r>
    </w:p>
    <w:p w:rsidR="00185374" w:rsidRDefault="00185374" w:rsidP="00B37B18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</w:p>
    <w:p w:rsidR="00B37B18" w:rsidRDefault="00B37B18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  <w:r w:rsidRPr="00B37B18">
        <w:rPr>
          <w:rFonts w:ascii="Verdana" w:hAnsi="Verdana"/>
          <w:sz w:val="20"/>
          <w:szCs w:val="20"/>
        </w:rPr>
        <w:t xml:space="preserve">1. </w:t>
      </w:r>
      <w:r w:rsidR="002F316D">
        <w:rPr>
          <w:rFonts w:ascii="Verdana" w:hAnsi="Verdana"/>
          <w:sz w:val="20"/>
          <w:szCs w:val="20"/>
        </w:rPr>
        <w:t>Příkazník</w:t>
      </w:r>
      <w:r>
        <w:rPr>
          <w:rFonts w:ascii="Verdana" w:hAnsi="Verdana"/>
          <w:sz w:val="20"/>
          <w:szCs w:val="20"/>
        </w:rPr>
        <w:t xml:space="preserve"> zahájí svoji činnost, tj. výkon technického dozoru, v den předání staveniště </w:t>
      </w:r>
      <w:r w:rsidR="002F316D">
        <w:rPr>
          <w:rFonts w:ascii="Verdana" w:hAnsi="Verdana"/>
          <w:sz w:val="20"/>
          <w:szCs w:val="20"/>
        </w:rPr>
        <w:t>příkazcem</w:t>
      </w:r>
      <w:r>
        <w:rPr>
          <w:rFonts w:ascii="Verdana" w:hAnsi="Verdana"/>
          <w:sz w:val="20"/>
          <w:szCs w:val="20"/>
        </w:rPr>
        <w:t xml:space="preserve"> zhotoviteli stavby, případně dle písemných dispozic </w:t>
      </w:r>
      <w:r w:rsidR="002F316D">
        <w:rPr>
          <w:rFonts w:ascii="Verdana" w:hAnsi="Verdana"/>
          <w:sz w:val="20"/>
          <w:szCs w:val="20"/>
        </w:rPr>
        <w:t>příkazce</w:t>
      </w:r>
      <w:r>
        <w:rPr>
          <w:rFonts w:ascii="Verdana" w:hAnsi="Verdana"/>
          <w:sz w:val="20"/>
          <w:szCs w:val="20"/>
        </w:rPr>
        <w:t>.</w:t>
      </w:r>
    </w:p>
    <w:p w:rsidR="001625D3" w:rsidRDefault="001625D3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1625D3" w:rsidRPr="00436CA9" w:rsidRDefault="001625D3" w:rsidP="00BA2C7C">
      <w:pPr>
        <w:tabs>
          <w:tab w:val="left" w:pos="496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Smluvní vztah končí splněním předmětu smlouvy uvedeného v čl.I. – definitivně splněním všech závazků touto smlouvou sjednaných, </w:t>
      </w:r>
      <w:r w:rsidRPr="00436CA9">
        <w:rPr>
          <w:rFonts w:ascii="Verdana" w:hAnsi="Verdana"/>
          <w:b/>
          <w:sz w:val="20"/>
          <w:szCs w:val="20"/>
        </w:rPr>
        <w:t xml:space="preserve">maximálně však dnem </w:t>
      </w:r>
      <w:r w:rsidR="006949B5" w:rsidRPr="00436CA9">
        <w:rPr>
          <w:rFonts w:ascii="Verdana" w:hAnsi="Verdana"/>
          <w:b/>
          <w:sz w:val="20"/>
          <w:szCs w:val="20"/>
        </w:rPr>
        <w:t>31.12.2016.</w:t>
      </w:r>
    </w:p>
    <w:p w:rsidR="001625D3" w:rsidRPr="00436CA9" w:rsidRDefault="001625D3" w:rsidP="00BA2C7C">
      <w:pPr>
        <w:tabs>
          <w:tab w:val="left" w:pos="4962"/>
        </w:tabs>
        <w:jc w:val="both"/>
        <w:rPr>
          <w:rFonts w:ascii="Verdana" w:hAnsi="Verdana"/>
          <w:b/>
          <w:sz w:val="20"/>
          <w:szCs w:val="20"/>
        </w:rPr>
      </w:pPr>
    </w:p>
    <w:p w:rsidR="00185374" w:rsidRDefault="00185374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1625D3" w:rsidRDefault="001625D3" w:rsidP="0039566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IV.</w:t>
      </w:r>
    </w:p>
    <w:p w:rsidR="001625D3" w:rsidRDefault="001625D3" w:rsidP="00B37B18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Místo plnění</w:t>
      </w:r>
    </w:p>
    <w:p w:rsidR="001625D3" w:rsidRDefault="001625D3" w:rsidP="00B37B18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</w:p>
    <w:p w:rsidR="001625D3" w:rsidRDefault="001625D3" w:rsidP="00B37B18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</w:p>
    <w:p w:rsidR="008D3D5E" w:rsidRDefault="008D3D5E" w:rsidP="00BA2C7C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Místem plnění je budova Akademie múzických umění v</w:t>
      </w:r>
      <w:r w:rsidR="00130328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Praze</w:t>
      </w:r>
      <w:r w:rsidR="00130328">
        <w:rPr>
          <w:rFonts w:ascii="Verdana" w:hAnsi="Verdana"/>
          <w:sz w:val="20"/>
          <w:szCs w:val="20"/>
        </w:rPr>
        <w:t xml:space="preserve"> – Studio FAMU</w:t>
      </w:r>
      <w:r>
        <w:rPr>
          <w:rFonts w:ascii="Verdana" w:hAnsi="Verdana"/>
          <w:sz w:val="20"/>
          <w:szCs w:val="20"/>
        </w:rPr>
        <w:t xml:space="preserve"> na adrese </w:t>
      </w:r>
      <w:r w:rsidR="00130328">
        <w:rPr>
          <w:rFonts w:ascii="Verdana" w:hAnsi="Verdana"/>
          <w:sz w:val="20"/>
          <w:szCs w:val="20"/>
        </w:rPr>
        <w:lastRenderedPageBreak/>
        <w:t xml:space="preserve">Klimentská 1205/4 </w:t>
      </w:r>
      <w:r>
        <w:rPr>
          <w:rFonts w:ascii="Verdana" w:hAnsi="Verdana"/>
          <w:sz w:val="20"/>
          <w:szCs w:val="20"/>
        </w:rPr>
        <w:t>PSČ 11</w:t>
      </w:r>
      <w:r w:rsidR="0013032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00 Praha 1.</w:t>
      </w:r>
    </w:p>
    <w:p w:rsidR="008D3D5E" w:rsidRDefault="008D3D5E" w:rsidP="00B37B18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8D3D5E" w:rsidRDefault="008D3D5E" w:rsidP="00B37B18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8D3D5E" w:rsidRDefault="008D3D5E" w:rsidP="00B37B18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8D3D5E" w:rsidRDefault="008D3D5E" w:rsidP="002F316D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</w:t>
      </w:r>
      <w:r w:rsidR="002F316D">
        <w:rPr>
          <w:rFonts w:ascii="Verdana" w:hAnsi="Verdana"/>
          <w:b/>
          <w:sz w:val="22"/>
          <w:szCs w:val="22"/>
        </w:rPr>
        <w:t xml:space="preserve">                             V.                  </w:t>
      </w:r>
      <w:r w:rsidR="001B4793">
        <w:rPr>
          <w:rFonts w:ascii="Verdana" w:hAnsi="Verdana"/>
          <w:b/>
          <w:sz w:val="22"/>
          <w:szCs w:val="22"/>
        </w:rPr>
        <w:t xml:space="preserve">                                </w:t>
      </w:r>
      <w:r w:rsidR="009651DF">
        <w:rPr>
          <w:rFonts w:ascii="Verdana" w:hAnsi="Verdana"/>
          <w:b/>
          <w:sz w:val="22"/>
          <w:szCs w:val="22"/>
        </w:rPr>
        <w:t xml:space="preserve">      </w:t>
      </w:r>
      <w:r w:rsidR="002F316D">
        <w:rPr>
          <w:rFonts w:ascii="Verdana" w:hAnsi="Verdana"/>
          <w:b/>
          <w:sz w:val="22"/>
          <w:szCs w:val="22"/>
        </w:rPr>
        <w:t xml:space="preserve">Odměna, </w:t>
      </w:r>
      <w:r>
        <w:rPr>
          <w:rFonts w:ascii="Verdana" w:hAnsi="Verdana"/>
          <w:b/>
          <w:sz w:val="22"/>
          <w:szCs w:val="22"/>
        </w:rPr>
        <w:t>platební podmínky</w:t>
      </w:r>
      <w:r w:rsidR="009651DF">
        <w:rPr>
          <w:rFonts w:ascii="Verdana" w:hAnsi="Verdana"/>
          <w:b/>
          <w:sz w:val="22"/>
          <w:szCs w:val="22"/>
        </w:rPr>
        <w:t xml:space="preserve"> </w:t>
      </w:r>
      <w:r w:rsidR="002F316D">
        <w:rPr>
          <w:rFonts w:ascii="Verdana" w:hAnsi="Verdana"/>
          <w:b/>
          <w:sz w:val="22"/>
          <w:szCs w:val="22"/>
        </w:rPr>
        <w:t xml:space="preserve">a úhrada výkonů uvedených v předmětu smlouvy </w:t>
      </w:r>
      <w:r>
        <w:rPr>
          <w:rFonts w:ascii="Verdana" w:hAnsi="Verdana"/>
          <w:b/>
          <w:sz w:val="22"/>
          <w:szCs w:val="22"/>
        </w:rPr>
        <w:t xml:space="preserve"> </w:t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  <w:r w:rsidR="001625D3">
        <w:rPr>
          <w:rFonts w:ascii="Verdana" w:hAnsi="Verdana"/>
          <w:b/>
          <w:sz w:val="22"/>
          <w:szCs w:val="22"/>
        </w:rPr>
        <w:tab/>
      </w:r>
    </w:p>
    <w:p w:rsidR="001B4793" w:rsidRDefault="002F316D" w:rsidP="008D3D5E">
      <w:pPr>
        <w:tabs>
          <w:tab w:val="left" w:pos="496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Odměna</w:t>
      </w:r>
      <w:r w:rsidR="00077C17" w:rsidRPr="00077C17">
        <w:rPr>
          <w:rFonts w:ascii="Verdana" w:hAnsi="Verdana"/>
          <w:b/>
          <w:sz w:val="20"/>
          <w:szCs w:val="20"/>
        </w:rPr>
        <w:t xml:space="preserve"> :</w:t>
      </w:r>
    </w:p>
    <w:p w:rsidR="00077C17" w:rsidRPr="00077C17" w:rsidRDefault="00077C17" w:rsidP="00BA2C7C">
      <w:pPr>
        <w:tabs>
          <w:tab w:val="left" w:pos="4962"/>
        </w:tabs>
        <w:rPr>
          <w:rFonts w:ascii="Verdana" w:hAnsi="Verdana"/>
          <w:b/>
          <w:sz w:val="20"/>
          <w:szCs w:val="20"/>
        </w:rPr>
      </w:pPr>
    </w:p>
    <w:p w:rsidR="001B4793" w:rsidRPr="001B4793" w:rsidRDefault="00077C17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B4793">
        <w:rPr>
          <w:rFonts w:ascii="Verdana" w:hAnsi="Verdana"/>
          <w:sz w:val="20"/>
          <w:szCs w:val="20"/>
        </w:rPr>
        <w:t xml:space="preserve">. </w:t>
      </w:r>
      <w:r w:rsidR="002F316D">
        <w:rPr>
          <w:rFonts w:ascii="Verdana" w:hAnsi="Verdana" w:cs="Tahoma"/>
          <w:sz w:val="20"/>
          <w:szCs w:val="20"/>
        </w:rPr>
        <w:t>Příkazník a příkazce se dohodli na odměně</w:t>
      </w:r>
      <w:r w:rsidR="001B4793" w:rsidRPr="001B4793">
        <w:rPr>
          <w:rFonts w:ascii="Verdana" w:hAnsi="Verdana" w:cs="Tahoma"/>
          <w:sz w:val="20"/>
          <w:szCs w:val="20"/>
        </w:rPr>
        <w:t xml:space="preserve"> </w:t>
      </w:r>
      <w:r w:rsidR="001B4793" w:rsidRPr="005E1837">
        <w:rPr>
          <w:rFonts w:ascii="Verdana" w:hAnsi="Verdana" w:cs="Tahoma"/>
          <w:sz w:val="20"/>
          <w:szCs w:val="20"/>
        </w:rPr>
        <w:t xml:space="preserve">ve výši </w:t>
      </w:r>
      <w:r w:rsidR="006949B5" w:rsidRPr="005E1837">
        <w:rPr>
          <w:rFonts w:ascii="Verdana" w:hAnsi="Verdana" w:cs="Tahoma"/>
          <w:b/>
          <w:sz w:val="20"/>
          <w:szCs w:val="20"/>
        </w:rPr>
        <w:t>1 982 500,</w:t>
      </w:r>
      <w:r w:rsidR="001B4793" w:rsidRPr="005E1837">
        <w:rPr>
          <w:rFonts w:ascii="Verdana" w:hAnsi="Verdana" w:cs="Tahoma"/>
          <w:b/>
          <w:sz w:val="20"/>
          <w:szCs w:val="20"/>
        </w:rPr>
        <w:t>-</w:t>
      </w:r>
      <w:r w:rsidR="006949B5" w:rsidRPr="005E1837">
        <w:rPr>
          <w:rFonts w:ascii="Verdana" w:hAnsi="Verdana" w:cs="Tahoma"/>
          <w:b/>
          <w:sz w:val="20"/>
          <w:szCs w:val="20"/>
        </w:rPr>
        <w:t>-</w:t>
      </w:r>
      <w:r w:rsidR="001B4793" w:rsidRPr="005E1837">
        <w:rPr>
          <w:rFonts w:ascii="Verdana" w:hAnsi="Verdana" w:cs="Tahoma"/>
          <w:b/>
          <w:sz w:val="20"/>
          <w:szCs w:val="20"/>
        </w:rPr>
        <w:t xml:space="preserve"> Kč </w:t>
      </w:r>
      <w:r w:rsidR="002F316D" w:rsidRPr="005E1837">
        <w:rPr>
          <w:rFonts w:ascii="Verdana" w:hAnsi="Verdana" w:cs="Tahoma"/>
          <w:b/>
          <w:sz w:val="20"/>
          <w:szCs w:val="20"/>
        </w:rPr>
        <w:t>bez</w:t>
      </w:r>
      <w:r w:rsidR="001B4793" w:rsidRPr="005E1837">
        <w:rPr>
          <w:rFonts w:ascii="Verdana" w:hAnsi="Verdana" w:cs="Tahoma"/>
          <w:b/>
          <w:sz w:val="20"/>
          <w:szCs w:val="20"/>
        </w:rPr>
        <w:t xml:space="preserve"> DPH</w:t>
      </w:r>
      <w:r w:rsidR="001B4793" w:rsidRPr="005E1837">
        <w:rPr>
          <w:rFonts w:ascii="Verdana" w:hAnsi="Verdana" w:cs="Tahoma"/>
          <w:sz w:val="20"/>
          <w:szCs w:val="20"/>
        </w:rPr>
        <w:t xml:space="preserve"> (slovy:</w:t>
      </w:r>
      <w:r w:rsidR="006949B5" w:rsidRPr="005E1837">
        <w:rPr>
          <w:rFonts w:ascii="Verdana" w:hAnsi="Verdana" w:cs="Tahoma"/>
          <w:sz w:val="20"/>
          <w:szCs w:val="20"/>
        </w:rPr>
        <w:t xml:space="preserve"> jedenmiliondevětsetosmdesátdvatisícepětset</w:t>
      </w:r>
      <w:r w:rsidR="002F316D" w:rsidRPr="005E1837">
        <w:rPr>
          <w:rFonts w:ascii="Verdana" w:hAnsi="Verdana" w:cs="Tahoma"/>
          <w:sz w:val="20"/>
          <w:szCs w:val="20"/>
        </w:rPr>
        <w:t>korun českých) za řádně a včas poskytnuté veškeré výkony a činnosti sjednané v čl.I této smlouvy. K této odměně bude připočtena DPH v p</w:t>
      </w:r>
      <w:r w:rsidR="000E2148" w:rsidRPr="005E1837">
        <w:rPr>
          <w:rFonts w:ascii="Verdana" w:hAnsi="Verdana" w:cs="Tahoma"/>
          <w:sz w:val="20"/>
          <w:szCs w:val="20"/>
        </w:rPr>
        <w:t>la</w:t>
      </w:r>
      <w:r w:rsidR="002F316D" w:rsidRPr="005E1837">
        <w:rPr>
          <w:rFonts w:ascii="Verdana" w:hAnsi="Verdana" w:cs="Tahoma"/>
          <w:sz w:val="20"/>
          <w:szCs w:val="20"/>
        </w:rPr>
        <w:t>tné</w:t>
      </w:r>
      <w:r w:rsidR="002F316D">
        <w:rPr>
          <w:rFonts w:ascii="Verdana" w:hAnsi="Verdana" w:cs="Tahoma"/>
          <w:sz w:val="20"/>
          <w:szCs w:val="20"/>
        </w:rPr>
        <w:t xml:space="preserve"> výši.</w:t>
      </w:r>
    </w:p>
    <w:p w:rsidR="008D3D5E" w:rsidRPr="008D3D5E" w:rsidRDefault="00077C17" w:rsidP="00BA2C7C">
      <w:pPr>
        <w:tabs>
          <w:tab w:val="left" w:pos="496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2</w:t>
      </w:r>
      <w:r w:rsidR="008D3D5E">
        <w:rPr>
          <w:rFonts w:ascii="Verdana" w:hAnsi="Verdana"/>
          <w:sz w:val="20"/>
          <w:szCs w:val="20"/>
        </w:rPr>
        <w:t xml:space="preserve">. Výše </w:t>
      </w:r>
      <w:r w:rsidR="002F316D">
        <w:rPr>
          <w:rFonts w:ascii="Verdana" w:hAnsi="Verdana"/>
          <w:sz w:val="20"/>
          <w:szCs w:val="20"/>
        </w:rPr>
        <w:t>sjednaná smluvní odměna je odměnou nejvýše přípustnou a zahrnuje i veškeré náklady, které jsou spojeny s předmětem plnění dle této smlouvy a které jsou nutné k řádné realizaci předmětu smlouvy a splnění závazku příkazníka. Použití ustanovení</w:t>
      </w:r>
      <w:r w:rsidR="00F14A00">
        <w:rPr>
          <w:rFonts w:ascii="Verdana" w:hAnsi="Verdana"/>
          <w:sz w:val="20"/>
          <w:szCs w:val="20"/>
        </w:rPr>
        <w:t xml:space="preserve"> § 2438 odst.2 občanského zákoníku smluvní strany vylučují.</w:t>
      </w:r>
    </w:p>
    <w:p w:rsidR="00F262BE" w:rsidRPr="005E1837" w:rsidRDefault="00F262BE" w:rsidP="00F262BE">
      <w:pPr>
        <w:rPr>
          <w:rFonts w:ascii="Verdana" w:hAnsi="Verdana"/>
          <w:sz w:val="22"/>
          <w:szCs w:val="22"/>
        </w:rPr>
      </w:pPr>
      <w:r w:rsidRPr="00B37B18">
        <w:rPr>
          <w:rFonts w:ascii="Verdana" w:hAnsi="Verdana"/>
          <w:sz w:val="22"/>
          <w:szCs w:val="22"/>
        </w:rPr>
        <w:t xml:space="preserve">   </w:t>
      </w:r>
    </w:p>
    <w:p w:rsidR="009651DF" w:rsidRDefault="00077C17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Platební podmínky :</w:t>
      </w:r>
    </w:p>
    <w:p w:rsidR="00077C17" w:rsidRDefault="00077C17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</w:t>
      </w:r>
      <w:r w:rsidR="00F14A00">
        <w:rPr>
          <w:rFonts w:ascii="Verdana" w:hAnsi="Verdana" w:cs="Tahoma"/>
          <w:sz w:val="20"/>
          <w:szCs w:val="20"/>
        </w:rPr>
        <w:t xml:space="preserve">Příkazník </w:t>
      </w:r>
      <w:r>
        <w:rPr>
          <w:rFonts w:ascii="Verdana" w:hAnsi="Verdana" w:cs="Tahoma"/>
          <w:sz w:val="20"/>
          <w:szCs w:val="20"/>
        </w:rPr>
        <w:t xml:space="preserve">nepožaduje žádnou zálohu a </w:t>
      </w:r>
      <w:r w:rsidR="00F14A00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žádnou zálohu neposkytne.</w:t>
      </w:r>
    </w:p>
    <w:p w:rsidR="00485BA7" w:rsidRDefault="00077C17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2. </w:t>
      </w:r>
      <w:r w:rsidRPr="005E1837">
        <w:rPr>
          <w:rFonts w:ascii="Verdana" w:hAnsi="Verdana" w:cs="Tahoma"/>
          <w:sz w:val="20"/>
          <w:szCs w:val="20"/>
        </w:rPr>
        <w:t xml:space="preserve">Dohodnutou </w:t>
      </w:r>
      <w:r w:rsidR="00F14A00" w:rsidRPr="005E1837">
        <w:rPr>
          <w:rFonts w:ascii="Verdana" w:hAnsi="Verdana" w:cs="Tahoma"/>
          <w:sz w:val="20"/>
          <w:szCs w:val="20"/>
        </w:rPr>
        <w:t>odměnu</w:t>
      </w:r>
      <w:r w:rsidRPr="005E1837">
        <w:rPr>
          <w:rFonts w:ascii="Verdana" w:hAnsi="Verdana" w:cs="Tahoma"/>
          <w:sz w:val="20"/>
          <w:szCs w:val="20"/>
        </w:rPr>
        <w:t xml:space="preserve"> za výkon technického dozoru </w:t>
      </w:r>
      <w:r w:rsidR="00F14A00" w:rsidRPr="005E1837">
        <w:rPr>
          <w:rFonts w:ascii="Verdana" w:hAnsi="Verdana" w:cs="Tahoma"/>
          <w:sz w:val="20"/>
          <w:szCs w:val="20"/>
        </w:rPr>
        <w:t>příkazníka</w:t>
      </w:r>
      <w:r w:rsidRPr="005E1837">
        <w:rPr>
          <w:rFonts w:ascii="Verdana" w:hAnsi="Verdana" w:cs="Tahoma"/>
          <w:sz w:val="20"/>
          <w:szCs w:val="20"/>
        </w:rPr>
        <w:t xml:space="preserve"> uhradí </w:t>
      </w:r>
      <w:r w:rsidR="00F14A00" w:rsidRPr="005E1837">
        <w:rPr>
          <w:rFonts w:ascii="Verdana" w:hAnsi="Verdana" w:cs="Tahoma"/>
          <w:sz w:val="20"/>
          <w:szCs w:val="20"/>
        </w:rPr>
        <w:t>příkazce</w:t>
      </w:r>
      <w:r w:rsidRPr="005E1837">
        <w:rPr>
          <w:rFonts w:ascii="Verdana" w:hAnsi="Verdana" w:cs="Tahoma"/>
          <w:sz w:val="20"/>
          <w:szCs w:val="20"/>
        </w:rPr>
        <w:t xml:space="preserve"> na základě </w:t>
      </w:r>
      <w:r w:rsidR="008E50DB" w:rsidRPr="005E1837">
        <w:rPr>
          <w:rFonts w:ascii="Verdana" w:hAnsi="Verdana" w:cs="Tahoma"/>
          <w:sz w:val="20"/>
          <w:szCs w:val="20"/>
        </w:rPr>
        <w:t xml:space="preserve">měsíčně vystavených </w:t>
      </w:r>
      <w:r w:rsidRPr="005E1837">
        <w:rPr>
          <w:rFonts w:ascii="Verdana" w:hAnsi="Verdana" w:cs="Tahoma"/>
          <w:sz w:val="20"/>
          <w:szCs w:val="20"/>
        </w:rPr>
        <w:t>faktur</w:t>
      </w:r>
      <w:r w:rsidR="008E50DB" w:rsidRPr="005E1837">
        <w:rPr>
          <w:rFonts w:ascii="Verdana" w:hAnsi="Verdana" w:cs="Tahoma"/>
          <w:sz w:val="20"/>
          <w:szCs w:val="20"/>
        </w:rPr>
        <w:t xml:space="preserve"> </w:t>
      </w:r>
      <w:r w:rsidR="00F14A00" w:rsidRPr="005E1837">
        <w:rPr>
          <w:rFonts w:ascii="Verdana" w:hAnsi="Verdana" w:cs="Tahoma"/>
          <w:sz w:val="20"/>
          <w:szCs w:val="20"/>
        </w:rPr>
        <w:t>příkazníkem</w:t>
      </w:r>
      <w:r w:rsidR="008E50DB" w:rsidRPr="005E1837">
        <w:rPr>
          <w:rFonts w:ascii="Verdana" w:hAnsi="Verdana" w:cs="Tahoma"/>
          <w:sz w:val="20"/>
          <w:szCs w:val="20"/>
        </w:rPr>
        <w:t xml:space="preserve">. </w:t>
      </w:r>
      <w:r w:rsidR="00826232" w:rsidRPr="005E1837">
        <w:rPr>
          <w:rFonts w:ascii="Verdana" w:hAnsi="Verdana" w:cs="Tahoma"/>
          <w:sz w:val="20"/>
          <w:szCs w:val="20"/>
        </w:rPr>
        <w:t>V případě prodlení s úhradou faktury ze strany</w:t>
      </w:r>
      <w:r w:rsidR="00826232">
        <w:rPr>
          <w:rFonts w:ascii="Verdana" w:hAnsi="Verdana" w:cs="Tahoma"/>
          <w:sz w:val="20"/>
          <w:szCs w:val="20"/>
        </w:rPr>
        <w:t xml:space="preserve"> </w:t>
      </w:r>
      <w:r w:rsidR="00F14A00">
        <w:rPr>
          <w:rFonts w:ascii="Verdana" w:hAnsi="Verdana" w:cs="Tahoma"/>
          <w:sz w:val="20"/>
          <w:szCs w:val="20"/>
        </w:rPr>
        <w:t>příkazce</w:t>
      </w:r>
      <w:r w:rsidR="00826232">
        <w:rPr>
          <w:rFonts w:ascii="Verdana" w:hAnsi="Verdana" w:cs="Tahoma"/>
          <w:sz w:val="20"/>
          <w:szCs w:val="20"/>
        </w:rPr>
        <w:t xml:space="preserve"> je </w:t>
      </w:r>
      <w:r w:rsidR="00F14A00">
        <w:rPr>
          <w:rFonts w:ascii="Verdana" w:hAnsi="Verdana" w:cs="Tahoma"/>
          <w:sz w:val="20"/>
          <w:szCs w:val="20"/>
        </w:rPr>
        <w:t>příkazník</w:t>
      </w:r>
      <w:r w:rsidR="00826232">
        <w:rPr>
          <w:rFonts w:ascii="Verdana" w:hAnsi="Verdana" w:cs="Tahoma"/>
          <w:sz w:val="20"/>
          <w:szCs w:val="20"/>
        </w:rPr>
        <w:t xml:space="preserve"> oprávněn účtovat </w:t>
      </w:r>
      <w:r w:rsidR="00F14A00">
        <w:rPr>
          <w:rFonts w:ascii="Verdana" w:hAnsi="Verdana" w:cs="Tahoma"/>
          <w:sz w:val="20"/>
          <w:szCs w:val="20"/>
        </w:rPr>
        <w:t xml:space="preserve">příkazci </w:t>
      </w:r>
      <w:r w:rsidR="00826232">
        <w:rPr>
          <w:rFonts w:ascii="Verdana" w:hAnsi="Verdana" w:cs="Tahoma"/>
          <w:sz w:val="20"/>
          <w:szCs w:val="20"/>
        </w:rPr>
        <w:t>zákonný úrok z prodlení.</w:t>
      </w:r>
    </w:p>
    <w:p w:rsidR="00826232" w:rsidRDefault="0082623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3. Lhůta splatnosti faktur činí </w:t>
      </w:r>
      <w:r w:rsidRPr="005E1837">
        <w:rPr>
          <w:rFonts w:ascii="Verdana" w:hAnsi="Verdana" w:cs="Tahoma"/>
          <w:sz w:val="20"/>
          <w:szCs w:val="20"/>
        </w:rPr>
        <w:t>21 dnů ode</w:t>
      </w:r>
      <w:r>
        <w:rPr>
          <w:rFonts w:ascii="Verdana" w:hAnsi="Verdana" w:cs="Tahoma"/>
          <w:sz w:val="20"/>
          <w:szCs w:val="20"/>
        </w:rPr>
        <w:t xml:space="preserve"> dne prokazatelného doručení jejího originálu </w:t>
      </w:r>
      <w:r w:rsidR="00F14A00">
        <w:rPr>
          <w:rFonts w:ascii="Verdana" w:hAnsi="Verdana" w:cs="Tahoma"/>
          <w:sz w:val="20"/>
          <w:szCs w:val="20"/>
        </w:rPr>
        <w:t>příkazci</w:t>
      </w:r>
      <w:r>
        <w:rPr>
          <w:rFonts w:ascii="Verdana" w:hAnsi="Verdana" w:cs="Tahoma"/>
          <w:sz w:val="20"/>
          <w:szCs w:val="20"/>
        </w:rPr>
        <w:t>.</w:t>
      </w:r>
    </w:p>
    <w:p w:rsidR="00826232" w:rsidRDefault="0082623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 Faktury musí splňovat náležitosti daňového a účetního dokladu ve smyslu platných obecně závazných právních předpisů.</w:t>
      </w:r>
    </w:p>
    <w:p w:rsidR="00826232" w:rsidRDefault="0082623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5. V případě prodlení </w:t>
      </w:r>
      <w:r w:rsidR="00F14A00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s placením faktur, na které byl </w:t>
      </w:r>
      <w:r w:rsidR="00F14A00">
        <w:rPr>
          <w:rFonts w:ascii="Verdana" w:hAnsi="Verdana" w:cs="Tahoma"/>
          <w:sz w:val="20"/>
          <w:szCs w:val="20"/>
        </w:rPr>
        <w:t>příkazce příkazníkem</w:t>
      </w:r>
      <w:r>
        <w:rPr>
          <w:rFonts w:ascii="Verdana" w:hAnsi="Verdana" w:cs="Tahoma"/>
          <w:sz w:val="20"/>
          <w:szCs w:val="20"/>
        </w:rPr>
        <w:t xml:space="preserve"> písemně upozorněn, má </w:t>
      </w:r>
      <w:r w:rsidR="00F14A00">
        <w:rPr>
          <w:rFonts w:ascii="Verdana" w:hAnsi="Verdana" w:cs="Tahoma"/>
          <w:sz w:val="20"/>
          <w:szCs w:val="20"/>
        </w:rPr>
        <w:t>příkazník</w:t>
      </w:r>
      <w:r>
        <w:rPr>
          <w:rFonts w:ascii="Verdana" w:hAnsi="Verdana" w:cs="Tahoma"/>
          <w:sz w:val="20"/>
          <w:szCs w:val="20"/>
        </w:rPr>
        <w:t xml:space="preserve"> právo pozastavit další výkon technického dozoru až do vyrovnání vzájemných pohledávek.</w:t>
      </w:r>
    </w:p>
    <w:p w:rsidR="00826232" w:rsidRDefault="0082623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6. </w:t>
      </w:r>
      <w:r w:rsidR="00F14A00">
        <w:rPr>
          <w:rFonts w:ascii="Verdana" w:hAnsi="Verdana" w:cs="Tahoma"/>
          <w:sz w:val="20"/>
          <w:szCs w:val="20"/>
        </w:rPr>
        <w:t xml:space="preserve">Příkazce </w:t>
      </w:r>
      <w:r>
        <w:rPr>
          <w:rFonts w:ascii="Verdana" w:hAnsi="Verdana" w:cs="Tahoma"/>
          <w:sz w:val="20"/>
          <w:szCs w:val="20"/>
        </w:rPr>
        <w:t xml:space="preserve">je oprávněn vrátit </w:t>
      </w:r>
      <w:r w:rsidR="00F14A00">
        <w:rPr>
          <w:rFonts w:ascii="Verdana" w:hAnsi="Verdana" w:cs="Tahoma"/>
          <w:sz w:val="20"/>
          <w:szCs w:val="20"/>
        </w:rPr>
        <w:t>příkazníkovi</w:t>
      </w:r>
      <w:r>
        <w:rPr>
          <w:rFonts w:ascii="Verdana" w:hAnsi="Verdana" w:cs="Tahoma"/>
          <w:sz w:val="20"/>
          <w:szCs w:val="20"/>
        </w:rPr>
        <w:t xml:space="preserve"> přede dnem splatnosti bez zaplacení fakturu, která nemá náležitosti uvedené výše nebo má jiné závady</w:t>
      </w:r>
      <w:r w:rsidR="002E4C4A">
        <w:rPr>
          <w:rFonts w:ascii="Verdana" w:hAnsi="Verdana" w:cs="Tahoma"/>
          <w:sz w:val="20"/>
          <w:szCs w:val="20"/>
        </w:rPr>
        <w:t xml:space="preserve"> s uvedením důvodu vrácení. </w:t>
      </w:r>
      <w:r w:rsidR="00F14A00">
        <w:rPr>
          <w:rFonts w:ascii="Verdana" w:hAnsi="Verdana" w:cs="Tahoma"/>
          <w:sz w:val="20"/>
          <w:szCs w:val="20"/>
        </w:rPr>
        <w:t>Příkazník</w:t>
      </w:r>
      <w:r w:rsidR="002E4C4A">
        <w:rPr>
          <w:rFonts w:ascii="Verdana" w:hAnsi="Verdana" w:cs="Tahoma"/>
          <w:sz w:val="20"/>
          <w:szCs w:val="20"/>
        </w:rPr>
        <w:t xml:space="preserve"> je povinen podle povahy závad fakturu opravit nebo nově vyhotovit. Oprávněným vrácením faktury přestává běžet původní lhůta splatnosti. Nová lhůta splatnosti běží znovu ode dne doručení opravené nebo nově vystavené faktury </w:t>
      </w:r>
      <w:r w:rsidR="00F14A00">
        <w:rPr>
          <w:rFonts w:ascii="Verdana" w:hAnsi="Verdana" w:cs="Tahoma"/>
          <w:sz w:val="20"/>
          <w:szCs w:val="20"/>
        </w:rPr>
        <w:t>příkazci</w:t>
      </w:r>
      <w:r w:rsidR="002E4C4A">
        <w:rPr>
          <w:rFonts w:ascii="Verdana" w:hAnsi="Verdana" w:cs="Tahoma"/>
          <w:sz w:val="20"/>
          <w:szCs w:val="20"/>
        </w:rPr>
        <w:t>.</w:t>
      </w:r>
    </w:p>
    <w:p w:rsidR="00185374" w:rsidRDefault="00F14A00" w:rsidP="00185374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7. Příkazník prohlašuje, že není nespolehlivým plátcem daně dle zákona č. 235/2004 Sb., o dani z přidané hodnoty, ve znění pozdějších předpisů. V případě, že se příkazník stane nespolehlivým plátcem ve smyslu tohoto zákona v průběhu realizace smlouvy, budou faktury za již poskytnuté služby hrazeny příkazcem tak, že část faktury vystavené příkazníkem odpovídající výši DPH bude uhrazena příkazcem přímo na účet správce daně postupem dle § 109a zákona č.235/2004 Sb., o dani z přidané hodnoty, ve znění pozdějších předpisů, a základ daně bude hrazen na účet příkazníka.</w:t>
      </w:r>
    </w:p>
    <w:p w:rsidR="002E4C4A" w:rsidRDefault="002E4C4A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</w:t>
      </w:r>
      <w:r w:rsidR="00395664">
        <w:rPr>
          <w:rFonts w:ascii="Verdana" w:hAnsi="Verdana" w:cs="Tahoma"/>
          <w:b/>
          <w:sz w:val="22"/>
          <w:szCs w:val="22"/>
        </w:rPr>
        <w:t xml:space="preserve">                             </w:t>
      </w:r>
      <w:r>
        <w:rPr>
          <w:rFonts w:ascii="Verdana" w:hAnsi="Verdana" w:cs="Tahoma"/>
          <w:b/>
          <w:sz w:val="22"/>
          <w:szCs w:val="22"/>
        </w:rPr>
        <w:t xml:space="preserve"> VI.</w:t>
      </w:r>
    </w:p>
    <w:p w:rsidR="006179F7" w:rsidRDefault="002E4C4A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     </w:t>
      </w:r>
      <w:r w:rsidR="00395664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Smluvní pokuty</w:t>
      </w:r>
    </w:p>
    <w:p w:rsidR="006179F7" w:rsidRPr="00843E94" w:rsidRDefault="00843E94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Při porušení smlouvy </w:t>
      </w:r>
      <w:r w:rsidR="009651DF">
        <w:rPr>
          <w:rFonts w:ascii="Verdana" w:hAnsi="Verdana" w:cs="Tahoma"/>
          <w:sz w:val="20"/>
          <w:szCs w:val="20"/>
        </w:rPr>
        <w:t>příkazníkem</w:t>
      </w:r>
      <w:r>
        <w:rPr>
          <w:rFonts w:ascii="Verdana" w:hAnsi="Verdana" w:cs="Tahoma"/>
          <w:sz w:val="20"/>
          <w:szCs w:val="20"/>
        </w:rPr>
        <w:t xml:space="preserve"> způsobem, který zákon či tato smlouva určují jako podstatný, uhradí </w:t>
      </w:r>
      <w:r w:rsidR="009651DF">
        <w:rPr>
          <w:rFonts w:ascii="Verdana" w:hAnsi="Verdana" w:cs="Tahoma"/>
          <w:sz w:val="20"/>
          <w:szCs w:val="20"/>
        </w:rPr>
        <w:t>příkazník příkazci</w:t>
      </w:r>
      <w:r>
        <w:rPr>
          <w:rFonts w:ascii="Verdana" w:hAnsi="Verdana" w:cs="Tahoma"/>
          <w:sz w:val="20"/>
          <w:szCs w:val="20"/>
        </w:rPr>
        <w:t xml:space="preserve"> smluvní pokutu </w:t>
      </w:r>
      <w:r w:rsidRPr="008E50DB">
        <w:rPr>
          <w:rFonts w:ascii="Verdana" w:hAnsi="Verdana" w:cs="Tahoma"/>
          <w:sz w:val="20"/>
          <w:szCs w:val="20"/>
        </w:rPr>
        <w:t xml:space="preserve">ve výši </w:t>
      </w:r>
      <w:r w:rsidR="005E1837">
        <w:rPr>
          <w:rFonts w:ascii="Verdana" w:hAnsi="Verdana" w:cs="Tahoma"/>
          <w:sz w:val="20"/>
          <w:szCs w:val="20"/>
        </w:rPr>
        <w:t>xxxxxxx</w:t>
      </w:r>
      <w:r>
        <w:rPr>
          <w:rFonts w:ascii="Verdana" w:hAnsi="Verdana" w:cs="Tahoma"/>
          <w:sz w:val="20"/>
          <w:szCs w:val="20"/>
        </w:rPr>
        <w:t xml:space="preserve"> Kč za každé jednotlivé porušení smlouvy, a to až do výše sjednané odměny za výkon technického dozoru dle čl.V  této smlouvy. Uplatněním pokuty a jejím zaplacením nezaniká právo </w:t>
      </w:r>
      <w:r w:rsidR="009651DF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na náhradu škody způsobené porušením smluvní povinnosti </w:t>
      </w:r>
      <w:r w:rsidR="009651DF">
        <w:rPr>
          <w:rFonts w:ascii="Verdana" w:hAnsi="Verdana" w:cs="Tahoma"/>
          <w:sz w:val="20"/>
          <w:szCs w:val="20"/>
        </w:rPr>
        <w:t>příkazníkem</w:t>
      </w:r>
      <w:r>
        <w:rPr>
          <w:rFonts w:ascii="Verdana" w:hAnsi="Verdana" w:cs="Tahoma"/>
          <w:sz w:val="20"/>
          <w:szCs w:val="20"/>
        </w:rPr>
        <w:t xml:space="preserve"> a práva na odstoupení od smlouvy. </w:t>
      </w:r>
    </w:p>
    <w:p w:rsidR="00826232" w:rsidRDefault="00826232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077C17" w:rsidRDefault="00485BA7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sz w:val="20"/>
          <w:szCs w:val="20"/>
        </w:rPr>
        <w:t xml:space="preserve">  </w:t>
      </w:r>
      <w:r w:rsidR="00843E94">
        <w:rPr>
          <w:rFonts w:ascii="Verdana" w:hAnsi="Verdana" w:cs="Tahoma"/>
          <w:b/>
          <w:sz w:val="22"/>
          <w:szCs w:val="22"/>
        </w:rPr>
        <w:t xml:space="preserve">                                                            VII.</w:t>
      </w:r>
    </w:p>
    <w:p w:rsidR="00843E94" w:rsidRDefault="00843E94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Odpovědnost za škody</w:t>
      </w:r>
    </w:p>
    <w:p w:rsidR="00843E94" w:rsidRDefault="00843E94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3E94" w:rsidRDefault="00843E94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</w:t>
      </w:r>
      <w:r w:rsidR="009651DF">
        <w:rPr>
          <w:rFonts w:ascii="Verdana" w:hAnsi="Verdana" w:cs="Tahoma"/>
          <w:sz w:val="20"/>
          <w:szCs w:val="20"/>
        </w:rPr>
        <w:t>Příkazník</w:t>
      </w:r>
      <w:r>
        <w:rPr>
          <w:rFonts w:ascii="Verdana" w:hAnsi="Verdana" w:cs="Tahoma"/>
          <w:sz w:val="20"/>
          <w:szCs w:val="20"/>
        </w:rPr>
        <w:t xml:space="preserve"> odpovídá za škodu na věcech převzatých od </w:t>
      </w:r>
      <w:r w:rsidR="009651DF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k zařízení záležitosti, která je předmětem smlouvy, a na věcech převzatých při jejím zařizování od třetích osob, ledaže tuto škodu nemohl odvrátit ani při vynaložení odborné péče.</w:t>
      </w:r>
    </w:p>
    <w:p w:rsidR="009651DF" w:rsidRDefault="009651DF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 Příkazník odpovídá příkazci za škody způsobené nesplněním povinností vyplývajících z této smlouvy.</w:t>
      </w:r>
    </w:p>
    <w:p w:rsidR="0006207A" w:rsidRDefault="009651DF" w:rsidP="005E1837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3. Příkazník neručí za škody vzniklé nesprávnými podklady příkazce. Příkazník je povinen upozornit příkazce na zřejmou nevhodnost jeho pokynů, které by mohly mít za následek vznik škody. V případě, že příkazce i přes upozornění příkazníka na splnění pokynů trvá, neodpovídá příkazník za škodu takto vzniklou.</w:t>
      </w:r>
    </w:p>
    <w:p w:rsidR="0006207A" w:rsidRDefault="0006207A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             VII</w:t>
      </w:r>
      <w:r w:rsidR="009651DF">
        <w:rPr>
          <w:rFonts w:ascii="Verdana" w:hAnsi="Verdana" w:cs="Tahoma"/>
          <w:b/>
          <w:sz w:val="22"/>
          <w:szCs w:val="22"/>
        </w:rPr>
        <w:t>I</w:t>
      </w:r>
      <w:r>
        <w:rPr>
          <w:rFonts w:ascii="Verdana" w:hAnsi="Verdana" w:cs="Tahoma"/>
          <w:b/>
          <w:sz w:val="22"/>
          <w:szCs w:val="22"/>
        </w:rPr>
        <w:t>.</w:t>
      </w:r>
    </w:p>
    <w:p w:rsidR="0006207A" w:rsidRDefault="0006207A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 Ukončení smlouvy</w:t>
      </w:r>
    </w:p>
    <w:p w:rsidR="0006207A" w:rsidRDefault="0006207A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</w:t>
      </w:r>
      <w:r w:rsidR="009651DF">
        <w:rPr>
          <w:rFonts w:ascii="Verdana" w:hAnsi="Verdana" w:cs="Tahoma"/>
          <w:sz w:val="20"/>
          <w:szCs w:val="20"/>
        </w:rPr>
        <w:t>Příkazce</w:t>
      </w:r>
      <w:r w:rsidR="0080023C">
        <w:rPr>
          <w:rFonts w:ascii="Verdana" w:hAnsi="Verdana" w:cs="Tahoma"/>
          <w:sz w:val="20"/>
          <w:szCs w:val="20"/>
        </w:rPr>
        <w:t xml:space="preserve"> může při neplnění povinností </w:t>
      </w:r>
      <w:r w:rsidR="009651DF">
        <w:rPr>
          <w:rFonts w:ascii="Verdana" w:hAnsi="Verdana" w:cs="Tahoma"/>
          <w:sz w:val="20"/>
          <w:szCs w:val="20"/>
        </w:rPr>
        <w:t>příkazníka</w:t>
      </w:r>
      <w:r w:rsidR="0080023C">
        <w:rPr>
          <w:rFonts w:ascii="Verdana" w:hAnsi="Verdana" w:cs="Tahoma"/>
          <w:sz w:val="20"/>
          <w:szCs w:val="20"/>
        </w:rPr>
        <w:t xml:space="preserve"> smlouvu částečně nebo v celém rozsahu vypovědět.</w:t>
      </w:r>
      <w:r w:rsidR="00B708DD">
        <w:rPr>
          <w:rFonts w:ascii="Verdana" w:hAnsi="Verdana" w:cs="Tahoma"/>
          <w:sz w:val="20"/>
          <w:szCs w:val="20"/>
        </w:rPr>
        <w:t xml:space="preserve"> Výpověď nabývá účinnosti v době, kdy se o ní </w:t>
      </w:r>
      <w:r w:rsidR="009651DF">
        <w:rPr>
          <w:rFonts w:ascii="Verdana" w:hAnsi="Verdana" w:cs="Tahoma"/>
          <w:sz w:val="20"/>
          <w:szCs w:val="20"/>
        </w:rPr>
        <w:t>příkazník</w:t>
      </w:r>
      <w:r w:rsidR="00B708DD">
        <w:rPr>
          <w:rFonts w:ascii="Verdana" w:hAnsi="Verdana" w:cs="Tahoma"/>
          <w:sz w:val="20"/>
          <w:szCs w:val="20"/>
        </w:rPr>
        <w:t xml:space="preserve"> dozvěděl nebo mohl dozvědět, tzn. dnem doručení písemné výpovědi.</w:t>
      </w:r>
    </w:p>
    <w:p w:rsidR="00B708DD" w:rsidRDefault="00B708DD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2. Od účinnosti výpovědi nesmí </w:t>
      </w:r>
      <w:r w:rsidR="009651DF">
        <w:rPr>
          <w:rFonts w:ascii="Verdana" w:hAnsi="Verdana" w:cs="Tahoma"/>
          <w:sz w:val="20"/>
          <w:szCs w:val="20"/>
        </w:rPr>
        <w:t>příkazník</w:t>
      </w:r>
      <w:r>
        <w:rPr>
          <w:rFonts w:ascii="Verdana" w:hAnsi="Verdana" w:cs="Tahoma"/>
          <w:sz w:val="20"/>
          <w:szCs w:val="20"/>
        </w:rPr>
        <w:t xml:space="preserve"> pokračovat v činnosti, na kterou se výpově</w:t>
      </w:r>
      <w:r w:rsidR="009651DF">
        <w:rPr>
          <w:rFonts w:ascii="Verdana" w:hAnsi="Verdana" w:cs="Tahoma"/>
          <w:sz w:val="20"/>
          <w:szCs w:val="20"/>
        </w:rPr>
        <w:t>ď</w:t>
      </w:r>
      <w:r>
        <w:rPr>
          <w:rFonts w:ascii="Verdana" w:hAnsi="Verdana" w:cs="Tahoma"/>
          <w:sz w:val="20"/>
          <w:szCs w:val="20"/>
        </w:rPr>
        <w:t xml:space="preserve"> vztahuje, má však povinnost upozornit </w:t>
      </w:r>
      <w:r w:rsidR="009651DF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na opatření, která jsou potřebná učinit, aby se zabránilo vzniku škod.</w:t>
      </w:r>
    </w:p>
    <w:p w:rsidR="00B708DD" w:rsidRDefault="00B708DD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3. Za činnost řádně uskutečněnou do účinnosti výpovědi </w:t>
      </w:r>
      <w:r w:rsidR="009651DF">
        <w:rPr>
          <w:rFonts w:ascii="Verdana" w:hAnsi="Verdana" w:cs="Tahoma"/>
          <w:sz w:val="20"/>
          <w:szCs w:val="20"/>
        </w:rPr>
        <w:t>příkazce</w:t>
      </w:r>
      <w:r>
        <w:rPr>
          <w:rFonts w:ascii="Verdana" w:hAnsi="Verdana" w:cs="Tahoma"/>
          <w:sz w:val="20"/>
          <w:szCs w:val="20"/>
        </w:rPr>
        <w:t xml:space="preserve"> má </w:t>
      </w:r>
      <w:r w:rsidR="009651DF">
        <w:rPr>
          <w:rFonts w:ascii="Verdana" w:hAnsi="Verdana" w:cs="Tahoma"/>
          <w:sz w:val="20"/>
          <w:szCs w:val="20"/>
        </w:rPr>
        <w:t>příkazník</w:t>
      </w:r>
      <w:r>
        <w:rPr>
          <w:rFonts w:ascii="Verdana" w:hAnsi="Verdana" w:cs="Tahoma"/>
          <w:sz w:val="20"/>
          <w:szCs w:val="20"/>
        </w:rPr>
        <w:t xml:space="preserve"> nárok na přiměřenou část odměny, jiné nároky </w:t>
      </w:r>
      <w:r w:rsidR="00144D8C">
        <w:rPr>
          <w:rFonts w:ascii="Verdana" w:hAnsi="Verdana" w:cs="Tahoma"/>
          <w:sz w:val="20"/>
          <w:szCs w:val="20"/>
        </w:rPr>
        <w:t>příkazníka</w:t>
      </w:r>
      <w:r>
        <w:rPr>
          <w:rFonts w:ascii="Verdana" w:hAnsi="Verdana" w:cs="Tahoma"/>
          <w:sz w:val="20"/>
          <w:szCs w:val="20"/>
        </w:rPr>
        <w:t xml:space="preserve"> dle § 2443 občanského zákoníku jsou vyloučeny.</w:t>
      </w:r>
    </w:p>
    <w:p w:rsidR="00B708DD" w:rsidRDefault="00B708DD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4. Platnost smlouvy může být rovněž ukončena na základě vzájemné písemné dohody </w:t>
      </w:r>
      <w:r w:rsidR="00144D8C">
        <w:rPr>
          <w:rFonts w:ascii="Verdana" w:hAnsi="Verdana" w:cs="Tahoma"/>
          <w:sz w:val="20"/>
          <w:szCs w:val="20"/>
        </w:rPr>
        <w:t>příkazce a příkazníka</w:t>
      </w:r>
      <w:r>
        <w:rPr>
          <w:rFonts w:ascii="Verdana" w:hAnsi="Verdana" w:cs="Tahoma"/>
          <w:sz w:val="20"/>
          <w:szCs w:val="20"/>
        </w:rPr>
        <w:t>.</w:t>
      </w:r>
    </w:p>
    <w:p w:rsidR="008026BE" w:rsidRDefault="00B708DD" w:rsidP="008026B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5. V ostatních případech může být smluvní vztah ukončen za podmínek daných občanským zákoníkem.</w:t>
      </w:r>
    </w:p>
    <w:p w:rsidR="00B708DD" w:rsidRDefault="00B708DD" w:rsidP="00077C1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0"/>
          <w:szCs w:val="20"/>
        </w:rPr>
        <w:t xml:space="preserve">                                                                    </w:t>
      </w:r>
      <w:r w:rsidRPr="00B708DD">
        <w:rPr>
          <w:rFonts w:ascii="Verdana" w:hAnsi="Verdana" w:cs="Tahoma"/>
          <w:b/>
          <w:sz w:val="22"/>
          <w:szCs w:val="22"/>
        </w:rPr>
        <w:t>IX.</w:t>
      </w:r>
    </w:p>
    <w:p w:rsidR="00077C17" w:rsidRPr="005E1837" w:rsidRDefault="00B708DD" w:rsidP="005E1837">
      <w:pPr>
        <w:pStyle w:val="Zkladntextodsazen2"/>
        <w:widowControl/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Závěrečná ustanovení            </w:t>
      </w:r>
    </w:p>
    <w:p w:rsidR="00FF356F" w:rsidRPr="00B708DD" w:rsidRDefault="00B708DD" w:rsidP="00B708DD">
      <w:pPr>
        <w:pStyle w:val="Zkladntextodsazen2"/>
        <w:widowControl/>
        <w:suppressAutoHyphens w:val="0"/>
        <w:spacing w:before="120"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1.</w:t>
      </w:r>
      <w:r w:rsidR="00EE4462">
        <w:rPr>
          <w:rFonts w:ascii="Verdana" w:hAnsi="Verdana" w:cs="Tahoma"/>
          <w:sz w:val="22"/>
          <w:szCs w:val="24"/>
        </w:rPr>
        <w:t xml:space="preserve"> </w:t>
      </w:r>
      <w:r w:rsidR="00144D8C">
        <w:rPr>
          <w:rFonts w:ascii="Verdana" w:hAnsi="Verdana" w:cs="Tahoma"/>
          <w:sz w:val="20"/>
          <w:szCs w:val="20"/>
        </w:rPr>
        <w:t>Příkazník</w:t>
      </w:r>
      <w:r w:rsidR="00FF356F" w:rsidRPr="00B708DD">
        <w:rPr>
          <w:rFonts w:ascii="Verdana" w:hAnsi="Verdana" w:cs="Tahoma"/>
          <w:sz w:val="20"/>
          <w:szCs w:val="20"/>
        </w:rPr>
        <w:t xml:space="preserve"> není oprávněn převést na třetí osobu úplně ani z části práva nebo povinnosti, které pro </w:t>
      </w:r>
      <w:r w:rsidR="00144D8C">
        <w:rPr>
          <w:rFonts w:ascii="Verdana" w:hAnsi="Verdana" w:cs="Tahoma"/>
          <w:sz w:val="20"/>
          <w:szCs w:val="20"/>
        </w:rPr>
        <w:t>příkazníka</w:t>
      </w:r>
      <w:r w:rsidR="00FF356F" w:rsidRPr="00B708DD">
        <w:rPr>
          <w:rFonts w:ascii="Verdana" w:hAnsi="Verdana" w:cs="Tahoma"/>
          <w:sz w:val="20"/>
          <w:szCs w:val="20"/>
        </w:rPr>
        <w:t xml:space="preserve"> vyplývají z této smlouvy.</w:t>
      </w:r>
    </w:p>
    <w:p w:rsidR="00185374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 Případné spory se pokusí strany odstranit smírně oboustrannou dohodou. Nedojde-li k dohodě bude spor řešen podle platného českého práva.</w:t>
      </w:r>
    </w:p>
    <w:p w:rsidR="00144D8C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3. </w:t>
      </w:r>
      <w:r w:rsidRPr="00144D8C">
        <w:rPr>
          <w:rFonts w:ascii="Verdana" w:hAnsi="Verdana" w:cs="Tahoma"/>
          <w:sz w:val="20"/>
          <w:szCs w:val="20"/>
          <w:u w:val="single"/>
        </w:rPr>
        <w:t>Zodpovědnými pracovníky ve věci této smlouvy jsou</w:t>
      </w:r>
      <w:r>
        <w:rPr>
          <w:rFonts w:ascii="Verdana" w:hAnsi="Verdana" w:cs="Tahoma"/>
          <w:sz w:val="20"/>
          <w:szCs w:val="20"/>
        </w:rPr>
        <w:t xml:space="preserve"> : </w:t>
      </w:r>
    </w:p>
    <w:p w:rsidR="00144D8C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za příkazce </w:t>
      </w:r>
      <w:r w:rsidRPr="00185374">
        <w:rPr>
          <w:rFonts w:ascii="Verdana" w:hAnsi="Verdana" w:cs="Tahoma"/>
          <w:b/>
          <w:sz w:val="20"/>
          <w:szCs w:val="20"/>
        </w:rPr>
        <w:t xml:space="preserve">: </w:t>
      </w:r>
      <w:r w:rsidR="00B34DFF">
        <w:rPr>
          <w:rFonts w:ascii="Verdana" w:hAnsi="Verdana" w:cs="Tahoma"/>
          <w:b/>
          <w:sz w:val="20"/>
          <w:szCs w:val="20"/>
        </w:rPr>
        <w:t>xxxxxxxxxx</w:t>
      </w:r>
      <w:r w:rsidRPr="008E50DB">
        <w:rPr>
          <w:rFonts w:ascii="Verdana" w:hAnsi="Verdana" w:cs="Tahoma"/>
          <w:sz w:val="20"/>
          <w:szCs w:val="20"/>
        </w:rPr>
        <w:t xml:space="preserve"> ve věcech smluvních</w:t>
      </w:r>
    </w:p>
    <w:p w:rsidR="00144D8C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za příkazce : </w:t>
      </w:r>
      <w:r w:rsidR="00B34DFF">
        <w:rPr>
          <w:rFonts w:ascii="Verdana" w:hAnsi="Verdana" w:cs="Tahoma"/>
          <w:b/>
          <w:sz w:val="20"/>
          <w:szCs w:val="20"/>
        </w:rPr>
        <w:t>xxxxxxxxxx</w:t>
      </w:r>
      <w:r w:rsidR="00130328" w:rsidRPr="008E50DB">
        <w:rPr>
          <w:rFonts w:ascii="Verdana" w:hAnsi="Verdana" w:cs="Tahoma"/>
          <w:sz w:val="20"/>
          <w:szCs w:val="20"/>
        </w:rPr>
        <w:t xml:space="preserve"> </w:t>
      </w:r>
      <w:r w:rsidRPr="008E50DB">
        <w:rPr>
          <w:rFonts w:ascii="Verdana" w:hAnsi="Verdana" w:cs="Tahoma"/>
          <w:sz w:val="20"/>
          <w:szCs w:val="20"/>
        </w:rPr>
        <w:t>ve věcech technických a provozních</w:t>
      </w:r>
    </w:p>
    <w:p w:rsidR="00144D8C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za příkazníka : </w:t>
      </w:r>
      <w:r w:rsidR="00B34DFF">
        <w:rPr>
          <w:rFonts w:ascii="Verdana" w:hAnsi="Verdana" w:cs="Tahoma"/>
          <w:b/>
          <w:sz w:val="20"/>
          <w:szCs w:val="20"/>
        </w:rPr>
        <w:t>xxxxxxxxxx</w:t>
      </w:r>
      <w:r w:rsidR="008E50DB" w:rsidRPr="005E1837">
        <w:rPr>
          <w:rFonts w:ascii="Verdana" w:hAnsi="Verdana" w:cs="Tahoma"/>
          <w:sz w:val="20"/>
          <w:szCs w:val="20"/>
        </w:rPr>
        <w:t xml:space="preserve"> </w:t>
      </w:r>
      <w:r w:rsidRPr="005E1837">
        <w:rPr>
          <w:rFonts w:ascii="Verdana" w:hAnsi="Verdana" w:cs="Tahoma"/>
          <w:sz w:val="20"/>
          <w:szCs w:val="20"/>
        </w:rPr>
        <w:t>ve věcech smluvních</w:t>
      </w:r>
    </w:p>
    <w:p w:rsidR="00144D8C" w:rsidRDefault="00144D8C" w:rsidP="008E50DB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za příkazníka : </w:t>
      </w:r>
      <w:r w:rsidR="00B34DFF">
        <w:rPr>
          <w:rFonts w:ascii="Verdana" w:hAnsi="Verdana" w:cs="Tahoma"/>
          <w:b/>
          <w:sz w:val="20"/>
          <w:szCs w:val="20"/>
        </w:rPr>
        <w:t>xxxxxxxxxxxx</w:t>
      </w:r>
      <w:r w:rsidR="008E50DB" w:rsidRPr="005E1837">
        <w:rPr>
          <w:rFonts w:ascii="Verdana" w:hAnsi="Verdana" w:cs="Tahoma"/>
          <w:sz w:val="20"/>
          <w:szCs w:val="20"/>
        </w:rPr>
        <w:t xml:space="preserve"> </w:t>
      </w:r>
      <w:r w:rsidRPr="005E1837">
        <w:rPr>
          <w:rFonts w:ascii="Verdana" w:hAnsi="Verdana" w:cs="Tahoma"/>
          <w:sz w:val="20"/>
          <w:szCs w:val="20"/>
        </w:rPr>
        <w:t>ve věcech technických</w:t>
      </w:r>
    </w:p>
    <w:p w:rsidR="008026BE" w:rsidRDefault="008026BE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144D8C" w:rsidRDefault="00144D8C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 Změny této smlouvy mohou být učiněny pouze v písemné formě formou písemných dodatků po vzájemné dohodě obou smluvních stran. Dodatky musí být jako takové označeny, číslovány nepřerušenou číselnou řadou a podepsány oprávněnými osobami obou smluvních stran. Dodatky musí obsahovat dohodu o celém textu smlouvy. Změny smlouvy provedené v jiné než takto sjednané formě smluvní strany vylučují. Za písemnou formu nebude pro tento účel považována výměna e-mailových, nebo jiných elektronických zpráv.</w:t>
      </w:r>
    </w:p>
    <w:p w:rsidR="00B4349D" w:rsidRDefault="00B4349D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5. Veškeré údaje, které tato smlouva obsahuje, jsou </w:t>
      </w:r>
      <w:r w:rsidR="00545DC2">
        <w:rPr>
          <w:rFonts w:ascii="Verdana" w:hAnsi="Verdana" w:cs="Tahoma"/>
          <w:sz w:val="20"/>
          <w:szCs w:val="20"/>
        </w:rPr>
        <w:t>důvěrnou záležitostí smluvních stran a po vzájemné dohodě není žádná ze smluvních stran zmocněna k jakémukoliv zveřejňování obsahu této smlouvy s výjimkou případů, kdy jí to ukládá zákon.</w:t>
      </w:r>
    </w:p>
    <w:p w:rsidR="00545DC2" w:rsidRDefault="00545DC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6. Tato smlouva vyvolává právní následky, které jsou v ní vyjádřeny, jakož i právní následky plynoucí ze zákona a dobrých mravů. Jiné následky smluvní strany vylučují. Smluvní strany </w:t>
      </w:r>
      <w:r>
        <w:rPr>
          <w:rFonts w:ascii="Verdana" w:hAnsi="Verdana" w:cs="Tahoma"/>
          <w:sz w:val="20"/>
          <w:szCs w:val="20"/>
        </w:rPr>
        <w:lastRenderedPageBreak/>
        <w:t>vylučují pro smluvní vztah založený touto smlouvou použití obchodních zvyklostí zachovávaných obecně i obchodních zvyklostí zachovávaných v daném odvětví i použití zavedené praxe smluvních stran. Vedle shora uvedeného si strany potvrzují, že si nejsou vědomy žádných dosud mezi nimi zavedených obchodních zvyklostí či praxe.</w:t>
      </w:r>
    </w:p>
    <w:p w:rsidR="00545DC2" w:rsidRDefault="00545DC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7. Smluvní strany výslovně potvrzují, že základní podmínky této smlouvy jsou výsledkem jednání stran a každá ze stran měla příležitost ovlivnit obsah základních podmínek této smlouvy. Práva a povinnosti vyplývající z této smlouvy lze postoupit třetí osobě pouze po předchozím písemném souhlasu smluvních stran. Za písemnou formu nebude pro tento účel považována výměna e-mailových, nebo jiných elektronických zpráv.</w:t>
      </w:r>
    </w:p>
    <w:p w:rsidR="00545DC2" w:rsidRDefault="00545DC2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8. Tato smlouva se sepisuje ve dvou vyhotoveních</w:t>
      </w:r>
      <w:r w:rsidR="00840B53">
        <w:rPr>
          <w:rFonts w:ascii="Verdana" w:hAnsi="Verdana" w:cs="Tahoma"/>
          <w:sz w:val="20"/>
          <w:szCs w:val="20"/>
        </w:rPr>
        <w:t>, z nichž každé, jestliže obsahuje podpis oprávněné osoby příkazce a oprávněné osoby příkazníka, bude považováno za originál. Jedno vyhotovení obdrží příkazce a jedno vyhotovení příkazník.</w:t>
      </w:r>
    </w:p>
    <w:p w:rsidR="00840B53" w:rsidRDefault="00840B53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9. Ke smlouvě neexistují žádná vedlejší ujednání či ústní dohody.</w:t>
      </w:r>
    </w:p>
    <w:p w:rsidR="00840B53" w:rsidRDefault="00840B53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10. Jakékoliv kroky učiněné v souladu s ustanovením této smlouvy před jejím vstoupením v účinnost jsou chápány jako součást předmětu plnění této smlouvy a nenáleží za ně zvláštní odměna.</w:t>
      </w:r>
    </w:p>
    <w:p w:rsidR="00840B53" w:rsidRDefault="00840B53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11. Na důkaz toho, že smlouva byla uzavřena podle vážné, svobodné a pravé vůle stran, připojují oprávnění zástupci stran své podpisy.</w:t>
      </w:r>
    </w:p>
    <w:p w:rsidR="00840B53" w:rsidRDefault="00840B53" w:rsidP="00BA2C7C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 Tato smlouva nabývá platnosti a účinnosti dnem podpisu druhé z obou smluvních stran.</w:t>
      </w:r>
    </w:p>
    <w:p w:rsidR="008E50DB" w:rsidRDefault="00840B53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13. Smlouva má následující přílohy,  které tvoří její nedílnou součást :</w:t>
      </w:r>
    </w:p>
    <w:p w:rsidR="008E50DB" w:rsidRDefault="008E50DB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40B53" w:rsidRDefault="00840B53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 w:rsidRPr="00130328">
        <w:rPr>
          <w:rFonts w:ascii="Verdana" w:hAnsi="Verdana" w:cs="Tahoma"/>
          <w:b/>
          <w:sz w:val="20"/>
          <w:szCs w:val="20"/>
        </w:rPr>
        <w:t>Příloha k Příkazní smlouvě</w:t>
      </w:r>
      <w:r>
        <w:rPr>
          <w:rFonts w:ascii="Verdana" w:hAnsi="Verdana" w:cs="Tahoma"/>
          <w:sz w:val="20"/>
          <w:szCs w:val="20"/>
        </w:rPr>
        <w:t xml:space="preserve"> – Výkon technického dozoru </w:t>
      </w:r>
      <w:r w:rsidR="000E2148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>TDI)</w:t>
      </w:r>
    </w:p>
    <w:p w:rsidR="008026BE" w:rsidRDefault="008026BE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026BE" w:rsidRDefault="008026BE" w:rsidP="00130328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 Praze dne : </w:t>
      </w:r>
      <w:r w:rsidR="0001588A">
        <w:rPr>
          <w:rFonts w:ascii="Verdana" w:hAnsi="Verdana" w:cs="Tahoma"/>
          <w:sz w:val="20"/>
          <w:szCs w:val="20"/>
        </w:rPr>
        <w:t>14.10.2015</w:t>
      </w:r>
      <w:r>
        <w:rPr>
          <w:rFonts w:ascii="Verdana" w:hAnsi="Verdana" w:cs="Tahoma"/>
          <w:sz w:val="20"/>
          <w:szCs w:val="20"/>
        </w:rPr>
        <w:tab/>
        <w:t>V</w:t>
      </w:r>
      <w:r w:rsidR="0001588A">
        <w:rPr>
          <w:rFonts w:ascii="Verdana" w:hAnsi="Verdana" w:cs="Tahoma"/>
          <w:sz w:val="20"/>
          <w:szCs w:val="20"/>
        </w:rPr>
        <w:t xml:space="preserve"> Praze </w:t>
      </w:r>
      <w:r w:rsidR="008E50DB">
        <w:rPr>
          <w:rFonts w:ascii="Verdana" w:hAnsi="Verdana" w:cs="Tahoma"/>
          <w:sz w:val="20"/>
          <w:szCs w:val="20"/>
        </w:rPr>
        <w:t xml:space="preserve">dne : </w:t>
      </w:r>
      <w:r w:rsidR="0001588A">
        <w:rPr>
          <w:rFonts w:ascii="Verdana" w:hAnsi="Verdana" w:cs="Tahoma"/>
          <w:sz w:val="20"/>
          <w:szCs w:val="20"/>
        </w:rPr>
        <w:t>14.10.</w:t>
      </w:r>
      <w:r>
        <w:rPr>
          <w:rFonts w:ascii="Verdana" w:hAnsi="Verdana" w:cs="Tahoma"/>
          <w:sz w:val="20"/>
          <w:szCs w:val="20"/>
        </w:rPr>
        <w:t>2015</w:t>
      </w:r>
    </w:p>
    <w:p w:rsidR="00185374" w:rsidRDefault="00185374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5E1837" w:rsidRDefault="005E1837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 příkazce :</w:t>
      </w:r>
      <w:r>
        <w:rPr>
          <w:rFonts w:ascii="Verdana" w:hAnsi="Verdana" w:cs="Tahoma"/>
          <w:sz w:val="20"/>
          <w:szCs w:val="20"/>
        </w:rPr>
        <w:tab/>
        <w:t>Za příkazníka :</w:t>
      </w:r>
    </w:p>
    <w:p w:rsidR="005E1837" w:rsidRDefault="005E1837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</w:p>
    <w:p w:rsidR="005E1837" w:rsidRDefault="005E1837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</w:p>
    <w:p w:rsidR="00840B53" w:rsidRPr="008E50DB" w:rsidRDefault="008E50DB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Akademie múzických umění v Praze</w:t>
      </w:r>
      <w:r>
        <w:rPr>
          <w:rFonts w:ascii="Verdana" w:hAnsi="Verdana" w:cs="Tahoma"/>
          <w:b/>
          <w:sz w:val="20"/>
          <w:szCs w:val="20"/>
        </w:rPr>
        <w:tab/>
        <w:t>REINVEST, spol. s.r.o.</w:t>
      </w:r>
    </w:p>
    <w:p w:rsidR="008E50DB" w:rsidRDefault="008E50DB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…………………………………………………………             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</w:t>
      </w:r>
    </w:p>
    <w:p w:rsidR="008E50DB" w:rsidRDefault="008E50DB" w:rsidP="008E50DB">
      <w:pPr>
        <w:tabs>
          <w:tab w:val="left" w:pos="52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Ladislav Paluska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Ing. Marek Raška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8E50DB" w:rsidRDefault="008E50DB" w:rsidP="008E50DB">
      <w:pPr>
        <w:tabs>
          <w:tab w:val="left" w:pos="552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kvestor</w:t>
      </w:r>
      <w:r>
        <w:rPr>
          <w:rFonts w:ascii="Verdana" w:hAnsi="Verdana"/>
          <w:sz w:val="20"/>
          <w:szCs w:val="20"/>
        </w:rPr>
        <w:tab/>
        <w:t>jednatel společnosti</w:t>
      </w:r>
    </w:p>
    <w:p w:rsidR="008E50DB" w:rsidRDefault="008E50DB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5E1837" w:rsidRDefault="005E1837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840B53" w:rsidRPr="00840B53" w:rsidRDefault="00840B53" w:rsidP="000E2148">
      <w:pPr>
        <w:rPr>
          <w:rFonts w:ascii="Verdana" w:hAnsi="Verdana"/>
          <w:sz w:val="20"/>
          <w:szCs w:val="20"/>
        </w:rPr>
      </w:pPr>
    </w:p>
    <w:sectPr w:rsidR="00840B53" w:rsidRPr="00840B53" w:rsidSect="00333E94">
      <w:footerReference w:type="default" r:id="rId11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92" w:rsidRDefault="00726692" w:rsidP="00897683">
      <w:r>
        <w:separator/>
      </w:r>
    </w:p>
  </w:endnote>
  <w:endnote w:type="continuationSeparator" w:id="0">
    <w:p w:rsidR="00726692" w:rsidRDefault="00726692" w:rsidP="0089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3" w:rsidRDefault="0089768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36CA9">
      <w:rPr>
        <w:noProof/>
      </w:rPr>
      <w:t>5</w:t>
    </w:r>
    <w:r>
      <w:fldChar w:fldCharType="end"/>
    </w:r>
  </w:p>
  <w:p w:rsidR="00897683" w:rsidRDefault="008976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92" w:rsidRDefault="00726692" w:rsidP="00897683">
      <w:r>
        <w:separator/>
      </w:r>
    </w:p>
  </w:footnote>
  <w:footnote w:type="continuationSeparator" w:id="0">
    <w:p w:rsidR="00726692" w:rsidRDefault="00726692" w:rsidP="0089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9D"/>
    <w:multiLevelType w:val="multilevel"/>
    <w:tmpl w:val="B914D08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8E31733"/>
    <w:multiLevelType w:val="hybridMultilevel"/>
    <w:tmpl w:val="48CE83DE"/>
    <w:lvl w:ilvl="0" w:tplc="868E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B1AF3"/>
    <w:multiLevelType w:val="hybridMultilevel"/>
    <w:tmpl w:val="74F6A3DE"/>
    <w:lvl w:ilvl="0" w:tplc="9A10F3AA">
      <w:start w:val="1"/>
      <w:numFmt w:val="upperRoman"/>
      <w:lvlText w:val="%1."/>
      <w:lvlJc w:val="left"/>
      <w:pPr>
        <w:ind w:left="5676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abstractNum w:abstractNumId="3">
    <w:nsid w:val="1E80560C"/>
    <w:multiLevelType w:val="hybridMultilevel"/>
    <w:tmpl w:val="C26665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81CFC"/>
    <w:multiLevelType w:val="hybridMultilevel"/>
    <w:tmpl w:val="9E1628E6"/>
    <w:lvl w:ilvl="0" w:tplc="3E72FB4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>
    <w:nsid w:val="2057640F"/>
    <w:multiLevelType w:val="hybridMultilevel"/>
    <w:tmpl w:val="CAC6868C"/>
    <w:lvl w:ilvl="0" w:tplc="3AF2AF4A">
      <w:start w:val="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A1F64"/>
    <w:multiLevelType w:val="hybridMultilevel"/>
    <w:tmpl w:val="D0DC0684"/>
    <w:lvl w:ilvl="0" w:tplc="04050019">
      <w:start w:val="1"/>
      <w:numFmt w:val="lowerLetter"/>
      <w:lvlText w:val="%1.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1D003C"/>
    <w:multiLevelType w:val="hybridMultilevel"/>
    <w:tmpl w:val="63587D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53A"/>
    <w:multiLevelType w:val="hybridMultilevel"/>
    <w:tmpl w:val="E81AF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2960"/>
    <w:multiLevelType w:val="hybridMultilevel"/>
    <w:tmpl w:val="0B262A42"/>
    <w:lvl w:ilvl="0" w:tplc="2B582B2E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79228CB"/>
    <w:multiLevelType w:val="hybridMultilevel"/>
    <w:tmpl w:val="800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78513B"/>
    <w:multiLevelType w:val="hybridMultilevel"/>
    <w:tmpl w:val="497465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C5E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B2726D"/>
    <w:multiLevelType w:val="hybridMultilevel"/>
    <w:tmpl w:val="B1E64366"/>
    <w:lvl w:ilvl="0" w:tplc="FF5AB15E">
      <w:start w:val="1"/>
      <w:numFmt w:val="decimal"/>
      <w:pStyle w:val="StylVerdana11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4F676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4B345751"/>
    <w:multiLevelType w:val="hybridMultilevel"/>
    <w:tmpl w:val="BDE20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57327"/>
    <w:multiLevelType w:val="hybridMultilevel"/>
    <w:tmpl w:val="5B565B9C"/>
    <w:lvl w:ilvl="0" w:tplc="0E10FE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4C6B5B3F"/>
    <w:multiLevelType w:val="hybridMultilevel"/>
    <w:tmpl w:val="C33441E8"/>
    <w:lvl w:ilvl="0" w:tplc="2E90BB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BA2A72"/>
    <w:multiLevelType w:val="hybridMultilevel"/>
    <w:tmpl w:val="0B74E6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00BD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03D7885"/>
    <w:multiLevelType w:val="hybridMultilevel"/>
    <w:tmpl w:val="B434A132"/>
    <w:lvl w:ilvl="0" w:tplc="04050019">
      <w:start w:val="1"/>
      <w:numFmt w:val="lowerLetter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6CD461B"/>
    <w:multiLevelType w:val="hybridMultilevel"/>
    <w:tmpl w:val="751A04DC"/>
    <w:lvl w:ilvl="0" w:tplc="D18224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1B03C1"/>
    <w:multiLevelType w:val="hybridMultilevel"/>
    <w:tmpl w:val="74BCF4D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BFA4ACC"/>
    <w:multiLevelType w:val="hybridMultilevel"/>
    <w:tmpl w:val="0D9C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AD18AE"/>
    <w:multiLevelType w:val="hybridMultilevel"/>
    <w:tmpl w:val="FEC21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51460"/>
    <w:multiLevelType w:val="hybridMultilevel"/>
    <w:tmpl w:val="DFC0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303178"/>
    <w:multiLevelType w:val="hybridMultilevel"/>
    <w:tmpl w:val="ED0EC4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14460"/>
    <w:multiLevelType w:val="hybridMultilevel"/>
    <w:tmpl w:val="9614E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B7C37"/>
    <w:multiLevelType w:val="hybridMultilevel"/>
    <w:tmpl w:val="3B98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E0A78"/>
    <w:multiLevelType w:val="hybridMultilevel"/>
    <w:tmpl w:val="9AF8C37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6E6268C4"/>
    <w:multiLevelType w:val="hybridMultilevel"/>
    <w:tmpl w:val="D458F5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3258C"/>
    <w:multiLevelType w:val="multilevel"/>
    <w:tmpl w:val="761CABF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6E4090"/>
    <w:multiLevelType w:val="multilevel"/>
    <w:tmpl w:val="4406F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3E13E8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486794D"/>
    <w:multiLevelType w:val="hybridMultilevel"/>
    <w:tmpl w:val="C5E8F1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97635"/>
    <w:multiLevelType w:val="hybridMultilevel"/>
    <w:tmpl w:val="0548D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CB75C3"/>
    <w:multiLevelType w:val="hybridMultilevel"/>
    <w:tmpl w:val="3182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E313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6"/>
  </w:num>
  <w:num w:numId="6">
    <w:abstractNumId w:val="34"/>
  </w:num>
  <w:num w:numId="7">
    <w:abstractNumId w:val="20"/>
  </w:num>
  <w:num w:numId="8">
    <w:abstractNumId w:val="30"/>
  </w:num>
  <w:num w:numId="9">
    <w:abstractNumId w:val="36"/>
  </w:num>
  <w:num w:numId="10">
    <w:abstractNumId w:val="18"/>
  </w:num>
  <w:num w:numId="11">
    <w:abstractNumId w:val="22"/>
  </w:num>
  <w:num w:numId="12">
    <w:abstractNumId w:val="4"/>
  </w:num>
  <w:num w:numId="13">
    <w:abstractNumId w:val="0"/>
  </w:num>
  <w:num w:numId="14">
    <w:abstractNumId w:val="15"/>
  </w:num>
  <w:num w:numId="15">
    <w:abstractNumId w:val="24"/>
  </w:num>
  <w:num w:numId="16">
    <w:abstractNumId w:val="13"/>
  </w:num>
  <w:num w:numId="17">
    <w:abstractNumId w:val="1"/>
  </w:num>
  <w:num w:numId="18">
    <w:abstractNumId w:val="5"/>
  </w:num>
  <w:num w:numId="19">
    <w:abstractNumId w:val="28"/>
  </w:num>
  <w:num w:numId="20">
    <w:abstractNumId w:val="9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32"/>
  </w:num>
  <w:num w:numId="26">
    <w:abstractNumId w:val="31"/>
  </w:num>
  <w:num w:numId="27">
    <w:abstractNumId w:val="29"/>
  </w:num>
  <w:num w:numId="28">
    <w:abstractNumId w:val="7"/>
  </w:num>
  <w:num w:numId="29">
    <w:abstractNumId w:val="14"/>
  </w:num>
  <w:num w:numId="30">
    <w:abstractNumId w:val="35"/>
  </w:num>
  <w:num w:numId="31">
    <w:abstractNumId w:val="3"/>
  </w:num>
  <w:num w:numId="32">
    <w:abstractNumId w:val="26"/>
  </w:num>
  <w:num w:numId="33">
    <w:abstractNumId w:val="17"/>
  </w:num>
  <w:num w:numId="34">
    <w:abstractNumId w:val="27"/>
  </w:num>
  <w:num w:numId="35">
    <w:abstractNumId w:val="8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CE"/>
    <w:rsid w:val="00001FC3"/>
    <w:rsid w:val="0001588A"/>
    <w:rsid w:val="00023D6A"/>
    <w:rsid w:val="00060237"/>
    <w:rsid w:val="0006207A"/>
    <w:rsid w:val="00077C17"/>
    <w:rsid w:val="000B1599"/>
    <w:rsid w:val="000E2148"/>
    <w:rsid w:val="00130328"/>
    <w:rsid w:val="00144D8C"/>
    <w:rsid w:val="001625D3"/>
    <w:rsid w:val="00185374"/>
    <w:rsid w:val="00196E52"/>
    <w:rsid w:val="001B125A"/>
    <w:rsid w:val="001B4793"/>
    <w:rsid w:val="001F3C2C"/>
    <w:rsid w:val="002266F1"/>
    <w:rsid w:val="00234011"/>
    <w:rsid w:val="00240409"/>
    <w:rsid w:val="00254D4F"/>
    <w:rsid w:val="00271F9C"/>
    <w:rsid w:val="002C13FA"/>
    <w:rsid w:val="002C63AB"/>
    <w:rsid w:val="002D3429"/>
    <w:rsid w:val="002D4C09"/>
    <w:rsid w:val="002E4C4A"/>
    <w:rsid w:val="002F316D"/>
    <w:rsid w:val="0031326B"/>
    <w:rsid w:val="003258EA"/>
    <w:rsid w:val="00333E94"/>
    <w:rsid w:val="003473D0"/>
    <w:rsid w:val="00395664"/>
    <w:rsid w:val="003C2F27"/>
    <w:rsid w:val="003F0B23"/>
    <w:rsid w:val="003F0F65"/>
    <w:rsid w:val="003F6094"/>
    <w:rsid w:val="00426B24"/>
    <w:rsid w:val="00436CA9"/>
    <w:rsid w:val="004719E5"/>
    <w:rsid w:val="00485BA7"/>
    <w:rsid w:val="004C6613"/>
    <w:rsid w:val="004E6F45"/>
    <w:rsid w:val="00545DC2"/>
    <w:rsid w:val="00575E58"/>
    <w:rsid w:val="005D006F"/>
    <w:rsid w:val="005E1837"/>
    <w:rsid w:val="006179F7"/>
    <w:rsid w:val="00631A15"/>
    <w:rsid w:val="00683405"/>
    <w:rsid w:val="006949B5"/>
    <w:rsid w:val="006C1968"/>
    <w:rsid w:val="006E22EA"/>
    <w:rsid w:val="006F474B"/>
    <w:rsid w:val="00726692"/>
    <w:rsid w:val="00774D3F"/>
    <w:rsid w:val="00787DBD"/>
    <w:rsid w:val="007969A0"/>
    <w:rsid w:val="0079776F"/>
    <w:rsid w:val="00797A99"/>
    <w:rsid w:val="007B169C"/>
    <w:rsid w:val="007B362A"/>
    <w:rsid w:val="007F04CE"/>
    <w:rsid w:val="0080023C"/>
    <w:rsid w:val="008026BE"/>
    <w:rsid w:val="0082209B"/>
    <w:rsid w:val="00826232"/>
    <w:rsid w:val="00840B53"/>
    <w:rsid w:val="00843E94"/>
    <w:rsid w:val="0088411E"/>
    <w:rsid w:val="00885A2E"/>
    <w:rsid w:val="00897683"/>
    <w:rsid w:val="008B012C"/>
    <w:rsid w:val="008D3D5E"/>
    <w:rsid w:val="008E50DB"/>
    <w:rsid w:val="00910218"/>
    <w:rsid w:val="009352CF"/>
    <w:rsid w:val="00940A49"/>
    <w:rsid w:val="00950E0F"/>
    <w:rsid w:val="009651DF"/>
    <w:rsid w:val="0099657E"/>
    <w:rsid w:val="009C0227"/>
    <w:rsid w:val="009D774F"/>
    <w:rsid w:val="009E5278"/>
    <w:rsid w:val="009E58CD"/>
    <w:rsid w:val="00A11144"/>
    <w:rsid w:val="00A627C8"/>
    <w:rsid w:val="00AE4BAE"/>
    <w:rsid w:val="00B1531E"/>
    <w:rsid w:val="00B34DFF"/>
    <w:rsid w:val="00B37B18"/>
    <w:rsid w:val="00B40FD1"/>
    <w:rsid w:val="00B4349D"/>
    <w:rsid w:val="00B623BD"/>
    <w:rsid w:val="00B708DD"/>
    <w:rsid w:val="00BA2C7C"/>
    <w:rsid w:val="00BA6713"/>
    <w:rsid w:val="00BF14FB"/>
    <w:rsid w:val="00C07079"/>
    <w:rsid w:val="00C61BA7"/>
    <w:rsid w:val="00CA0C5E"/>
    <w:rsid w:val="00CD678E"/>
    <w:rsid w:val="00CF391A"/>
    <w:rsid w:val="00D42F38"/>
    <w:rsid w:val="00D73B85"/>
    <w:rsid w:val="00D9505D"/>
    <w:rsid w:val="00DA61AE"/>
    <w:rsid w:val="00DC558C"/>
    <w:rsid w:val="00DC6F44"/>
    <w:rsid w:val="00DD6DCE"/>
    <w:rsid w:val="00DE4024"/>
    <w:rsid w:val="00E62002"/>
    <w:rsid w:val="00E62EC0"/>
    <w:rsid w:val="00E64E64"/>
    <w:rsid w:val="00E95EC0"/>
    <w:rsid w:val="00EE4462"/>
    <w:rsid w:val="00EE7EC4"/>
    <w:rsid w:val="00F14250"/>
    <w:rsid w:val="00F14A00"/>
    <w:rsid w:val="00F262BE"/>
    <w:rsid w:val="00F76533"/>
    <w:rsid w:val="00F91706"/>
    <w:rsid w:val="00FB2178"/>
    <w:rsid w:val="00FB6742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CE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DD6DC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D6DC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dstavecseseznamem1">
    <w:name w:val="Odstavec se seznamem1"/>
    <w:basedOn w:val="Normln"/>
    <w:uiPriority w:val="99"/>
    <w:rsid w:val="00DD6DCE"/>
    <w:pPr>
      <w:widowControl/>
      <w:suppressAutoHyphens w:val="0"/>
      <w:ind w:left="720"/>
    </w:pPr>
    <w:rPr>
      <w:rFonts w:eastAsia="Times New Roman"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rsid w:val="00DD6D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D6DC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DD6DCE"/>
    <w:rPr>
      <w:rFonts w:ascii="Times New Roman" w:eastAsia="SimSun" w:hAnsi="Times New Roman" w:cs="Tahoma"/>
      <w:kern w:val="1"/>
      <w:sz w:val="18"/>
      <w:szCs w:val="18"/>
      <w:lang w:eastAsia="hi-IN" w:bidi="hi-IN"/>
    </w:rPr>
  </w:style>
  <w:style w:type="paragraph" w:customStyle="1" w:styleId="StylVerdana11b">
    <w:name w:val="Styl Verdana 11 b."/>
    <w:basedOn w:val="Normln"/>
    <w:link w:val="StylVerdana11bChar"/>
    <w:uiPriority w:val="99"/>
    <w:rsid w:val="00DD6DCE"/>
    <w:pPr>
      <w:numPr>
        <w:numId w:val="2"/>
      </w:numPr>
      <w:suppressAutoHyphens w:val="0"/>
      <w:autoSpaceDE w:val="0"/>
      <w:autoSpaceDN w:val="0"/>
      <w:adjustRightInd w:val="0"/>
      <w:spacing w:after="120" w:line="288" w:lineRule="auto"/>
      <w:jc w:val="both"/>
    </w:pPr>
    <w:rPr>
      <w:rFonts w:ascii="Verdana" w:eastAsia="Calibri" w:hAnsi="Verdana" w:cs="Times New Roman"/>
      <w:kern w:val="0"/>
      <w:sz w:val="20"/>
      <w:szCs w:val="20"/>
      <w:lang w:eastAsia="cs-CZ" w:bidi="ar-SA"/>
    </w:rPr>
  </w:style>
  <w:style w:type="character" w:customStyle="1" w:styleId="StylVerdana11bChar">
    <w:name w:val="Styl Verdana 11 b. Char"/>
    <w:link w:val="StylVerdana11b"/>
    <w:uiPriority w:val="99"/>
    <w:locked/>
    <w:rsid w:val="00DD6DCE"/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rsid w:val="00DD6DC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DD6DCE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DCE"/>
    <w:rPr>
      <w:rFonts w:cs="Mang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D6DCE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Odstavecseseznamem">
    <w:name w:val="List Paragraph"/>
    <w:basedOn w:val="Normln"/>
    <w:uiPriority w:val="99"/>
    <w:qFormat/>
    <w:rsid w:val="00DD6DCE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rsid w:val="009E58CD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link w:val="Zkladntextodsazen2"/>
    <w:uiPriority w:val="99"/>
    <w:locked/>
    <w:rsid w:val="009E58CD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styleId="Hypertextovodkaz">
    <w:name w:val="Hyperlink"/>
    <w:rsid w:val="00950E0F"/>
    <w:rPr>
      <w:color w:val="0000FF"/>
      <w:u w:val="single"/>
    </w:rPr>
  </w:style>
  <w:style w:type="paragraph" w:styleId="Normlnweb">
    <w:name w:val="Normal (Web)"/>
    <w:basedOn w:val="Normln"/>
    <w:rsid w:val="004719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ndrej.sejnoha@studiof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islav.paluska@am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3BAB-6909-49A0-AD1A-D0C4F20E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2047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JUDr. Marie Semíková</dc:creator>
  <cp:lastModifiedBy>SILLEROH</cp:lastModifiedBy>
  <cp:revision>4</cp:revision>
  <cp:lastPrinted>2015-04-15T12:36:00Z</cp:lastPrinted>
  <dcterms:created xsi:type="dcterms:W3CDTF">2017-01-16T11:25:00Z</dcterms:created>
  <dcterms:modified xsi:type="dcterms:W3CDTF">2017-01-19T06:17:00Z</dcterms:modified>
</cp:coreProperties>
</file>