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9D" w:rsidRDefault="001D0C9D" w:rsidP="001D0C9D">
      <w:pPr>
        <w:jc w:val="center"/>
        <w:rPr>
          <w:rFonts w:ascii="Arial" w:hAnsi="Arial" w:cs="Arial"/>
          <w:sz w:val="16"/>
          <w:szCs w:val="16"/>
        </w:rPr>
      </w:pPr>
    </w:p>
    <w:p w:rsidR="001D0C9D" w:rsidRDefault="001D0C9D" w:rsidP="001D0C9D">
      <w:pPr>
        <w:jc w:val="center"/>
        <w:rPr>
          <w:rFonts w:ascii="Arial" w:hAnsi="Arial" w:cs="Arial"/>
          <w:b/>
          <w:sz w:val="36"/>
          <w:szCs w:val="36"/>
        </w:rPr>
      </w:pPr>
    </w:p>
    <w:p w:rsidR="001D0C9D" w:rsidRDefault="001D0C9D" w:rsidP="001D0C9D">
      <w:pPr>
        <w:jc w:val="center"/>
        <w:rPr>
          <w:rFonts w:ascii="Arial" w:hAnsi="Arial" w:cs="Arial"/>
          <w:b/>
          <w:sz w:val="36"/>
          <w:szCs w:val="36"/>
        </w:rPr>
      </w:pPr>
      <w:r>
        <w:rPr>
          <w:rFonts w:ascii="Arial" w:hAnsi="Arial" w:cs="Arial"/>
          <w:b/>
          <w:sz w:val="36"/>
          <w:szCs w:val="36"/>
        </w:rPr>
        <w:t xml:space="preserve">SMLOUVA </w:t>
      </w:r>
      <w:r>
        <w:rPr>
          <w:rFonts w:ascii="Arial" w:hAnsi="Arial" w:cs="Arial"/>
          <w:b/>
          <w:sz w:val="36"/>
          <w:szCs w:val="36"/>
          <w:highlight w:val="cyan"/>
        </w:rPr>
        <w:t>O DODÁVCE HW, SW A POSKYTNUTÍ LICENCÍ</w:t>
      </w:r>
    </w:p>
    <w:p w:rsidR="001D0C9D" w:rsidRDefault="001D0C9D" w:rsidP="001D0C9D">
      <w:pPr>
        <w:jc w:val="center"/>
        <w:rPr>
          <w:rFonts w:ascii="Arial" w:hAnsi="Arial" w:cs="Arial"/>
          <w:sz w:val="23"/>
          <w:szCs w:val="23"/>
        </w:rPr>
      </w:pPr>
    </w:p>
    <w:p w:rsidR="001D0C9D" w:rsidRDefault="001D0C9D" w:rsidP="001D0C9D">
      <w:pPr>
        <w:jc w:val="center"/>
        <w:rPr>
          <w:rFonts w:ascii="Arial" w:hAnsi="Arial" w:cs="Arial"/>
          <w:sz w:val="22"/>
          <w:szCs w:val="22"/>
        </w:rPr>
      </w:pPr>
      <w:r>
        <w:rPr>
          <w:rFonts w:ascii="Arial" w:hAnsi="Arial" w:cs="Arial"/>
          <w:sz w:val="22"/>
          <w:szCs w:val="22"/>
        </w:rPr>
        <w:t xml:space="preserve">uzavřená níže uvedeného dne, měsíce a roku v souladu s ustanoveními § 2079 a násl. </w:t>
      </w:r>
      <w:r>
        <w:rPr>
          <w:rFonts w:ascii="Arial" w:hAnsi="Arial" w:cs="Arial"/>
          <w:sz w:val="22"/>
          <w:szCs w:val="22"/>
          <w:highlight w:val="cyan"/>
        </w:rPr>
        <w:t>a § 2371 a násl.</w:t>
      </w:r>
      <w:r>
        <w:rPr>
          <w:rFonts w:ascii="Arial" w:hAnsi="Arial" w:cs="Arial"/>
          <w:sz w:val="22"/>
          <w:szCs w:val="22"/>
        </w:rPr>
        <w:t xml:space="preserve"> zákona  č. 89/2012 Sb., občanský zákoník, v platném znění, </w:t>
      </w:r>
    </w:p>
    <w:p w:rsidR="001D0C9D" w:rsidRDefault="001D0C9D" w:rsidP="001D0C9D">
      <w:pPr>
        <w:jc w:val="center"/>
        <w:rPr>
          <w:rFonts w:ascii="Arial" w:hAnsi="Arial" w:cs="Arial"/>
          <w:sz w:val="22"/>
          <w:szCs w:val="22"/>
        </w:rPr>
      </w:pPr>
      <w:r>
        <w:rPr>
          <w:rFonts w:ascii="Arial" w:hAnsi="Arial" w:cs="Arial"/>
          <w:sz w:val="22"/>
          <w:szCs w:val="22"/>
        </w:rPr>
        <w:t>mezi těmito smluvními stranami:</w:t>
      </w:r>
    </w:p>
    <w:p w:rsidR="001D0C9D" w:rsidRDefault="001D0C9D" w:rsidP="001D0C9D">
      <w:pPr>
        <w:spacing w:after="60"/>
        <w:rPr>
          <w:rFonts w:ascii="Arial" w:hAnsi="Arial" w:cs="Arial"/>
          <w:sz w:val="22"/>
          <w:szCs w:val="22"/>
        </w:rPr>
      </w:pPr>
    </w:p>
    <w:p w:rsidR="001D0C9D" w:rsidRPr="00E44C30" w:rsidRDefault="00E44C30" w:rsidP="001D0C9D">
      <w:pPr>
        <w:spacing w:after="60"/>
        <w:rPr>
          <w:rFonts w:ascii="Arial" w:hAnsi="Arial" w:cs="Arial"/>
          <w:b/>
          <w:sz w:val="22"/>
          <w:szCs w:val="22"/>
        </w:rPr>
      </w:pPr>
      <w:r w:rsidRPr="00E44C30">
        <w:rPr>
          <w:rFonts w:ascii="Arial" w:hAnsi="Arial" w:cs="Arial"/>
          <w:b/>
          <w:sz w:val="22"/>
          <w:szCs w:val="22"/>
        </w:rPr>
        <w:t>VF, a.s.</w:t>
      </w:r>
    </w:p>
    <w:p w:rsidR="001D0C9D" w:rsidRDefault="001D0C9D" w:rsidP="001D0C9D">
      <w:pPr>
        <w:spacing w:after="60"/>
        <w:rPr>
          <w:rFonts w:ascii="Arial" w:hAnsi="Arial" w:cs="Arial"/>
          <w:sz w:val="22"/>
          <w:szCs w:val="22"/>
        </w:rPr>
      </w:pPr>
      <w:r>
        <w:rPr>
          <w:rFonts w:ascii="Arial" w:hAnsi="Arial" w:cs="Arial"/>
          <w:sz w:val="22"/>
          <w:szCs w:val="22"/>
        </w:rPr>
        <w:t>IČ</w:t>
      </w:r>
      <w:r w:rsidR="00D64877">
        <w:rPr>
          <w:rFonts w:ascii="Arial" w:hAnsi="Arial" w:cs="Arial"/>
          <w:sz w:val="22"/>
          <w:szCs w:val="22"/>
        </w:rPr>
        <w:t>O</w:t>
      </w:r>
      <w:r>
        <w:rPr>
          <w:rFonts w:ascii="Arial" w:hAnsi="Arial" w:cs="Arial"/>
          <w:sz w:val="22"/>
          <w:szCs w:val="22"/>
        </w:rPr>
        <w:t xml:space="preserve">: </w:t>
      </w:r>
      <w:r w:rsidR="00E44C30">
        <w:rPr>
          <w:rFonts w:ascii="Arial" w:hAnsi="Arial" w:cs="Arial"/>
          <w:sz w:val="22"/>
          <w:szCs w:val="22"/>
        </w:rPr>
        <w:t>25532219</w:t>
      </w:r>
    </w:p>
    <w:p w:rsidR="001D0C9D" w:rsidRDefault="001D0C9D" w:rsidP="001D0C9D">
      <w:pPr>
        <w:spacing w:after="60"/>
        <w:rPr>
          <w:rFonts w:ascii="Arial" w:hAnsi="Arial" w:cs="Arial"/>
          <w:sz w:val="22"/>
          <w:szCs w:val="22"/>
        </w:rPr>
      </w:pPr>
      <w:r>
        <w:rPr>
          <w:rFonts w:ascii="Arial" w:hAnsi="Arial" w:cs="Arial"/>
          <w:sz w:val="22"/>
          <w:szCs w:val="22"/>
        </w:rPr>
        <w:t xml:space="preserve">DIČ: </w:t>
      </w:r>
      <w:r w:rsidR="00E44C30">
        <w:rPr>
          <w:rFonts w:ascii="Arial" w:hAnsi="Arial" w:cs="Arial"/>
          <w:sz w:val="22"/>
          <w:szCs w:val="22"/>
        </w:rPr>
        <w:t>CZ25532219</w:t>
      </w:r>
    </w:p>
    <w:p w:rsidR="001D0C9D" w:rsidRDefault="001D0C9D" w:rsidP="001D0C9D">
      <w:pPr>
        <w:spacing w:after="60"/>
        <w:rPr>
          <w:rFonts w:ascii="Arial" w:hAnsi="Arial" w:cs="Arial"/>
          <w:sz w:val="22"/>
          <w:szCs w:val="22"/>
        </w:rPr>
      </w:pPr>
      <w:r>
        <w:rPr>
          <w:rFonts w:ascii="Arial" w:hAnsi="Arial" w:cs="Arial"/>
          <w:sz w:val="22"/>
          <w:szCs w:val="22"/>
        </w:rPr>
        <w:t xml:space="preserve">se sídlem/místem podnikání:  </w:t>
      </w:r>
      <w:r w:rsidR="00E44C30">
        <w:rPr>
          <w:rFonts w:ascii="Arial" w:hAnsi="Arial" w:cs="Arial"/>
          <w:sz w:val="22"/>
          <w:szCs w:val="22"/>
        </w:rPr>
        <w:t>Svitavská 588, 679 21 Černá Hora</w:t>
      </w:r>
    </w:p>
    <w:p w:rsidR="001D0C9D" w:rsidRDefault="00D64877" w:rsidP="001D0C9D">
      <w:pPr>
        <w:spacing w:after="60"/>
        <w:rPr>
          <w:rFonts w:ascii="Arial" w:hAnsi="Arial" w:cs="Arial"/>
          <w:sz w:val="22"/>
          <w:szCs w:val="22"/>
        </w:rPr>
      </w:pPr>
      <w:r>
        <w:rPr>
          <w:rFonts w:ascii="Arial" w:hAnsi="Arial" w:cs="Arial"/>
          <w:sz w:val="22"/>
          <w:szCs w:val="22"/>
        </w:rPr>
        <w:t>zastoupe</w:t>
      </w:r>
      <w:r w:rsidR="001D0C9D">
        <w:rPr>
          <w:rFonts w:ascii="Arial" w:hAnsi="Arial" w:cs="Arial"/>
          <w:sz w:val="22"/>
          <w:szCs w:val="22"/>
        </w:rPr>
        <w:t xml:space="preserve">ná: </w:t>
      </w:r>
      <w:r w:rsidR="00E44C30">
        <w:rPr>
          <w:rFonts w:ascii="Arial" w:hAnsi="Arial" w:cs="Arial"/>
          <w:sz w:val="22"/>
          <w:szCs w:val="22"/>
        </w:rPr>
        <w:t>Mgr. Petrem Borkem, prokurou</w:t>
      </w:r>
    </w:p>
    <w:p w:rsidR="001D0C9D" w:rsidRDefault="001D0C9D" w:rsidP="001D0C9D">
      <w:pPr>
        <w:spacing w:after="60"/>
        <w:rPr>
          <w:rFonts w:ascii="Arial" w:hAnsi="Arial" w:cs="Arial"/>
          <w:sz w:val="22"/>
          <w:szCs w:val="22"/>
        </w:rPr>
      </w:pPr>
      <w:r>
        <w:rPr>
          <w:rFonts w:ascii="Arial" w:hAnsi="Arial" w:cs="Arial"/>
          <w:sz w:val="22"/>
          <w:szCs w:val="22"/>
        </w:rPr>
        <w:t xml:space="preserve">bankovní spojení: </w:t>
      </w:r>
      <w:r w:rsidR="00E44C30">
        <w:rPr>
          <w:rFonts w:ascii="Arial" w:hAnsi="Arial" w:cs="Arial"/>
          <w:sz w:val="22"/>
          <w:szCs w:val="22"/>
        </w:rPr>
        <w:t>Komerční banka, a.s., pobočka Blansko</w:t>
      </w:r>
    </w:p>
    <w:p w:rsidR="001D0C9D" w:rsidRDefault="001D0C9D" w:rsidP="001D0C9D">
      <w:pPr>
        <w:spacing w:after="60"/>
        <w:rPr>
          <w:rFonts w:ascii="Arial" w:hAnsi="Arial" w:cs="Arial"/>
          <w:sz w:val="22"/>
          <w:szCs w:val="22"/>
        </w:rPr>
      </w:pPr>
      <w:r>
        <w:rPr>
          <w:rFonts w:ascii="Arial" w:hAnsi="Arial" w:cs="Arial"/>
          <w:sz w:val="22"/>
          <w:szCs w:val="22"/>
        </w:rPr>
        <w:t xml:space="preserve">číslo účtu: </w:t>
      </w:r>
      <w:r w:rsidR="00E44C30">
        <w:rPr>
          <w:rFonts w:ascii="Arial" w:hAnsi="Arial" w:cs="Arial"/>
          <w:sz w:val="22"/>
          <w:szCs w:val="22"/>
        </w:rPr>
        <w:t>447948631/0100</w:t>
      </w:r>
    </w:p>
    <w:p w:rsidR="001D0C9D" w:rsidRDefault="001D0C9D" w:rsidP="001D0C9D">
      <w:pPr>
        <w:spacing w:after="60"/>
        <w:rPr>
          <w:rFonts w:ascii="Arial" w:hAnsi="Arial" w:cs="Arial"/>
          <w:sz w:val="22"/>
          <w:szCs w:val="22"/>
        </w:rPr>
      </w:pPr>
      <w:r>
        <w:rPr>
          <w:rFonts w:ascii="Arial" w:hAnsi="Arial" w:cs="Arial"/>
          <w:sz w:val="22"/>
          <w:szCs w:val="22"/>
        </w:rPr>
        <w:t xml:space="preserve">Zapsán v obchodním/živnostenském rejstříku vedeném </w:t>
      </w:r>
      <w:r w:rsidR="00E44C30">
        <w:rPr>
          <w:rFonts w:ascii="Arial" w:hAnsi="Arial" w:cs="Arial"/>
          <w:sz w:val="22"/>
          <w:szCs w:val="22"/>
        </w:rPr>
        <w:t xml:space="preserve">Krajským </w:t>
      </w:r>
      <w:r>
        <w:rPr>
          <w:rFonts w:ascii="Arial" w:hAnsi="Arial" w:cs="Arial"/>
          <w:sz w:val="22"/>
          <w:szCs w:val="22"/>
        </w:rPr>
        <w:t>soudem v </w:t>
      </w:r>
      <w:r w:rsidR="00E44C30">
        <w:rPr>
          <w:rFonts w:ascii="Arial" w:hAnsi="Arial" w:cs="Arial"/>
          <w:sz w:val="22"/>
          <w:szCs w:val="22"/>
        </w:rPr>
        <w:t>Brně</w:t>
      </w:r>
      <w:r>
        <w:rPr>
          <w:rFonts w:ascii="Arial" w:hAnsi="Arial" w:cs="Arial"/>
          <w:sz w:val="22"/>
          <w:szCs w:val="22"/>
        </w:rPr>
        <w:t xml:space="preserve">, oddíl </w:t>
      </w:r>
      <w:r w:rsidR="00E44C30">
        <w:rPr>
          <w:rFonts w:ascii="Arial" w:hAnsi="Arial" w:cs="Arial"/>
          <w:sz w:val="22"/>
          <w:szCs w:val="22"/>
        </w:rPr>
        <w:t>B</w:t>
      </w:r>
      <w:r>
        <w:rPr>
          <w:rFonts w:ascii="Arial" w:hAnsi="Arial" w:cs="Arial"/>
          <w:sz w:val="22"/>
          <w:szCs w:val="22"/>
        </w:rPr>
        <w:t xml:space="preserve">, vložka </w:t>
      </w:r>
      <w:r w:rsidR="00E44C30">
        <w:rPr>
          <w:rFonts w:ascii="Arial" w:hAnsi="Arial" w:cs="Arial"/>
          <w:sz w:val="22"/>
          <w:szCs w:val="22"/>
        </w:rPr>
        <w:t>2681</w:t>
      </w:r>
    </w:p>
    <w:p w:rsidR="00E44C30" w:rsidRDefault="00E44C30" w:rsidP="001D0C9D">
      <w:pPr>
        <w:spacing w:after="60"/>
        <w:rPr>
          <w:rStyle w:val="platne1"/>
        </w:rPr>
      </w:pPr>
    </w:p>
    <w:p w:rsidR="001D0C9D" w:rsidRDefault="001D0C9D" w:rsidP="001D0C9D">
      <w:pPr>
        <w:spacing w:after="60"/>
        <w:rPr>
          <w:rStyle w:val="platne1"/>
          <w:rFonts w:ascii="Arial" w:hAnsi="Arial" w:cs="Arial"/>
          <w:sz w:val="22"/>
          <w:szCs w:val="22"/>
        </w:rPr>
      </w:pPr>
      <w:r>
        <w:rPr>
          <w:rStyle w:val="platne1"/>
          <w:rFonts w:ascii="Arial" w:hAnsi="Arial" w:cs="Arial"/>
          <w:sz w:val="22"/>
          <w:szCs w:val="22"/>
        </w:rPr>
        <w:t xml:space="preserve">jako </w:t>
      </w:r>
      <w:r>
        <w:rPr>
          <w:rStyle w:val="platne1"/>
          <w:rFonts w:ascii="Arial" w:hAnsi="Arial" w:cs="Arial"/>
          <w:sz w:val="22"/>
          <w:szCs w:val="22"/>
          <w:highlight w:val="cyan"/>
        </w:rPr>
        <w:t>dodavatel</w:t>
      </w:r>
      <w:r>
        <w:rPr>
          <w:rStyle w:val="platne1"/>
          <w:rFonts w:ascii="Arial" w:hAnsi="Arial" w:cs="Arial"/>
          <w:sz w:val="22"/>
          <w:szCs w:val="22"/>
        </w:rPr>
        <w:t>, dále jen „</w:t>
      </w:r>
      <w:r>
        <w:rPr>
          <w:rStyle w:val="platne1"/>
          <w:rFonts w:ascii="Arial" w:hAnsi="Arial" w:cs="Arial"/>
          <w:b/>
          <w:sz w:val="22"/>
          <w:szCs w:val="22"/>
          <w:highlight w:val="cyan"/>
        </w:rPr>
        <w:t>Dodavatel</w:t>
      </w:r>
      <w:r>
        <w:rPr>
          <w:rStyle w:val="platne1"/>
          <w:rFonts w:ascii="Arial" w:hAnsi="Arial" w:cs="Arial"/>
          <w:sz w:val="22"/>
          <w:szCs w:val="22"/>
        </w:rPr>
        <w:t>“, na straně jedné</w:t>
      </w:r>
    </w:p>
    <w:p w:rsidR="001D0C9D" w:rsidRDefault="001D0C9D" w:rsidP="001D0C9D">
      <w:pPr>
        <w:spacing w:after="60"/>
        <w:rPr>
          <w:rStyle w:val="platne1"/>
          <w:rFonts w:ascii="Arial" w:hAnsi="Arial" w:cs="Arial"/>
          <w:sz w:val="22"/>
          <w:szCs w:val="22"/>
        </w:rPr>
      </w:pPr>
    </w:p>
    <w:p w:rsidR="001D0C9D" w:rsidRDefault="001D0C9D" w:rsidP="001D0C9D">
      <w:pPr>
        <w:spacing w:after="60"/>
        <w:rPr>
          <w:rStyle w:val="platne1"/>
          <w:rFonts w:ascii="Arial" w:hAnsi="Arial" w:cs="Arial"/>
          <w:sz w:val="22"/>
          <w:szCs w:val="22"/>
        </w:rPr>
      </w:pPr>
      <w:r>
        <w:rPr>
          <w:rStyle w:val="platne1"/>
          <w:rFonts w:ascii="Arial" w:hAnsi="Arial" w:cs="Arial"/>
          <w:sz w:val="22"/>
          <w:szCs w:val="22"/>
        </w:rPr>
        <w:t>a</w:t>
      </w:r>
    </w:p>
    <w:p w:rsidR="001D0C9D" w:rsidRDefault="001D0C9D" w:rsidP="001D0C9D">
      <w:pPr>
        <w:spacing w:after="60"/>
        <w:rPr>
          <w:rStyle w:val="platne1"/>
          <w:rFonts w:ascii="Arial" w:hAnsi="Arial" w:cs="Arial"/>
          <w:sz w:val="22"/>
          <w:szCs w:val="22"/>
        </w:rPr>
      </w:pPr>
    </w:p>
    <w:p w:rsidR="001D0C9D" w:rsidRDefault="001D0C9D" w:rsidP="001D0C9D">
      <w:pPr>
        <w:spacing w:after="60"/>
        <w:rPr>
          <w:b/>
        </w:rPr>
      </w:pPr>
      <w:r>
        <w:rPr>
          <w:rFonts w:ascii="Arial" w:hAnsi="Arial" w:cs="Arial"/>
          <w:b/>
          <w:sz w:val="22"/>
          <w:szCs w:val="22"/>
        </w:rPr>
        <w:t xml:space="preserve">Fakultní nemocnice Brno </w:t>
      </w:r>
    </w:p>
    <w:p w:rsidR="001D0C9D" w:rsidRDefault="001D0C9D" w:rsidP="001D0C9D">
      <w:pPr>
        <w:spacing w:after="60"/>
        <w:rPr>
          <w:rFonts w:ascii="Arial" w:hAnsi="Arial" w:cs="Arial"/>
          <w:sz w:val="22"/>
          <w:szCs w:val="22"/>
        </w:rPr>
      </w:pPr>
      <w:r>
        <w:rPr>
          <w:rFonts w:ascii="Arial" w:hAnsi="Arial" w:cs="Arial"/>
          <w:sz w:val="22"/>
          <w:szCs w:val="22"/>
        </w:rPr>
        <w:t>IČ</w:t>
      </w:r>
      <w:r w:rsidR="00D64877">
        <w:rPr>
          <w:rFonts w:ascii="Arial" w:hAnsi="Arial" w:cs="Arial"/>
          <w:sz w:val="22"/>
          <w:szCs w:val="22"/>
        </w:rPr>
        <w:t>O</w:t>
      </w:r>
      <w:r>
        <w:rPr>
          <w:rFonts w:ascii="Arial" w:hAnsi="Arial" w:cs="Arial"/>
          <w:sz w:val="22"/>
          <w:szCs w:val="22"/>
        </w:rPr>
        <w:t>: 65269705</w:t>
      </w:r>
    </w:p>
    <w:p w:rsidR="001D0C9D" w:rsidRDefault="001D0C9D" w:rsidP="001D0C9D">
      <w:pPr>
        <w:spacing w:after="60"/>
        <w:rPr>
          <w:rFonts w:ascii="Arial" w:hAnsi="Arial" w:cs="Arial"/>
          <w:sz w:val="22"/>
          <w:szCs w:val="22"/>
        </w:rPr>
      </w:pPr>
      <w:r>
        <w:rPr>
          <w:rFonts w:ascii="Arial" w:hAnsi="Arial" w:cs="Arial"/>
          <w:sz w:val="22"/>
          <w:szCs w:val="22"/>
        </w:rPr>
        <w:t>DIČ: CZ65269705</w:t>
      </w:r>
    </w:p>
    <w:p w:rsidR="001D0C9D" w:rsidRDefault="001D0C9D" w:rsidP="001D0C9D">
      <w:pPr>
        <w:spacing w:after="60"/>
        <w:rPr>
          <w:rFonts w:ascii="Arial" w:hAnsi="Arial" w:cs="Arial"/>
          <w:sz w:val="22"/>
          <w:szCs w:val="22"/>
        </w:rPr>
      </w:pPr>
      <w:r>
        <w:rPr>
          <w:rFonts w:ascii="Arial" w:hAnsi="Arial" w:cs="Arial"/>
          <w:sz w:val="22"/>
          <w:szCs w:val="22"/>
        </w:rPr>
        <w:t xml:space="preserve">se sídlem: Brno, Jihlavská 20, PSČ 625 00 </w:t>
      </w:r>
    </w:p>
    <w:p w:rsidR="001D0C9D" w:rsidRDefault="00D64877" w:rsidP="001D0C9D">
      <w:pPr>
        <w:spacing w:after="60"/>
        <w:jc w:val="both"/>
        <w:rPr>
          <w:rFonts w:ascii="Arial" w:hAnsi="Arial" w:cs="Arial"/>
          <w:sz w:val="22"/>
          <w:szCs w:val="22"/>
        </w:rPr>
      </w:pPr>
      <w:r>
        <w:rPr>
          <w:rFonts w:ascii="Arial" w:hAnsi="Arial" w:cs="Arial"/>
          <w:sz w:val="22"/>
          <w:szCs w:val="22"/>
        </w:rPr>
        <w:t>zastoupen</w:t>
      </w:r>
      <w:r w:rsidR="001D0C9D">
        <w:rPr>
          <w:rFonts w:ascii="Arial" w:hAnsi="Arial" w:cs="Arial"/>
          <w:sz w:val="22"/>
          <w:szCs w:val="22"/>
        </w:rPr>
        <w:t xml:space="preserve">á:  MUDr. Roman Kraus, MBA, ředitel </w:t>
      </w:r>
    </w:p>
    <w:p w:rsidR="001D0C9D" w:rsidRDefault="001D0C9D" w:rsidP="001D0C9D">
      <w:pPr>
        <w:spacing w:after="60"/>
        <w:jc w:val="both"/>
        <w:rPr>
          <w:rFonts w:ascii="Arial" w:hAnsi="Arial" w:cs="Arial"/>
          <w:sz w:val="22"/>
          <w:szCs w:val="22"/>
        </w:rPr>
      </w:pPr>
      <w:r>
        <w:rPr>
          <w:rFonts w:ascii="Arial" w:hAnsi="Arial" w:cs="Arial"/>
          <w:sz w:val="22"/>
          <w:szCs w:val="22"/>
        </w:rPr>
        <w:t xml:space="preserve">bankovní spojení: </w:t>
      </w:r>
      <w:r w:rsidR="00324C98">
        <w:rPr>
          <w:rFonts w:ascii="Arial" w:hAnsi="Arial" w:cs="Arial"/>
          <w:sz w:val="22"/>
          <w:szCs w:val="22"/>
        </w:rPr>
        <w:t>Česk</w:t>
      </w:r>
      <w:r w:rsidR="000F21BA">
        <w:rPr>
          <w:rFonts w:ascii="Arial" w:hAnsi="Arial" w:cs="Arial"/>
          <w:sz w:val="22"/>
          <w:szCs w:val="22"/>
        </w:rPr>
        <w:t>á</w:t>
      </w:r>
      <w:r w:rsidR="00324C98">
        <w:rPr>
          <w:rFonts w:ascii="Arial" w:hAnsi="Arial" w:cs="Arial"/>
          <w:sz w:val="22"/>
          <w:szCs w:val="22"/>
        </w:rPr>
        <w:t xml:space="preserve"> národní banka</w:t>
      </w:r>
    </w:p>
    <w:p w:rsidR="001D0C9D" w:rsidRDefault="001D0C9D" w:rsidP="001D0C9D">
      <w:pPr>
        <w:spacing w:after="60"/>
        <w:jc w:val="both"/>
        <w:rPr>
          <w:rFonts w:ascii="Arial" w:hAnsi="Arial" w:cs="Arial"/>
          <w:sz w:val="22"/>
          <w:szCs w:val="22"/>
        </w:rPr>
      </w:pPr>
      <w:r>
        <w:rPr>
          <w:rFonts w:ascii="Arial" w:hAnsi="Arial" w:cs="Arial"/>
          <w:sz w:val="22"/>
          <w:szCs w:val="22"/>
        </w:rPr>
        <w:t>číslo bankovního účtu: 71234621/</w:t>
      </w:r>
      <w:r w:rsidR="00324C98">
        <w:rPr>
          <w:rFonts w:ascii="Arial" w:hAnsi="Arial" w:cs="Arial"/>
          <w:sz w:val="22"/>
          <w:szCs w:val="22"/>
        </w:rPr>
        <w:t>0710</w:t>
      </w:r>
    </w:p>
    <w:p w:rsidR="001D0C9D" w:rsidRDefault="001D0C9D" w:rsidP="001D0C9D">
      <w:pPr>
        <w:jc w:val="both"/>
        <w:rPr>
          <w:rFonts w:ascii="Arial" w:hAnsi="Arial" w:cs="Arial"/>
          <w:sz w:val="22"/>
          <w:szCs w:val="22"/>
        </w:rPr>
      </w:pPr>
      <w:r>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rsidR="001D0C9D" w:rsidRDefault="001D0C9D" w:rsidP="001D0C9D">
      <w:pPr>
        <w:spacing w:after="60"/>
        <w:rPr>
          <w:rStyle w:val="platne1"/>
        </w:rPr>
      </w:pPr>
    </w:p>
    <w:p w:rsidR="001D0C9D" w:rsidRDefault="001D0C9D" w:rsidP="001D0C9D">
      <w:pPr>
        <w:spacing w:after="60"/>
        <w:rPr>
          <w:rStyle w:val="platne1"/>
          <w:rFonts w:ascii="Arial" w:hAnsi="Arial" w:cs="Arial"/>
          <w:sz w:val="22"/>
          <w:szCs w:val="22"/>
        </w:rPr>
      </w:pPr>
      <w:r>
        <w:rPr>
          <w:rStyle w:val="platne1"/>
          <w:rFonts w:ascii="Arial" w:hAnsi="Arial" w:cs="Arial"/>
          <w:sz w:val="22"/>
          <w:szCs w:val="22"/>
        </w:rPr>
        <w:t xml:space="preserve">jako </w:t>
      </w:r>
      <w:r>
        <w:rPr>
          <w:rStyle w:val="platne1"/>
          <w:rFonts w:ascii="Arial" w:hAnsi="Arial" w:cs="Arial"/>
          <w:sz w:val="22"/>
          <w:szCs w:val="22"/>
          <w:highlight w:val="cyan"/>
        </w:rPr>
        <w:t>objednatel</w:t>
      </w:r>
      <w:r>
        <w:rPr>
          <w:rStyle w:val="platne1"/>
          <w:rFonts w:ascii="Arial" w:hAnsi="Arial" w:cs="Arial"/>
          <w:sz w:val="22"/>
          <w:szCs w:val="22"/>
        </w:rPr>
        <w:t xml:space="preserve">, dále jen </w:t>
      </w:r>
      <w:r>
        <w:rPr>
          <w:rStyle w:val="platne1"/>
          <w:rFonts w:ascii="Arial" w:hAnsi="Arial" w:cs="Arial"/>
          <w:b/>
          <w:sz w:val="22"/>
          <w:szCs w:val="22"/>
        </w:rPr>
        <w:t>„</w:t>
      </w:r>
      <w:r>
        <w:rPr>
          <w:rStyle w:val="platne1"/>
          <w:rFonts w:ascii="Arial" w:hAnsi="Arial" w:cs="Arial"/>
          <w:b/>
          <w:sz w:val="22"/>
          <w:szCs w:val="22"/>
          <w:highlight w:val="cyan"/>
        </w:rPr>
        <w:t>Objednatel</w:t>
      </w:r>
      <w:r>
        <w:rPr>
          <w:rStyle w:val="platne1"/>
          <w:rFonts w:ascii="Arial" w:hAnsi="Arial" w:cs="Arial"/>
          <w:b/>
          <w:sz w:val="22"/>
          <w:szCs w:val="22"/>
        </w:rPr>
        <w:t>“</w:t>
      </w:r>
      <w:r>
        <w:rPr>
          <w:rStyle w:val="platne1"/>
          <w:rFonts w:ascii="Arial" w:hAnsi="Arial" w:cs="Arial"/>
          <w:sz w:val="22"/>
          <w:szCs w:val="22"/>
        </w:rPr>
        <w:t>, na straně druhé,</w:t>
      </w:r>
    </w:p>
    <w:p w:rsidR="001D0C9D" w:rsidRDefault="001D0C9D" w:rsidP="001D0C9D">
      <w:pPr>
        <w:spacing w:after="60"/>
        <w:rPr>
          <w:rStyle w:val="platne1"/>
          <w:rFonts w:ascii="Arial" w:hAnsi="Arial" w:cs="Arial"/>
          <w:sz w:val="22"/>
          <w:szCs w:val="22"/>
        </w:rPr>
      </w:pPr>
    </w:p>
    <w:p w:rsidR="001D0C9D" w:rsidRDefault="001D0C9D" w:rsidP="001D0C9D">
      <w:pPr>
        <w:spacing w:after="60"/>
        <w:rPr>
          <w:rStyle w:val="platne1"/>
          <w:rFonts w:ascii="Arial" w:hAnsi="Arial" w:cs="Arial"/>
          <w:sz w:val="22"/>
          <w:szCs w:val="22"/>
        </w:rPr>
      </w:pPr>
      <w:r>
        <w:rPr>
          <w:rStyle w:val="platne1"/>
          <w:rFonts w:ascii="Arial" w:hAnsi="Arial" w:cs="Arial"/>
          <w:sz w:val="22"/>
          <w:szCs w:val="22"/>
        </w:rPr>
        <w:t>v následujícím znění:</w:t>
      </w:r>
    </w:p>
    <w:p w:rsidR="001D0C9D" w:rsidRDefault="001D0C9D" w:rsidP="001D0C9D">
      <w:pPr>
        <w:spacing w:after="60"/>
        <w:rPr>
          <w:rStyle w:val="platne1"/>
          <w:rFonts w:ascii="Arial" w:hAnsi="Arial" w:cs="Arial"/>
          <w:sz w:val="22"/>
          <w:szCs w:val="22"/>
        </w:rPr>
      </w:pPr>
      <w:r>
        <w:rPr>
          <w:rStyle w:val="platne1"/>
          <w:rFonts w:ascii="Arial" w:hAnsi="Arial" w:cs="Arial"/>
          <w:sz w:val="22"/>
          <w:szCs w:val="22"/>
        </w:rPr>
        <w:br w:type="page"/>
      </w:r>
    </w:p>
    <w:p w:rsidR="001D0C9D" w:rsidRDefault="001D0C9D" w:rsidP="001D0C9D">
      <w:pPr>
        <w:jc w:val="center"/>
        <w:rPr>
          <w:b/>
          <w:bCs/>
        </w:rPr>
      </w:pPr>
      <w:r>
        <w:rPr>
          <w:rFonts w:ascii="Arial" w:hAnsi="Arial" w:cs="Arial"/>
          <w:b/>
          <w:bCs/>
          <w:sz w:val="22"/>
          <w:szCs w:val="22"/>
        </w:rPr>
        <w:lastRenderedPageBreak/>
        <w:t>I.</w:t>
      </w:r>
    </w:p>
    <w:p w:rsidR="001D0C9D" w:rsidRDefault="001D0C9D" w:rsidP="001D0C9D">
      <w:pPr>
        <w:jc w:val="center"/>
        <w:rPr>
          <w:rFonts w:ascii="Arial" w:hAnsi="Arial" w:cs="Arial"/>
          <w:b/>
          <w:bCs/>
          <w:sz w:val="22"/>
          <w:szCs w:val="22"/>
        </w:rPr>
      </w:pPr>
      <w:r>
        <w:rPr>
          <w:rFonts w:ascii="Arial" w:hAnsi="Arial" w:cs="Arial"/>
          <w:b/>
          <w:bCs/>
          <w:sz w:val="22"/>
          <w:szCs w:val="22"/>
        </w:rPr>
        <w:t>Předmět smlouvy</w:t>
      </w:r>
    </w:p>
    <w:p w:rsidR="001D0C9D" w:rsidRDefault="001D0C9D" w:rsidP="001D0C9D">
      <w:pPr>
        <w:jc w:val="center"/>
        <w:rPr>
          <w:rFonts w:ascii="Arial" w:hAnsi="Arial" w:cs="Arial"/>
          <w:b/>
          <w:bCs/>
          <w:sz w:val="22"/>
          <w:szCs w:val="22"/>
        </w:rPr>
      </w:pPr>
    </w:p>
    <w:p w:rsidR="001D0C9D" w:rsidRPr="00DC5313" w:rsidRDefault="001D0C9D" w:rsidP="001D0C9D">
      <w:pPr>
        <w:pStyle w:val="Zkladntext3"/>
        <w:numPr>
          <w:ilvl w:val="0"/>
          <w:numId w:val="1"/>
        </w:numPr>
        <w:pBdr>
          <w:bottom w:val="none" w:sz="0" w:space="0" w:color="auto"/>
        </w:pBdr>
        <w:ind w:left="709" w:hanging="709"/>
        <w:rPr>
          <w:sz w:val="22"/>
          <w:szCs w:val="22"/>
        </w:rPr>
      </w:pPr>
      <w:r w:rsidRPr="00DC5313">
        <w:rPr>
          <w:sz w:val="22"/>
          <w:szCs w:val="22"/>
        </w:rPr>
        <w:t>Předmětem této smlouvy je sjednání závazku Dodavatele dodat Objednateli řádně a včas dále specifikované zdravotnické prostředky, dále též „</w:t>
      </w:r>
      <w:r w:rsidRPr="00DC5313">
        <w:rPr>
          <w:b/>
          <w:sz w:val="22"/>
          <w:szCs w:val="22"/>
        </w:rPr>
        <w:t>Zboží</w:t>
      </w:r>
      <w:r w:rsidRPr="00DC5313">
        <w:rPr>
          <w:sz w:val="22"/>
          <w:szCs w:val="22"/>
        </w:rPr>
        <w:t>“, a to za podmínek sjednaných dále v této smlouvě, sjednání závazku Dodavatele převést na Objednatele vlastnické právo ke Zboží a dále sjednání závazku Prodávajícího řádně a včas dodané Zboží převzít a zaplatit za něj Kupujícímu sjednanou cenu.</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1"/>
        </w:numPr>
        <w:pBdr>
          <w:bottom w:val="none" w:sz="0" w:space="0" w:color="auto"/>
        </w:pBdr>
        <w:ind w:hanging="720"/>
        <w:rPr>
          <w:sz w:val="22"/>
          <w:szCs w:val="22"/>
        </w:rPr>
      </w:pPr>
      <w:r w:rsidRPr="00DC5313">
        <w:rPr>
          <w:sz w:val="22"/>
          <w:szCs w:val="22"/>
        </w:rPr>
        <w:t>Předmětem této smlouvy je sjednání závazku Dodavatele dodat a instalovat Objednateli řádně a včas dále specifikované dílo - software, dále též „</w:t>
      </w:r>
      <w:r w:rsidRPr="00DC5313">
        <w:rPr>
          <w:b/>
          <w:sz w:val="22"/>
          <w:szCs w:val="22"/>
        </w:rPr>
        <w:t>SW</w:t>
      </w:r>
      <w:r w:rsidRPr="00DC5313">
        <w:rPr>
          <w:sz w:val="22"/>
          <w:szCs w:val="22"/>
        </w:rPr>
        <w:t>“ či „</w:t>
      </w:r>
      <w:r w:rsidRPr="00DC5313">
        <w:rPr>
          <w:b/>
          <w:sz w:val="22"/>
          <w:szCs w:val="22"/>
        </w:rPr>
        <w:t>Dílo</w:t>
      </w:r>
      <w:r w:rsidRPr="00DC5313">
        <w:rPr>
          <w:sz w:val="22"/>
          <w:szCs w:val="22"/>
        </w:rPr>
        <w:t>“, a to za podmínek sjednaných dále v této smlouvě, a sjednání závazku Objednatele řádně a včas dodané Dílo převzít a zaplatit za něj Dodavateli sjednanou cenu.</w:t>
      </w:r>
    </w:p>
    <w:p w:rsidR="001D0C9D" w:rsidRPr="00DC5313" w:rsidRDefault="001D0C9D" w:rsidP="001D0C9D">
      <w:pPr>
        <w:pStyle w:val="Zkladntext3"/>
        <w:pBdr>
          <w:bottom w:val="none" w:sz="0" w:space="0" w:color="auto"/>
        </w:pBdr>
        <w:ind w:left="720" w:hanging="720"/>
        <w:rPr>
          <w:sz w:val="22"/>
          <w:szCs w:val="22"/>
        </w:rPr>
      </w:pPr>
    </w:p>
    <w:p w:rsidR="001D0C9D" w:rsidRPr="00DC5313" w:rsidRDefault="001D0C9D" w:rsidP="00BD189A">
      <w:pPr>
        <w:pStyle w:val="Zkladntext3"/>
        <w:numPr>
          <w:ilvl w:val="0"/>
          <w:numId w:val="1"/>
        </w:numPr>
        <w:pBdr>
          <w:bottom w:val="none" w:sz="0" w:space="0" w:color="auto"/>
        </w:pBdr>
        <w:ind w:hanging="720"/>
        <w:rPr>
          <w:sz w:val="22"/>
          <w:szCs w:val="22"/>
        </w:rPr>
      </w:pPr>
      <w:r w:rsidRPr="00DC5313">
        <w:rPr>
          <w:sz w:val="22"/>
          <w:szCs w:val="22"/>
        </w:rPr>
        <w:t>Předmětem této smlouvy je sjednání závazku Dodavatele poskytnout Objednateli oprávnění k výkonu práva Dílo užít, dále jen „</w:t>
      </w:r>
      <w:r w:rsidRPr="00DC5313">
        <w:rPr>
          <w:b/>
          <w:sz w:val="22"/>
          <w:szCs w:val="22"/>
        </w:rPr>
        <w:t>Licence</w:t>
      </w:r>
      <w:r w:rsidRPr="00DC5313">
        <w:rPr>
          <w:sz w:val="22"/>
          <w:szCs w:val="22"/>
        </w:rPr>
        <w:t>“, a to jako Licence nevýhradní, od předání a převzetí SW a Zboží na základě předávacího protokolu bez časového omezení, pro území České republiky, pro potřebu Objednatele v souvislosti s řádným užíváním Zboží a s vyloučením oprávnění poskytnout Licence třetí osobě, dále jen „</w:t>
      </w:r>
      <w:r w:rsidRPr="00DC5313">
        <w:rPr>
          <w:b/>
          <w:sz w:val="22"/>
          <w:szCs w:val="22"/>
        </w:rPr>
        <w:t>Podlicence</w:t>
      </w:r>
      <w:r w:rsidRPr="00DC5313">
        <w:rPr>
          <w:sz w:val="22"/>
          <w:szCs w:val="22"/>
        </w:rPr>
        <w:t>“. Objednatel není povinen Licence využít, ale zavazuje se za tyto Licence Dodavateli zaplatit touto smlouvou sjednanou odměnu.</w:t>
      </w:r>
    </w:p>
    <w:p w:rsidR="001D0C9D" w:rsidRPr="00DC5313" w:rsidRDefault="001D0C9D"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II.</w:t>
      </w: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Předmět plnění</w:t>
      </w:r>
    </w:p>
    <w:p w:rsidR="001D0C9D" w:rsidRPr="00DC5313" w:rsidRDefault="001D0C9D" w:rsidP="001D0C9D">
      <w:pPr>
        <w:jc w:val="center"/>
        <w:rPr>
          <w:rFonts w:ascii="Arial" w:hAnsi="Arial" w:cs="Arial"/>
          <w:b/>
          <w:bCs/>
          <w:sz w:val="22"/>
          <w:szCs w:val="22"/>
        </w:rPr>
      </w:pPr>
    </w:p>
    <w:p w:rsidR="001D0C9D" w:rsidRPr="00DC5313" w:rsidRDefault="001D0C9D" w:rsidP="001D0C9D">
      <w:pPr>
        <w:pStyle w:val="Zkladntext3"/>
        <w:numPr>
          <w:ilvl w:val="0"/>
          <w:numId w:val="2"/>
        </w:numPr>
        <w:pBdr>
          <w:bottom w:val="none" w:sz="0" w:space="0" w:color="auto"/>
        </w:pBdr>
        <w:ind w:hanging="720"/>
        <w:rPr>
          <w:sz w:val="22"/>
          <w:szCs w:val="22"/>
        </w:rPr>
      </w:pPr>
      <w:r w:rsidRPr="00DC5313">
        <w:rPr>
          <w:sz w:val="22"/>
          <w:szCs w:val="22"/>
        </w:rPr>
        <w:t>Prodávající se zavazuje dodat Objednateli</w:t>
      </w:r>
      <w:r w:rsidR="00AA2C45" w:rsidRPr="00DC5313">
        <w:rPr>
          <w:b/>
          <w:sz w:val="22"/>
          <w:szCs w:val="22"/>
        </w:rPr>
        <w:t xml:space="preserve"> SW VF-SED </w:t>
      </w:r>
      <w:r w:rsidRPr="00DC5313">
        <w:rPr>
          <w:sz w:val="22"/>
          <w:szCs w:val="22"/>
        </w:rPr>
        <w:t>(soubor HW a SW vč. poskytnutí Licencí k SW)</w:t>
      </w:r>
      <w:r w:rsidRPr="00DC5313">
        <w:rPr>
          <w:i/>
          <w:sz w:val="22"/>
          <w:szCs w:val="22"/>
        </w:rPr>
        <w:t xml:space="preserve">, </w:t>
      </w:r>
      <w:r w:rsidRPr="00DC5313">
        <w:rPr>
          <w:b/>
          <w:sz w:val="22"/>
          <w:szCs w:val="22"/>
        </w:rPr>
        <w:t xml:space="preserve">typ: </w:t>
      </w:r>
      <w:r w:rsidR="00AA2C45" w:rsidRPr="00DC5313">
        <w:rPr>
          <w:i/>
          <w:sz w:val="22"/>
          <w:szCs w:val="22"/>
        </w:rPr>
        <w:t>ANGIO</w:t>
      </w:r>
      <w:r w:rsidRPr="00DC5313">
        <w:rPr>
          <w:sz w:val="22"/>
          <w:szCs w:val="22"/>
        </w:rPr>
        <w:t>, jehož přesná technická specifikace včetně příslušenství je obsažena v Příloze č. 1 této smlouvy, tvořící nedílnou součást této smlouvy.</w:t>
      </w:r>
    </w:p>
    <w:p w:rsidR="001D0C9D" w:rsidRPr="00DC5313" w:rsidRDefault="001D0C9D" w:rsidP="001D0C9D">
      <w:pPr>
        <w:pStyle w:val="Zkladntext3"/>
        <w:pBdr>
          <w:bottom w:val="none" w:sz="0" w:space="0" w:color="auto"/>
        </w:pBdr>
        <w:rPr>
          <w:sz w:val="22"/>
          <w:szCs w:val="22"/>
        </w:rPr>
      </w:pPr>
    </w:p>
    <w:p w:rsidR="001D0C9D" w:rsidRPr="00DC5313" w:rsidRDefault="001D0C9D" w:rsidP="001D0C9D">
      <w:pPr>
        <w:pStyle w:val="Zkladntext3"/>
        <w:numPr>
          <w:ilvl w:val="0"/>
          <w:numId w:val="2"/>
        </w:numPr>
        <w:pBdr>
          <w:bottom w:val="none" w:sz="0" w:space="0" w:color="auto"/>
        </w:pBdr>
        <w:ind w:hanging="720"/>
        <w:rPr>
          <w:sz w:val="22"/>
          <w:szCs w:val="22"/>
        </w:rPr>
      </w:pPr>
      <w:r w:rsidRPr="00DC5313">
        <w:rPr>
          <w:sz w:val="22"/>
          <w:szCs w:val="22"/>
        </w:rPr>
        <w:t>Dodavatel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Objednateli.</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2"/>
        </w:numPr>
        <w:pBdr>
          <w:bottom w:val="none" w:sz="0" w:space="0" w:color="auto"/>
        </w:pBdr>
        <w:ind w:left="709" w:hanging="709"/>
        <w:rPr>
          <w:sz w:val="22"/>
          <w:szCs w:val="22"/>
        </w:rPr>
      </w:pPr>
      <w:r w:rsidRPr="00DC5313">
        <w:rPr>
          <w:sz w:val="22"/>
          <w:szCs w:val="22"/>
        </w:rPr>
        <w:t>Dodavatel se zavazuje dodat Objednateli společně se Zbožím a SW i veškeré doklady, které se ke Zboží a SW vztahují, tj. zejména doklady nutné k převzetí a k řádnému užívání Zboží a SW:</w:t>
      </w:r>
    </w:p>
    <w:p w:rsidR="007421A3" w:rsidRPr="00DC5313" w:rsidRDefault="007421A3" w:rsidP="007421A3">
      <w:pPr>
        <w:pStyle w:val="Zkladntext3"/>
        <w:numPr>
          <w:ilvl w:val="0"/>
          <w:numId w:val="3"/>
        </w:numPr>
        <w:pBdr>
          <w:bottom w:val="none" w:sz="0" w:space="0" w:color="auto"/>
        </w:pBdr>
        <w:ind w:left="993" w:hanging="284"/>
        <w:rPr>
          <w:sz w:val="22"/>
          <w:szCs w:val="22"/>
        </w:rPr>
      </w:pPr>
      <w:r w:rsidRPr="00DC5313">
        <w:rPr>
          <w:sz w:val="22"/>
          <w:szCs w:val="22"/>
        </w:rPr>
        <w:t>návod k ovládání Zboží a uživatelský návod k SW v českém jazyce, každý ve dvou vyhotoveních (1x v listinné podobě);</w:t>
      </w:r>
    </w:p>
    <w:p w:rsidR="00BD189A" w:rsidRPr="00DC5313" w:rsidRDefault="00BD189A" w:rsidP="00BD189A">
      <w:pPr>
        <w:pStyle w:val="Odstavecseseznamem"/>
        <w:numPr>
          <w:ilvl w:val="0"/>
          <w:numId w:val="3"/>
        </w:numPr>
        <w:tabs>
          <w:tab w:val="num" w:pos="1134"/>
        </w:tabs>
        <w:rPr>
          <w:rFonts w:ascii="Arial" w:hAnsi="Arial" w:cs="Arial"/>
          <w:sz w:val="22"/>
          <w:szCs w:val="22"/>
        </w:rPr>
      </w:pPr>
      <w:r w:rsidRPr="00DC5313">
        <w:rPr>
          <w:rFonts w:ascii="Arial" w:hAnsi="Arial" w:cs="Arial"/>
          <w:sz w:val="22"/>
          <w:szCs w:val="22"/>
        </w:rPr>
        <w:t xml:space="preserve">DICOM </w:t>
      </w:r>
      <w:proofErr w:type="spellStart"/>
      <w:r w:rsidRPr="00DC5313">
        <w:rPr>
          <w:rFonts w:ascii="Arial" w:hAnsi="Arial" w:cs="Arial"/>
          <w:sz w:val="22"/>
          <w:szCs w:val="22"/>
        </w:rPr>
        <w:t>Conformance</w:t>
      </w:r>
      <w:proofErr w:type="spellEnd"/>
      <w:r w:rsidRPr="00DC5313">
        <w:rPr>
          <w:rFonts w:ascii="Arial" w:hAnsi="Arial" w:cs="Arial"/>
          <w:sz w:val="22"/>
          <w:szCs w:val="22"/>
        </w:rPr>
        <w:t xml:space="preserve"> </w:t>
      </w:r>
      <w:proofErr w:type="spellStart"/>
      <w:r w:rsidRPr="00DC5313">
        <w:rPr>
          <w:rFonts w:ascii="Arial" w:hAnsi="Arial" w:cs="Arial"/>
          <w:sz w:val="22"/>
          <w:szCs w:val="22"/>
        </w:rPr>
        <w:t>Statement</w:t>
      </w:r>
      <w:proofErr w:type="spellEnd"/>
      <w:r w:rsidRPr="00DC5313">
        <w:rPr>
          <w:rFonts w:ascii="Arial" w:hAnsi="Arial" w:cs="Arial"/>
          <w:sz w:val="22"/>
          <w:szCs w:val="22"/>
        </w:rPr>
        <w:t xml:space="preserve"> v českém, příp. anglickém jazyce (ve formátu *.doc nebo *.</w:t>
      </w:r>
      <w:proofErr w:type="spellStart"/>
      <w:r w:rsidRPr="00DC5313">
        <w:rPr>
          <w:rFonts w:ascii="Arial" w:hAnsi="Arial" w:cs="Arial"/>
          <w:sz w:val="22"/>
          <w:szCs w:val="22"/>
        </w:rPr>
        <w:t>pdf</w:t>
      </w:r>
      <w:proofErr w:type="spellEnd"/>
      <w:r w:rsidRPr="00DC5313">
        <w:rPr>
          <w:rFonts w:ascii="Arial" w:hAnsi="Arial" w:cs="Arial"/>
          <w:sz w:val="22"/>
          <w:szCs w:val="22"/>
        </w:rPr>
        <w:t>)</w:t>
      </w:r>
    </w:p>
    <w:p w:rsidR="007421A3" w:rsidRPr="00DC5313" w:rsidRDefault="007421A3" w:rsidP="007421A3">
      <w:pPr>
        <w:numPr>
          <w:ilvl w:val="0"/>
          <w:numId w:val="3"/>
        </w:numPr>
        <w:ind w:left="993" w:hanging="284"/>
        <w:contextualSpacing/>
        <w:rPr>
          <w:rFonts w:ascii="Arial" w:hAnsi="Arial" w:cs="Arial"/>
          <w:sz w:val="22"/>
          <w:szCs w:val="22"/>
        </w:rPr>
      </w:pPr>
      <w:r w:rsidRPr="00DC5313">
        <w:rPr>
          <w:rFonts w:ascii="Arial" w:hAnsi="Arial" w:cs="Arial"/>
          <w:sz w:val="22"/>
          <w:szCs w:val="22"/>
        </w:rPr>
        <w:t xml:space="preserve">prohlášení o shodě dle zákona č. 22/1997 Sb., o technických požadavcích na výrobky, ve znění pozdějších předpisů, a souvisejících předpisů v platném znění, </w:t>
      </w:r>
      <w:r w:rsidRPr="00DC5313">
        <w:rPr>
          <w:rFonts w:ascii="Arial" w:hAnsi="Arial" w:cs="Arial"/>
          <w:sz w:val="22"/>
        </w:rPr>
        <w:t>s uvedením klasifikační třídy,</w:t>
      </w:r>
      <w:r w:rsidRPr="00DC5313">
        <w:rPr>
          <w:rFonts w:ascii="Arial" w:hAnsi="Arial" w:cs="Arial"/>
          <w:sz w:val="22"/>
          <w:szCs w:val="22"/>
        </w:rPr>
        <w:t xml:space="preserve"> a to v českém jazyce. Zároveň bude přímo na Zboží grafické znázornění této shody prostřednictvím značky CE.</w:t>
      </w:r>
    </w:p>
    <w:p w:rsidR="00BD189A" w:rsidRPr="00DC5313" w:rsidRDefault="00BD189A" w:rsidP="00BD189A">
      <w:pPr>
        <w:rPr>
          <w:rFonts w:ascii="Arial" w:hAnsi="Arial" w:cs="Arial"/>
          <w:b/>
          <w:bCs/>
          <w:sz w:val="22"/>
          <w:szCs w:val="22"/>
        </w:rPr>
      </w:pPr>
    </w:p>
    <w:p w:rsidR="000F21BA" w:rsidRPr="00DC5313" w:rsidRDefault="000F21BA" w:rsidP="00BD189A">
      <w:pPr>
        <w:rPr>
          <w:rFonts w:ascii="Arial" w:hAnsi="Arial" w:cs="Arial"/>
          <w:b/>
          <w:bCs/>
          <w:sz w:val="22"/>
          <w:szCs w:val="22"/>
        </w:rPr>
      </w:pPr>
    </w:p>
    <w:p w:rsidR="000F21BA" w:rsidRPr="00DC5313" w:rsidRDefault="000F21BA" w:rsidP="00BD189A">
      <w:pPr>
        <w:rPr>
          <w:rFonts w:ascii="Arial" w:hAnsi="Arial" w:cs="Arial"/>
          <w:b/>
          <w:bCs/>
          <w:sz w:val="22"/>
          <w:szCs w:val="22"/>
        </w:rPr>
      </w:pPr>
    </w:p>
    <w:p w:rsidR="000F21BA" w:rsidRPr="00DC5313" w:rsidRDefault="000F21BA" w:rsidP="00BD189A">
      <w:pPr>
        <w:rPr>
          <w:rFonts w:ascii="Arial" w:hAnsi="Arial" w:cs="Arial"/>
          <w:b/>
          <w:bCs/>
          <w:sz w:val="22"/>
          <w:szCs w:val="22"/>
        </w:rPr>
      </w:pPr>
    </w:p>
    <w:p w:rsidR="000F21BA" w:rsidRPr="00DC5313" w:rsidRDefault="000F21BA" w:rsidP="00BD189A">
      <w:pPr>
        <w:rPr>
          <w:rFonts w:ascii="Arial" w:hAnsi="Arial" w:cs="Arial"/>
          <w:b/>
          <w:bCs/>
          <w:sz w:val="22"/>
          <w:szCs w:val="22"/>
        </w:rPr>
      </w:pPr>
    </w:p>
    <w:p w:rsidR="000F21BA" w:rsidRPr="00DC5313" w:rsidRDefault="000F21BA" w:rsidP="00BD189A">
      <w:pP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lastRenderedPageBreak/>
        <w:t>III.</w:t>
      </w: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Dodání plnění</w:t>
      </w:r>
    </w:p>
    <w:p w:rsidR="001D0C9D" w:rsidRPr="00DC5313" w:rsidRDefault="001D0C9D" w:rsidP="001D0C9D">
      <w:pPr>
        <w:jc w:val="center"/>
        <w:rPr>
          <w:rFonts w:ascii="Arial" w:hAnsi="Arial" w:cs="Arial"/>
          <w:b/>
          <w:bCs/>
          <w:sz w:val="22"/>
          <w:szCs w:val="22"/>
        </w:rPr>
      </w:pPr>
    </w:p>
    <w:p w:rsidR="001D0C9D" w:rsidRPr="00DC5313" w:rsidRDefault="001D0C9D" w:rsidP="0095545E">
      <w:pPr>
        <w:pStyle w:val="Zkladntext3"/>
        <w:numPr>
          <w:ilvl w:val="0"/>
          <w:numId w:val="4"/>
        </w:numPr>
        <w:pBdr>
          <w:bottom w:val="none" w:sz="0" w:space="0" w:color="auto"/>
        </w:pBdr>
        <w:tabs>
          <w:tab w:val="left" w:pos="709"/>
        </w:tabs>
        <w:ind w:left="709" w:hanging="709"/>
        <w:rPr>
          <w:sz w:val="22"/>
          <w:szCs w:val="22"/>
        </w:rPr>
      </w:pPr>
      <w:r w:rsidRPr="00DC5313">
        <w:rPr>
          <w:sz w:val="22"/>
          <w:szCs w:val="22"/>
        </w:rPr>
        <w:t xml:space="preserve">Dodavatel se zavazuje dodat Zboží a SW a veškeré doklady, které se ke Zboží a SW </w:t>
      </w:r>
      <w:r w:rsidR="00550C0A" w:rsidRPr="00DC5313">
        <w:rPr>
          <w:sz w:val="22"/>
          <w:szCs w:val="22"/>
        </w:rPr>
        <w:t>vztahují, Kupujícímu v co nejkratším termínu</w:t>
      </w:r>
      <w:r w:rsidR="00550C0A" w:rsidRPr="00DC5313">
        <w:rPr>
          <w:b/>
          <w:sz w:val="22"/>
          <w:szCs w:val="22"/>
        </w:rPr>
        <w:t xml:space="preserve"> od uzavření </w:t>
      </w:r>
      <w:r w:rsidRPr="00DC5313">
        <w:rPr>
          <w:b/>
          <w:sz w:val="22"/>
          <w:szCs w:val="22"/>
        </w:rPr>
        <w:t>smlouvy</w:t>
      </w:r>
      <w:r w:rsidR="00550C0A" w:rsidRPr="00DC5313">
        <w:rPr>
          <w:sz w:val="22"/>
          <w:szCs w:val="22"/>
        </w:rPr>
        <w:t xml:space="preserve">, </w:t>
      </w:r>
      <w:r w:rsidR="00550C0A" w:rsidRPr="00DC5313">
        <w:rPr>
          <w:b/>
          <w:sz w:val="22"/>
          <w:szCs w:val="22"/>
        </w:rPr>
        <w:t>nejpozději do 6 týdnů od uzavření smlouvy</w:t>
      </w:r>
      <w:r w:rsidR="00550C0A" w:rsidRPr="00DC5313">
        <w:rPr>
          <w:sz w:val="22"/>
          <w:szCs w:val="22"/>
        </w:rPr>
        <w:t>.</w:t>
      </w:r>
    </w:p>
    <w:p w:rsidR="001D0C9D" w:rsidRPr="00DC5313" w:rsidRDefault="001D0C9D"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Místem plnění, tj. místem dodání Zboží a SW je</w:t>
      </w:r>
      <w:r w:rsidR="003F60AF" w:rsidRPr="00DC5313">
        <w:rPr>
          <w:sz w:val="22"/>
          <w:szCs w:val="22"/>
        </w:rPr>
        <w:t xml:space="preserve"> </w:t>
      </w:r>
      <w:r w:rsidR="00550C0A" w:rsidRPr="00DC5313">
        <w:rPr>
          <w:sz w:val="22"/>
          <w:szCs w:val="22"/>
        </w:rPr>
        <w:t>Radiologická klinika (2 ks) a Interní kardiologická klinika (2 ks)</w:t>
      </w:r>
      <w:r w:rsidR="00A3468E" w:rsidRPr="00DC5313">
        <w:rPr>
          <w:sz w:val="22"/>
          <w:szCs w:val="22"/>
        </w:rPr>
        <w:t>, Pracoviště medicíny dospělého věku, Fakultní nemocnice Brno, Jihlavská 20</w:t>
      </w:r>
      <w:r w:rsidR="00550C0A" w:rsidRPr="00DC5313">
        <w:rPr>
          <w:sz w:val="22"/>
          <w:szCs w:val="22"/>
        </w:rPr>
        <w:t xml:space="preserve"> a Klinika dětské radiologie fakultní nemocnice Brno, Pracoviště dětské medicíny, Černopolní 9, Brno</w:t>
      </w:r>
      <w:r w:rsidR="00A3468E" w:rsidRPr="00DC5313">
        <w:rPr>
          <w:sz w:val="22"/>
          <w:szCs w:val="22"/>
        </w:rPr>
        <w:t>.</w:t>
      </w:r>
    </w:p>
    <w:p w:rsidR="001D0C9D" w:rsidRPr="00DC5313" w:rsidRDefault="001D0C9D" w:rsidP="001D0C9D">
      <w:pPr>
        <w:pStyle w:val="Zkladntext3"/>
        <w:pBdr>
          <w:bottom w:val="none" w:sz="0" w:space="0" w:color="auto"/>
        </w:pBdr>
        <w:tabs>
          <w:tab w:val="left" w:pos="709"/>
        </w:tabs>
        <w:ind w:left="709"/>
        <w:rPr>
          <w:sz w:val="22"/>
          <w:szCs w:val="22"/>
        </w:rPr>
      </w:pPr>
    </w:p>
    <w:p w:rsidR="001D0C9D" w:rsidRPr="00DC5313" w:rsidRDefault="001D0C9D"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Dodavatel</w:t>
      </w:r>
      <w:r w:rsidR="008E5E59" w:rsidRPr="00DC5313">
        <w:rPr>
          <w:sz w:val="22"/>
          <w:szCs w:val="22"/>
        </w:rPr>
        <w:t xml:space="preserve"> se zavazuje oznámit </w:t>
      </w:r>
      <w:r w:rsidRPr="00DC5313">
        <w:rPr>
          <w:sz w:val="22"/>
          <w:szCs w:val="22"/>
        </w:rPr>
        <w:t>Objednateli konkrétní termín dodání Zboží a SW</w:t>
      </w:r>
      <w:r w:rsidR="00550C0A" w:rsidRPr="00DC5313">
        <w:rPr>
          <w:sz w:val="22"/>
          <w:szCs w:val="22"/>
        </w:rPr>
        <w:t xml:space="preserve"> pět</w:t>
      </w:r>
      <w:r w:rsidRPr="00DC5313">
        <w:rPr>
          <w:sz w:val="22"/>
          <w:szCs w:val="22"/>
        </w:rPr>
        <w:t xml:space="preserve"> pracovní</w:t>
      </w:r>
      <w:r w:rsidR="00550C0A" w:rsidRPr="00DC5313">
        <w:rPr>
          <w:sz w:val="22"/>
          <w:szCs w:val="22"/>
        </w:rPr>
        <w:t>ch dnů</w:t>
      </w:r>
      <w:r w:rsidRPr="00DC5313">
        <w:rPr>
          <w:sz w:val="22"/>
          <w:szCs w:val="22"/>
        </w:rPr>
        <w:t xml:space="preserve"> před plánovaným termínem dodání na Obchodní oddělení, a to paní </w:t>
      </w:r>
      <w:r w:rsidR="00550C0A" w:rsidRPr="00DC5313">
        <w:rPr>
          <w:sz w:val="22"/>
          <w:szCs w:val="22"/>
        </w:rPr>
        <w:t xml:space="preserve">Ing. Hana </w:t>
      </w:r>
      <w:proofErr w:type="spellStart"/>
      <w:r w:rsidR="00550C0A" w:rsidRPr="00DC5313">
        <w:rPr>
          <w:sz w:val="22"/>
          <w:szCs w:val="22"/>
        </w:rPr>
        <w:t>Egerlové</w:t>
      </w:r>
      <w:proofErr w:type="spellEnd"/>
      <w:r w:rsidR="00550C0A" w:rsidRPr="00DC5313">
        <w:rPr>
          <w:sz w:val="22"/>
          <w:szCs w:val="22"/>
        </w:rPr>
        <w:t>,</w:t>
      </w:r>
      <w:r w:rsidRPr="00DC5313">
        <w:rPr>
          <w:sz w:val="22"/>
          <w:szCs w:val="22"/>
        </w:rPr>
        <w:t xml:space="preserve"> na tel: </w:t>
      </w:r>
      <w:r w:rsidR="00550C0A" w:rsidRPr="00DC5313">
        <w:rPr>
          <w:sz w:val="22"/>
          <w:szCs w:val="22"/>
        </w:rPr>
        <w:t xml:space="preserve">532 232 784 </w:t>
      </w:r>
      <w:r w:rsidRPr="00DC5313">
        <w:rPr>
          <w:sz w:val="22"/>
          <w:szCs w:val="22"/>
        </w:rPr>
        <w:t>a potvrdit písemně na e-mailem na adresu</w:t>
      </w:r>
      <w:r w:rsidR="003F60AF" w:rsidRPr="00DC5313">
        <w:t xml:space="preserve"> </w:t>
      </w:r>
      <w:r w:rsidR="00550C0A" w:rsidRPr="00DC5313">
        <w:rPr>
          <w:sz w:val="22"/>
          <w:szCs w:val="22"/>
        </w:rPr>
        <w:t>Egerlova.Hana@fnbrno.cz</w:t>
      </w:r>
      <w:r w:rsidR="00550C0A" w:rsidRPr="00DC5313">
        <w:rPr>
          <w:sz w:val="22"/>
        </w:rPr>
        <w:t>.</w:t>
      </w:r>
      <w:r w:rsidRPr="00DC5313">
        <w:rPr>
          <w:sz w:val="22"/>
          <w:szCs w:val="22"/>
        </w:rPr>
        <w:t xml:space="preserve"> Bez tohoto oznámení není Objednatel povinen Zboží a SW převzít.</w:t>
      </w:r>
    </w:p>
    <w:p w:rsidR="001D0C9D" w:rsidRPr="00DC5313" w:rsidRDefault="001D0C9D" w:rsidP="001D0C9D">
      <w:pPr>
        <w:pStyle w:val="Zkladntext3"/>
        <w:pBdr>
          <w:bottom w:val="none" w:sz="0" w:space="0" w:color="auto"/>
        </w:pBdr>
        <w:tabs>
          <w:tab w:val="left" w:pos="709"/>
        </w:tabs>
        <w:rPr>
          <w:sz w:val="22"/>
          <w:szCs w:val="22"/>
        </w:rPr>
      </w:pPr>
    </w:p>
    <w:p w:rsidR="001D0C9D" w:rsidRPr="00DC5313" w:rsidRDefault="001D0C9D"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 xml:space="preserve">Součástí plnění dle čl. </w:t>
      </w:r>
      <w:proofErr w:type="gramStart"/>
      <w:r w:rsidRPr="00DC5313">
        <w:rPr>
          <w:sz w:val="22"/>
          <w:szCs w:val="22"/>
        </w:rPr>
        <w:t>II.1. této</w:t>
      </w:r>
      <w:proofErr w:type="gramEnd"/>
      <w:r w:rsidRPr="00DC5313">
        <w:rPr>
          <w:sz w:val="22"/>
          <w:szCs w:val="22"/>
        </w:rPr>
        <w:t xml:space="preserve"> smlouvy je i provedení instalace Zboží a SW vč. konfigurace modalit (nastavení workflow), dodání veškerých nosičů, aktivačních klíčů apod. potřebných pro poskytnutí Licencí k SW, uvedení Zboží a SW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DC5313">
        <w:rPr>
          <w:sz w:val="22"/>
          <w:szCs w:val="22"/>
        </w:rPr>
        <w:t>Agfa</w:t>
      </w:r>
      <w:proofErr w:type="spellEnd"/>
      <w:r w:rsidRPr="00DC5313">
        <w:rPr>
          <w:sz w:val="22"/>
          <w:szCs w:val="22"/>
        </w:rPr>
        <w:t xml:space="preserve"> </w:t>
      </w:r>
      <w:proofErr w:type="spellStart"/>
      <w:r w:rsidRPr="00DC5313">
        <w:rPr>
          <w:sz w:val="22"/>
          <w:szCs w:val="22"/>
        </w:rPr>
        <w:t>Impax</w:t>
      </w:r>
      <w:proofErr w:type="spellEnd"/>
      <w:r w:rsidRPr="00DC5313">
        <w:rPr>
          <w:sz w:val="22"/>
          <w:szCs w:val="22"/>
        </w:rPr>
        <w:t xml:space="preserve"> a odzkoušení bezproblémového provozu (např. formou testovacího provozu) za přítomnosti zástupců klinik, zaměstnance Obchodního oddělení a Oddělení zdravotnické techniky Objednatele a provedení instruktáže obsluhujícího personálu dle </w:t>
      </w:r>
      <w:r w:rsidRPr="00DC5313">
        <w:rPr>
          <w:sz w:val="23"/>
          <w:szCs w:val="23"/>
        </w:rPr>
        <w:t>§ 61 zákona č. 268/2014 Sb., o zdravotnických prostředcích a o změně zákona č 634/2004 Sb., o správních poplatcích, ve znění pozdějších předpisů, v platném znění</w:t>
      </w:r>
      <w:r w:rsidRPr="00DC5313">
        <w:rPr>
          <w:sz w:val="22"/>
          <w:szCs w:val="22"/>
        </w:rPr>
        <w:t>.</w:t>
      </w:r>
    </w:p>
    <w:p w:rsidR="001D0C9D" w:rsidRPr="00DC5313" w:rsidRDefault="001D0C9D" w:rsidP="001D0C9D">
      <w:pPr>
        <w:pStyle w:val="Zkladntext3"/>
        <w:pBdr>
          <w:bottom w:val="none" w:sz="0" w:space="0" w:color="auto"/>
        </w:pBdr>
        <w:tabs>
          <w:tab w:val="left" w:pos="709"/>
        </w:tabs>
        <w:rPr>
          <w:sz w:val="22"/>
          <w:szCs w:val="22"/>
        </w:rPr>
      </w:pPr>
    </w:p>
    <w:p w:rsidR="001D0C9D" w:rsidRPr="00DC5313" w:rsidRDefault="00AF2BF0"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 xml:space="preserve">Zástupci </w:t>
      </w:r>
      <w:r w:rsidR="001D0C9D" w:rsidRPr="00DC5313">
        <w:rPr>
          <w:sz w:val="22"/>
          <w:szCs w:val="22"/>
        </w:rPr>
        <w:t>Dodavatele a Objednatele sepíší a podepíší při dodání Zboží předávací protokol, dále jen „</w:t>
      </w:r>
      <w:r w:rsidR="001D0C9D" w:rsidRPr="00DC5313">
        <w:rPr>
          <w:b/>
          <w:sz w:val="22"/>
          <w:szCs w:val="22"/>
        </w:rPr>
        <w:t>Protokol o předání a převzetí Zboží a SW</w:t>
      </w:r>
      <w:r w:rsidR="001D0C9D" w:rsidRPr="00DC5313">
        <w:rPr>
          <w:sz w:val="22"/>
          <w:szCs w:val="22"/>
        </w:rPr>
        <w:t xml:space="preserve">“. Dodavatel i Objednatel jsou oprávněni v Protokolu o předání a převzetí Zboží a SW uvést jakékoliv záznamy, připomínky či výhrady; tyto se však nepovažují za změnu této smlouvy či dodatek k této smlouvě. Neuvedení jakýchkoliv (i zjevných) vad do Protokolu o předání a převzetí Zboží a SW neomezuje Objednatele v právu oznamovat zjištěné vady Dodavateli i po dodání Zboží a SW v průběhu záruční doby. </w:t>
      </w:r>
    </w:p>
    <w:p w:rsidR="001D0C9D" w:rsidRPr="00DC5313" w:rsidRDefault="001D0C9D" w:rsidP="001D0C9D">
      <w:pPr>
        <w:pStyle w:val="Zkladntext3"/>
        <w:pBdr>
          <w:bottom w:val="none" w:sz="0" w:space="0" w:color="auto"/>
        </w:pBdr>
        <w:tabs>
          <w:tab w:val="left" w:pos="709"/>
        </w:tabs>
        <w:ind w:left="709"/>
        <w:rPr>
          <w:sz w:val="22"/>
          <w:szCs w:val="22"/>
        </w:rPr>
      </w:pPr>
    </w:p>
    <w:p w:rsidR="001D0C9D" w:rsidRPr="00DC5313" w:rsidRDefault="001D0C9D"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Okamžikem předání a převzetí Zboží a SW na základě Protokolu o předání a převzetí Zboží a SW nabývá Objednatel vlastnické právo ke Zboží a licence k SW a přechází na Kupujícího nebezpečí škody na Zboží a SW.</w:t>
      </w:r>
    </w:p>
    <w:p w:rsidR="001D0C9D" w:rsidRPr="00DC5313" w:rsidRDefault="001D0C9D" w:rsidP="001D0C9D">
      <w:pPr>
        <w:pStyle w:val="Zkladntext3"/>
        <w:pBdr>
          <w:bottom w:val="none" w:sz="0" w:space="0" w:color="auto"/>
        </w:pBdr>
        <w:tabs>
          <w:tab w:val="left" w:pos="709"/>
        </w:tabs>
        <w:ind w:left="709"/>
        <w:rPr>
          <w:sz w:val="22"/>
          <w:szCs w:val="22"/>
        </w:rPr>
      </w:pPr>
    </w:p>
    <w:p w:rsidR="001D0C9D" w:rsidRPr="00DC5313" w:rsidRDefault="001D0C9D" w:rsidP="001D0C9D">
      <w:pPr>
        <w:pStyle w:val="Zkladntext3"/>
        <w:numPr>
          <w:ilvl w:val="0"/>
          <w:numId w:val="4"/>
        </w:numPr>
        <w:pBdr>
          <w:bottom w:val="none" w:sz="0" w:space="0" w:color="auto"/>
        </w:pBdr>
        <w:tabs>
          <w:tab w:val="left" w:pos="709"/>
        </w:tabs>
        <w:ind w:left="709" w:hanging="709"/>
        <w:rPr>
          <w:sz w:val="22"/>
          <w:szCs w:val="22"/>
        </w:rPr>
      </w:pPr>
      <w:r w:rsidRPr="00DC5313">
        <w:rPr>
          <w:sz w:val="22"/>
          <w:szCs w:val="22"/>
        </w:rPr>
        <w:t xml:space="preserve">Dodavatel se zavazuje, že bude provádět pravidelné servisní prohlídky (preventivní bezpečnostně technické kontroly) předepsané výrobcem a platnými právními předpisy, zejména zákonem </w:t>
      </w:r>
      <w:r w:rsidRPr="00DC5313">
        <w:rPr>
          <w:sz w:val="23"/>
          <w:szCs w:val="23"/>
        </w:rPr>
        <w:t>č. 268/2014 Sb., o zdravotnických prostředcích a o změně zákona č 634/2004 Sb., o správních poplatcích, ve znění pozdějších předpisů</w:t>
      </w:r>
      <w:r w:rsidRPr="00DC5313">
        <w:rPr>
          <w:sz w:val="22"/>
          <w:szCs w:val="22"/>
        </w:rPr>
        <w:t xml:space="preserve">, v platném znění, vč. aktualizace SW, zkoušek dlouhodobé stability </w:t>
      </w:r>
      <w:r w:rsidRPr="00DC5313">
        <w:rPr>
          <w:bCs/>
          <w:sz w:val="22"/>
          <w:szCs w:val="22"/>
        </w:rPr>
        <w:t xml:space="preserve">(pouze u Zboží, které této zkoušce podle zákona č. 307/2002 Sb., o radiační ochraně, ve znění pozdějších předpisů, podléhá), </w:t>
      </w:r>
      <w:r w:rsidRPr="00DC5313">
        <w:rPr>
          <w:sz w:val="22"/>
          <w:szCs w:val="22"/>
        </w:rPr>
        <w:t xml:space="preserve">validace nebo kalibrace parametrů </w:t>
      </w:r>
      <w:r w:rsidRPr="00DC5313">
        <w:rPr>
          <w:bCs/>
          <w:sz w:val="22"/>
          <w:szCs w:val="22"/>
        </w:rPr>
        <w:t>(pouze u Zboží, u nějž je při provozu vyžadována)</w:t>
      </w:r>
      <w:r w:rsidRPr="00DC5313">
        <w:rPr>
          <w:sz w:val="22"/>
          <w:szCs w:val="22"/>
        </w:rPr>
        <w:t>; tyto úkony bude Dodavatel v záruční době provádět bez vyzvání Objednatele, včetně dodání potřebného materiálu a náhradních dílů,</w:t>
      </w:r>
      <w:r w:rsidR="007F6B04" w:rsidRPr="00DC5313">
        <w:rPr>
          <w:sz w:val="22"/>
          <w:szCs w:val="22"/>
        </w:rPr>
        <w:t xml:space="preserve"> a vystavení protokolu o provedení servisní prohlídky (kalibrací, validací)</w:t>
      </w:r>
      <w:r w:rsidRPr="00DC5313">
        <w:rPr>
          <w:sz w:val="22"/>
          <w:szCs w:val="22"/>
        </w:rPr>
        <w:t xml:space="preserve"> a to bez nároku na další úplatu nad rámec sjednané ceny plnění. </w:t>
      </w:r>
    </w:p>
    <w:p w:rsidR="00E92B7B" w:rsidRPr="00DC5313" w:rsidRDefault="00E92B7B" w:rsidP="00E92B7B">
      <w:pPr>
        <w:rPr>
          <w:sz w:val="22"/>
          <w:szCs w:val="22"/>
        </w:rPr>
      </w:pPr>
    </w:p>
    <w:p w:rsidR="00E44C30" w:rsidRPr="00DC5313" w:rsidRDefault="00E44C30" w:rsidP="00E92B7B">
      <w:pPr>
        <w:rPr>
          <w:sz w:val="22"/>
          <w:szCs w:val="22"/>
        </w:rPr>
      </w:pPr>
    </w:p>
    <w:p w:rsidR="00E44C30" w:rsidRPr="00DC5313" w:rsidRDefault="00E44C30" w:rsidP="00E92B7B">
      <w:pPr>
        <w:rPr>
          <w:sz w:val="22"/>
          <w:szCs w:val="22"/>
        </w:rPr>
      </w:pPr>
    </w:p>
    <w:p w:rsidR="00E44C30" w:rsidRPr="00DC5313" w:rsidRDefault="00E44C30" w:rsidP="00E92B7B">
      <w:pPr>
        <w:rPr>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IV.</w:t>
      </w: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Cena plnění a platební podmínky</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sz w:val="22"/>
          <w:szCs w:val="22"/>
        </w:rPr>
        <w:t>Cena plnění se sjednává jako cena pevná a konečná za veškerá plnění poskytovaná Dodavatelem Objednateli na základě této smlouvy a činí:</w:t>
      </w:r>
    </w:p>
    <w:p w:rsidR="001D0C9D" w:rsidRPr="00DC5313" w:rsidRDefault="001D0C9D" w:rsidP="001D0C9D">
      <w:pPr>
        <w:pStyle w:val="Zkladntext3"/>
        <w:pBdr>
          <w:bottom w:val="none" w:sz="0" w:space="0" w:color="auto"/>
        </w:pBdr>
        <w:ind w:left="709"/>
        <w:rPr>
          <w:sz w:val="22"/>
          <w:szCs w:val="22"/>
        </w:rPr>
      </w:pPr>
    </w:p>
    <w:tbl>
      <w:tblPr>
        <w:tblW w:w="0" w:type="auto"/>
        <w:tblInd w:w="817" w:type="dxa"/>
        <w:tblLook w:val="04A0" w:firstRow="1" w:lastRow="0" w:firstColumn="1" w:lastColumn="0" w:noHBand="0" w:noVBand="1"/>
      </w:tblPr>
      <w:tblGrid>
        <w:gridCol w:w="3126"/>
        <w:gridCol w:w="5345"/>
      </w:tblGrid>
      <w:tr w:rsidR="001D0C9D" w:rsidRPr="00DC5313" w:rsidTr="001D0C9D">
        <w:tc>
          <w:tcPr>
            <w:tcW w:w="3544" w:type="dxa"/>
            <w:vAlign w:val="center"/>
            <w:hideMark/>
          </w:tcPr>
          <w:p w:rsidR="001D0C9D" w:rsidRPr="00DC5313" w:rsidRDefault="001D0C9D">
            <w:pPr>
              <w:pStyle w:val="Zkladntext3"/>
              <w:tabs>
                <w:tab w:val="right" w:pos="4178"/>
              </w:tabs>
              <w:ind w:left="709" w:hanging="709"/>
              <w:jc w:val="left"/>
              <w:rPr>
                <w:b/>
                <w:sz w:val="22"/>
                <w:szCs w:val="22"/>
              </w:rPr>
            </w:pPr>
            <w:r w:rsidRPr="00DC5313">
              <w:rPr>
                <w:b/>
                <w:sz w:val="22"/>
                <w:szCs w:val="22"/>
              </w:rPr>
              <w:t>Cena Zboží bez DPH</w:t>
            </w:r>
            <w:r w:rsidRPr="00DC5313">
              <w:rPr>
                <w:b/>
                <w:sz w:val="22"/>
                <w:szCs w:val="22"/>
              </w:rPr>
              <w:tab/>
            </w:r>
          </w:p>
        </w:tc>
        <w:tc>
          <w:tcPr>
            <w:tcW w:w="5670" w:type="dxa"/>
            <w:vAlign w:val="center"/>
            <w:hideMark/>
          </w:tcPr>
          <w:p w:rsidR="001D0C9D" w:rsidRPr="00DC5313" w:rsidRDefault="00151C71" w:rsidP="00151C71">
            <w:pPr>
              <w:pStyle w:val="Zkladntext3"/>
              <w:ind w:left="709" w:hanging="709"/>
              <w:jc w:val="left"/>
              <w:rPr>
                <w:b/>
                <w:sz w:val="22"/>
                <w:szCs w:val="22"/>
              </w:rPr>
            </w:pPr>
            <w:proofErr w:type="gramStart"/>
            <w:r w:rsidRPr="00DC5313">
              <w:rPr>
                <w:b/>
                <w:sz w:val="22"/>
                <w:szCs w:val="22"/>
              </w:rPr>
              <w:t>1 230 000</w:t>
            </w:r>
            <w:r w:rsidR="00781CBC" w:rsidRPr="00DC5313">
              <w:rPr>
                <w:b/>
                <w:sz w:val="22"/>
                <w:szCs w:val="22"/>
              </w:rPr>
              <w:t xml:space="preserve"> ,- Kč</w:t>
            </w:r>
            <w:proofErr w:type="gramEnd"/>
            <w:r w:rsidR="00781CBC" w:rsidRPr="00DC5313">
              <w:rPr>
                <w:b/>
                <w:sz w:val="22"/>
                <w:szCs w:val="22"/>
              </w:rPr>
              <w:t xml:space="preserve"> (slovy: </w:t>
            </w:r>
            <w:proofErr w:type="spellStart"/>
            <w:r w:rsidR="00781CBC" w:rsidRPr="00DC5313">
              <w:rPr>
                <w:b/>
                <w:sz w:val="22"/>
                <w:szCs w:val="22"/>
              </w:rPr>
              <w:t>jedenmilon</w:t>
            </w:r>
            <w:r w:rsidRPr="00DC5313">
              <w:rPr>
                <w:b/>
                <w:sz w:val="22"/>
                <w:szCs w:val="22"/>
              </w:rPr>
              <w:t>dvěstětřicet</w:t>
            </w:r>
            <w:r w:rsidR="00781CBC" w:rsidRPr="00DC5313">
              <w:rPr>
                <w:b/>
                <w:sz w:val="22"/>
                <w:szCs w:val="22"/>
              </w:rPr>
              <w:t>tisíc</w:t>
            </w:r>
            <w:r w:rsidR="001D0C9D" w:rsidRPr="00DC5313">
              <w:rPr>
                <w:b/>
                <w:sz w:val="22"/>
                <w:szCs w:val="22"/>
              </w:rPr>
              <w:t>korun</w:t>
            </w:r>
            <w:proofErr w:type="spellEnd"/>
            <w:r w:rsidR="001D0C9D" w:rsidRPr="00DC5313">
              <w:rPr>
                <w:b/>
                <w:sz w:val="22"/>
                <w:szCs w:val="22"/>
              </w:rPr>
              <w:t xml:space="preserve"> českých)</w:t>
            </w:r>
          </w:p>
        </w:tc>
      </w:tr>
      <w:tr w:rsidR="001D0C9D" w:rsidRPr="00DC5313" w:rsidTr="001D0C9D">
        <w:tc>
          <w:tcPr>
            <w:tcW w:w="3544" w:type="dxa"/>
            <w:vAlign w:val="center"/>
            <w:hideMark/>
          </w:tcPr>
          <w:p w:rsidR="001D0C9D" w:rsidRPr="00DC5313" w:rsidRDefault="00781CBC">
            <w:pPr>
              <w:pStyle w:val="Zkladntext3"/>
              <w:ind w:left="709" w:hanging="709"/>
              <w:jc w:val="left"/>
              <w:rPr>
                <w:b/>
                <w:sz w:val="22"/>
                <w:szCs w:val="22"/>
              </w:rPr>
            </w:pPr>
            <w:r w:rsidRPr="00DC5313">
              <w:rPr>
                <w:b/>
                <w:sz w:val="22"/>
                <w:szCs w:val="22"/>
              </w:rPr>
              <w:t>DPH 21</w:t>
            </w:r>
            <w:r w:rsidR="001D0C9D" w:rsidRPr="00DC5313">
              <w:rPr>
                <w:b/>
                <w:sz w:val="22"/>
                <w:szCs w:val="22"/>
              </w:rPr>
              <w:t xml:space="preserve"> % </w:t>
            </w:r>
          </w:p>
        </w:tc>
        <w:tc>
          <w:tcPr>
            <w:tcW w:w="5670" w:type="dxa"/>
            <w:vAlign w:val="center"/>
            <w:hideMark/>
          </w:tcPr>
          <w:p w:rsidR="001D0C9D" w:rsidRPr="00DC5313" w:rsidRDefault="00151C71" w:rsidP="00781CBC">
            <w:pPr>
              <w:pStyle w:val="Zkladntext3"/>
              <w:jc w:val="left"/>
              <w:rPr>
                <w:b/>
                <w:sz w:val="22"/>
                <w:szCs w:val="22"/>
              </w:rPr>
            </w:pPr>
            <w:r w:rsidRPr="00DC5313">
              <w:rPr>
                <w:b/>
                <w:sz w:val="22"/>
                <w:szCs w:val="22"/>
              </w:rPr>
              <w:t>258 300</w:t>
            </w:r>
            <w:r w:rsidR="001D0C9D" w:rsidRPr="00DC5313">
              <w:rPr>
                <w:b/>
                <w:sz w:val="22"/>
                <w:szCs w:val="22"/>
              </w:rPr>
              <w:t>,- Kč</w:t>
            </w:r>
          </w:p>
        </w:tc>
      </w:tr>
      <w:tr w:rsidR="001D0C9D" w:rsidRPr="00DC5313" w:rsidTr="001D0C9D">
        <w:tc>
          <w:tcPr>
            <w:tcW w:w="3544" w:type="dxa"/>
            <w:vAlign w:val="center"/>
            <w:hideMark/>
          </w:tcPr>
          <w:p w:rsidR="001D0C9D" w:rsidRPr="00DC5313" w:rsidRDefault="001D0C9D">
            <w:pPr>
              <w:pStyle w:val="Zkladntext3"/>
              <w:ind w:left="709" w:hanging="709"/>
              <w:jc w:val="left"/>
              <w:rPr>
                <w:b/>
                <w:sz w:val="22"/>
                <w:szCs w:val="22"/>
              </w:rPr>
            </w:pPr>
            <w:r w:rsidRPr="00DC5313">
              <w:rPr>
                <w:b/>
                <w:sz w:val="22"/>
                <w:szCs w:val="22"/>
              </w:rPr>
              <w:t>Cena Zboží vč. DPH</w:t>
            </w:r>
          </w:p>
        </w:tc>
        <w:tc>
          <w:tcPr>
            <w:tcW w:w="5670" w:type="dxa"/>
            <w:vAlign w:val="center"/>
            <w:hideMark/>
          </w:tcPr>
          <w:p w:rsidR="001D0C9D" w:rsidRPr="00DC5313" w:rsidRDefault="00151C71" w:rsidP="00151C71">
            <w:pPr>
              <w:pStyle w:val="Zkladntext3"/>
              <w:jc w:val="left"/>
              <w:rPr>
                <w:b/>
                <w:sz w:val="22"/>
                <w:szCs w:val="22"/>
              </w:rPr>
            </w:pPr>
            <w:r w:rsidRPr="00DC5313">
              <w:rPr>
                <w:b/>
                <w:sz w:val="22"/>
                <w:szCs w:val="22"/>
              </w:rPr>
              <w:t>1 488 300</w:t>
            </w:r>
            <w:r w:rsidR="00781CBC" w:rsidRPr="00DC5313">
              <w:rPr>
                <w:b/>
                <w:sz w:val="22"/>
                <w:szCs w:val="22"/>
              </w:rPr>
              <w:t xml:space="preserve">,- Kč (slovy: </w:t>
            </w:r>
            <w:r w:rsidRPr="00DC5313">
              <w:rPr>
                <w:b/>
                <w:sz w:val="22"/>
                <w:szCs w:val="22"/>
              </w:rPr>
              <w:t xml:space="preserve">   </w:t>
            </w:r>
            <w:proofErr w:type="spellStart"/>
            <w:r w:rsidR="00781CBC" w:rsidRPr="00DC5313">
              <w:rPr>
                <w:b/>
                <w:sz w:val="22"/>
                <w:szCs w:val="22"/>
              </w:rPr>
              <w:t>jedenmilion</w:t>
            </w:r>
            <w:r w:rsidRPr="00DC5313">
              <w:rPr>
                <w:b/>
                <w:sz w:val="22"/>
                <w:szCs w:val="22"/>
              </w:rPr>
              <w:t>čtyřistaosmdesátosmtisíctřista</w:t>
            </w:r>
            <w:proofErr w:type="spellEnd"/>
            <w:r w:rsidR="001D0C9D" w:rsidRPr="00DC5313">
              <w:rPr>
                <w:b/>
                <w:sz w:val="22"/>
                <w:szCs w:val="22"/>
              </w:rPr>
              <w:t xml:space="preserve"> korun českých)</w:t>
            </w:r>
          </w:p>
        </w:tc>
      </w:tr>
    </w:tbl>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sz w:val="22"/>
          <w:szCs w:val="22"/>
        </w:rPr>
        <w:t xml:space="preserve">Sjednaná celková cena plnění zahrnuje kromě Zboží, SW a poskytnutí Licencí k SW zejména náklady na dopravu do místa plnění, obaly, naložení, složení, pojištění během dopravy, případné clo, instalaci vč. konfigurace modalit, uvedení do provozu, provedení funkční zkoušky </w:t>
      </w:r>
      <w:r w:rsidRPr="00DC5313">
        <w:rPr>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C5313">
        <w:rPr>
          <w:sz w:val="22"/>
          <w:szCs w:val="22"/>
        </w:rPr>
        <w:t xml:space="preserve">, ověření přenosu dat z přístroje na pracovní stanici (pokud je u přístroje samostatná pracovní stanice, ověření přenosu dat do archivu PACS </w:t>
      </w:r>
      <w:proofErr w:type="spellStart"/>
      <w:r w:rsidRPr="00DC5313">
        <w:rPr>
          <w:sz w:val="22"/>
          <w:szCs w:val="22"/>
        </w:rPr>
        <w:t>Agfa</w:t>
      </w:r>
      <w:proofErr w:type="spellEnd"/>
      <w:r w:rsidRPr="00DC5313">
        <w:rPr>
          <w:sz w:val="22"/>
          <w:szCs w:val="22"/>
        </w:rPr>
        <w:t xml:space="preserve"> </w:t>
      </w:r>
      <w:proofErr w:type="spellStart"/>
      <w:r w:rsidRPr="00DC5313">
        <w:rPr>
          <w:sz w:val="22"/>
          <w:szCs w:val="22"/>
        </w:rPr>
        <w:t>Impax</w:t>
      </w:r>
      <w:proofErr w:type="spellEnd"/>
      <w:r w:rsidRPr="00DC5313">
        <w:rPr>
          <w:sz w:val="22"/>
          <w:szCs w:val="22"/>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C5313">
        <w:rPr>
          <w:bCs/>
          <w:sz w:val="22"/>
          <w:szCs w:val="22"/>
        </w:rPr>
        <w:t xml:space="preserve">(pouze u Zboží, které této zkoušce podle zákona č. 307/2002 Sb., o radiační ochraně, ve znění pozdějších předpisů, podléhá), </w:t>
      </w:r>
      <w:r w:rsidRPr="00DC5313">
        <w:rPr>
          <w:sz w:val="22"/>
          <w:szCs w:val="22"/>
        </w:rPr>
        <w:t xml:space="preserve">validace nebo kalibrace parametrů </w:t>
      </w:r>
      <w:r w:rsidRPr="00DC5313">
        <w:rPr>
          <w:bCs/>
          <w:sz w:val="22"/>
          <w:szCs w:val="22"/>
        </w:rPr>
        <w:t>(pouze u Zboží, u nějž je při provozu vyžadována)</w:t>
      </w:r>
      <w:r w:rsidRPr="00DC5313">
        <w:rPr>
          <w:sz w:val="22"/>
          <w:szCs w:val="22"/>
        </w:rPr>
        <w:t xml:space="preserve"> v průběhu záruční doby.</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sz w:val="22"/>
          <w:szCs w:val="22"/>
        </w:rPr>
        <w:t xml:space="preserve">Instruktáž obsluhujícího personálu Objednatele </w:t>
      </w:r>
      <w:r w:rsidRPr="00DC5313">
        <w:rPr>
          <w:sz w:val="23"/>
          <w:szCs w:val="23"/>
        </w:rPr>
        <w:t xml:space="preserve">výrobcem dle § 61 zákona č. 268/2014 Sb., o zdravotnických prostředcích a o změně zákona č 634/2004 Sb., o správních poplatcích, ve znění pozdějších předpisů, v platném znění, bude provedena bez nároku na úplatu nad rámec sjednané ceny Zboží </w:t>
      </w:r>
      <w:r w:rsidRPr="00DC5313">
        <w:rPr>
          <w:sz w:val="22"/>
          <w:szCs w:val="22"/>
        </w:rPr>
        <w:t>a SW.</w:t>
      </w:r>
    </w:p>
    <w:p w:rsidR="001D0C9D" w:rsidRPr="00DC5313" w:rsidRDefault="001D0C9D" w:rsidP="001D0C9D">
      <w:pPr>
        <w:pStyle w:val="Zkladntext3"/>
        <w:pBdr>
          <w:bottom w:val="none" w:sz="0" w:space="0" w:color="auto"/>
        </w:pBdr>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sz w:val="22"/>
          <w:szCs w:val="22"/>
        </w:rPr>
        <w:t xml:space="preserve">Dodavatel potvrzuje, že sjednaná cena plnění zcela odpovídá nabídce Dodavatele předložené v zadávacím řízení. V případě rozporu mezi touto smlouvou a nabídkou Dodavatele uhradí Objednatel cenu plnění pro Objednatele výhodnější. </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sz w:val="22"/>
          <w:szCs w:val="22"/>
        </w:rPr>
        <w:t>Změna ceny plnění je výhradně podmíněna změnou právních předpisů vztahujících se k předmětu této smlouvy, která má prokazatelný vliv na výši ceny plnění.</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hanging="720"/>
        <w:rPr>
          <w:sz w:val="22"/>
          <w:szCs w:val="22"/>
        </w:rPr>
      </w:pPr>
      <w:r w:rsidRPr="00DC5313">
        <w:rPr>
          <w:sz w:val="22"/>
          <w:szCs w:val="22"/>
        </w:rPr>
        <w:t>Objednatel se zavazuje uhradit cenu plnění na základě jedné faktu</w:t>
      </w:r>
      <w:r w:rsidR="00AF2BF0" w:rsidRPr="00DC5313">
        <w:rPr>
          <w:sz w:val="22"/>
          <w:szCs w:val="22"/>
        </w:rPr>
        <w:t xml:space="preserve">ry – daňového dokladu vystavené </w:t>
      </w:r>
      <w:r w:rsidRPr="00DC5313">
        <w:rPr>
          <w:sz w:val="22"/>
          <w:szCs w:val="22"/>
        </w:rPr>
        <w:t xml:space="preserve">Dodavatelem a doručené Objednateli. </w:t>
      </w:r>
      <w:r w:rsidRPr="00DC5313">
        <w:rPr>
          <w:sz w:val="23"/>
          <w:szCs w:val="23"/>
        </w:rPr>
        <w:t>Dodavatel je oprávněn vystavit a doručit fakturu Kupujícímu nejdříve v den předání a převzetí Zboží.</w:t>
      </w:r>
      <w:r w:rsidRPr="00DC5313">
        <w:rPr>
          <w:sz w:val="22"/>
          <w:szCs w:val="22"/>
        </w:rPr>
        <w:t xml:space="preserve"> </w:t>
      </w:r>
    </w:p>
    <w:p w:rsidR="001D0C9D" w:rsidRPr="00DC5313" w:rsidRDefault="001D0C9D" w:rsidP="001D0C9D">
      <w:pPr>
        <w:pStyle w:val="Odstavecseseznamem"/>
        <w:rPr>
          <w:sz w:val="22"/>
          <w:szCs w:val="22"/>
        </w:rPr>
      </w:pPr>
    </w:p>
    <w:p w:rsidR="001D0C9D" w:rsidRPr="00DC5313" w:rsidRDefault="001D0C9D" w:rsidP="001D0C9D">
      <w:pPr>
        <w:pStyle w:val="Zkladntext3"/>
        <w:numPr>
          <w:ilvl w:val="0"/>
          <w:numId w:val="5"/>
        </w:numPr>
        <w:pBdr>
          <w:bottom w:val="none" w:sz="0" w:space="0" w:color="auto"/>
        </w:pBdr>
        <w:ind w:left="709" w:hanging="720"/>
        <w:rPr>
          <w:sz w:val="22"/>
          <w:szCs w:val="22"/>
        </w:rPr>
      </w:pPr>
      <w:r w:rsidRPr="00DC5313">
        <w:rPr>
          <w:sz w:val="22"/>
          <w:szCs w:val="22"/>
        </w:rPr>
        <w:t>Úhrada kupní ceny bude</w:t>
      </w:r>
      <w:r w:rsidR="003F60AF" w:rsidRPr="00DC5313">
        <w:rPr>
          <w:sz w:val="22"/>
          <w:szCs w:val="22"/>
        </w:rPr>
        <w:t xml:space="preserve"> </w:t>
      </w:r>
      <w:r w:rsidR="006A6841" w:rsidRPr="00DC5313">
        <w:rPr>
          <w:sz w:val="22"/>
          <w:szCs w:val="22"/>
        </w:rPr>
        <w:t>rozložena do 8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w:t>
      </w:r>
      <w:r w:rsidRPr="00DC5313">
        <w:rPr>
          <w:sz w:val="22"/>
          <w:szCs w:val="22"/>
        </w:rPr>
        <w:t xml:space="preserve"> </w:t>
      </w:r>
      <w:r w:rsidR="006A6841" w:rsidRPr="00DC5313">
        <w:rPr>
          <w:sz w:val="22"/>
          <w:szCs w:val="22"/>
        </w:rPr>
        <w:t>s datem předání předmětu plnění kupujícímu, tj. datem předávacího protokolu.</w:t>
      </w:r>
      <w:r w:rsidRPr="00DC5313">
        <w:rPr>
          <w:sz w:val="22"/>
          <w:szCs w:val="22"/>
        </w:rPr>
        <w:t xml:space="preserve"> </w:t>
      </w:r>
    </w:p>
    <w:p w:rsidR="006A6841" w:rsidRPr="00DC5313" w:rsidRDefault="006A6841" w:rsidP="006A6841">
      <w:pPr>
        <w:pStyle w:val="Odstavecseseznamem"/>
        <w:rPr>
          <w:sz w:val="22"/>
          <w:szCs w:val="22"/>
        </w:rPr>
      </w:pPr>
    </w:p>
    <w:p w:rsidR="006A6841" w:rsidRPr="00DC5313" w:rsidRDefault="006A6841" w:rsidP="006A6841">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hanging="720"/>
        <w:rPr>
          <w:sz w:val="22"/>
          <w:szCs w:val="22"/>
        </w:rPr>
      </w:pPr>
      <w:r w:rsidRPr="00DC5313">
        <w:rPr>
          <w:sz w:val="22"/>
          <w:szCs w:val="22"/>
        </w:rPr>
        <w:t>Faktura musí splňovat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Objednatel oprávněn vrátit fakturu Dodavateli k přepracování či doplnění. V takovém případě běží nová lhůta splatnosti ode dne doručení opravené faktury Objednateli.</w:t>
      </w:r>
    </w:p>
    <w:p w:rsidR="001D0C9D" w:rsidRPr="00DC5313" w:rsidRDefault="001D0C9D" w:rsidP="001D0C9D">
      <w:pPr>
        <w:pStyle w:val="Zkladntext3"/>
        <w:pBdr>
          <w:bottom w:val="none" w:sz="0" w:space="0" w:color="auto"/>
        </w:pBdr>
        <w:rPr>
          <w:sz w:val="22"/>
          <w:szCs w:val="22"/>
        </w:rPr>
      </w:pPr>
    </w:p>
    <w:p w:rsidR="001D0C9D" w:rsidRPr="00DC5313" w:rsidRDefault="001D0C9D" w:rsidP="001D0C9D">
      <w:pPr>
        <w:pStyle w:val="Zkladntext3"/>
        <w:numPr>
          <w:ilvl w:val="0"/>
          <w:numId w:val="5"/>
        </w:numPr>
        <w:pBdr>
          <w:bottom w:val="none" w:sz="0" w:space="0" w:color="auto"/>
        </w:pBdr>
        <w:ind w:left="709" w:hanging="709"/>
        <w:rPr>
          <w:sz w:val="22"/>
          <w:szCs w:val="22"/>
        </w:rPr>
      </w:pPr>
      <w:r w:rsidRPr="00DC5313">
        <w:rPr>
          <w:color w:val="000000"/>
          <w:sz w:val="22"/>
          <w:szCs w:val="22"/>
        </w:rPr>
        <w:t xml:space="preserve">Úhrada ceny plnění bude provedena bezhotovostním převodem z bankovních účtů </w:t>
      </w:r>
      <w:r w:rsidRPr="00DC5313">
        <w:rPr>
          <w:sz w:val="22"/>
          <w:szCs w:val="22"/>
        </w:rPr>
        <w:t>Objednatele</w:t>
      </w:r>
      <w:r w:rsidRPr="00DC5313">
        <w:rPr>
          <w:color w:val="000000"/>
          <w:sz w:val="22"/>
          <w:szCs w:val="22"/>
        </w:rPr>
        <w:t xml:space="preserve"> na bankovní účet </w:t>
      </w:r>
      <w:r w:rsidRPr="00DC5313">
        <w:rPr>
          <w:sz w:val="22"/>
          <w:szCs w:val="22"/>
        </w:rPr>
        <w:t>Dodavatele</w:t>
      </w:r>
      <w:r w:rsidRPr="00DC5313">
        <w:rPr>
          <w:color w:val="000000"/>
          <w:sz w:val="22"/>
          <w:szCs w:val="22"/>
        </w:rPr>
        <w:t xml:space="preserve">. Dnem úhrady se rozumí den odepsání příslušné částky z účtu </w:t>
      </w:r>
      <w:r w:rsidRPr="00DC5313">
        <w:rPr>
          <w:sz w:val="22"/>
          <w:szCs w:val="22"/>
        </w:rPr>
        <w:t>Objednateli</w:t>
      </w:r>
      <w:r w:rsidRPr="00DC5313">
        <w:rPr>
          <w:color w:val="000000"/>
          <w:sz w:val="22"/>
          <w:szCs w:val="22"/>
        </w:rPr>
        <w:t>.</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5"/>
        </w:numPr>
        <w:pBdr>
          <w:bottom w:val="none" w:sz="0" w:space="0" w:color="auto"/>
        </w:pBdr>
        <w:ind w:left="709" w:hanging="709"/>
        <w:rPr>
          <w:color w:val="000000"/>
          <w:sz w:val="22"/>
          <w:szCs w:val="22"/>
        </w:rPr>
      </w:pPr>
      <w:r w:rsidRPr="00DC5313">
        <w:rPr>
          <w:color w:val="000000"/>
          <w:sz w:val="22"/>
          <w:szCs w:val="22"/>
        </w:rPr>
        <w:t xml:space="preserve">V případě, že v okamžiku uskutečnění zdanitelného plnění bude </w:t>
      </w:r>
      <w:r w:rsidRPr="00DC5313">
        <w:rPr>
          <w:sz w:val="22"/>
          <w:szCs w:val="22"/>
        </w:rPr>
        <w:t>Dodavatel</w:t>
      </w:r>
      <w:r w:rsidRPr="00DC5313">
        <w:rPr>
          <w:color w:val="000000"/>
          <w:sz w:val="22"/>
          <w:szCs w:val="22"/>
        </w:rPr>
        <w:t xml:space="preserve"> zapsán v registru plátců daně z přidané hodnoty jako nespolehlivý plátce, má </w:t>
      </w:r>
      <w:r w:rsidRPr="00DC5313">
        <w:rPr>
          <w:sz w:val="22"/>
          <w:szCs w:val="22"/>
        </w:rPr>
        <w:t>Objednatel</w:t>
      </w:r>
      <w:r w:rsidRPr="00DC5313">
        <w:rPr>
          <w:color w:val="000000"/>
          <w:sz w:val="22"/>
          <w:szCs w:val="22"/>
        </w:rPr>
        <w:t xml:space="preserve"> právo uhradit za </w:t>
      </w:r>
      <w:r w:rsidRPr="00DC5313">
        <w:rPr>
          <w:sz w:val="22"/>
          <w:szCs w:val="22"/>
        </w:rPr>
        <w:t>Dodavatele</w:t>
      </w:r>
      <w:r w:rsidRPr="00DC5313">
        <w:rPr>
          <w:color w:val="000000"/>
          <w:sz w:val="22"/>
          <w:szCs w:val="22"/>
        </w:rPr>
        <w:t xml:space="preserve"> DPH z tohoto zdanitelného plnění, aniž by byl vyzván jako ručitel správcem daně </w:t>
      </w:r>
      <w:r w:rsidRPr="00DC5313">
        <w:rPr>
          <w:sz w:val="22"/>
          <w:szCs w:val="22"/>
        </w:rPr>
        <w:t>Dodavatele</w:t>
      </w:r>
      <w:r w:rsidRPr="00DC5313">
        <w:rPr>
          <w:color w:val="000000"/>
          <w:sz w:val="22"/>
          <w:szCs w:val="22"/>
        </w:rPr>
        <w:t>, postupem v souladu s § 109a zák. č. 235/2004 Sb., o dani z přidané hodnoty, ve znění pozdějších předpisů.</w:t>
      </w:r>
    </w:p>
    <w:p w:rsidR="001D0C9D" w:rsidRPr="00DC5313" w:rsidRDefault="001D0C9D" w:rsidP="001D0C9D">
      <w:pPr>
        <w:pStyle w:val="Zkladntext3"/>
        <w:pBdr>
          <w:bottom w:val="none" w:sz="0" w:space="0" w:color="auto"/>
        </w:pBdr>
        <w:ind w:left="709"/>
        <w:rPr>
          <w:color w:val="000000"/>
          <w:sz w:val="22"/>
          <w:szCs w:val="22"/>
        </w:rPr>
      </w:pPr>
    </w:p>
    <w:p w:rsidR="001D0C9D" w:rsidRPr="00DC5313" w:rsidRDefault="001D0C9D" w:rsidP="001D0C9D">
      <w:pPr>
        <w:pStyle w:val="Zkladntext3"/>
        <w:numPr>
          <w:ilvl w:val="0"/>
          <w:numId w:val="5"/>
        </w:numPr>
        <w:pBdr>
          <w:bottom w:val="none" w:sz="0" w:space="0" w:color="auto"/>
        </w:pBdr>
        <w:ind w:left="709" w:hanging="709"/>
        <w:rPr>
          <w:color w:val="000000"/>
          <w:sz w:val="22"/>
          <w:szCs w:val="22"/>
        </w:rPr>
      </w:pPr>
      <w:r w:rsidRPr="00DC5313">
        <w:rPr>
          <w:color w:val="000000"/>
          <w:sz w:val="22"/>
          <w:szCs w:val="22"/>
        </w:rPr>
        <w:t xml:space="preserve">Pokud </w:t>
      </w:r>
      <w:r w:rsidRPr="00DC5313">
        <w:rPr>
          <w:sz w:val="22"/>
          <w:szCs w:val="22"/>
        </w:rPr>
        <w:t>Objednatel</w:t>
      </w:r>
      <w:r w:rsidRPr="00DC5313">
        <w:rPr>
          <w:color w:val="000000"/>
          <w:sz w:val="22"/>
          <w:szCs w:val="22"/>
        </w:rPr>
        <w:t xml:space="preserve"> uhradí částku ve výši DPH na účet správce daně </w:t>
      </w:r>
      <w:r w:rsidRPr="00DC5313">
        <w:rPr>
          <w:sz w:val="22"/>
          <w:szCs w:val="22"/>
        </w:rPr>
        <w:t>Dodavatele</w:t>
      </w:r>
      <w:r w:rsidRPr="00DC5313">
        <w:rPr>
          <w:color w:val="000000"/>
          <w:sz w:val="22"/>
          <w:szCs w:val="22"/>
        </w:rPr>
        <w:t xml:space="preserve"> a zbývající částku sjednané ceny p</w:t>
      </w:r>
      <w:r w:rsidR="007E4565" w:rsidRPr="00DC5313">
        <w:rPr>
          <w:color w:val="000000"/>
          <w:sz w:val="22"/>
          <w:szCs w:val="22"/>
        </w:rPr>
        <w:t xml:space="preserve">lnění (relevantní část bez DPH) </w:t>
      </w:r>
      <w:r w:rsidRPr="00DC5313">
        <w:rPr>
          <w:sz w:val="22"/>
          <w:szCs w:val="22"/>
        </w:rPr>
        <w:t>Dodavateli</w:t>
      </w:r>
      <w:r w:rsidRPr="00DC5313">
        <w:rPr>
          <w:color w:val="000000"/>
          <w:sz w:val="22"/>
          <w:szCs w:val="22"/>
        </w:rPr>
        <w:t xml:space="preserve">, považuje se jeho závazek uhradit sjednanou kupní cenu plnění za splněný. Dnem úhrady se rozumí den odepsání poslední příslušné částky z účtu </w:t>
      </w:r>
      <w:r w:rsidRPr="00DC5313">
        <w:rPr>
          <w:sz w:val="22"/>
          <w:szCs w:val="22"/>
        </w:rPr>
        <w:t>Objednatele</w:t>
      </w:r>
      <w:r w:rsidRPr="00DC5313">
        <w:rPr>
          <w:color w:val="000000"/>
          <w:sz w:val="22"/>
          <w:szCs w:val="22"/>
        </w:rPr>
        <w:t>.</w:t>
      </w:r>
    </w:p>
    <w:p w:rsidR="001D0C9D" w:rsidRPr="00DC5313" w:rsidRDefault="001D0C9D" w:rsidP="001D0C9D">
      <w:pPr>
        <w:pStyle w:val="Zkladntext3"/>
        <w:pBdr>
          <w:bottom w:val="none" w:sz="0" w:space="0" w:color="auto"/>
        </w:pBdr>
        <w:ind w:left="709"/>
        <w:rPr>
          <w:color w:val="000000"/>
          <w:sz w:val="22"/>
          <w:szCs w:val="22"/>
        </w:rPr>
      </w:pPr>
    </w:p>
    <w:p w:rsidR="001D0C9D" w:rsidRPr="00DC5313" w:rsidRDefault="001D0C9D" w:rsidP="001D0C9D">
      <w:pPr>
        <w:pStyle w:val="Zkladntext3"/>
        <w:numPr>
          <w:ilvl w:val="0"/>
          <w:numId w:val="5"/>
        </w:numPr>
        <w:pBdr>
          <w:bottom w:val="none" w:sz="0" w:space="0" w:color="auto"/>
        </w:pBdr>
        <w:ind w:left="709" w:hanging="709"/>
        <w:rPr>
          <w:color w:val="000000"/>
          <w:sz w:val="22"/>
          <w:szCs w:val="22"/>
        </w:rPr>
      </w:pPr>
      <w:r w:rsidRPr="00DC5313">
        <w:rPr>
          <w:sz w:val="22"/>
          <w:szCs w:val="22"/>
        </w:rPr>
        <w:t>Dodavatel</w:t>
      </w:r>
      <w:r w:rsidRPr="00DC5313">
        <w:rPr>
          <w:color w:val="000000"/>
          <w:sz w:val="22"/>
          <w:szCs w:val="22"/>
        </w:rPr>
        <w:t xml:space="preserve"> je oprávněn postoupit své peněžité pohledávky za </w:t>
      </w:r>
      <w:r w:rsidRPr="00DC5313">
        <w:rPr>
          <w:sz w:val="22"/>
          <w:szCs w:val="22"/>
        </w:rPr>
        <w:t>Objednatelem</w:t>
      </w:r>
      <w:r w:rsidRPr="00DC5313">
        <w:rPr>
          <w:color w:val="000000"/>
          <w:sz w:val="22"/>
          <w:szCs w:val="22"/>
        </w:rPr>
        <w:t xml:space="preserve"> výhradně po předchozím písemném souhlasu </w:t>
      </w:r>
      <w:r w:rsidRPr="00DC5313">
        <w:rPr>
          <w:sz w:val="22"/>
          <w:szCs w:val="22"/>
        </w:rPr>
        <w:t>Objednatele</w:t>
      </w:r>
      <w:r w:rsidRPr="00DC5313">
        <w:rPr>
          <w:color w:val="000000"/>
          <w:sz w:val="22"/>
          <w:szCs w:val="22"/>
        </w:rPr>
        <w:t xml:space="preserve">, jinak je postoupení vůči </w:t>
      </w:r>
      <w:r w:rsidRPr="00DC5313">
        <w:rPr>
          <w:sz w:val="22"/>
          <w:szCs w:val="22"/>
        </w:rPr>
        <w:t>Objednateli</w:t>
      </w:r>
      <w:r w:rsidRPr="00DC5313">
        <w:rPr>
          <w:color w:val="000000"/>
          <w:sz w:val="22"/>
          <w:szCs w:val="22"/>
        </w:rPr>
        <w:t xml:space="preserve"> neúčinné. </w:t>
      </w:r>
      <w:r w:rsidRPr="00DC5313">
        <w:rPr>
          <w:sz w:val="22"/>
          <w:szCs w:val="22"/>
        </w:rPr>
        <w:t>Dodavatel</w:t>
      </w:r>
      <w:r w:rsidRPr="00DC5313">
        <w:rPr>
          <w:color w:val="000000"/>
          <w:sz w:val="22"/>
          <w:szCs w:val="22"/>
        </w:rPr>
        <w:t xml:space="preserve"> je oprávněn započítat své peněžité pohledávky za </w:t>
      </w:r>
      <w:r w:rsidRPr="00DC5313">
        <w:rPr>
          <w:sz w:val="22"/>
          <w:szCs w:val="22"/>
        </w:rPr>
        <w:t>Objednatelem</w:t>
      </w:r>
      <w:r w:rsidRPr="00DC5313">
        <w:rPr>
          <w:color w:val="000000"/>
          <w:sz w:val="22"/>
          <w:szCs w:val="22"/>
        </w:rPr>
        <w:t xml:space="preserve"> výhradně na základě písemné dohody obou smluvních stran, jinak je započtení pohledávek neplatné.</w:t>
      </w:r>
    </w:p>
    <w:p w:rsidR="001D0C9D" w:rsidRPr="00DC5313" w:rsidRDefault="001D0C9D"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V.</w:t>
      </w: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Kvalita Zboží a SW, odpovědnost za vady</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Dodavatel je povinen dodat Objednateli Zboží a SW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Dodavatel prohlašuje, že Zboží a SW, které dodá na základě této smlouvy, zcela odpovídá podmínkám stanoveným v zadávacích podmínkách uplatněných v zadávacím řízení, ve kterém byla nabídka Dodavatele na dodání Zboží a SW, včetně poskytnutí Licencí k SW vybrána jako nejvhodnější.</w:t>
      </w:r>
    </w:p>
    <w:p w:rsidR="001D0C9D" w:rsidRPr="00DC5313" w:rsidRDefault="001D0C9D" w:rsidP="001D0C9D">
      <w:pPr>
        <w:pStyle w:val="Zkladntext3"/>
        <w:pBdr>
          <w:bottom w:val="none" w:sz="0" w:space="0" w:color="auto"/>
        </w:pBdr>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Dodavatel se zavazuje, že v okamžiku převodu vlastnického práva ke Zboží a nabytí licencí k SW nebudou na Zboží a SW váznout žádná práva třetích osob, a to zejména žádné výhradní Licence k SW (ledaže nabyvatel výhradní Licence udělil s uzavřením této smlouvy písemný souhlas), předkupní právo, zástavní právo nebo právo nájmu.</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Dodavatel se zavazuje, že dodané Zboží (vč. veškerých jeho jednotlivých komponent) a SW bude nejméně po dobu 24 měsíců ode dne předání a převzetí Zboží a SW na základě Protokolu o předání a převzetí Zboží a SW způsobilé pro použití k obvyklému účelu a že si nejméně po tuto dobu zachová své vlastnosti v souladu s touto s</w:t>
      </w:r>
      <w:r w:rsidR="007E4565" w:rsidRPr="00DC5313">
        <w:rPr>
          <w:sz w:val="22"/>
          <w:szCs w:val="22"/>
        </w:rPr>
        <w:t xml:space="preserve">mlouvou a zadávacími podmínkami </w:t>
      </w:r>
      <w:r w:rsidRPr="00DC5313">
        <w:rPr>
          <w:sz w:val="22"/>
          <w:szCs w:val="22"/>
        </w:rPr>
        <w:t>Objednatele. Prodávající tedy poskytuje Objednateli záruku za jakost dodaného Zboží a plnou funkčnost dodaného SW v délce nejméně po dobu 24 měsíců ode dne předání a převzetí Zboží a SW.</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Dodavatel se zavazuje zahájit práce na odstranění eventuálních vad Zboží či SW v době trvání záruky do 1 pracovního dne</w:t>
      </w:r>
      <w:r w:rsidRPr="00DC5313">
        <w:rPr>
          <w:color w:val="FF0000"/>
          <w:sz w:val="22"/>
          <w:szCs w:val="22"/>
        </w:rPr>
        <w:t xml:space="preserve"> </w:t>
      </w:r>
      <w:r w:rsidR="007E4565" w:rsidRPr="00DC5313">
        <w:rPr>
          <w:sz w:val="22"/>
          <w:szCs w:val="22"/>
        </w:rPr>
        <w:t xml:space="preserve">od jejich oznámení </w:t>
      </w:r>
      <w:r w:rsidRPr="00DC5313">
        <w:rPr>
          <w:sz w:val="22"/>
          <w:szCs w:val="22"/>
        </w:rPr>
        <w:t>Dodavateli a ve lhůtě do 3 pracovních dnů od jejich oznámení uvést Zboží či SW opět do</w:t>
      </w:r>
      <w:r w:rsidR="007E4565" w:rsidRPr="00DC5313">
        <w:rPr>
          <w:sz w:val="22"/>
          <w:szCs w:val="22"/>
        </w:rPr>
        <w:t xml:space="preserve"> bezvadného stavu, není-li mezi </w:t>
      </w:r>
      <w:r w:rsidRPr="00DC5313">
        <w:rPr>
          <w:sz w:val="22"/>
          <w:szCs w:val="22"/>
        </w:rPr>
        <w:t>Dodavatelem a </w:t>
      </w:r>
      <w:r w:rsidR="007E4565" w:rsidRPr="00DC5313">
        <w:rPr>
          <w:sz w:val="22"/>
          <w:szCs w:val="22"/>
        </w:rPr>
        <w:t xml:space="preserve"> </w:t>
      </w:r>
      <w:r w:rsidRPr="00DC5313">
        <w:rPr>
          <w:sz w:val="22"/>
          <w:szCs w:val="22"/>
        </w:rPr>
        <w:t>Objednatelem s ohledem na charakter a závažnost vady dohodnuta lhůta jiná.</w:t>
      </w:r>
    </w:p>
    <w:p w:rsidR="001D0C9D" w:rsidRPr="00DC5313" w:rsidRDefault="001D0C9D" w:rsidP="001D0C9D">
      <w:pPr>
        <w:pStyle w:val="Zkladntext3"/>
        <w:pBdr>
          <w:bottom w:val="none" w:sz="0" w:space="0" w:color="auto"/>
        </w:pBdr>
        <w:ind w:left="709"/>
        <w:rPr>
          <w:sz w:val="22"/>
          <w:szCs w:val="22"/>
        </w:rPr>
      </w:pPr>
    </w:p>
    <w:p w:rsidR="001D0C9D" w:rsidRPr="00DC5313" w:rsidRDefault="001D0C9D" w:rsidP="001D0C9D">
      <w:pPr>
        <w:pStyle w:val="Zkladntext3"/>
        <w:numPr>
          <w:ilvl w:val="0"/>
          <w:numId w:val="6"/>
        </w:numPr>
        <w:pBdr>
          <w:bottom w:val="none" w:sz="0" w:space="0" w:color="auto"/>
        </w:pBdr>
        <w:ind w:left="709" w:hanging="709"/>
        <w:rPr>
          <w:sz w:val="22"/>
          <w:szCs w:val="22"/>
        </w:rPr>
      </w:pPr>
      <w:r w:rsidRPr="00DC5313">
        <w:rPr>
          <w:sz w:val="22"/>
          <w:szCs w:val="22"/>
        </w:rPr>
        <w:t>Objednatel je oprávněn vedle nároků z vad Zboží a SW uplatňovat i jakékoliv jiné nároky související s dodáním vadného Zboží či SW (např. nárok na náhradu škody).</w:t>
      </w:r>
    </w:p>
    <w:p w:rsidR="001D0C9D" w:rsidRPr="00DC5313" w:rsidRDefault="001D0C9D" w:rsidP="001D0C9D">
      <w:pPr>
        <w:tabs>
          <w:tab w:val="left" w:pos="8132"/>
        </w:tabs>
        <w:rPr>
          <w:rFonts w:ascii="Arial" w:hAnsi="Arial" w:cs="Arial"/>
          <w:b/>
          <w:bCs/>
          <w:sz w:val="22"/>
          <w:szCs w:val="22"/>
        </w:rPr>
      </w:pPr>
    </w:p>
    <w:p w:rsidR="001D0C9D" w:rsidRPr="00DC5313" w:rsidRDefault="001D0C9D"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VI.</w:t>
      </w: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Zveřejnění obsahu smlouvy, jiná ujednání</w:t>
      </w:r>
    </w:p>
    <w:p w:rsidR="001D0C9D" w:rsidRPr="00DC5313" w:rsidRDefault="001D0C9D" w:rsidP="001D0C9D">
      <w:pPr>
        <w:jc w:val="center"/>
        <w:rPr>
          <w:rFonts w:ascii="Arial" w:hAnsi="Arial" w:cs="Arial"/>
          <w:b/>
          <w:bCs/>
          <w:sz w:val="22"/>
          <w:szCs w:val="22"/>
        </w:rPr>
      </w:pPr>
    </w:p>
    <w:p w:rsidR="001D0C9D" w:rsidRPr="00DC5313" w:rsidRDefault="003F60AF" w:rsidP="003F60AF">
      <w:pPr>
        <w:pStyle w:val="Odstavecseseznamem"/>
        <w:numPr>
          <w:ilvl w:val="0"/>
          <w:numId w:val="7"/>
        </w:numPr>
        <w:ind w:hanging="720"/>
        <w:contextualSpacing/>
        <w:jc w:val="both"/>
        <w:rPr>
          <w:rFonts w:ascii="Arial" w:hAnsi="Arial" w:cs="Arial"/>
          <w:sz w:val="22"/>
        </w:rPr>
      </w:pPr>
      <w:r w:rsidRPr="00DC5313">
        <w:rPr>
          <w:rFonts w:ascii="Arial" w:hAnsi="Arial" w:cs="Arial"/>
          <w:sz w:val="22"/>
        </w:rPr>
        <w:t xml:space="preserve">Dodavatel s ohledem na povinnosti Objednatele vyplývající zejména ze zákona č. 340/2015 Sb., zákon o registru smluv ve znění pozdějších předpisů, souhlasí se zveřejněním veškerých informací týkajících se závazkového vztahu založeného mezi Dodavatelem a Objednatelem touto smlouvou, zejména vlastního obsahu této smlouvy. Zveřejnění provede Kupující. Ustanovení zákona č. 89/2012 Sb., občanský zákoník, v platném znění, o obchodním tajemství, se nepoužije. </w:t>
      </w:r>
    </w:p>
    <w:p w:rsidR="001D0C9D" w:rsidRPr="00DC5313" w:rsidRDefault="001D0C9D" w:rsidP="001D0C9D">
      <w:pPr>
        <w:pStyle w:val="Zkladntext3"/>
        <w:pBdr>
          <w:bottom w:val="none" w:sz="0" w:space="0" w:color="auto"/>
        </w:pBdr>
        <w:ind w:left="709"/>
        <w:rPr>
          <w:color w:val="000000"/>
          <w:sz w:val="22"/>
          <w:szCs w:val="22"/>
        </w:rPr>
      </w:pPr>
    </w:p>
    <w:p w:rsidR="001D0C9D" w:rsidRPr="00DC5313" w:rsidRDefault="001D0C9D" w:rsidP="001D0C9D">
      <w:pPr>
        <w:pStyle w:val="Zkladntext3"/>
        <w:numPr>
          <w:ilvl w:val="0"/>
          <w:numId w:val="7"/>
        </w:numPr>
        <w:pBdr>
          <w:bottom w:val="none" w:sz="0" w:space="0" w:color="auto"/>
        </w:pBdr>
        <w:ind w:left="709" w:hanging="709"/>
        <w:rPr>
          <w:color w:val="000000"/>
          <w:sz w:val="22"/>
          <w:szCs w:val="22"/>
        </w:rPr>
      </w:pPr>
      <w:r w:rsidRPr="00DC5313">
        <w:rPr>
          <w:sz w:val="22"/>
          <w:szCs w:val="22"/>
        </w:rPr>
        <w:t>Dodavatel</w:t>
      </w:r>
      <w:r w:rsidRPr="00DC5313">
        <w:rPr>
          <w:color w:val="000000"/>
          <w:sz w:val="22"/>
          <w:szCs w:val="22"/>
        </w:rPr>
        <w:t xml:space="preserve"> se zavazuje předložit </w:t>
      </w:r>
      <w:r w:rsidRPr="00DC5313">
        <w:rPr>
          <w:sz w:val="22"/>
          <w:szCs w:val="22"/>
        </w:rPr>
        <w:t>Objednateli</w:t>
      </w:r>
      <w:r w:rsidRPr="00DC5313">
        <w:rPr>
          <w:color w:val="000000"/>
          <w:sz w:val="22"/>
          <w:szCs w:val="22"/>
        </w:rPr>
        <w:t xml:space="preserve"> dle § 147a odst. 4 zákona č. 137/2006 Sb., o veřejných zakázkách, ve znění pozdějších předpisů, ve lhůtě 60 dnů od splnění této smlouvy seznam subdodavatelů, jimž za plnění subdodávky uhradil více než 10 % z celkové ceny plnění.</w:t>
      </w:r>
    </w:p>
    <w:p w:rsidR="001D0C9D" w:rsidRPr="00DC5313" w:rsidRDefault="001D0C9D"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1D0C9D" w:rsidRPr="00DC5313" w:rsidRDefault="000F21BA" w:rsidP="000F21BA">
      <w:pPr>
        <w:spacing w:after="200" w:line="276" w:lineRule="auto"/>
        <w:jc w:val="center"/>
        <w:rPr>
          <w:rFonts w:ascii="Arial" w:hAnsi="Arial" w:cs="Arial"/>
          <w:b/>
          <w:bCs/>
          <w:sz w:val="22"/>
          <w:szCs w:val="22"/>
        </w:rPr>
      </w:pPr>
      <w:r w:rsidRPr="00DC5313">
        <w:rPr>
          <w:rFonts w:ascii="Arial" w:hAnsi="Arial" w:cs="Arial"/>
          <w:b/>
          <w:bCs/>
          <w:sz w:val="22"/>
          <w:szCs w:val="22"/>
        </w:rPr>
        <w:t>V</w:t>
      </w:r>
      <w:r w:rsidR="001D0C9D" w:rsidRPr="00DC5313">
        <w:rPr>
          <w:rFonts w:ascii="Arial" w:hAnsi="Arial" w:cs="Arial"/>
          <w:b/>
          <w:bCs/>
          <w:sz w:val="22"/>
          <w:szCs w:val="22"/>
        </w:rPr>
        <w:t>II.</w:t>
      </w: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Sankce a odstoupení od smlouvy</w:t>
      </w:r>
    </w:p>
    <w:p w:rsidR="001D0C9D" w:rsidRPr="00DC5313" w:rsidRDefault="001D0C9D" w:rsidP="001D0C9D">
      <w:pPr>
        <w:jc w:val="center"/>
        <w:rPr>
          <w:rFonts w:ascii="Arial" w:hAnsi="Arial" w:cs="Arial"/>
          <w:b/>
          <w:bCs/>
          <w:sz w:val="22"/>
          <w:szCs w:val="22"/>
        </w:rPr>
      </w:pPr>
    </w:p>
    <w:p w:rsidR="001D0C9D" w:rsidRPr="00DC5313" w:rsidRDefault="001D0C9D" w:rsidP="001D0C9D">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DC5313">
        <w:rPr>
          <w:sz w:val="22"/>
          <w:szCs w:val="22"/>
        </w:rPr>
        <w:t>Dodavatel se pro případ prodlení s dodáním Zboží a SW řádně a včas zavazuje uhradit Objednateli smluvní pokutu ve výši 0,2 % z celkové ceny plnění vč. DPH za každý započatý kalendářní den prodlení.</w:t>
      </w:r>
    </w:p>
    <w:p w:rsidR="001D0C9D" w:rsidRPr="00DC5313" w:rsidRDefault="001D0C9D" w:rsidP="001D0C9D">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D0C9D" w:rsidRPr="00DC5313" w:rsidRDefault="001D0C9D" w:rsidP="001D0C9D">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DC5313">
        <w:rPr>
          <w:sz w:val="22"/>
          <w:szCs w:val="22"/>
        </w:rPr>
        <w:t>Dodavatel se pro případ prodlení se zahájením práce na odstranění Objednatelem oznámených vad Zboží či SW nebo v případě prodlení s uvedením vadného Zboží či SW opět do bezvadného stavu zavazuje uhradit Objednateli smluvní pokutu ve výši 0,2 % z celkové ceny plnění vč. DPH za každý započatý kalendářní den prodlení.</w:t>
      </w:r>
    </w:p>
    <w:p w:rsidR="001D0C9D" w:rsidRPr="00DC5313" w:rsidRDefault="001D0C9D" w:rsidP="001D0C9D">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D0C9D" w:rsidRPr="00DC5313" w:rsidRDefault="001D0C9D" w:rsidP="001D0C9D">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DC5313">
        <w:rPr>
          <w:sz w:val="22"/>
          <w:szCs w:val="22"/>
        </w:rPr>
        <w:t>Uplatněná či již uhrazená smluvní pokuta nemá vliv na uplatnění nároku Objednatele na náhradu škody, kterou lze vymáhat samostatně vedle smluvní pokuty v celém rozsahu, tzn., že částka smluvní pokuty se do výše náhrady škody nezapočítává. Zaplacením smluvní pokuty není dotčena povinnost Dodavatele splnit závazky vyplývající z této smlouvy.</w:t>
      </w:r>
    </w:p>
    <w:p w:rsidR="001D0C9D" w:rsidRPr="00DC5313" w:rsidRDefault="001D0C9D" w:rsidP="001D0C9D">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D0C9D" w:rsidRPr="00DC5313" w:rsidRDefault="001D0C9D" w:rsidP="001D0C9D">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DC5313">
        <w:rPr>
          <w:sz w:val="22"/>
          <w:szCs w:val="22"/>
        </w:rPr>
        <w:t xml:space="preserve">Objednatel se v případě prodlení s úhradou ceny plnění zavazuje uhradit Dodavateli úroky z prodlení ve výši stanovené platnými právními předpisy. </w:t>
      </w:r>
    </w:p>
    <w:p w:rsidR="001D0C9D" w:rsidRPr="00DC5313" w:rsidRDefault="001D0C9D" w:rsidP="001D0C9D">
      <w:pPr>
        <w:pStyle w:val="Zkladntext3"/>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sz w:val="22"/>
          <w:szCs w:val="22"/>
        </w:rPr>
      </w:pPr>
    </w:p>
    <w:p w:rsidR="001D0C9D" w:rsidRPr="00DC5313" w:rsidRDefault="001D0C9D" w:rsidP="001D0C9D">
      <w:pPr>
        <w:pStyle w:val="Zkladntext3"/>
        <w:numPr>
          <w:ilvl w:val="0"/>
          <w:numId w:val="8"/>
        </w:numPr>
        <w:pBdr>
          <w:bottom w:val="none" w:sz="0" w:space="0" w:color="auto"/>
        </w:pBd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sz w:val="22"/>
          <w:szCs w:val="22"/>
        </w:rPr>
      </w:pPr>
      <w:r w:rsidRPr="00DC5313">
        <w:rPr>
          <w:sz w:val="22"/>
          <w:szCs w:val="22"/>
        </w:rPr>
        <w:t>Porušení povinnosti Dodavatele dodat Zboží a SW řádně a včas nebo povinnosti Dodavatele zahájit práce na odstranění Objednatelem oznámených vad Zboží či SW nebo povinnosti Dodavatele uvést vadné Zboží či SW opět do bezvadného stavu po dobu delší než třicet kalendářních dnů se považuje za podstatné porušení smlouvy, jež opravňuje Objednatele k odstoupení od smlouvy.</w:t>
      </w:r>
    </w:p>
    <w:p w:rsidR="001D0C9D" w:rsidRPr="00DC5313" w:rsidRDefault="001D0C9D"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VIII.</w:t>
      </w:r>
    </w:p>
    <w:p w:rsidR="000F21BA" w:rsidRPr="00DC5313" w:rsidRDefault="000F21BA" w:rsidP="001D0C9D">
      <w:pPr>
        <w:jc w:val="center"/>
        <w:rPr>
          <w:rFonts w:ascii="Arial" w:hAnsi="Arial" w:cs="Arial"/>
          <w:b/>
          <w:bCs/>
          <w:sz w:val="22"/>
          <w:szCs w:val="22"/>
        </w:rPr>
      </w:pPr>
    </w:p>
    <w:p w:rsidR="001D0C9D" w:rsidRPr="00DC5313" w:rsidRDefault="001D0C9D" w:rsidP="001D0C9D">
      <w:pPr>
        <w:jc w:val="center"/>
        <w:rPr>
          <w:rFonts w:ascii="Arial" w:hAnsi="Arial" w:cs="Arial"/>
          <w:b/>
          <w:bCs/>
          <w:sz w:val="22"/>
          <w:szCs w:val="22"/>
        </w:rPr>
      </w:pPr>
      <w:r w:rsidRPr="00DC5313">
        <w:rPr>
          <w:rFonts w:ascii="Arial" w:hAnsi="Arial" w:cs="Arial"/>
          <w:b/>
          <w:bCs/>
          <w:sz w:val="22"/>
          <w:szCs w:val="22"/>
        </w:rPr>
        <w:t>Závěrečná ujednání</w:t>
      </w:r>
    </w:p>
    <w:p w:rsidR="001D0C9D" w:rsidRPr="00DC5313" w:rsidRDefault="001D0C9D" w:rsidP="001D0C9D">
      <w:pPr>
        <w:jc w:val="center"/>
        <w:rPr>
          <w:rFonts w:ascii="Arial" w:hAnsi="Arial" w:cs="Arial"/>
          <w:b/>
          <w:bCs/>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Osoby podepisující tuto smlouvu jménem Dodavatele prohlašují</w:t>
      </w:r>
      <w:r w:rsidRPr="00DC5313">
        <w:rPr>
          <w:color w:val="000000"/>
          <w:sz w:val="22"/>
          <w:szCs w:val="22"/>
        </w:rPr>
        <w:t>, že podle stanov společnosti, společenské smlouvy nebo jiného obdobného organizačního předpisu jsou oprávněni smlouvu podepsat a k platnosti smlouvy není třeba podpisu jiné osoby.</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 xml:space="preserve">Dodavatel prohlašuje, že se nenachází v úpadku ve smyslu zákona </w:t>
      </w:r>
      <w:r w:rsidRPr="00DC5313">
        <w:rPr>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Dodavatel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Jakékoliv změny či doplňky této smlouvy lze činit pouze formou písemných číslovaných dodatků podepsaných oběma smluvními stranami; odstoupení od smlouvy lze provést pouze písemnou formou.</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Ve věcech touto smlouvou výslovně neupravených se právní vztahy z této smlouvy vznikající či s touto smlouvou související řídí platnými právními předpisy ČR, zejména ustanoveními § 2079 a násl. a § 2371 a násl. zákona  č. 89/2012 Sb., občanský zákoník, v platném znění.</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Style w:val="platne1"/>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pPr>
      <w:r w:rsidRPr="00DC5313">
        <w:rPr>
          <w:sz w:val="22"/>
          <w:szCs w:val="22"/>
        </w:rPr>
        <w:t xml:space="preserve">Spory mezi stranami, které vzniknou v souvislosti s touto smlouvou, budou řešeny vzájemnou dohodou smluvních stran. Pokud se stranám nepodaří vyřešit spor smírnou cestou, může se kterákoli ze smluvních stran obrátit na obecný soud ČR. </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napToGrid w:val="0"/>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0"/>
        </w:rPr>
      </w:pPr>
      <w:r w:rsidRPr="00DC5313">
        <w:rPr>
          <w:snapToGrid w:val="0"/>
          <w:sz w:val="22"/>
          <w:szCs w:val="22"/>
        </w:rPr>
        <w:t xml:space="preserve">Tato smlouva je sepsána ve třech vyhotoveních stejné platnosti a závaznosti, přičemž dvě z nich jsou určena pro Objednatele a jedno z nich je určeno pro </w:t>
      </w:r>
      <w:r w:rsidRPr="00DC5313">
        <w:rPr>
          <w:sz w:val="22"/>
          <w:szCs w:val="22"/>
        </w:rPr>
        <w:t>Dodavatele</w:t>
      </w:r>
      <w:r w:rsidRPr="00DC5313">
        <w:rPr>
          <w:snapToGrid w:val="0"/>
          <w:sz w:val="22"/>
          <w:szCs w:val="22"/>
        </w:rPr>
        <w:t>;</w:t>
      </w:r>
      <w:r w:rsidRPr="00DC5313">
        <w:rPr>
          <w:sz w:val="22"/>
          <w:szCs w:val="22"/>
        </w:rPr>
        <w:t xml:space="preserve"> smlouva se považuje za uzavřenou a nabývá účinnosti okamžikem jejího podpisu oběma smluvními stranami.</w:t>
      </w:r>
    </w:p>
    <w:p w:rsidR="001D0C9D" w:rsidRPr="00DC5313"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sz w:val="22"/>
          <w:szCs w:val="22"/>
        </w:rPr>
      </w:pPr>
    </w:p>
    <w:p w:rsidR="000F21BA" w:rsidRPr="00DC5313" w:rsidRDefault="000F21BA" w:rsidP="000F21BA">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sz w:val="22"/>
          <w:szCs w:val="22"/>
        </w:rPr>
      </w:pPr>
    </w:p>
    <w:p w:rsidR="000F21BA" w:rsidRPr="00DC5313" w:rsidRDefault="000F21BA" w:rsidP="000F21BA">
      <w:pPr>
        <w:pStyle w:val="Odstavecseseznamem"/>
        <w:rPr>
          <w:sz w:val="22"/>
          <w:szCs w:val="22"/>
        </w:rPr>
      </w:pPr>
    </w:p>
    <w:p w:rsidR="000F21BA" w:rsidRPr="00DC5313" w:rsidRDefault="000F21BA" w:rsidP="000F21BA">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sz w:val="22"/>
          <w:szCs w:val="22"/>
        </w:rPr>
      </w:pPr>
    </w:p>
    <w:p w:rsidR="001D0C9D" w:rsidRPr="00DC5313" w:rsidRDefault="001D0C9D" w:rsidP="001D0C9D">
      <w:pPr>
        <w:pStyle w:val="Zkladntext3"/>
        <w:numPr>
          <w:ilvl w:val="0"/>
          <w:numId w:val="9"/>
        </w:numPr>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sz w:val="22"/>
          <w:szCs w:val="22"/>
        </w:rPr>
      </w:pPr>
      <w:r w:rsidRPr="00DC5313">
        <w:rPr>
          <w:sz w:val="22"/>
          <w:szCs w:val="22"/>
        </w:rPr>
        <w:t>Smluvní strany prohlašují, že se důkladně seznámily s obsahem této smlouvy, kterému zcela rozumí a plně vyjadřuje jejich svobodnou a vážnou vůli.</w:t>
      </w:r>
    </w:p>
    <w:p w:rsidR="001D0C9D" w:rsidRPr="00DC5313" w:rsidRDefault="001D0C9D" w:rsidP="001D0C9D">
      <w:pPr>
        <w:pStyle w:val="Odstavecseseznamem"/>
        <w:rPr>
          <w:rFonts w:ascii="Arial" w:hAnsi="Arial" w:cs="Arial"/>
          <w:sz w:val="22"/>
          <w:szCs w:val="22"/>
        </w:rPr>
      </w:pPr>
    </w:p>
    <w:tbl>
      <w:tblPr>
        <w:tblW w:w="0" w:type="auto"/>
        <w:tblLook w:val="04A0" w:firstRow="1" w:lastRow="0" w:firstColumn="1" w:lastColumn="0" w:noHBand="0" w:noVBand="1"/>
      </w:tblPr>
      <w:tblGrid>
        <w:gridCol w:w="4644"/>
        <w:gridCol w:w="4644"/>
      </w:tblGrid>
      <w:tr w:rsidR="001D0C9D" w:rsidTr="001D0C9D">
        <w:tc>
          <w:tcPr>
            <w:tcW w:w="4889" w:type="dxa"/>
          </w:tcPr>
          <w:p w:rsidR="001D0C9D" w:rsidRPr="00DC5313" w:rsidRDefault="001D0C9D">
            <w:pPr>
              <w:pStyle w:val="Zkladntext2"/>
              <w:spacing w:after="0" w:line="240" w:lineRule="auto"/>
              <w:jc w:val="center"/>
              <w:rPr>
                <w:rFonts w:ascii="Arial" w:hAnsi="Arial" w:cs="Arial"/>
                <w:b/>
              </w:rPr>
            </w:pPr>
          </w:p>
          <w:p w:rsidR="001D0C9D" w:rsidRPr="00DC5313" w:rsidRDefault="001D0C9D">
            <w:pPr>
              <w:pStyle w:val="Zkladntext2"/>
              <w:spacing w:after="0" w:line="240" w:lineRule="auto"/>
              <w:jc w:val="center"/>
              <w:rPr>
                <w:rFonts w:ascii="Arial" w:hAnsi="Arial" w:cs="Arial"/>
                <w:b/>
              </w:rPr>
            </w:pPr>
            <w:r w:rsidRPr="00DC5313">
              <w:rPr>
                <w:rFonts w:ascii="Arial" w:hAnsi="Arial" w:cs="Arial"/>
                <w:b/>
                <w:sz w:val="22"/>
                <w:szCs w:val="22"/>
              </w:rPr>
              <w:t>DODAVATEL:</w:t>
            </w: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r w:rsidRPr="00DC5313">
              <w:rPr>
                <w:rFonts w:ascii="Arial" w:hAnsi="Arial" w:cs="Arial"/>
                <w:sz w:val="22"/>
                <w:szCs w:val="22"/>
              </w:rPr>
              <w:t>V</w:t>
            </w:r>
            <w:r w:rsidR="00BE641E" w:rsidRPr="00DC5313">
              <w:rPr>
                <w:rFonts w:ascii="Arial" w:hAnsi="Arial" w:cs="Arial"/>
                <w:sz w:val="22"/>
                <w:szCs w:val="22"/>
              </w:rPr>
              <w:t> Černé Hoře</w:t>
            </w:r>
            <w:r w:rsidRPr="00DC5313">
              <w:rPr>
                <w:rFonts w:ascii="Arial" w:hAnsi="Arial" w:cs="Arial"/>
                <w:sz w:val="22"/>
                <w:szCs w:val="22"/>
              </w:rPr>
              <w:t xml:space="preserve"> dne </w:t>
            </w:r>
            <w:proofErr w:type="gramStart"/>
            <w:r w:rsidR="00151C71" w:rsidRPr="00DC5313">
              <w:rPr>
                <w:rFonts w:ascii="Arial" w:hAnsi="Arial" w:cs="Arial"/>
                <w:sz w:val="22"/>
                <w:szCs w:val="22"/>
              </w:rPr>
              <w:t>2.1</w:t>
            </w:r>
            <w:r w:rsidR="00BE641E" w:rsidRPr="00DC5313">
              <w:rPr>
                <w:rFonts w:ascii="Arial" w:hAnsi="Arial" w:cs="Arial"/>
                <w:sz w:val="22"/>
                <w:szCs w:val="22"/>
              </w:rPr>
              <w:t>.201</w:t>
            </w:r>
            <w:r w:rsidR="00DC5313">
              <w:rPr>
                <w:rFonts w:ascii="Arial" w:hAnsi="Arial" w:cs="Arial"/>
                <w:sz w:val="22"/>
                <w:szCs w:val="22"/>
              </w:rPr>
              <w:t>7</w:t>
            </w:r>
            <w:proofErr w:type="gramEnd"/>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r w:rsidRPr="00DC5313">
              <w:rPr>
                <w:rFonts w:ascii="Arial" w:hAnsi="Arial" w:cs="Arial"/>
                <w:sz w:val="22"/>
                <w:szCs w:val="22"/>
              </w:rPr>
              <w:t>_________________</w:t>
            </w:r>
            <w:r w:rsidRPr="00DC5313">
              <w:rPr>
                <w:rFonts w:ascii="Arial" w:hAnsi="Arial" w:cs="Arial"/>
                <w:sz w:val="22"/>
                <w:szCs w:val="22"/>
              </w:rPr>
              <w:softHyphen/>
            </w:r>
            <w:r w:rsidRPr="00DC5313">
              <w:rPr>
                <w:rFonts w:ascii="Arial" w:hAnsi="Arial" w:cs="Arial"/>
                <w:sz w:val="22"/>
                <w:szCs w:val="22"/>
              </w:rPr>
              <w:softHyphen/>
              <w:t>_________</w:t>
            </w:r>
          </w:p>
          <w:p w:rsidR="001D0C9D" w:rsidRPr="00DC5313" w:rsidRDefault="00BE641E">
            <w:pPr>
              <w:pStyle w:val="Zkladntext2"/>
              <w:spacing w:after="0" w:line="240" w:lineRule="auto"/>
              <w:jc w:val="center"/>
              <w:rPr>
                <w:rFonts w:ascii="Arial" w:hAnsi="Arial" w:cs="Arial"/>
                <w:b/>
              </w:rPr>
            </w:pPr>
            <w:r w:rsidRPr="00DC5313">
              <w:rPr>
                <w:rFonts w:ascii="Arial" w:hAnsi="Arial" w:cs="Arial"/>
                <w:b/>
                <w:sz w:val="22"/>
                <w:szCs w:val="22"/>
              </w:rPr>
              <w:t>VF, a.s.</w:t>
            </w:r>
          </w:p>
          <w:p w:rsidR="001D0C9D" w:rsidRPr="00DC5313" w:rsidRDefault="00BE641E">
            <w:pPr>
              <w:pStyle w:val="Zkladntext2"/>
              <w:spacing w:after="0" w:line="240" w:lineRule="auto"/>
              <w:jc w:val="center"/>
              <w:rPr>
                <w:rFonts w:ascii="Arial" w:hAnsi="Arial" w:cs="Arial"/>
              </w:rPr>
            </w:pPr>
            <w:r w:rsidRPr="00DC5313">
              <w:rPr>
                <w:rFonts w:ascii="Arial" w:hAnsi="Arial" w:cs="Arial"/>
                <w:sz w:val="22"/>
                <w:szCs w:val="22"/>
              </w:rPr>
              <w:t>Mgr. Petr Borek</w:t>
            </w:r>
          </w:p>
          <w:p w:rsidR="001D0C9D" w:rsidRPr="00DC5313" w:rsidRDefault="00BE641E" w:rsidP="00BE641E">
            <w:pPr>
              <w:pStyle w:val="Zkladntext2"/>
              <w:spacing w:after="0" w:line="240" w:lineRule="auto"/>
              <w:jc w:val="center"/>
              <w:rPr>
                <w:rFonts w:ascii="Arial" w:hAnsi="Arial" w:cs="Arial"/>
                <w:b/>
              </w:rPr>
            </w:pPr>
            <w:r w:rsidRPr="00DC5313">
              <w:rPr>
                <w:rFonts w:ascii="Arial" w:hAnsi="Arial" w:cs="Arial"/>
                <w:sz w:val="22"/>
                <w:szCs w:val="22"/>
              </w:rPr>
              <w:t>prokura</w:t>
            </w:r>
          </w:p>
        </w:tc>
        <w:tc>
          <w:tcPr>
            <w:tcW w:w="4889" w:type="dxa"/>
          </w:tcPr>
          <w:p w:rsidR="001D0C9D" w:rsidRPr="00DC5313" w:rsidRDefault="001D0C9D">
            <w:pPr>
              <w:pStyle w:val="Zkladntext2"/>
              <w:spacing w:after="0" w:line="240" w:lineRule="auto"/>
              <w:jc w:val="center"/>
              <w:rPr>
                <w:rFonts w:ascii="Arial" w:hAnsi="Arial" w:cs="Arial"/>
                <w:b/>
              </w:rPr>
            </w:pPr>
          </w:p>
          <w:p w:rsidR="001D0C9D" w:rsidRPr="00DC5313" w:rsidRDefault="001D0C9D">
            <w:pPr>
              <w:pStyle w:val="Zkladntext2"/>
              <w:spacing w:after="0" w:line="240" w:lineRule="auto"/>
              <w:jc w:val="center"/>
              <w:rPr>
                <w:rFonts w:ascii="Arial" w:hAnsi="Arial" w:cs="Arial"/>
                <w:b/>
              </w:rPr>
            </w:pPr>
            <w:r w:rsidRPr="00DC5313">
              <w:rPr>
                <w:rFonts w:ascii="Arial" w:hAnsi="Arial" w:cs="Arial"/>
                <w:b/>
                <w:sz w:val="22"/>
                <w:szCs w:val="22"/>
              </w:rPr>
              <w:t>OBJEDNATEL:</w:t>
            </w: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r w:rsidRPr="00DC5313">
              <w:rPr>
                <w:rFonts w:ascii="Arial" w:hAnsi="Arial" w:cs="Arial"/>
                <w:sz w:val="22"/>
                <w:szCs w:val="22"/>
              </w:rPr>
              <w:t xml:space="preserve">V Brně dne </w:t>
            </w:r>
            <w:r w:rsidR="00DC5313">
              <w:rPr>
                <w:rFonts w:ascii="Arial" w:hAnsi="Arial" w:cs="Arial"/>
                <w:sz w:val="22"/>
                <w:szCs w:val="22"/>
              </w:rPr>
              <w:t>6.1.2017</w:t>
            </w:r>
            <w:bookmarkStart w:id="0" w:name="_GoBack"/>
            <w:bookmarkEnd w:id="0"/>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p>
          <w:p w:rsidR="001D0C9D" w:rsidRPr="00DC5313" w:rsidRDefault="001D0C9D">
            <w:pPr>
              <w:pStyle w:val="Zkladntext2"/>
              <w:spacing w:after="0" w:line="240" w:lineRule="auto"/>
              <w:jc w:val="center"/>
              <w:rPr>
                <w:rFonts w:ascii="Arial" w:hAnsi="Arial" w:cs="Arial"/>
              </w:rPr>
            </w:pPr>
            <w:r w:rsidRPr="00DC5313">
              <w:rPr>
                <w:rFonts w:ascii="Arial" w:hAnsi="Arial" w:cs="Arial"/>
                <w:sz w:val="22"/>
                <w:szCs w:val="22"/>
              </w:rPr>
              <w:t>_________________</w:t>
            </w:r>
            <w:r w:rsidRPr="00DC5313">
              <w:rPr>
                <w:rFonts w:ascii="Arial" w:hAnsi="Arial" w:cs="Arial"/>
                <w:sz w:val="22"/>
                <w:szCs w:val="22"/>
              </w:rPr>
              <w:softHyphen/>
            </w:r>
            <w:r w:rsidRPr="00DC5313">
              <w:rPr>
                <w:rFonts w:ascii="Arial" w:hAnsi="Arial" w:cs="Arial"/>
                <w:sz w:val="22"/>
                <w:szCs w:val="22"/>
              </w:rPr>
              <w:softHyphen/>
              <w:t>_________</w:t>
            </w:r>
          </w:p>
          <w:p w:rsidR="001D0C9D" w:rsidRPr="00DC5313" w:rsidRDefault="001D0C9D">
            <w:pPr>
              <w:pStyle w:val="Zkladntext2"/>
              <w:spacing w:after="0" w:line="240" w:lineRule="auto"/>
              <w:jc w:val="center"/>
              <w:rPr>
                <w:rFonts w:ascii="Arial" w:hAnsi="Arial" w:cs="Arial"/>
                <w:b/>
              </w:rPr>
            </w:pPr>
            <w:r w:rsidRPr="00DC5313">
              <w:rPr>
                <w:rFonts w:ascii="Arial" w:hAnsi="Arial" w:cs="Arial"/>
                <w:b/>
                <w:sz w:val="22"/>
                <w:szCs w:val="22"/>
              </w:rPr>
              <w:t>Fakultní nemocnice Brno</w:t>
            </w:r>
          </w:p>
          <w:p w:rsidR="001D0C9D" w:rsidRPr="00DC5313" w:rsidRDefault="001D0C9D">
            <w:pPr>
              <w:pStyle w:val="Zkladntext2"/>
              <w:spacing w:after="0" w:line="240" w:lineRule="auto"/>
              <w:jc w:val="center"/>
              <w:rPr>
                <w:rFonts w:ascii="Arial" w:hAnsi="Arial" w:cs="Arial"/>
              </w:rPr>
            </w:pPr>
            <w:r w:rsidRPr="00DC5313">
              <w:rPr>
                <w:rFonts w:ascii="Arial" w:hAnsi="Arial" w:cs="Arial"/>
                <w:sz w:val="22"/>
                <w:szCs w:val="22"/>
              </w:rPr>
              <w:t>MUDr. Roman Kraus, MBA</w:t>
            </w:r>
          </w:p>
          <w:p w:rsidR="001D0C9D" w:rsidRDefault="001D0C9D">
            <w:pPr>
              <w:pStyle w:val="Zkladntext2"/>
              <w:spacing w:after="0" w:line="240" w:lineRule="auto"/>
              <w:jc w:val="center"/>
              <w:rPr>
                <w:rFonts w:ascii="Arial" w:hAnsi="Arial" w:cs="Arial"/>
              </w:rPr>
            </w:pPr>
            <w:r w:rsidRPr="00DC5313">
              <w:rPr>
                <w:rFonts w:ascii="Arial" w:hAnsi="Arial" w:cs="Arial"/>
                <w:sz w:val="22"/>
                <w:szCs w:val="22"/>
              </w:rPr>
              <w:t>ředitel</w:t>
            </w:r>
          </w:p>
        </w:tc>
      </w:tr>
    </w:tbl>
    <w:p w:rsidR="001D0C9D" w:rsidRPr="00FE13BB" w:rsidRDefault="001D0C9D" w:rsidP="001D0C9D">
      <w:pPr>
        <w:pStyle w:val="Zkladntext3"/>
        <w:pBdr>
          <w:bottom w:val="none" w:sz="0" w:space="0" w:color="auto"/>
        </w:pBd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b/>
          <w:sz w:val="16"/>
          <w:szCs w:val="16"/>
        </w:rPr>
      </w:pPr>
      <w:r>
        <w:rPr>
          <w:sz w:val="22"/>
          <w:szCs w:val="22"/>
        </w:rPr>
        <w:br w:type="page"/>
      </w:r>
      <w:r w:rsidRPr="00FE13BB">
        <w:rPr>
          <w:b/>
          <w:sz w:val="22"/>
          <w:szCs w:val="22"/>
        </w:rPr>
        <w:t>Příloha č. 1 – technická specifikace Zboží</w:t>
      </w:r>
      <w:r w:rsidRPr="00FE13BB">
        <w:rPr>
          <w:b/>
          <w:sz w:val="16"/>
          <w:szCs w:val="16"/>
        </w:rPr>
        <w:t xml:space="preserve"> </w:t>
      </w:r>
    </w:p>
    <w:p w:rsidR="001D0C9D" w:rsidRDefault="001D0C9D" w:rsidP="001D0C9D">
      <w:pPr>
        <w:jc w:val="both"/>
        <w:rPr>
          <w:rFonts w:ascii="Arial" w:hAnsi="Arial" w:cs="Arial"/>
          <w:b/>
          <w:sz w:val="22"/>
          <w:szCs w:val="22"/>
        </w:rPr>
      </w:pPr>
    </w:p>
    <w:p w:rsidR="001D0C9D" w:rsidRDefault="001D0C9D" w:rsidP="001D0C9D">
      <w:pPr>
        <w:rPr>
          <w:sz w:val="22"/>
          <w:szCs w:val="22"/>
        </w:rPr>
      </w:pPr>
    </w:p>
    <w:p w:rsidR="001A60BA" w:rsidRDefault="00265686" w:rsidP="00265686">
      <w:pPr>
        <w:autoSpaceDE w:val="0"/>
        <w:autoSpaceDN w:val="0"/>
        <w:adjustRightInd w:val="0"/>
        <w:jc w:val="both"/>
        <w:rPr>
          <w:rFonts w:ascii="Arial" w:eastAsiaTheme="minorHAnsi" w:hAnsi="Arial" w:cs="Arial"/>
          <w:sz w:val="22"/>
          <w:szCs w:val="22"/>
          <w:lang w:eastAsia="en-US"/>
        </w:rPr>
      </w:pPr>
      <w:r w:rsidRPr="00265686">
        <w:rPr>
          <w:rFonts w:ascii="Arial" w:eastAsiaTheme="minorHAnsi" w:hAnsi="Arial" w:cs="Arial"/>
          <w:sz w:val="22"/>
          <w:szCs w:val="22"/>
          <w:lang w:eastAsia="en-US"/>
        </w:rPr>
        <w:t>Rozšíření</w:t>
      </w:r>
      <w:r w:rsidR="001A60BA" w:rsidRPr="00265686">
        <w:rPr>
          <w:rFonts w:ascii="Arial" w:eastAsiaTheme="minorHAnsi" w:hAnsi="Arial" w:cs="Arial"/>
          <w:sz w:val="22"/>
          <w:szCs w:val="22"/>
          <w:lang w:eastAsia="en-US"/>
        </w:rPr>
        <w:t xml:space="preserve"> </w:t>
      </w:r>
      <w:r w:rsidRPr="00265686">
        <w:rPr>
          <w:rFonts w:ascii="Arial" w:eastAsiaTheme="minorHAnsi" w:hAnsi="Arial" w:cs="Arial"/>
          <w:sz w:val="22"/>
          <w:szCs w:val="22"/>
          <w:lang w:eastAsia="en-US"/>
        </w:rPr>
        <w:t>v současnosti používaného</w:t>
      </w:r>
      <w:r w:rsidR="001A60BA" w:rsidRPr="00265686">
        <w:rPr>
          <w:rFonts w:ascii="Arial" w:eastAsiaTheme="minorHAnsi" w:hAnsi="Arial" w:cs="Arial"/>
          <w:sz w:val="22"/>
          <w:szCs w:val="22"/>
          <w:lang w:eastAsia="en-US"/>
        </w:rPr>
        <w:t xml:space="preserve"> systém</w:t>
      </w:r>
      <w:r w:rsidRPr="00265686">
        <w:rPr>
          <w:rFonts w:ascii="Arial" w:eastAsiaTheme="minorHAnsi" w:hAnsi="Arial" w:cs="Arial"/>
          <w:sz w:val="22"/>
          <w:szCs w:val="22"/>
          <w:lang w:eastAsia="en-US"/>
        </w:rPr>
        <w:t>u</w:t>
      </w:r>
      <w:r w:rsidR="001A60BA" w:rsidRPr="00265686">
        <w:rPr>
          <w:rFonts w:ascii="Arial" w:eastAsiaTheme="minorHAnsi" w:hAnsi="Arial" w:cs="Arial"/>
          <w:sz w:val="22"/>
          <w:szCs w:val="22"/>
          <w:lang w:eastAsia="en-US"/>
        </w:rPr>
        <w:t xml:space="preserve"> výpočtu efektivních dávek na pacienta o výpočet orgánových dávek při</w:t>
      </w:r>
      <w:r w:rsidRPr="00265686">
        <w:rPr>
          <w:rFonts w:ascii="Arial" w:eastAsiaTheme="minorHAnsi" w:hAnsi="Arial" w:cs="Arial"/>
          <w:sz w:val="22"/>
          <w:szCs w:val="22"/>
          <w:lang w:eastAsia="en-US"/>
        </w:rPr>
        <w:t xml:space="preserve"> </w:t>
      </w:r>
      <w:r w:rsidR="001A60BA" w:rsidRPr="00265686">
        <w:rPr>
          <w:rFonts w:ascii="Arial" w:eastAsiaTheme="minorHAnsi" w:hAnsi="Arial" w:cs="Arial"/>
          <w:sz w:val="22"/>
          <w:szCs w:val="22"/>
          <w:lang w:eastAsia="en-US"/>
        </w:rPr>
        <w:t>angiografických vyšetřeních</w:t>
      </w:r>
      <w:r>
        <w:rPr>
          <w:rFonts w:ascii="Arial" w:eastAsiaTheme="minorHAnsi" w:hAnsi="Arial" w:cs="Arial"/>
          <w:sz w:val="22"/>
          <w:szCs w:val="22"/>
          <w:lang w:eastAsia="en-US"/>
        </w:rPr>
        <w:t>.</w:t>
      </w:r>
    </w:p>
    <w:p w:rsidR="00FE13BB" w:rsidRDefault="00FE13BB" w:rsidP="00265686">
      <w:pPr>
        <w:autoSpaceDE w:val="0"/>
        <w:autoSpaceDN w:val="0"/>
        <w:adjustRightInd w:val="0"/>
        <w:jc w:val="both"/>
        <w:rPr>
          <w:rFonts w:ascii="Arial" w:eastAsiaTheme="minorHAnsi" w:hAnsi="Arial" w:cs="Arial"/>
          <w:sz w:val="22"/>
          <w:szCs w:val="22"/>
          <w:lang w:eastAsia="en-US"/>
        </w:rPr>
      </w:pPr>
    </w:p>
    <w:p w:rsidR="00FE13BB" w:rsidRPr="00FE13BB" w:rsidRDefault="00FE13BB" w:rsidP="00265686">
      <w:pPr>
        <w:autoSpaceDE w:val="0"/>
        <w:autoSpaceDN w:val="0"/>
        <w:adjustRightInd w:val="0"/>
        <w:jc w:val="both"/>
        <w:rPr>
          <w:rFonts w:ascii="Arial" w:eastAsiaTheme="minorHAnsi" w:hAnsi="Arial" w:cs="Arial"/>
          <w:sz w:val="22"/>
          <w:szCs w:val="22"/>
          <w:u w:val="single"/>
          <w:lang w:eastAsia="en-US"/>
        </w:rPr>
      </w:pPr>
      <w:r w:rsidRPr="00FE13BB">
        <w:rPr>
          <w:rFonts w:ascii="Arial" w:eastAsiaTheme="minorHAnsi" w:hAnsi="Arial" w:cs="Arial"/>
          <w:sz w:val="22"/>
          <w:szCs w:val="22"/>
          <w:u w:val="single"/>
          <w:lang w:eastAsia="en-US"/>
        </w:rPr>
        <w:t>Systém umožňuje:</w:t>
      </w:r>
    </w:p>
    <w:p w:rsidR="00FE13BB" w:rsidRPr="00FE13BB" w:rsidRDefault="00FE13BB" w:rsidP="00FE13BB">
      <w:pPr>
        <w:pStyle w:val="Odstavecseseznamem"/>
        <w:numPr>
          <w:ilvl w:val="0"/>
          <w:numId w:val="3"/>
        </w:numPr>
        <w:autoSpaceDE w:val="0"/>
        <w:autoSpaceDN w:val="0"/>
        <w:adjustRightInd w:val="0"/>
        <w:jc w:val="both"/>
        <w:rPr>
          <w:rFonts w:ascii="Arial" w:eastAsiaTheme="minorHAnsi" w:hAnsi="Arial" w:cs="Arial"/>
          <w:sz w:val="22"/>
          <w:szCs w:val="22"/>
          <w:lang w:eastAsia="en-US"/>
        </w:rPr>
      </w:pPr>
      <w:r w:rsidRPr="00FE13BB">
        <w:rPr>
          <w:rFonts w:ascii="Arial" w:eastAsiaTheme="minorHAnsi" w:hAnsi="Arial" w:cs="Arial"/>
          <w:sz w:val="22"/>
          <w:szCs w:val="22"/>
          <w:lang w:eastAsia="en-US"/>
        </w:rPr>
        <w:t>individuální konfigurace angiografického příst</w:t>
      </w:r>
      <w:r>
        <w:rPr>
          <w:rFonts w:ascii="Arial" w:eastAsiaTheme="minorHAnsi" w:hAnsi="Arial" w:cs="Arial"/>
          <w:sz w:val="22"/>
          <w:szCs w:val="22"/>
          <w:lang w:eastAsia="en-US"/>
        </w:rPr>
        <w:t>roje vycházející ze ZDS (zkoušky dlouhodobé stability</w:t>
      </w:r>
    </w:p>
    <w:p w:rsidR="00265686" w:rsidRPr="008238C3" w:rsidRDefault="00FE13BB" w:rsidP="001A60BA">
      <w:pPr>
        <w:pStyle w:val="Odstavecseseznamem"/>
        <w:numPr>
          <w:ilvl w:val="1"/>
          <w:numId w:val="3"/>
        </w:numPr>
        <w:autoSpaceDE w:val="0"/>
        <w:autoSpaceDN w:val="0"/>
        <w:adjustRightInd w:val="0"/>
        <w:jc w:val="both"/>
        <w:rPr>
          <w:rFonts w:ascii="Arial" w:eastAsiaTheme="minorHAnsi" w:hAnsi="Arial" w:cs="Arial"/>
          <w:sz w:val="22"/>
          <w:szCs w:val="22"/>
          <w:lang w:eastAsia="en-US"/>
        </w:rPr>
      </w:pPr>
      <w:r w:rsidRPr="00FE13BB">
        <w:rPr>
          <w:rFonts w:ascii="Arial" w:eastAsiaTheme="minorHAnsi" w:hAnsi="Arial" w:cs="Arial"/>
          <w:sz w:val="22"/>
          <w:szCs w:val="22"/>
          <w:lang w:eastAsia="en-US"/>
        </w:rPr>
        <w:t>zpracování různých vstupních formátů</w:t>
      </w:r>
    </w:p>
    <w:p w:rsidR="00FE13BB" w:rsidRPr="00402050" w:rsidRDefault="001A60BA" w:rsidP="001A60BA">
      <w:pPr>
        <w:pStyle w:val="Odstavecseseznamem"/>
        <w:numPr>
          <w:ilvl w:val="0"/>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strukturovaný report, textové protokoly, obrázkové protokoly</w:t>
      </w:r>
    </w:p>
    <w:p w:rsidR="00FE13BB" w:rsidRPr="00402050" w:rsidRDefault="001A60BA" w:rsidP="00FE13BB">
      <w:pPr>
        <w:pStyle w:val="Odstavecseseznamem"/>
        <w:numPr>
          <w:ilvl w:val="1"/>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rozdělení výpočtu na jednotlivé „runy“</w:t>
      </w:r>
    </w:p>
    <w:p w:rsidR="00FE13BB" w:rsidRPr="00402050" w:rsidRDefault="001A60BA" w:rsidP="00FE13BB">
      <w:pPr>
        <w:pStyle w:val="Odstavecseseznamem"/>
        <w:numPr>
          <w:ilvl w:val="1"/>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náhled celkových nebo parciálních dat výpočtu po jednotlivých expozicích i po celkovém vyšetření</w:t>
      </w:r>
    </w:p>
    <w:p w:rsidR="001A60BA" w:rsidRPr="00402050" w:rsidRDefault="001A60BA" w:rsidP="001A60BA">
      <w:pPr>
        <w:pStyle w:val="Odstavecseseznamem"/>
        <w:numPr>
          <w:ilvl w:val="0"/>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automatické porovnání MDRÚ s NDRÚ</w:t>
      </w:r>
    </w:p>
    <w:p w:rsidR="001A60BA" w:rsidRPr="00402050" w:rsidRDefault="001A60BA" w:rsidP="00FE13BB">
      <w:pPr>
        <w:pStyle w:val="Odstavecseseznamem"/>
        <w:numPr>
          <w:ilvl w:val="0"/>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ruční editace a doplnění hodnot fyzikem</w:t>
      </w:r>
    </w:p>
    <w:p w:rsidR="001A60BA" w:rsidRPr="00402050" w:rsidRDefault="001A60BA" w:rsidP="00FE13BB">
      <w:pPr>
        <w:pStyle w:val="Odstavecseseznamem"/>
        <w:numPr>
          <w:ilvl w:val="0"/>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získání údaje o výšce a váze pacienta</w:t>
      </w:r>
    </w:p>
    <w:p w:rsidR="001A60BA" w:rsidRPr="00402050" w:rsidRDefault="001A60BA" w:rsidP="00FE13BB">
      <w:pPr>
        <w:pStyle w:val="Odstavecseseznamem"/>
        <w:numPr>
          <w:ilvl w:val="1"/>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ručním zadáváním</w:t>
      </w:r>
    </w:p>
    <w:p w:rsidR="001A60BA" w:rsidRDefault="001A60BA" w:rsidP="00FE13BB">
      <w:pPr>
        <w:pStyle w:val="Odstavecseseznamem"/>
        <w:numPr>
          <w:ilvl w:val="1"/>
          <w:numId w:val="3"/>
        </w:numPr>
        <w:autoSpaceDE w:val="0"/>
        <w:autoSpaceDN w:val="0"/>
        <w:adjustRightInd w:val="0"/>
        <w:rPr>
          <w:rFonts w:ascii="Arial" w:eastAsiaTheme="minorHAnsi" w:hAnsi="Arial" w:cs="Arial"/>
          <w:sz w:val="22"/>
          <w:szCs w:val="22"/>
          <w:lang w:eastAsia="en-US"/>
        </w:rPr>
      </w:pPr>
      <w:r w:rsidRPr="00402050">
        <w:rPr>
          <w:rFonts w:ascii="Arial" w:eastAsiaTheme="minorHAnsi" w:hAnsi="Arial" w:cs="Arial"/>
          <w:sz w:val="22"/>
          <w:szCs w:val="22"/>
          <w:lang w:eastAsia="en-US"/>
        </w:rPr>
        <w:t>čerpat data z RIS (výška a hmotnost pacienta (protokol HL7)), PACS (obrazová dokumentace</w:t>
      </w:r>
      <w:r w:rsidR="00FE13BB" w:rsidRPr="00402050">
        <w:rPr>
          <w:rFonts w:ascii="Arial" w:eastAsiaTheme="minorHAnsi" w:hAnsi="Arial" w:cs="Arial"/>
          <w:sz w:val="22"/>
          <w:szCs w:val="22"/>
          <w:lang w:eastAsia="en-US"/>
        </w:rPr>
        <w:t xml:space="preserve"> </w:t>
      </w:r>
      <w:r w:rsidRPr="00402050">
        <w:rPr>
          <w:rFonts w:ascii="Arial" w:eastAsiaTheme="minorHAnsi" w:hAnsi="Arial" w:cs="Arial"/>
          <w:sz w:val="22"/>
          <w:szCs w:val="22"/>
          <w:lang w:eastAsia="en-US"/>
        </w:rPr>
        <w:t>(protokol DICOM 3)), z/do NIS (reporty (protokol HL7)).</w:t>
      </w:r>
    </w:p>
    <w:p w:rsidR="005D07BC" w:rsidRDefault="005D07BC" w:rsidP="005D07BC">
      <w:pPr>
        <w:pStyle w:val="Odstavecseseznamem"/>
        <w:numPr>
          <w:ilvl w:val="0"/>
          <w:numId w:val="3"/>
        </w:num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plné využití webové rozhraní a databázové platformy </w:t>
      </w:r>
      <w:proofErr w:type="spellStart"/>
      <w:r w:rsidRPr="005D07BC">
        <w:rPr>
          <w:rFonts w:ascii="Arial" w:eastAsiaTheme="minorHAnsi" w:hAnsi="Arial" w:cs="Arial"/>
          <w:sz w:val="22"/>
          <w:szCs w:val="22"/>
          <w:lang w:eastAsia="en-US"/>
        </w:rPr>
        <w:t>PostgreSQL</w:t>
      </w:r>
      <w:proofErr w:type="spellEnd"/>
    </w:p>
    <w:p w:rsidR="005D07BC" w:rsidRDefault="005D07BC" w:rsidP="005D07BC">
      <w:pPr>
        <w:pStyle w:val="Odstavecseseznamem"/>
        <w:numPr>
          <w:ilvl w:val="0"/>
          <w:numId w:val="3"/>
        </w:numPr>
        <w:autoSpaceDE w:val="0"/>
        <w:autoSpaceDN w:val="0"/>
        <w:adjustRightInd w:val="0"/>
        <w:rPr>
          <w:rFonts w:ascii="Arial" w:eastAsiaTheme="minorHAnsi" w:hAnsi="Arial" w:cs="Arial"/>
          <w:sz w:val="22"/>
          <w:szCs w:val="22"/>
          <w:lang w:eastAsia="en-US"/>
        </w:rPr>
      </w:pPr>
      <w:r w:rsidRPr="006D6864">
        <w:rPr>
          <w:rFonts w:ascii="Arial" w:eastAsiaTheme="minorHAnsi" w:hAnsi="Arial" w:cs="Arial"/>
          <w:b/>
          <w:sz w:val="22"/>
          <w:szCs w:val="22"/>
          <w:lang w:eastAsia="en-US"/>
        </w:rPr>
        <w:t>plnou kompatibilitu</w:t>
      </w:r>
      <w:r w:rsidRPr="006D6864">
        <w:rPr>
          <w:rFonts w:ascii="Arial" w:eastAsiaTheme="minorHAnsi" w:hAnsi="Arial" w:cs="Arial"/>
          <w:sz w:val="22"/>
          <w:szCs w:val="22"/>
          <w:lang w:eastAsia="en-US"/>
        </w:rPr>
        <w:t xml:space="preserve"> s</w:t>
      </w:r>
      <w:r>
        <w:rPr>
          <w:rFonts w:ascii="Arial" w:eastAsiaTheme="minorHAnsi" w:hAnsi="Arial" w:cs="Arial"/>
          <w:sz w:val="22"/>
          <w:szCs w:val="22"/>
          <w:lang w:eastAsia="en-US"/>
        </w:rPr>
        <w:t> v současnosti ve FN Brno používaným pro výpočet systémem pro výpočet orgánových dávek (VF-SED)</w:t>
      </w:r>
    </w:p>
    <w:p w:rsidR="005D07BC" w:rsidRDefault="005D07BC" w:rsidP="005D07BC">
      <w:pPr>
        <w:autoSpaceDE w:val="0"/>
        <w:autoSpaceDN w:val="0"/>
        <w:adjustRightInd w:val="0"/>
        <w:rPr>
          <w:rFonts w:ascii="Arial" w:eastAsiaTheme="minorHAnsi" w:hAnsi="Arial" w:cs="Arial"/>
          <w:sz w:val="22"/>
          <w:szCs w:val="22"/>
          <w:lang w:eastAsia="en-US"/>
        </w:rPr>
      </w:pPr>
    </w:p>
    <w:p w:rsidR="005D07BC" w:rsidRPr="006D6864" w:rsidRDefault="005D07BC" w:rsidP="005D07BC">
      <w:pPr>
        <w:autoSpaceDE w:val="0"/>
        <w:autoSpaceDN w:val="0"/>
        <w:adjustRightInd w:val="0"/>
        <w:rPr>
          <w:rFonts w:ascii="Arial" w:eastAsiaTheme="minorHAnsi" w:hAnsi="Arial" w:cs="Arial"/>
          <w:sz w:val="22"/>
          <w:szCs w:val="22"/>
          <w:u w:val="single"/>
          <w:lang w:eastAsia="en-US"/>
        </w:rPr>
      </w:pPr>
      <w:r w:rsidRPr="006D6864">
        <w:rPr>
          <w:rFonts w:ascii="Arial" w:eastAsiaTheme="minorHAnsi" w:hAnsi="Arial" w:cs="Arial"/>
          <w:sz w:val="22"/>
          <w:szCs w:val="22"/>
          <w:u w:val="single"/>
          <w:lang w:eastAsia="en-US"/>
        </w:rPr>
        <w:t>Metodika výpočtu:</w:t>
      </w:r>
    </w:p>
    <w:p w:rsidR="00575D48" w:rsidRPr="006D6864" w:rsidRDefault="00575D48" w:rsidP="006D6864">
      <w:pPr>
        <w:autoSpaceDE w:val="0"/>
        <w:autoSpaceDN w:val="0"/>
        <w:adjustRightInd w:val="0"/>
        <w:jc w:val="both"/>
        <w:rPr>
          <w:rFonts w:ascii="Arial" w:eastAsiaTheme="minorHAnsi" w:hAnsi="Arial" w:cs="Arial"/>
          <w:sz w:val="22"/>
          <w:szCs w:val="22"/>
          <w:lang w:eastAsia="en-US"/>
        </w:rPr>
      </w:pPr>
      <w:r w:rsidRPr="006D6864">
        <w:rPr>
          <w:rFonts w:ascii="Arial" w:eastAsiaTheme="minorHAnsi" w:hAnsi="Arial" w:cs="Arial"/>
          <w:sz w:val="22"/>
          <w:szCs w:val="22"/>
          <w:lang w:eastAsia="en-US"/>
        </w:rPr>
        <w:t xml:space="preserve">Výpočet probíhá metodologií používanou </w:t>
      </w:r>
      <w:r w:rsidR="00C972AD" w:rsidRPr="006D6864">
        <w:rPr>
          <w:rFonts w:ascii="Arial" w:eastAsiaTheme="minorHAnsi" w:hAnsi="Arial" w:cs="Arial"/>
          <w:sz w:val="22"/>
          <w:szCs w:val="22"/>
          <w:lang w:eastAsia="en-US"/>
        </w:rPr>
        <w:t xml:space="preserve">finským softwarem PCXMC. Výsledkem výpočtu založeném na metodě Monte Carlo, jsou orgánové dávky v 29 orgánech a celková efektivní dávka určená </w:t>
      </w:r>
      <w:r w:rsidR="00F52AE2" w:rsidRPr="006D6864">
        <w:rPr>
          <w:rFonts w:ascii="Arial" w:eastAsiaTheme="minorHAnsi" w:hAnsi="Arial" w:cs="Arial"/>
          <w:sz w:val="22"/>
          <w:szCs w:val="22"/>
          <w:lang w:eastAsia="en-US"/>
        </w:rPr>
        <w:t xml:space="preserve">pro každou expozici </w:t>
      </w:r>
      <w:r w:rsidR="00C972AD" w:rsidRPr="006D6864">
        <w:rPr>
          <w:rFonts w:ascii="Arial" w:eastAsiaTheme="minorHAnsi" w:hAnsi="Arial" w:cs="Arial"/>
          <w:sz w:val="22"/>
          <w:szCs w:val="22"/>
          <w:lang w:eastAsia="en-US"/>
        </w:rPr>
        <w:t>podle ICRP 60 a ICRP 103. U angiografie jsou zvlášť stanoveny orgánové dávky a efekti</w:t>
      </w:r>
      <w:r w:rsidR="0003720C" w:rsidRPr="006D6864">
        <w:rPr>
          <w:rFonts w:ascii="Arial" w:eastAsiaTheme="minorHAnsi" w:hAnsi="Arial" w:cs="Arial"/>
          <w:sz w:val="22"/>
          <w:szCs w:val="22"/>
          <w:lang w:eastAsia="en-US"/>
        </w:rPr>
        <w:t>v</w:t>
      </w:r>
      <w:r w:rsidR="00C972AD" w:rsidRPr="006D6864">
        <w:rPr>
          <w:rFonts w:ascii="Arial" w:eastAsiaTheme="minorHAnsi" w:hAnsi="Arial" w:cs="Arial"/>
          <w:sz w:val="22"/>
          <w:szCs w:val="22"/>
          <w:lang w:eastAsia="en-US"/>
        </w:rPr>
        <w:t>ní dávk</w:t>
      </w:r>
      <w:r w:rsidR="0003720C" w:rsidRPr="006D6864">
        <w:rPr>
          <w:rFonts w:ascii="Arial" w:eastAsiaTheme="minorHAnsi" w:hAnsi="Arial" w:cs="Arial"/>
          <w:sz w:val="22"/>
          <w:szCs w:val="22"/>
          <w:lang w:eastAsia="en-US"/>
        </w:rPr>
        <w:t xml:space="preserve">a pro každý RUN a pro každou </w:t>
      </w:r>
      <w:proofErr w:type="spellStart"/>
      <w:r w:rsidR="0003720C" w:rsidRPr="006D6864">
        <w:rPr>
          <w:rFonts w:ascii="Arial" w:eastAsiaTheme="minorHAnsi" w:hAnsi="Arial" w:cs="Arial"/>
          <w:sz w:val="22"/>
          <w:szCs w:val="22"/>
          <w:lang w:eastAsia="en-US"/>
        </w:rPr>
        <w:t>fuoroskopickou</w:t>
      </w:r>
      <w:proofErr w:type="spellEnd"/>
      <w:r w:rsidR="0003720C" w:rsidRPr="006D6864">
        <w:rPr>
          <w:rFonts w:ascii="Arial" w:eastAsiaTheme="minorHAnsi" w:hAnsi="Arial" w:cs="Arial"/>
          <w:sz w:val="22"/>
          <w:szCs w:val="22"/>
          <w:lang w:eastAsia="en-US"/>
        </w:rPr>
        <w:t xml:space="preserve"> sekvenci.</w:t>
      </w:r>
      <w:r w:rsidR="00C972AD" w:rsidRPr="006D6864">
        <w:rPr>
          <w:rFonts w:ascii="Arial" w:eastAsiaTheme="minorHAnsi" w:hAnsi="Arial" w:cs="Arial"/>
          <w:sz w:val="22"/>
          <w:szCs w:val="22"/>
          <w:lang w:eastAsia="en-US"/>
        </w:rPr>
        <w:t xml:space="preserve"> </w:t>
      </w:r>
      <w:r w:rsidR="00F52AE2" w:rsidRPr="006D6864">
        <w:rPr>
          <w:rFonts w:ascii="Arial" w:eastAsiaTheme="minorHAnsi" w:hAnsi="Arial" w:cs="Arial"/>
          <w:sz w:val="22"/>
          <w:szCs w:val="22"/>
          <w:lang w:eastAsia="en-US"/>
        </w:rPr>
        <w:t>Nakonec jsou spočteny</w:t>
      </w:r>
      <w:r w:rsidR="002B3BDE" w:rsidRPr="006D6864">
        <w:rPr>
          <w:rFonts w:ascii="Arial" w:eastAsiaTheme="minorHAnsi" w:hAnsi="Arial" w:cs="Arial"/>
          <w:sz w:val="22"/>
          <w:szCs w:val="22"/>
          <w:lang w:eastAsia="en-US"/>
        </w:rPr>
        <w:t xml:space="preserve"> orgánové dávky a efektivní dávka</w:t>
      </w:r>
      <w:r w:rsidR="0003720C" w:rsidRPr="006D6864">
        <w:rPr>
          <w:rFonts w:ascii="Arial" w:eastAsiaTheme="minorHAnsi" w:hAnsi="Arial" w:cs="Arial"/>
          <w:sz w:val="22"/>
          <w:szCs w:val="22"/>
          <w:lang w:eastAsia="en-US"/>
        </w:rPr>
        <w:t xml:space="preserve"> pro celkový výkon. Z hlediska sledování MDRU jsou u každého výkonu archivovány parametry pro tento účel stanovené</w:t>
      </w:r>
      <w:r w:rsidR="002B3BDE" w:rsidRPr="006D6864">
        <w:rPr>
          <w:rFonts w:ascii="Arial" w:eastAsiaTheme="minorHAnsi" w:hAnsi="Arial" w:cs="Arial"/>
          <w:sz w:val="22"/>
          <w:szCs w:val="22"/>
          <w:lang w:eastAsia="en-US"/>
        </w:rPr>
        <w:t>,</w:t>
      </w:r>
      <w:r w:rsidR="0003720C" w:rsidRPr="006D6864">
        <w:rPr>
          <w:rFonts w:ascii="Arial" w:eastAsiaTheme="minorHAnsi" w:hAnsi="Arial" w:cs="Arial"/>
          <w:sz w:val="22"/>
          <w:szCs w:val="22"/>
          <w:lang w:eastAsia="en-US"/>
        </w:rPr>
        <w:t xml:space="preserve"> jako např. celkový KAP </w:t>
      </w:r>
      <w:r w:rsidR="002B3BDE" w:rsidRPr="006D6864">
        <w:rPr>
          <w:rFonts w:ascii="Arial" w:eastAsiaTheme="minorHAnsi" w:hAnsi="Arial" w:cs="Arial"/>
          <w:sz w:val="22"/>
          <w:szCs w:val="22"/>
          <w:lang w:eastAsia="en-US"/>
        </w:rPr>
        <w:t xml:space="preserve">a </w:t>
      </w:r>
      <w:r w:rsidR="0003720C" w:rsidRPr="006D6864">
        <w:rPr>
          <w:rFonts w:ascii="Arial" w:eastAsiaTheme="minorHAnsi" w:hAnsi="Arial" w:cs="Arial"/>
          <w:sz w:val="22"/>
          <w:szCs w:val="22"/>
          <w:lang w:eastAsia="en-US"/>
        </w:rPr>
        <w:t>případně dávka v intervenčním bodě.</w:t>
      </w:r>
    </w:p>
    <w:p w:rsidR="005D07BC" w:rsidRPr="006D6864" w:rsidRDefault="005D07BC" w:rsidP="005D07BC">
      <w:pPr>
        <w:autoSpaceDE w:val="0"/>
        <w:autoSpaceDN w:val="0"/>
        <w:adjustRightInd w:val="0"/>
        <w:rPr>
          <w:rFonts w:ascii="Arial" w:eastAsiaTheme="minorHAnsi" w:hAnsi="Arial" w:cs="Arial"/>
          <w:sz w:val="22"/>
          <w:szCs w:val="22"/>
          <w:u w:val="single"/>
          <w:lang w:eastAsia="en-US"/>
        </w:rPr>
      </w:pPr>
    </w:p>
    <w:p w:rsidR="005D07BC" w:rsidRPr="006D6864" w:rsidRDefault="005D07BC" w:rsidP="005D07BC">
      <w:pPr>
        <w:autoSpaceDE w:val="0"/>
        <w:autoSpaceDN w:val="0"/>
        <w:adjustRightInd w:val="0"/>
        <w:rPr>
          <w:rFonts w:ascii="Arial" w:eastAsiaTheme="minorHAnsi" w:hAnsi="Arial" w:cs="Arial"/>
          <w:sz w:val="22"/>
          <w:szCs w:val="22"/>
          <w:u w:val="single"/>
          <w:lang w:eastAsia="en-US"/>
        </w:rPr>
      </w:pPr>
      <w:r w:rsidRPr="006D6864">
        <w:rPr>
          <w:rFonts w:ascii="Arial" w:eastAsiaTheme="minorHAnsi" w:hAnsi="Arial" w:cs="Arial"/>
          <w:sz w:val="22"/>
          <w:szCs w:val="22"/>
          <w:u w:val="single"/>
          <w:lang w:eastAsia="en-US"/>
        </w:rPr>
        <w:t>Způsob sběru dat a místo jejich úložiště:</w:t>
      </w:r>
    </w:p>
    <w:p w:rsidR="005D07BC" w:rsidRPr="006D6864" w:rsidRDefault="005D07BC" w:rsidP="005D07BC">
      <w:pPr>
        <w:autoSpaceDE w:val="0"/>
        <w:autoSpaceDN w:val="0"/>
        <w:adjustRightInd w:val="0"/>
        <w:rPr>
          <w:rFonts w:ascii="Arial" w:eastAsiaTheme="minorHAnsi" w:hAnsi="Arial" w:cs="Arial"/>
          <w:sz w:val="22"/>
          <w:szCs w:val="22"/>
          <w:lang w:eastAsia="en-US"/>
        </w:rPr>
      </w:pPr>
    </w:p>
    <w:p w:rsidR="0003720C" w:rsidRDefault="0003720C" w:rsidP="006D6864">
      <w:pPr>
        <w:autoSpaceDE w:val="0"/>
        <w:autoSpaceDN w:val="0"/>
        <w:adjustRightInd w:val="0"/>
        <w:jc w:val="both"/>
        <w:rPr>
          <w:rFonts w:ascii="Arial" w:eastAsiaTheme="minorHAnsi" w:hAnsi="Arial" w:cs="Arial"/>
          <w:sz w:val="22"/>
          <w:szCs w:val="22"/>
          <w:lang w:eastAsia="en-US"/>
        </w:rPr>
      </w:pPr>
      <w:r w:rsidRPr="006D6864">
        <w:rPr>
          <w:rFonts w:ascii="Arial" w:eastAsiaTheme="minorHAnsi" w:hAnsi="Arial" w:cs="Arial"/>
          <w:sz w:val="22"/>
          <w:szCs w:val="22"/>
          <w:lang w:eastAsia="en-US"/>
        </w:rPr>
        <w:t>Atributy pro výpočet a archivaci jsou získávány z</w:t>
      </w:r>
      <w:r w:rsidR="002B3BDE" w:rsidRPr="006D6864">
        <w:rPr>
          <w:rFonts w:ascii="Arial" w:eastAsiaTheme="minorHAnsi" w:hAnsi="Arial" w:cs="Arial"/>
          <w:sz w:val="22"/>
          <w:szCs w:val="22"/>
          <w:lang w:eastAsia="en-US"/>
        </w:rPr>
        <w:t> </w:t>
      </w:r>
      <w:r w:rsidRPr="006D6864">
        <w:rPr>
          <w:rFonts w:ascii="Arial" w:eastAsiaTheme="minorHAnsi" w:hAnsi="Arial" w:cs="Arial"/>
          <w:sz w:val="22"/>
          <w:szCs w:val="22"/>
          <w:lang w:eastAsia="en-US"/>
        </w:rPr>
        <w:t>dávkových</w:t>
      </w:r>
      <w:r w:rsidR="002B3BDE" w:rsidRPr="006D6864">
        <w:rPr>
          <w:rFonts w:ascii="Arial" w:eastAsiaTheme="minorHAnsi" w:hAnsi="Arial" w:cs="Arial"/>
          <w:sz w:val="22"/>
          <w:szCs w:val="22"/>
          <w:lang w:eastAsia="en-US"/>
        </w:rPr>
        <w:t xml:space="preserve"> reportů (grafických metodou OCR či </w:t>
      </w:r>
      <w:r w:rsidR="00F52AE2" w:rsidRPr="006D6864">
        <w:rPr>
          <w:rFonts w:ascii="Arial" w:eastAsiaTheme="minorHAnsi" w:hAnsi="Arial" w:cs="Arial"/>
          <w:sz w:val="22"/>
          <w:szCs w:val="22"/>
          <w:lang w:eastAsia="en-US"/>
        </w:rPr>
        <w:t xml:space="preserve">textových </w:t>
      </w:r>
      <w:r w:rsidR="002B3BDE" w:rsidRPr="006D6864">
        <w:rPr>
          <w:rFonts w:ascii="Arial" w:eastAsiaTheme="minorHAnsi" w:hAnsi="Arial" w:cs="Arial"/>
          <w:sz w:val="22"/>
          <w:szCs w:val="22"/>
          <w:lang w:eastAsia="en-US"/>
        </w:rPr>
        <w:t xml:space="preserve">DICOM SR) </w:t>
      </w:r>
      <w:r w:rsidRPr="006D6864">
        <w:rPr>
          <w:rFonts w:ascii="Arial" w:eastAsiaTheme="minorHAnsi" w:hAnsi="Arial" w:cs="Arial"/>
          <w:sz w:val="22"/>
          <w:szCs w:val="22"/>
          <w:lang w:eastAsia="en-US"/>
        </w:rPr>
        <w:t>generovaných přístroji provádějícími uvedená vyšetření. Tyto reporty jsou periodicky poptávány z </w:t>
      </w:r>
      <w:proofErr w:type="spellStart"/>
      <w:r w:rsidRPr="006D6864">
        <w:rPr>
          <w:rFonts w:ascii="Arial" w:eastAsiaTheme="minorHAnsi" w:hAnsi="Arial" w:cs="Arial"/>
          <w:sz w:val="22"/>
          <w:szCs w:val="22"/>
          <w:lang w:eastAsia="en-US"/>
        </w:rPr>
        <w:t>PACsového</w:t>
      </w:r>
      <w:proofErr w:type="spellEnd"/>
      <w:r w:rsidRPr="006D6864">
        <w:rPr>
          <w:rFonts w:ascii="Arial" w:eastAsiaTheme="minorHAnsi" w:hAnsi="Arial" w:cs="Arial"/>
          <w:sz w:val="22"/>
          <w:szCs w:val="22"/>
          <w:lang w:eastAsia="en-US"/>
        </w:rPr>
        <w:t xml:space="preserve"> serveru.  Tímto způsobem je </w:t>
      </w:r>
      <w:r w:rsidRPr="006D6864">
        <w:rPr>
          <w:rFonts w:ascii="Arial" w:eastAsiaTheme="minorHAnsi" w:hAnsi="Arial" w:cs="Arial"/>
          <w:b/>
          <w:sz w:val="22"/>
          <w:szCs w:val="22"/>
          <w:lang w:eastAsia="en-US"/>
        </w:rPr>
        <w:t>minimalizována zát</w:t>
      </w:r>
      <w:r w:rsidR="00F52AE2" w:rsidRPr="006D6864">
        <w:rPr>
          <w:rFonts w:ascii="Arial" w:eastAsiaTheme="minorHAnsi" w:hAnsi="Arial" w:cs="Arial"/>
          <w:b/>
          <w:sz w:val="22"/>
          <w:szCs w:val="22"/>
          <w:lang w:eastAsia="en-US"/>
        </w:rPr>
        <w:t>ěž pro nemocniční síť</w:t>
      </w:r>
      <w:r w:rsidR="00F52AE2" w:rsidRPr="006D6864">
        <w:rPr>
          <w:rFonts w:ascii="Arial" w:eastAsiaTheme="minorHAnsi" w:hAnsi="Arial" w:cs="Arial"/>
          <w:sz w:val="22"/>
          <w:szCs w:val="22"/>
          <w:lang w:eastAsia="en-US"/>
        </w:rPr>
        <w:t>, neboť</w:t>
      </w:r>
      <w:r w:rsidRPr="006D6864">
        <w:rPr>
          <w:rFonts w:ascii="Arial" w:eastAsiaTheme="minorHAnsi" w:hAnsi="Arial" w:cs="Arial"/>
          <w:sz w:val="22"/>
          <w:szCs w:val="22"/>
          <w:lang w:eastAsia="en-US"/>
        </w:rPr>
        <w:t xml:space="preserve"> </w:t>
      </w:r>
      <w:r w:rsidR="00F52AE2" w:rsidRPr="006D6864">
        <w:rPr>
          <w:rFonts w:ascii="Arial" w:eastAsiaTheme="minorHAnsi" w:hAnsi="Arial" w:cs="Arial"/>
          <w:sz w:val="22"/>
          <w:szCs w:val="22"/>
          <w:lang w:eastAsia="en-US"/>
        </w:rPr>
        <w:t>výpočet vyžaduje</w:t>
      </w:r>
      <w:r w:rsidRPr="006D6864">
        <w:rPr>
          <w:rFonts w:ascii="Arial" w:eastAsiaTheme="minorHAnsi" w:hAnsi="Arial" w:cs="Arial"/>
          <w:sz w:val="22"/>
          <w:szCs w:val="22"/>
          <w:lang w:eastAsia="en-US"/>
        </w:rPr>
        <w:t xml:space="preserve"> </w:t>
      </w:r>
      <w:r w:rsidR="001D38FB" w:rsidRPr="006D6864">
        <w:rPr>
          <w:rFonts w:ascii="Arial" w:eastAsiaTheme="minorHAnsi" w:hAnsi="Arial" w:cs="Arial"/>
          <w:sz w:val="22"/>
          <w:szCs w:val="22"/>
          <w:lang w:eastAsia="en-US"/>
        </w:rPr>
        <w:t>přenos pouze jed</w:t>
      </w:r>
      <w:r w:rsidRPr="006D6864">
        <w:rPr>
          <w:rFonts w:ascii="Arial" w:eastAsiaTheme="minorHAnsi" w:hAnsi="Arial" w:cs="Arial"/>
          <w:sz w:val="22"/>
          <w:szCs w:val="22"/>
          <w:lang w:eastAsia="en-US"/>
        </w:rPr>
        <w:t>n</w:t>
      </w:r>
      <w:r w:rsidR="001D38FB" w:rsidRPr="006D6864">
        <w:rPr>
          <w:rFonts w:ascii="Arial" w:eastAsiaTheme="minorHAnsi" w:hAnsi="Arial" w:cs="Arial"/>
          <w:sz w:val="22"/>
          <w:szCs w:val="22"/>
          <w:lang w:eastAsia="en-US"/>
        </w:rPr>
        <w:t>oho několika kilobajtového</w:t>
      </w:r>
      <w:r w:rsidRPr="006D6864">
        <w:rPr>
          <w:rFonts w:ascii="Arial" w:eastAsiaTheme="minorHAnsi" w:hAnsi="Arial" w:cs="Arial"/>
          <w:sz w:val="22"/>
          <w:szCs w:val="22"/>
          <w:lang w:eastAsia="en-US"/>
        </w:rPr>
        <w:t xml:space="preserve"> soubor</w:t>
      </w:r>
      <w:r w:rsidR="001D38FB" w:rsidRPr="006D6864">
        <w:rPr>
          <w:rFonts w:ascii="Arial" w:eastAsiaTheme="minorHAnsi" w:hAnsi="Arial" w:cs="Arial"/>
          <w:sz w:val="22"/>
          <w:szCs w:val="22"/>
          <w:lang w:eastAsia="en-US"/>
        </w:rPr>
        <w:t>u. Vypočítané údaje jsou koncertovány v lokálním nemocničním</w:t>
      </w:r>
      <w:r w:rsidR="00F52AE2" w:rsidRPr="006D6864">
        <w:rPr>
          <w:rFonts w:ascii="Arial" w:eastAsiaTheme="minorHAnsi" w:hAnsi="Arial" w:cs="Arial"/>
          <w:sz w:val="22"/>
          <w:szCs w:val="22"/>
          <w:lang w:eastAsia="en-US"/>
        </w:rPr>
        <w:t xml:space="preserve"> archivu</w:t>
      </w:r>
      <w:r w:rsidR="001D38FB" w:rsidRPr="006D6864">
        <w:rPr>
          <w:rFonts w:ascii="Arial" w:eastAsiaTheme="minorHAnsi" w:hAnsi="Arial" w:cs="Arial"/>
          <w:sz w:val="22"/>
          <w:szCs w:val="22"/>
          <w:lang w:eastAsia="en-US"/>
        </w:rPr>
        <w:t xml:space="preserve">. Výhodou tohoto řešení je, že </w:t>
      </w:r>
      <w:r w:rsidR="001D38FB" w:rsidRPr="006D6864">
        <w:rPr>
          <w:rFonts w:ascii="Arial" w:eastAsiaTheme="minorHAnsi" w:hAnsi="Arial" w:cs="Arial"/>
          <w:b/>
          <w:sz w:val="22"/>
          <w:szCs w:val="22"/>
          <w:lang w:eastAsia="en-US"/>
        </w:rPr>
        <w:t xml:space="preserve">data </w:t>
      </w:r>
      <w:r w:rsidR="001D38FB" w:rsidRPr="006D6864">
        <w:rPr>
          <w:rFonts w:ascii="Arial" w:eastAsiaTheme="minorHAnsi" w:hAnsi="Arial" w:cs="Arial"/>
          <w:sz w:val="22"/>
          <w:szCs w:val="22"/>
          <w:lang w:eastAsia="en-US"/>
        </w:rPr>
        <w:t>podléhající</w:t>
      </w:r>
      <w:r w:rsidR="001D38FB" w:rsidRPr="006D6864">
        <w:rPr>
          <w:rFonts w:ascii="Arial" w:eastAsiaTheme="minorHAnsi" w:hAnsi="Arial" w:cs="Arial"/>
          <w:b/>
          <w:sz w:val="22"/>
          <w:szCs w:val="22"/>
          <w:lang w:eastAsia="en-US"/>
        </w:rPr>
        <w:t xml:space="preserve"> ochraně osobních údajů nikdy neopustí areál</w:t>
      </w:r>
      <w:r w:rsidR="001D38FB" w:rsidRPr="006D6864">
        <w:rPr>
          <w:rFonts w:ascii="Arial" w:eastAsiaTheme="minorHAnsi" w:hAnsi="Arial" w:cs="Arial"/>
          <w:sz w:val="22"/>
          <w:szCs w:val="22"/>
          <w:lang w:eastAsia="en-US"/>
        </w:rPr>
        <w:t xml:space="preserve"> nemocnice.</w:t>
      </w:r>
      <w:r w:rsidR="001D38FB">
        <w:rPr>
          <w:rFonts w:ascii="Arial" w:eastAsiaTheme="minorHAnsi" w:hAnsi="Arial" w:cs="Arial"/>
          <w:sz w:val="22"/>
          <w:szCs w:val="22"/>
          <w:lang w:eastAsia="en-US"/>
        </w:rPr>
        <w:t xml:space="preserve"> </w:t>
      </w:r>
    </w:p>
    <w:p w:rsidR="005D07BC" w:rsidRDefault="005D07BC" w:rsidP="005D07BC">
      <w:pPr>
        <w:autoSpaceDE w:val="0"/>
        <w:autoSpaceDN w:val="0"/>
        <w:adjustRightInd w:val="0"/>
        <w:rPr>
          <w:rFonts w:ascii="Arial" w:eastAsiaTheme="minorHAnsi" w:hAnsi="Arial" w:cs="Arial"/>
          <w:sz w:val="22"/>
          <w:szCs w:val="22"/>
          <w:lang w:eastAsia="en-US"/>
        </w:rPr>
      </w:pPr>
    </w:p>
    <w:p w:rsidR="005D07BC" w:rsidRDefault="005D07BC" w:rsidP="005D07BC">
      <w:pPr>
        <w:autoSpaceDE w:val="0"/>
        <w:autoSpaceDN w:val="0"/>
        <w:adjustRightInd w:val="0"/>
        <w:rPr>
          <w:rFonts w:ascii="Arial" w:eastAsiaTheme="minorHAnsi" w:hAnsi="Arial" w:cs="Arial"/>
          <w:sz w:val="22"/>
          <w:szCs w:val="22"/>
          <w:lang w:eastAsia="en-US"/>
        </w:rPr>
      </w:pPr>
    </w:p>
    <w:p w:rsidR="008238C3" w:rsidRPr="008238C3" w:rsidRDefault="008238C3" w:rsidP="005D07BC">
      <w:pPr>
        <w:autoSpaceDE w:val="0"/>
        <w:autoSpaceDN w:val="0"/>
        <w:adjustRightInd w:val="0"/>
        <w:rPr>
          <w:rFonts w:ascii="Arial" w:eastAsiaTheme="minorHAnsi" w:hAnsi="Arial" w:cs="Arial"/>
          <w:b/>
          <w:sz w:val="22"/>
          <w:szCs w:val="22"/>
          <w:lang w:eastAsia="en-US"/>
        </w:rPr>
      </w:pPr>
      <w:r w:rsidRPr="008238C3">
        <w:rPr>
          <w:rFonts w:ascii="Arial" w:eastAsiaTheme="minorHAnsi" w:hAnsi="Arial" w:cs="Arial"/>
          <w:b/>
          <w:sz w:val="22"/>
          <w:szCs w:val="22"/>
          <w:lang w:eastAsia="en-US"/>
        </w:rPr>
        <w:t>Další podmínky</w:t>
      </w:r>
    </w:p>
    <w:p w:rsidR="005D07BC" w:rsidRPr="008238C3" w:rsidRDefault="005D07BC" w:rsidP="008238C3">
      <w:pPr>
        <w:pStyle w:val="Odstavecseseznamem"/>
        <w:numPr>
          <w:ilvl w:val="0"/>
          <w:numId w:val="15"/>
        </w:numPr>
        <w:autoSpaceDE w:val="0"/>
        <w:autoSpaceDN w:val="0"/>
        <w:adjustRightInd w:val="0"/>
        <w:rPr>
          <w:rFonts w:ascii="Arial" w:eastAsiaTheme="minorHAnsi" w:hAnsi="Arial" w:cs="Arial"/>
          <w:sz w:val="22"/>
          <w:szCs w:val="22"/>
          <w:lang w:eastAsia="en-US"/>
        </w:rPr>
      </w:pPr>
      <w:r w:rsidRPr="008238C3">
        <w:rPr>
          <w:rFonts w:ascii="Arial" w:eastAsiaTheme="minorHAnsi" w:hAnsi="Arial" w:cs="Arial"/>
          <w:sz w:val="22"/>
          <w:szCs w:val="22"/>
          <w:lang w:eastAsia="en-US"/>
        </w:rPr>
        <w:t>Součástí je návod k použití v českém jazyce.</w:t>
      </w:r>
    </w:p>
    <w:p w:rsidR="005D07BC" w:rsidRPr="008238C3" w:rsidRDefault="005D07BC" w:rsidP="008238C3">
      <w:pPr>
        <w:pStyle w:val="Odstavecseseznamem"/>
        <w:numPr>
          <w:ilvl w:val="0"/>
          <w:numId w:val="15"/>
        </w:numPr>
        <w:autoSpaceDE w:val="0"/>
        <w:autoSpaceDN w:val="0"/>
        <w:adjustRightInd w:val="0"/>
        <w:rPr>
          <w:rFonts w:ascii="Arial" w:eastAsiaTheme="minorHAnsi" w:hAnsi="Arial" w:cs="Arial"/>
          <w:sz w:val="22"/>
          <w:szCs w:val="22"/>
          <w:lang w:eastAsia="en-US"/>
        </w:rPr>
      </w:pPr>
      <w:r w:rsidRPr="008238C3">
        <w:rPr>
          <w:rFonts w:ascii="Arial" w:eastAsiaTheme="minorHAnsi" w:hAnsi="Arial" w:cs="Arial"/>
          <w:sz w:val="22"/>
          <w:szCs w:val="22"/>
          <w:lang w:eastAsia="en-US"/>
        </w:rPr>
        <w:t>Nejedná se o zdravotnický prostředek.</w:t>
      </w:r>
    </w:p>
    <w:p w:rsidR="005D07BC" w:rsidRPr="008238C3" w:rsidRDefault="005D07BC" w:rsidP="008238C3">
      <w:pPr>
        <w:pStyle w:val="Odstavecseseznamem"/>
        <w:numPr>
          <w:ilvl w:val="0"/>
          <w:numId w:val="15"/>
        </w:numPr>
        <w:autoSpaceDE w:val="0"/>
        <w:autoSpaceDN w:val="0"/>
        <w:adjustRightInd w:val="0"/>
        <w:rPr>
          <w:rFonts w:ascii="Arial" w:eastAsiaTheme="minorHAnsi" w:hAnsi="Arial" w:cs="Arial"/>
          <w:sz w:val="22"/>
          <w:szCs w:val="22"/>
          <w:lang w:eastAsia="en-US"/>
        </w:rPr>
      </w:pPr>
      <w:r w:rsidRPr="008238C3">
        <w:rPr>
          <w:rFonts w:ascii="Arial" w:eastAsiaTheme="minorHAnsi" w:hAnsi="Arial" w:cs="Arial"/>
          <w:sz w:val="22"/>
          <w:szCs w:val="22"/>
          <w:lang w:eastAsia="en-US"/>
        </w:rPr>
        <w:t>Záruka je stanovena na 24 měsíců.</w:t>
      </w:r>
    </w:p>
    <w:sectPr w:rsidR="005D07BC" w:rsidRPr="008238C3" w:rsidSect="00E403B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03" w:rsidRDefault="00F80C03" w:rsidP="00E44C30">
      <w:r>
        <w:separator/>
      </w:r>
    </w:p>
  </w:endnote>
  <w:endnote w:type="continuationSeparator" w:id="0">
    <w:p w:rsidR="00F80C03" w:rsidRDefault="00F80C03" w:rsidP="00E4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03" w:rsidRDefault="00F80C03" w:rsidP="00E44C30">
      <w:r>
        <w:separator/>
      </w:r>
    </w:p>
  </w:footnote>
  <w:footnote w:type="continuationSeparator" w:id="0">
    <w:p w:rsidR="00F80C03" w:rsidRDefault="00F80C03" w:rsidP="00E44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20C" w:rsidRDefault="004E1E2E">
    <w:pPr>
      <w:pStyle w:val="Zhlav"/>
      <w:rPr>
        <w:rFonts w:ascii="Tahoma" w:hAnsi="Tahoma" w:cs="Tahoma"/>
      </w:rPr>
    </w:pPr>
    <w:r>
      <w:rPr>
        <w:noProof/>
      </w:rPr>
      <mc:AlternateContent>
        <mc:Choice Requires="wpg">
          <w:drawing>
            <wp:anchor distT="0" distB="0" distL="114300" distR="114300" simplePos="0" relativeHeight="251658240" behindDoc="0" locked="0" layoutInCell="1" allowOverlap="1" wp14:anchorId="1BA5AF01">
              <wp:simplePos x="0" y="0"/>
              <wp:positionH relativeFrom="column">
                <wp:posOffset>-97790</wp:posOffset>
              </wp:positionH>
              <wp:positionV relativeFrom="paragraph">
                <wp:posOffset>-238760</wp:posOffset>
              </wp:positionV>
              <wp:extent cx="851535" cy="590550"/>
              <wp:effectExtent l="0" t="0" r="5715" b="0"/>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1535" cy="590550"/>
                        <a:chOff x="907" y="544"/>
                        <a:chExt cx="1341" cy="930"/>
                      </a:xfrm>
                    </wpg:grpSpPr>
                    <wps:wsp>
                      <wps:cNvPr id="7" name="Freeform 19"/>
                      <wps:cNvSpPr>
                        <a:spLocks/>
                      </wps:cNvSpPr>
                      <wps:spPr bwMode="auto">
                        <a:xfrm>
                          <a:off x="907" y="544"/>
                          <a:ext cx="743" cy="930"/>
                        </a:xfrm>
                        <a:custGeom>
                          <a:avLst/>
                          <a:gdLst>
                            <a:gd name="T0" fmla="*/ 169 w 743"/>
                            <a:gd name="T1" fmla="*/ 930 h 930"/>
                            <a:gd name="T2" fmla="*/ 165 w 743"/>
                            <a:gd name="T3" fmla="*/ 930 h 930"/>
                            <a:gd name="T4" fmla="*/ 161 w 743"/>
                            <a:gd name="T5" fmla="*/ 929 h 930"/>
                            <a:gd name="T6" fmla="*/ 158 w 743"/>
                            <a:gd name="T7" fmla="*/ 927 h 930"/>
                            <a:gd name="T8" fmla="*/ 155 w 743"/>
                            <a:gd name="T9" fmla="*/ 925 h 930"/>
                            <a:gd name="T10" fmla="*/ 153 w 743"/>
                            <a:gd name="T11" fmla="*/ 923 h 930"/>
                            <a:gd name="T12" fmla="*/ 151 w 743"/>
                            <a:gd name="T13" fmla="*/ 920 h 930"/>
                            <a:gd name="T14" fmla="*/ 150 w 743"/>
                            <a:gd name="T15" fmla="*/ 917 h 930"/>
                            <a:gd name="T16" fmla="*/ 149 w 743"/>
                            <a:gd name="T17" fmla="*/ 914 h 930"/>
                            <a:gd name="T18" fmla="*/ 0 w 743"/>
                            <a:gd name="T19" fmla="*/ 18 h 930"/>
                            <a:gd name="T20" fmla="*/ 0 w 743"/>
                            <a:gd name="T21" fmla="*/ 15 h 930"/>
                            <a:gd name="T22" fmla="*/ 0 w 743"/>
                            <a:gd name="T23" fmla="*/ 12 h 930"/>
                            <a:gd name="T24" fmla="*/ 1 w 743"/>
                            <a:gd name="T25" fmla="*/ 8 h 930"/>
                            <a:gd name="T26" fmla="*/ 3 w 743"/>
                            <a:gd name="T27" fmla="*/ 5 h 930"/>
                            <a:gd name="T28" fmla="*/ 5 w 743"/>
                            <a:gd name="T29" fmla="*/ 3 h 930"/>
                            <a:gd name="T30" fmla="*/ 8 w 743"/>
                            <a:gd name="T31" fmla="*/ 2 h 930"/>
                            <a:gd name="T32" fmla="*/ 11 w 743"/>
                            <a:gd name="T33" fmla="*/ 1 h 930"/>
                            <a:gd name="T34" fmla="*/ 15 w 743"/>
                            <a:gd name="T35" fmla="*/ 0 h 930"/>
                            <a:gd name="T36" fmla="*/ 576 w 743"/>
                            <a:gd name="T37" fmla="*/ 0 h 930"/>
                            <a:gd name="T38" fmla="*/ 579 w 743"/>
                            <a:gd name="T39" fmla="*/ 1 h 930"/>
                            <a:gd name="T40" fmla="*/ 582 w 743"/>
                            <a:gd name="T41" fmla="*/ 2 h 930"/>
                            <a:gd name="T42" fmla="*/ 585 w 743"/>
                            <a:gd name="T43" fmla="*/ 3 h 930"/>
                            <a:gd name="T44" fmla="*/ 588 w 743"/>
                            <a:gd name="T45" fmla="*/ 5 h 930"/>
                            <a:gd name="T46" fmla="*/ 591 w 743"/>
                            <a:gd name="T47" fmla="*/ 8 h 930"/>
                            <a:gd name="T48" fmla="*/ 593 w 743"/>
                            <a:gd name="T49" fmla="*/ 12 h 930"/>
                            <a:gd name="T50" fmla="*/ 594 w 743"/>
                            <a:gd name="T51" fmla="*/ 15 h 930"/>
                            <a:gd name="T52" fmla="*/ 595 w 743"/>
                            <a:gd name="T53" fmla="*/ 18 h 930"/>
                            <a:gd name="T54" fmla="*/ 732 w 743"/>
                            <a:gd name="T55" fmla="*/ 841 h 930"/>
                            <a:gd name="T56" fmla="*/ 743 w 743"/>
                            <a:gd name="T57" fmla="*/ 914 h 930"/>
                            <a:gd name="T58" fmla="*/ 743 w 743"/>
                            <a:gd name="T59" fmla="*/ 917 h 930"/>
                            <a:gd name="T60" fmla="*/ 743 w 743"/>
                            <a:gd name="T61" fmla="*/ 920 h 930"/>
                            <a:gd name="T62" fmla="*/ 742 w 743"/>
                            <a:gd name="T63" fmla="*/ 923 h 930"/>
                            <a:gd name="T64" fmla="*/ 740 w 743"/>
                            <a:gd name="T65" fmla="*/ 925 h 930"/>
                            <a:gd name="T66" fmla="*/ 739 w 743"/>
                            <a:gd name="T67" fmla="*/ 927 h 930"/>
                            <a:gd name="T68" fmla="*/ 736 w 743"/>
                            <a:gd name="T69" fmla="*/ 929 h 930"/>
                            <a:gd name="T70" fmla="*/ 734 w 743"/>
                            <a:gd name="T71" fmla="*/ 930 h 930"/>
                            <a:gd name="T72" fmla="*/ 731 w 743"/>
                            <a:gd name="T73" fmla="*/ 930 h 930"/>
                            <a:gd name="T74" fmla="*/ 556 w 743"/>
                            <a:gd name="T75" fmla="*/ 930 h 930"/>
                            <a:gd name="T76" fmla="*/ 507 w 743"/>
                            <a:gd name="T77" fmla="*/ 930 h 930"/>
                            <a:gd name="T78" fmla="*/ 459 w 743"/>
                            <a:gd name="T79" fmla="*/ 930 h 930"/>
                            <a:gd name="T80" fmla="*/ 411 w 743"/>
                            <a:gd name="T81" fmla="*/ 930 h 930"/>
                            <a:gd name="T82" fmla="*/ 362 w 743"/>
                            <a:gd name="T83" fmla="*/ 930 h 930"/>
                            <a:gd name="T84" fmla="*/ 314 w 743"/>
                            <a:gd name="T85" fmla="*/ 930 h 930"/>
                            <a:gd name="T86" fmla="*/ 265 w 743"/>
                            <a:gd name="T87" fmla="*/ 930 h 930"/>
                            <a:gd name="T88" fmla="*/ 217 w 743"/>
                            <a:gd name="T89" fmla="*/ 930 h 930"/>
                            <a:gd name="T90" fmla="*/ 169 w 743"/>
                            <a:gd name="T91" fmla="*/ 930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43" h="930">
                              <a:moveTo>
                                <a:pt x="169" y="930"/>
                              </a:moveTo>
                              <a:lnTo>
                                <a:pt x="165" y="930"/>
                              </a:lnTo>
                              <a:lnTo>
                                <a:pt x="161" y="929"/>
                              </a:lnTo>
                              <a:lnTo>
                                <a:pt x="158" y="927"/>
                              </a:lnTo>
                              <a:lnTo>
                                <a:pt x="155" y="925"/>
                              </a:lnTo>
                              <a:lnTo>
                                <a:pt x="153" y="923"/>
                              </a:lnTo>
                              <a:lnTo>
                                <a:pt x="151" y="920"/>
                              </a:lnTo>
                              <a:lnTo>
                                <a:pt x="150" y="917"/>
                              </a:lnTo>
                              <a:lnTo>
                                <a:pt x="149" y="914"/>
                              </a:lnTo>
                              <a:lnTo>
                                <a:pt x="0" y="18"/>
                              </a:lnTo>
                              <a:lnTo>
                                <a:pt x="0" y="15"/>
                              </a:lnTo>
                              <a:lnTo>
                                <a:pt x="0" y="12"/>
                              </a:lnTo>
                              <a:lnTo>
                                <a:pt x="1" y="8"/>
                              </a:lnTo>
                              <a:lnTo>
                                <a:pt x="3" y="5"/>
                              </a:lnTo>
                              <a:lnTo>
                                <a:pt x="5" y="3"/>
                              </a:lnTo>
                              <a:lnTo>
                                <a:pt x="8" y="2"/>
                              </a:lnTo>
                              <a:lnTo>
                                <a:pt x="11" y="1"/>
                              </a:lnTo>
                              <a:lnTo>
                                <a:pt x="15" y="0"/>
                              </a:lnTo>
                              <a:lnTo>
                                <a:pt x="576" y="0"/>
                              </a:lnTo>
                              <a:lnTo>
                                <a:pt x="579" y="1"/>
                              </a:lnTo>
                              <a:lnTo>
                                <a:pt x="582" y="2"/>
                              </a:lnTo>
                              <a:lnTo>
                                <a:pt x="585" y="3"/>
                              </a:lnTo>
                              <a:lnTo>
                                <a:pt x="588" y="5"/>
                              </a:lnTo>
                              <a:lnTo>
                                <a:pt x="591" y="8"/>
                              </a:lnTo>
                              <a:lnTo>
                                <a:pt x="593" y="12"/>
                              </a:lnTo>
                              <a:lnTo>
                                <a:pt x="594" y="15"/>
                              </a:lnTo>
                              <a:lnTo>
                                <a:pt x="595" y="18"/>
                              </a:lnTo>
                              <a:lnTo>
                                <a:pt x="732" y="841"/>
                              </a:lnTo>
                              <a:lnTo>
                                <a:pt x="743" y="914"/>
                              </a:lnTo>
                              <a:lnTo>
                                <a:pt x="743" y="917"/>
                              </a:lnTo>
                              <a:lnTo>
                                <a:pt x="743" y="920"/>
                              </a:lnTo>
                              <a:lnTo>
                                <a:pt x="742" y="923"/>
                              </a:lnTo>
                              <a:lnTo>
                                <a:pt x="740" y="925"/>
                              </a:lnTo>
                              <a:lnTo>
                                <a:pt x="739" y="927"/>
                              </a:lnTo>
                              <a:lnTo>
                                <a:pt x="736" y="929"/>
                              </a:lnTo>
                              <a:lnTo>
                                <a:pt x="734" y="930"/>
                              </a:lnTo>
                              <a:lnTo>
                                <a:pt x="731" y="930"/>
                              </a:lnTo>
                              <a:lnTo>
                                <a:pt x="556" y="930"/>
                              </a:lnTo>
                              <a:lnTo>
                                <a:pt x="507" y="930"/>
                              </a:lnTo>
                              <a:lnTo>
                                <a:pt x="459" y="930"/>
                              </a:lnTo>
                              <a:lnTo>
                                <a:pt x="411" y="930"/>
                              </a:lnTo>
                              <a:lnTo>
                                <a:pt x="362" y="930"/>
                              </a:lnTo>
                              <a:lnTo>
                                <a:pt x="314" y="930"/>
                              </a:lnTo>
                              <a:lnTo>
                                <a:pt x="265" y="930"/>
                              </a:lnTo>
                              <a:lnTo>
                                <a:pt x="217" y="930"/>
                              </a:lnTo>
                              <a:lnTo>
                                <a:pt x="169" y="930"/>
                              </a:lnTo>
                              <a:close/>
                            </a:path>
                          </a:pathLst>
                        </a:custGeom>
                        <a:solidFill>
                          <a:srgbClr val="009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1048" y="832"/>
                          <a:ext cx="445" cy="431"/>
                        </a:xfrm>
                        <a:custGeom>
                          <a:avLst/>
                          <a:gdLst>
                            <a:gd name="T0" fmla="*/ 305 w 445"/>
                            <a:gd name="T1" fmla="*/ 431 h 431"/>
                            <a:gd name="T2" fmla="*/ 445 w 445"/>
                            <a:gd name="T3" fmla="*/ 0 h 431"/>
                            <a:gd name="T4" fmla="*/ 305 w 445"/>
                            <a:gd name="T5" fmla="*/ 0 h 431"/>
                            <a:gd name="T6" fmla="*/ 259 w 445"/>
                            <a:gd name="T7" fmla="*/ 172 h 431"/>
                            <a:gd name="T8" fmla="*/ 250 w 445"/>
                            <a:gd name="T9" fmla="*/ 205 h 431"/>
                            <a:gd name="T10" fmla="*/ 240 w 445"/>
                            <a:gd name="T11" fmla="*/ 236 h 431"/>
                            <a:gd name="T12" fmla="*/ 232 w 445"/>
                            <a:gd name="T13" fmla="*/ 269 h 431"/>
                            <a:gd name="T14" fmla="*/ 223 w 445"/>
                            <a:gd name="T15" fmla="*/ 306 h 431"/>
                            <a:gd name="T16" fmla="*/ 222 w 445"/>
                            <a:gd name="T17" fmla="*/ 306 h 431"/>
                            <a:gd name="T18" fmla="*/ 214 w 445"/>
                            <a:gd name="T19" fmla="*/ 268 h 431"/>
                            <a:gd name="T20" fmla="*/ 205 w 445"/>
                            <a:gd name="T21" fmla="*/ 235 h 431"/>
                            <a:gd name="T22" fmla="*/ 196 w 445"/>
                            <a:gd name="T23" fmla="*/ 204 h 431"/>
                            <a:gd name="T24" fmla="*/ 186 w 445"/>
                            <a:gd name="T25" fmla="*/ 169 h 431"/>
                            <a:gd name="T26" fmla="*/ 140 w 445"/>
                            <a:gd name="T27" fmla="*/ 0 h 431"/>
                            <a:gd name="T28" fmla="*/ 0 w 445"/>
                            <a:gd name="T29" fmla="*/ 0 h 431"/>
                            <a:gd name="T30" fmla="*/ 137 w 445"/>
                            <a:gd name="T31" fmla="*/ 431 h 431"/>
                            <a:gd name="T32" fmla="*/ 305 w 445"/>
                            <a:gd name="T33" fmla="*/ 431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5" h="431">
                              <a:moveTo>
                                <a:pt x="305" y="431"/>
                              </a:moveTo>
                              <a:lnTo>
                                <a:pt x="445" y="0"/>
                              </a:lnTo>
                              <a:lnTo>
                                <a:pt x="305" y="0"/>
                              </a:lnTo>
                              <a:lnTo>
                                <a:pt x="259" y="172"/>
                              </a:lnTo>
                              <a:lnTo>
                                <a:pt x="250" y="205"/>
                              </a:lnTo>
                              <a:lnTo>
                                <a:pt x="240" y="236"/>
                              </a:lnTo>
                              <a:lnTo>
                                <a:pt x="232" y="269"/>
                              </a:lnTo>
                              <a:lnTo>
                                <a:pt x="223" y="306"/>
                              </a:lnTo>
                              <a:lnTo>
                                <a:pt x="222" y="306"/>
                              </a:lnTo>
                              <a:lnTo>
                                <a:pt x="214" y="268"/>
                              </a:lnTo>
                              <a:lnTo>
                                <a:pt x="205" y="235"/>
                              </a:lnTo>
                              <a:lnTo>
                                <a:pt x="196" y="204"/>
                              </a:lnTo>
                              <a:lnTo>
                                <a:pt x="186" y="169"/>
                              </a:lnTo>
                              <a:lnTo>
                                <a:pt x="140" y="0"/>
                              </a:lnTo>
                              <a:lnTo>
                                <a:pt x="0" y="0"/>
                              </a:lnTo>
                              <a:lnTo>
                                <a:pt x="137" y="431"/>
                              </a:lnTo>
                              <a:lnTo>
                                <a:pt x="305" y="4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3"/>
                      <wps:cNvSpPr>
                        <a:spLocks/>
                      </wps:cNvSpPr>
                      <wps:spPr bwMode="auto">
                        <a:xfrm>
                          <a:off x="1555" y="544"/>
                          <a:ext cx="693" cy="930"/>
                        </a:xfrm>
                        <a:custGeom>
                          <a:avLst/>
                          <a:gdLst>
                            <a:gd name="T0" fmla="*/ 525 w 693"/>
                            <a:gd name="T1" fmla="*/ 930 h 930"/>
                            <a:gd name="T2" fmla="*/ 528 w 693"/>
                            <a:gd name="T3" fmla="*/ 930 h 930"/>
                            <a:gd name="T4" fmla="*/ 532 w 693"/>
                            <a:gd name="T5" fmla="*/ 929 h 930"/>
                            <a:gd name="T6" fmla="*/ 535 w 693"/>
                            <a:gd name="T7" fmla="*/ 927 h 930"/>
                            <a:gd name="T8" fmla="*/ 537 w 693"/>
                            <a:gd name="T9" fmla="*/ 925 h 930"/>
                            <a:gd name="T10" fmla="*/ 540 w 693"/>
                            <a:gd name="T11" fmla="*/ 923 h 930"/>
                            <a:gd name="T12" fmla="*/ 542 w 693"/>
                            <a:gd name="T13" fmla="*/ 920 h 930"/>
                            <a:gd name="T14" fmla="*/ 544 w 693"/>
                            <a:gd name="T15" fmla="*/ 917 h 930"/>
                            <a:gd name="T16" fmla="*/ 545 w 693"/>
                            <a:gd name="T17" fmla="*/ 914 h 930"/>
                            <a:gd name="T18" fmla="*/ 693 w 693"/>
                            <a:gd name="T19" fmla="*/ 18 h 930"/>
                            <a:gd name="T20" fmla="*/ 693 w 693"/>
                            <a:gd name="T21" fmla="*/ 15 h 930"/>
                            <a:gd name="T22" fmla="*/ 693 w 693"/>
                            <a:gd name="T23" fmla="*/ 12 h 930"/>
                            <a:gd name="T24" fmla="*/ 692 w 693"/>
                            <a:gd name="T25" fmla="*/ 8 h 930"/>
                            <a:gd name="T26" fmla="*/ 690 w 693"/>
                            <a:gd name="T27" fmla="*/ 5 h 930"/>
                            <a:gd name="T28" fmla="*/ 688 w 693"/>
                            <a:gd name="T29" fmla="*/ 3 h 930"/>
                            <a:gd name="T30" fmla="*/ 686 w 693"/>
                            <a:gd name="T31" fmla="*/ 2 h 930"/>
                            <a:gd name="T32" fmla="*/ 682 w 693"/>
                            <a:gd name="T33" fmla="*/ 1 h 930"/>
                            <a:gd name="T34" fmla="*/ 678 w 693"/>
                            <a:gd name="T35" fmla="*/ 0 h 930"/>
                            <a:gd name="T36" fmla="*/ 13 w 693"/>
                            <a:gd name="T37" fmla="*/ 0 h 930"/>
                            <a:gd name="T38" fmla="*/ 10 w 693"/>
                            <a:gd name="T39" fmla="*/ 1 h 930"/>
                            <a:gd name="T40" fmla="*/ 7 w 693"/>
                            <a:gd name="T41" fmla="*/ 2 h 930"/>
                            <a:gd name="T42" fmla="*/ 5 w 693"/>
                            <a:gd name="T43" fmla="*/ 3 h 930"/>
                            <a:gd name="T44" fmla="*/ 3 w 693"/>
                            <a:gd name="T45" fmla="*/ 5 h 930"/>
                            <a:gd name="T46" fmla="*/ 2 w 693"/>
                            <a:gd name="T47" fmla="*/ 8 h 930"/>
                            <a:gd name="T48" fmla="*/ 0 w 693"/>
                            <a:gd name="T49" fmla="*/ 12 h 930"/>
                            <a:gd name="T50" fmla="*/ 0 w 693"/>
                            <a:gd name="T51" fmla="*/ 15 h 930"/>
                            <a:gd name="T52" fmla="*/ 0 w 693"/>
                            <a:gd name="T53" fmla="*/ 18 h 930"/>
                            <a:gd name="T54" fmla="*/ 26 w 693"/>
                            <a:gd name="T55" fmla="*/ 172 h 930"/>
                            <a:gd name="T56" fmla="*/ 149 w 693"/>
                            <a:gd name="T57" fmla="*/ 914 h 930"/>
                            <a:gd name="T58" fmla="*/ 149 w 693"/>
                            <a:gd name="T59" fmla="*/ 917 h 930"/>
                            <a:gd name="T60" fmla="*/ 151 w 693"/>
                            <a:gd name="T61" fmla="*/ 920 h 930"/>
                            <a:gd name="T62" fmla="*/ 153 w 693"/>
                            <a:gd name="T63" fmla="*/ 923 h 930"/>
                            <a:gd name="T64" fmla="*/ 155 w 693"/>
                            <a:gd name="T65" fmla="*/ 925 h 930"/>
                            <a:gd name="T66" fmla="*/ 158 w 693"/>
                            <a:gd name="T67" fmla="*/ 927 h 930"/>
                            <a:gd name="T68" fmla="*/ 160 w 693"/>
                            <a:gd name="T69" fmla="*/ 929 h 930"/>
                            <a:gd name="T70" fmla="*/ 164 w 693"/>
                            <a:gd name="T71" fmla="*/ 930 h 930"/>
                            <a:gd name="T72" fmla="*/ 167 w 693"/>
                            <a:gd name="T73" fmla="*/ 930 h 930"/>
                            <a:gd name="T74" fmla="*/ 525 w 693"/>
                            <a:gd name="T75" fmla="*/ 930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93" h="930">
                              <a:moveTo>
                                <a:pt x="525" y="930"/>
                              </a:moveTo>
                              <a:lnTo>
                                <a:pt x="528" y="930"/>
                              </a:lnTo>
                              <a:lnTo>
                                <a:pt x="532" y="929"/>
                              </a:lnTo>
                              <a:lnTo>
                                <a:pt x="535" y="927"/>
                              </a:lnTo>
                              <a:lnTo>
                                <a:pt x="537" y="925"/>
                              </a:lnTo>
                              <a:lnTo>
                                <a:pt x="540" y="923"/>
                              </a:lnTo>
                              <a:lnTo>
                                <a:pt x="542" y="920"/>
                              </a:lnTo>
                              <a:lnTo>
                                <a:pt x="544" y="917"/>
                              </a:lnTo>
                              <a:lnTo>
                                <a:pt x="545" y="914"/>
                              </a:lnTo>
                              <a:lnTo>
                                <a:pt x="693" y="18"/>
                              </a:lnTo>
                              <a:lnTo>
                                <a:pt x="693" y="15"/>
                              </a:lnTo>
                              <a:lnTo>
                                <a:pt x="693" y="12"/>
                              </a:lnTo>
                              <a:lnTo>
                                <a:pt x="692" y="8"/>
                              </a:lnTo>
                              <a:lnTo>
                                <a:pt x="690" y="5"/>
                              </a:lnTo>
                              <a:lnTo>
                                <a:pt x="688" y="3"/>
                              </a:lnTo>
                              <a:lnTo>
                                <a:pt x="686" y="2"/>
                              </a:lnTo>
                              <a:lnTo>
                                <a:pt x="682" y="1"/>
                              </a:lnTo>
                              <a:lnTo>
                                <a:pt x="678" y="0"/>
                              </a:lnTo>
                              <a:lnTo>
                                <a:pt x="13" y="0"/>
                              </a:lnTo>
                              <a:lnTo>
                                <a:pt x="10" y="1"/>
                              </a:lnTo>
                              <a:lnTo>
                                <a:pt x="7" y="2"/>
                              </a:lnTo>
                              <a:lnTo>
                                <a:pt x="5" y="3"/>
                              </a:lnTo>
                              <a:lnTo>
                                <a:pt x="3" y="5"/>
                              </a:lnTo>
                              <a:lnTo>
                                <a:pt x="2" y="8"/>
                              </a:lnTo>
                              <a:lnTo>
                                <a:pt x="0" y="12"/>
                              </a:lnTo>
                              <a:lnTo>
                                <a:pt x="0" y="15"/>
                              </a:lnTo>
                              <a:lnTo>
                                <a:pt x="0" y="18"/>
                              </a:lnTo>
                              <a:lnTo>
                                <a:pt x="26" y="172"/>
                              </a:lnTo>
                              <a:lnTo>
                                <a:pt x="149" y="914"/>
                              </a:lnTo>
                              <a:lnTo>
                                <a:pt x="149" y="917"/>
                              </a:lnTo>
                              <a:lnTo>
                                <a:pt x="151" y="920"/>
                              </a:lnTo>
                              <a:lnTo>
                                <a:pt x="153" y="923"/>
                              </a:lnTo>
                              <a:lnTo>
                                <a:pt x="155" y="925"/>
                              </a:lnTo>
                              <a:lnTo>
                                <a:pt x="158" y="927"/>
                              </a:lnTo>
                              <a:lnTo>
                                <a:pt x="160" y="929"/>
                              </a:lnTo>
                              <a:lnTo>
                                <a:pt x="164" y="930"/>
                              </a:lnTo>
                              <a:lnTo>
                                <a:pt x="167" y="930"/>
                              </a:lnTo>
                              <a:lnTo>
                                <a:pt x="525" y="930"/>
                              </a:lnTo>
                              <a:close/>
                            </a:path>
                          </a:pathLst>
                        </a:custGeom>
                        <a:solidFill>
                          <a:srgbClr val="76BD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4"/>
                      <wps:cNvSpPr>
                        <a:spLocks/>
                      </wps:cNvSpPr>
                      <wps:spPr bwMode="auto">
                        <a:xfrm>
                          <a:off x="1759" y="832"/>
                          <a:ext cx="328" cy="431"/>
                        </a:xfrm>
                        <a:custGeom>
                          <a:avLst/>
                          <a:gdLst>
                            <a:gd name="T0" fmla="*/ 0 w 328"/>
                            <a:gd name="T1" fmla="*/ 431 h 431"/>
                            <a:gd name="T2" fmla="*/ 139 w 328"/>
                            <a:gd name="T3" fmla="*/ 431 h 431"/>
                            <a:gd name="T4" fmla="*/ 139 w 328"/>
                            <a:gd name="T5" fmla="*/ 275 h 431"/>
                            <a:gd name="T6" fmla="*/ 271 w 328"/>
                            <a:gd name="T7" fmla="*/ 275 h 431"/>
                            <a:gd name="T8" fmla="*/ 271 w 328"/>
                            <a:gd name="T9" fmla="*/ 179 h 431"/>
                            <a:gd name="T10" fmla="*/ 139 w 328"/>
                            <a:gd name="T11" fmla="*/ 179 h 431"/>
                            <a:gd name="T12" fmla="*/ 139 w 328"/>
                            <a:gd name="T13" fmla="*/ 99 h 431"/>
                            <a:gd name="T14" fmla="*/ 328 w 328"/>
                            <a:gd name="T15" fmla="*/ 99 h 431"/>
                            <a:gd name="T16" fmla="*/ 328 w 328"/>
                            <a:gd name="T17" fmla="*/ 0 h 431"/>
                            <a:gd name="T18" fmla="*/ 0 w 328"/>
                            <a:gd name="T19" fmla="*/ 0 h 431"/>
                            <a:gd name="T20" fmla="*/ 0 w 328"/>
                            <a:gd name="T21" fmla="*/ 431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8" h="431">
                              <a:moveTo>
                                <a:pt x="0" y="431"/>
                              </a:moveTo>
                              <a:lnTo>
                                <a:pt x="139" y="431"/>
                              </a:lnTo>
                              <a:lnTo>
                                <a:pt x="139" y="275"/>
                              </a:lnTo>
                              <a:lnTo>
                                <a:pt x="271" y="275"/>
                              </a:lnTo>
                              <a:lnTo>
                                <a:pt x="271" y="179"/>
                              </a:lnTo>
                              <a:lnTo>
                                <a:pt x="139" y="179"/>
                              </a:lnTo>
                              <a:lnTo>
                                <a:pt x="139" y="99"/>
                              </a:lnTo>
                              <a:lnTo>
                                <a:pt x="328" y="99"/>
                              </a:lnTo>
                              <a:lnTo>
                                <a:pt x="328" y="0"/>
                              </a:lnTo>
                              <a:lnTo>
                                <a:pt x="0" y="0"/>
                              </a:lnTo>
                              <a:lnTo>
                                <a:pt x="0" y="4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3840B5" id="Skupina 6" o:spid="_x0000_s1026" style="position:absolute;margin-left:-7.7pt;margin-top:-18.8pt;width:67.05pt;height:46.5pt;z-index:251658240" coordorigin="907,544" coordsize="134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2r0Q0AAExYAAAOAAAAZHJzL2Uyb0RvYy54bWzsXNtuG8kRfQ+QfxjwMYBX7LlyCMuL9Xpl&#10;BHCSBax8wIgXkViKw8xQlr1B/j2n+jLslrp6WrKSPIR60FCaYnXV6Z7uuhzy7Y9f73bJl1XXb9v9&#10;5UT8MJ0kq/2iXW73t5eTv19fvZlNkv7Y7JfNrt2vLiffVv3kx3d//MPbh8N8lbabdrdcdQmU7Pv5&#10;w+FysjkeD/OLi36xWd01/Q/tYbXHzXXb3TVH/NndXiy75gHa73YX6XRaXjy03fLQtYtV3+O/H9TN&#10;yTupf71eLY5/W6/71THZXU5g21H+7uTvG/p98e5tM7/tmsNmu9BmNC+w4q7Z7jHooOpDc2yS+277&#10;RNXddtG1fbs+/rBo7y7a9Xq7WEkf4I2YPvLmY9feH6Qvt/OH28MAE6B9hNOL1S7++uXXLtkuLyfl&#10;JNk3d5iiz7/dH7b7JikJnIfD7RwyH7vD58OvnfIQLz+1i9963L54fJ/+vlXCyc3DX9olFDb3x1aC&#10;83Xd3ZEKuJ18lXPwbZiD1ddjssA/Z4UosmKSLHCrqKdFoedoscFE0rvqaTVJ6Gaeq9lbbH7R7xVZ&#10;LtQ760y+7aKZqzGlndoucgqLrT/h2X8fnp83zWElp6knrDSesFLhedWtVrSAE1ErRKWUgbO3sbTu&#10;kI09IB9F8QkeBskqz/xgNPPFfX/8uGrlZDRfPvVH9Rgs8UpO8VKbfo1HZn23wxPxp4tElHXykJBW&#10;LW2EgPkgBOCTTaLhx+MwaEotIVEWfk0weFxTbgmJUvg1YQWdNKW13yYs+UFIFDO/JszjIFSnlV8T&#10;drlBSBSMd7UlVKeFX5NwIC8yv1HCwTzNGF0O6AUDlXBQT5n5Ew7sxZSxy8FdMGgJB/icW1YO8iJn&#10;fLSh56yykRczv6LUBp5RlNqwC2YGUxt1TpGNuUgZixzI/YCnNuCcZzbczIJKbbA5x2yomTWe2lAz&#10;yxJ78+lpYZ66zEaawSezgRbM6s4cpP1AZw7QjGd0KA3POPOQZDbSRVX65yyzseY0OVhXzCOS2WgL&#10;v3O5jXYxS/020cE5eMfgndt4FzMGJzp1Bk3MCsDRfZIpZswayG3EmTWZO4jXzCLIbcSZpyR3EK+Z&#10;5yR3EGeAQsxiuVfnfsgLG3JuMykczGsG88LGnNvgChv0KmMWQmGDPsuZRVXYsCMkYDy0Ya+5Hbyw&#10;ged12cDX3MlS2sizukob+Zo78Uob+ipn8Cpt6GvuJC4d7HPmVCht7NkIoXSwz5itoXSwT5mTuHSw&#10;z5gNq3Sw56KpysE+Y1Z95WDPRYuVg33GPNaVgz2ry8a+KBgfKwd7VpeNfTGt/Ou+crBnddnY5wUz&#10;j5WDPadrZmOfc2fhLAr7mY19VjLrfhaF/czGPsMO4E0gZlHYz2zsUy6FmEVhP7OxT7Gb+O2Kwr62&#10;sWeTpJrFHknqrcm8mo1JxhZf9zobw6ukoXLKVCbRh7anNJhSM2TB14KyMaiAFKVujDCmlIRl6jYq&#10;jDkj4SJKMyaFhKsoYaBOwjIPHjWDMiGSRq4T46LQPiKdiRLXXoo4NyllkcbEOSq0pyrlH3WVcg/S&#10;jvwixnbKMKR4nKupdhW5QpR27SpSgihx7Soi/xhxCv7JdgT4UeJm5ca5SpG81B7nKsXrUjzO1Uy7&#10;irA7xnaKvEk7Yusoce2qKrCMrhmKoaX2OFcpUJbica5SNCzF41yliJfEEdPGuEpRrRSPm1WKXKV4&#10;nKsUnErxOFcp/pTica5SiEniCCJjXKUoUorHuUqBohSPc5ViQSke5yqFe1I8zlWK6EgcMVuMqxS0&#10;SfE4VyvtKiKvKO3aVQRXUeLaVcRPMeIUQJHtCJGixLWriIKixLWrCHSixLWriGWixLWrszhXKV4h&#10;VxGRWNrVfqNDjg59k8cdk26SoGNyQ+9p5ofmSJGKeZk8XE6oMJxsUJ/HDk//v2u/rK5bKXGkgAWR&#10;kRz3VJo/Sez2riTiQVh4kjT3zfWgNSKmIrnh6DH3zVXL6Scc1VvtsblvrkZOjzsclOa+uRo5eCrH&#10;NbNv7purkTP2mWaEuW+uRk7NCLLasH1UfKBxUYtVM2f0mKvSp7QhBIkQMgvSaDBXR1Ma1KScDI+m&#10;AAsPpsAPQ6pW+og9yiCzuo1H5mowl1CGJwYVvCgpNS3hAVF5k7rCtqOqJqXCKKBiJqVG8KSUA8sl&#10;PDNFreYG4XNouRS12sKGcNnAaa4K1qJW9o8sPlSflGlDaGTUmKtSJ/eUiBV/kgs/QYMcAu6Qt6j2&#10;SPtQzxmR00/uyI5RUaFW7hgj9umAdGxHq3ScO7ZDVlRGp3GHdqjB11z1tOmQaVRO917H5FDNiBoX&#10;lYooOVQh4uSoSxXhL6oHcXLYkWP0PT3bDL6LXduv1FKjM1Om6sPhSWeu1Ynt2912ebXd7ejQ7Lvb&#10;m593XfKlIebCtE6HeNMR28msf9/S28yKprejCazPZ2oHSybCP2uR5tP3af3mqpxVb/KrvHhTV9PZ&#10;m6mo39flNK/zD1f/orNb5PPNdrlc7T9t9yvDihB5XJdc8zMUn0HyIig6qAs8ItKvgJNT/OjnzXES&#10;NIj9Et41882qWf6iXx+b7U69vnAtliDDbXOVQIABoBrqqv1/0y6/obnetYoRAgYLXmza7vdJ8gA2&#10;yOWk/8d9060mye7Pe9ADcORSNneUf+RFRQl7Z9+5se80+wVUXU6OExRu6OXPR0U5uT9029sNRhIS&#10;i337E6gR6y2136V9yir9BxgK/yWqAk6TR1QFtT8SZCA0vBpVQUx1WjnD/i/n03AVcur1EOUjH+oC&#10;hixiPyHRXIVsSp0S0iqHOdEQsN8MzSmMhZaZHpHjKkCHXxOOzUETNfE8erAZDSKsRXB8EGL0IAoZ&#10;RFJZKPZ4Ztc9RUWdKY9FmGlLE7UhPJqwd5+EAKRXk8NTwL7iV+XwFFL0F/y6sLufRpSdKY9ZDk8h&#10;BRnFr8sGPUU/xusiwpjTiNmUs8sBPqVKuM8uG3lelwO9rIT7dDnYl9Sq9Mwi7T4nvLil7pAV0oyZ&#10;R4etIGrqjnjsQhxkj0hcDJ9dNvZixumysad6uV+Xjb3g1pdDW2CentRGnlmnDm2B0ePQFkRGPQMP&#10;Ug5xARj5vXOoC+zW4HAXHF2IHM49A09T5NwzYDtAKoK+HjKakYYRHmUcx9dDYjMirhLl66HCMiKO&#10;R1Jqj6tYvUrP4LsLXPSwU4GLNj6KRU/lK5VE4TGWXumNEeOdJEw6oCSlJvhvgl1z11xdfWEpxANy&#10;VBz5wVQ11SX6FFZSuNnMzWjmqkbFUS714bAOy+kUHgdxWI6ODviKg3FETi3QUTmd4qWoZQf90LOB&#10;gy8ohyNP+TsNF9VwnCmcR/zFUSXlwrMWI4MjRmo6rSczU+bqrpOncq+TfF7JHw2ik5edk0+5Ap10&#10;2SSd5npOPocPZ/h58ti+Hiefsuj26slnQdQ27ETDBwdM8llSCZSSz1NZ67uST5Q6EBuS1kDyibEQ&#10;GuoRueSzSIka6dFkh+OsJjsaL2RW5dFkB+MoO/ptsmNxfDrDb5OdBkUR5QsZQ3tsspMglgbnJKCF&#10;TBA8qpwElKXnEXdkSKgKSfXz6XJQ52iDDlEea80PlpOAsnRGhyhfyEqEzy4HeY5mSZSUwUdoYeyy&#10;seeYpE7+yapy8k+O3+qkn7wqG/kounxZU7buAQsB7QkGhgqc2uu9rCln9GmyYWfoyU7uWUqis0+T&#10;DTpDmXayz1Lm1h5NTvbJsJOd3LOUhHCfJgdy/7bg8ObLiturbMSZTc8hzgtmbT6bNy+YmXs2bZ5y&#10;fQ9GzyfNM3psrJn5dyjzDECUoAyPOLMiHcI884w8my7P4Px8sjyj6PlUeU6RjTS3vTlE+ZSqWJ65&#10;d3jyqt7qOcwdnryQn3Ty6bJ3kjiePK/L3kvYg8XhyQv5yTCPXS/gyePDm368XsCTVx+k89llr3M2&#10;QHB48urjfT5dDvZpDE9elMzqegFPXpRMgPACnrwomX3qJTx5LoblefLnmqSfqH2uSZ5rkte6WnaN&#10;kr6qWoULpGceM7dmzjxmDpkzj5lD5n/BY/7udgPFKiE+LRFqqJylo85AuwFVpEeSpoBsrqqQjBqR&#10;khvh08rv56CRh26P0WOuRh9iKykXLsGjeKPlzOZo9Jir1jew8sLFdSrwyXFH+LQoqGi5cOlfzgT8&#10;GCE1DmJhbwexcL8GBQxpXLjLgeKElBoZUvNFw/CiqCB1jdileaxhtiuKAVJXeKKI0QFcR4SUh+Hx&#10;1EILW64mO4yBMiiMZsy8aJvDBmmh8GhaKLwMqGBFC3SkB4ikUcqNEchPcmG6KhJHpQ8FwVAvDkmh&#10;lgujj4RPy4UxQTKn5Ubs05/VGaPTIglT+kZoskiwouSebs1mI3udjlxVvv+Q/nTuyJ3poP+Rb66i&#10;hPVxS06ekK/ekqs0eeEJHzSjkOUV+aBUsCGdgYYc2ud+rpbdGxLy6xY8mrDBDZVXVpPdkGM1YQsc&#10;NKUVw9qzGxRpRV+P4LHJrmyxmoCzNRyjya4pCnwZjZex5zTkWPechhyvKwp0hxFac2bZqAMlP1Zu&#10;P45TZcPOq7JxZ7iETjOOW5w26owepxPH6HH6cM7aPFfszhU7FV8++uaB705eaTcKceXUqCfGEseU&#10;wzYiI66TpImkzFWlhkYO21wwEsVeKfXFymGDCuoz48bK1WF1EjbKmOPEwlG3wjhG5im6rxOnnplj&#10;/68fW5Lft4qvrJUsOP31uvSduPbfeG1/CfC7fwMAAP//AwBQSwMEFAAGAAgAAAAhANPiLgjgAAAA&#10;CgEAAA8AAABkcnMvZG93bnJldi54bWxMj8FqwkAQhu+FvsMyhd50k9qoxGxEpO1JCtVC8bZmxySY&#10;nQ3ZNYlv3/HU3mb4P/75JluPthE9dr52pCCeRiCQCmdqKhV8H94nSxA+aDK6cYQKbuhhnT8+ZDo1&#10;bqAv7PehFFxCPtUKqhDaVEpfVGi1n7oWibOz66wOvHalNJ0euNw28iWK5tLqmvhCpVvcVlhc9ler&#10;4GPQw2YWv/W7y3l7Ox6Sz59djEo9P42bFYiAY/iD4a7P6pCz08ldyXjRKJjEySujPMwWcxB3Il4u&#10;QJwUJJzIPJP/X8h/AQAA//8DAFBLAQItABQABgAIAAAAIQC2gziS/gAAAOEBAAATAAAAAAAAAAAA&#10;AAAAAAAAAABbQ29udGVudF9UeXBlc10ueG1sUEsBAi0AFAAGAAgAAAAhADj9If/WAAAAlAEAAAsA&#10;AAAAAAAAAAAAAAAALwEAAF9yZWxzLy5yZWxzUEsBAi0AFAAGAAgAAAAhAAtc7avRDQAATFgAAA4A&#10;AAAAAAAAAAAAAAAALgIAAGRycy9lMm9Eb2MueG1sUEsBAi0AFAAGAAgAAAAhANPiLgjgAAAACgEA&#10;AA8AAAAAAAAAAAAAAAAAKxAAAGRycy9kb3ducmV2LnhtbFBLBQYAAAAABAAEAPMAAAA4EQAAAAA=&#10;">
              <v:shape id="Freeform 19" o:spid="_x0000_s1027" style="position:absolute;left:907;top:544;width:743;height:930;visibility:visible;mso-wrap-style:square;v-text-anchor:top" coordsize="74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pgIMEA&#10;AADaAAAADwAAAGRycy9kb3ducmV2LnhtbESPQWvCQBSE70L/w/IKvelGLaakriIBwaPRHnp8ZJ9J&#10;MPs27G6T7b/vCgWPw8x8w2z30fRiJOc7ywqWiwwEcW11x42Cr+tx/gHCB2SNvWVS8Ese9ruX2RYL&#10;bSeuaLyERiQI+wIVtCEMhZS+bsmgX9iBOHk36wyGJF0jtcMpwU0vV1m2kQY7TgstDlS2VN8vP0aB&#10;jd9jeXh31XFdDXm8rqZbmZ+VenuNh08QgWJ4hv/bJ60gh8eVd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KYCDBAAAA2gAAAA8AAAAAAAAAAAAAAAAAmAIAAGRycy9kb3du&#10;cmV2LnhtbFBLBQYAAAAABAAEAPUAAACGAwAAAAA=&#10;" path="m169,930r-4,l161,929r-3,-2l155,925r-2,-2l151,920r-1,-3l149,914,,18,,15,,12,1,8,3,5,5,3,8,2,11,1,15,,576,r3,1l582,2r3,1l588,5r3,3l593,12r1,3l595,18,732,841r11,73l743,917r,3l742,923r-2,2l739,927r-3,2l734,930r-3,l556,930r-49,l459,930r-48,l362,930r-48,l265,930r-48,l169,930xe" fillcolor="#009261" stroked="f">
                <v:path arrowok="t" o:connecttype="custom" o:connectlocs="169,930;165,930;161,929;158,927;155,925;153,923;151,920;150,917;149,914;0,18;0,15;0,12;1,8;3,5;5,3;8,2;11,1;15,0;576,0;579,1;582,2;585,3;588,5;591,8;593,12;594,15;595,18;732,841;743,914;743,917;743,920;742,923;740,925;739,927;736,929;734,930;731,930;556,930;507,930;459,930;411,930;362,930;314,930;265,930;217,930;169,930" o:connectangles="0,0,0,0,0,0,0,0,0,0,0,0,0,0,0,0,0,0,0,0,0,0,0,0,0,0,0,0,0,0,0,0,0,0,0,0,0,0,0,0,0,0,0,0,0,0"/>
              </v:shape>
              <v:shape id="Freeform 20" o:spid="_x0000_s1028" style="position:absolute;left:1048;top:832;width:445;height:431;visibility:visible;mso-wrap-style:square;v-text-anchor:top" coordsize="445,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rb4A&#10;AADaAAAADwAAAGRycy9kb3ducmV2LnhtbERPTYvCMBC9L/gfwgje1lQPIl2jaEGQ3qxevM02Y1ts&#10;JjWJWv315iB4fLzvxao3rbiT841lBZNxAoK4tLrhSsHxsP2dg/ABWWNrmRQ8ycNqOfhZYKrtg/d0&#10;L0IlYgj7FBXUIXSplL6syaAf2444cmfrDIYIXSW1w0cMN62cJslMGmw4NtTYUVZTeSluRkG+224q&#10;Lub563Tt8393yLLruVFqNOzXfyAC9eEr/rh3WkHcGq/EGyC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PoK2+AAAA2gAAAA8AAAAAAAAAAAAAAAAAmAIAAGRycy9kb3ducmV2&#10;LnhtbFBLBQYAAAAABAAEAPUAAACDAwAAAAA=&#10;" path="m305,431l445,,305,,259,172r-9,33l240,236r-8,33l223,306r-1,l214,268r-9,-33l196,204,186,169,140,,,,137,431r168,xe" stroked="f">
                <v:path arrowok="t" o:connecttype="custom" o:connectlocs="305,431;445,0;305,0;259,172;250,205;240,236;232,269;223,306;222,306;214,268;205,235;196,204;186,169;140,0;0,0;137,431;305,431" o:connectangles="0,0,0,0,0,0,0,0,0,0,0,0,0,0,0,0,0"/>
              </v:shape>
              <v:shape id="Freeform 23" o:spid="_x0000_s1029" style="position:absolute;left:1555;top:544;width:693;height:930;visibility:visible;mso-wrap-style:square;v-text-anchor:top" coordsize="69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2MMEA&#10;AADaAAAADwAAAGRycy9kb3ducmV2LnhtbESPQYvCMBSE7wv+h/AEb2uqiKxdoyyioDetIh7fNm/b&#10;YvNSkmjrvzeCsMdhZr5h5svO1OJOzleWFYyGCQji3OqKCwWn4+bzC4QPyBpry6TgQR6Wi97HHFNt&#10;Wz7QPQuFiBD2KSooQ2hSKX1ekkE/tA1x9P6sMxiidIXUDtsIN7UcJ8lUGqw4LpTY0Kqk/JrdjIJm&#10;NNvR6eHGG7LtZbL/Xd/O2VWpQb/7+QYRqAv/4Xd7qxXM4HU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7djDBAAAA2gAAAA8AAAAAAAAAAAAAAAAAmAIAAGRycy9kb3du&#10;cmV2LnhtbFBLBQYAAAAABAAEAPUAAACGAwAAAAA=&#10;" path="m525,930r3,l532,929r3,-2l537,925r3,-2l542,920r2,-3l545,914,693,18r,-3l693,12,692,8,690,5,688,3,686,2,682,1,678,,13,,10,1,7,2,5,3,3,5,2,8,,12r,3l,18,26,172,149,914r,3l151,920r2,3l155,925r3,2l160,929r4,1l167,930r358,xe" fillcolor="#76bd2a" stroked="f">
                <v:path arrowok="t" o:connecttype="custom" o:connectlocs="525,930;528,930;532,929;535,927;537,925;540,923;542,920;544,917;545,914;693,18;693,15;693,12;692,8;690,5;688,3;686,2;682,1;678,0;13,0;10,1;7,2;5,3;3,5;2,8;0,12;0,15;0,18;26,172;149,914;149,917;151,920;153,923;155,925;158,927;160,929;164,930;167,930;525,930" o:connectangles="0,0,0,0,0,0,0,0,0,0,0,0,0,0,0,0,0,0,0,0,0,0,0,0,0,0,0,0,0,0,0,0,0,0,0,0,0,0"/>
              </v:shape>
              <v:shape id="Freeform 24" o:spid="_x0000_s1030" style="position:absolute;left:1759;top:832;width:328;height:431;visibility:visible;mso-wrap-style:square;v-text-anchor:top" coordsize="328,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BzsUA&#10;AADbAAAADwAAAGRycy9kb3ducmV2LnhtbESPQW/CMAyF75P2HyIj7TZS0LShQkDTBGw7IQocuHmN&#10;11RrnKrJSvn38wFpN1vv+b3Pi9XgG9VTF+vABibjDBRxGWzNlYHjYfM4AxUTssUmMBm4UoTV8v5u&#10;gbkNF95TX6RKSQjHHA24lNpc61g68hjHoSUW7Tt0HpOsXaVthxcJ942eZtmz9lizNDhs6c1R+VP8&#10;egNl7T9P65c+ve+Kr+15fX1ybhOMeRgNr3NQiYb0b75df1jBF3r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EHOxQAAANsAAAAPAAAAAAAAAAAAAAAAAJgCAABkcnMv&#10;ZG93bnJldi54bWxQSwUGAAAAAAQABAD1AAAAigMAAAAA&#10;" path="m,431r139,l139,275r132,l271,179r-132,l139,99r189,l328,,,,,431xe" stroked="f">
                <v:path arrowok="t" o:connecttype="custom" o:connectlocs="0,431;139,431;139,275;271,275;271,179;139,179;139,99;328,99;328,0;0,0;0,431" o:connectangles="0,0,0,0,0,0,0,0,0,0,0"/>
              </v:shape>
            </v:group>
          </w:pict>
        </mc:Fallback>
      </mc:AlternateContent>
    </w:r>
    <w:r w:rsidR="0003720C">
      <w:tab/>
    </w:r>
    <w:r w:rsidR="0003720C">
      <w:tab/>
    </w:r>
    <w:r w:rsidR="0003720C" w:rsidRPr="00E44C30">
      <w:rPr>
        <w:rFonts w:ascii="Tahoma" w:hAnsi="Tahoma" w:cs="Tahoma"/>
      </w:rPr>
      <w:t>Kupní smlouva</w:t>
    </w:r>
  </w:p>
  <w:p w:rsidR="0003720C" w:rsidRPr="00E44C30" w:rsidRDefault="0003720C">
    <w:pPr>
      <w:pStyle w:val="Zhlav"/>
      <w:rPr>
        <w:rFonts w:ascii="Tahoma" w:hAnsi="Tahoma" w:cs="Tahoma"/>
        <w:sz w:val="20"/>
        <w:szCs w:val="20"/>
      </w:rPr>
    </w:pPr>
    <w:r>
      <w:rPr>
        <w:rFonts w:ascii="Tahoma" w:hAnsi="Tahoma" w:cs="Tahoma"/>
      </w:rPr>
      <w:tab/>
    </w:r>
    <w:r>
      <w:rPr>
        <w:rFonts w:ascii="Tahoma" w:hAnsi="Tahoma" w:cs="Tahoma"/>
      </w:rPr>
      <w:tab/>
    </w:r>
    <w:proofErr w:type="spellStart"/>
    <w:proofErr w:type="gramStart"/>
    <w:r w:rsidRPr="00E44C30">
      <w:rPr>
        <w:rFonts w:ascii="Tahoma" w:hAnsi="Tahoma" w:cs="Tahoma"/>
        <w:sz w:val="20"/>
        <w:szCs w:val="20"/>
      </w:rPr>
      <w:t>Ev.č</w:t>
    </w:r>
    <w:proofErr w:type="spellEnd"/>
    <w:r w:rsidRPr="00E44C30">
      <w:rPr>
        <w:rFonts w:ascii="Tahoma" w:hAnsi="Tahoma" w:cs="Tahoma"/>
        <w:sz w:val="20"/>
        <w:szCs w:val="20"/>
      </w:rPr>
      <w:t>.</w:t>
    </w:r>
    <w:proofErr w:type="gramEnd"/>
    <w:r w:rsidRPr="00E44C30">
      <w:rPr>
        <w:rFonts w:ascii="Tahoma" w:hAnsi="Tahoma" w:cs="Tahoma"/>
        <w:sz w:val="20"/>
        <w:szCs w:val="20"/>
      </w:rPr>
      <w:t xml:space="preserve"> č. 1G16-3B013-S01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45C6"/>
    <w:multiLevelType w:val="hybridMultilevel"/>
    <w:tmpl w:val="15EC41D6"/>
    <w:lvl w:ilvl="0" w:tplc="04050001">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CAA7B31"/>
    <w:multiLevelType w:val="hybridMultilevel"/>
    <w:tmpl w:val="C97C395A"/>
    <w:lvl w:ilvl="0" w:tplc="CF5C7422">
      <w:start w:val="1"/>
      <w:numFmt w:val="decimal"/>
      <w:lvlText w:val="VII.%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3A35A82"/>
    <w:multiLevelType w:val="hybridMultilevel"/>
    <w:tmpl w:val="81425E12"/>
    <w:lvl w:ilvl="0" w:tplc="391E8846">
      <w:start w:val="1"/>
      <w:numFmt w:val="decimal"/>
      <w:lvlText w:val="II.%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38A4ACE"/>
    <w:multiLevelType w:val="hybridMultilevel"/>
    <w:tmpl w:val="A1CCA148"/>
    <w:lvl w:ilvl="0" w:tplc="F51CF444">
      <w:start w:val="1"/>
      <w:numFmt w:val="decimal"/>
      <w:lvlText w:val="I.%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44453AB4"/>
    <w:multiLevelType w:val="hybridMultilevel"/>
    <w:tmpl w:val="42FAE4A8"/>
    <w:lvl w:ilvl="0" w:tplc="B10EEA6E">
      <w:start w:val="1"/>
      <w:numFmt w:val="decimal"/>
      <w:lvlText w:val="VI.%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0657F4"/>
    <w:multiLevelType w:val="hybridMultilevel"/>
    <w:tmpl w:val="EAECEBD4"/>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5EF36969"/>
    <w:multiLevelType w:val="hybridMultilevel"/>
    <w:tmpl w:val="D3C27B0C"/>
    <w:lvl w:ilvl="0" w:tplc="510A5386">
      <w:start w:val="1"/>
      <w:numFmt w:val="decimal"/>
      <w:lvlText w:val="III.%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6D9A09EA"/>
    <w:multiLevelType w:val="hybridMultilevel"/>
    <w:tmpl w:val="305E0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FD21B22"/>
    <w:multiLevelType w:val="hybridMultilevel"/>
    <w:tmpl w:val="9208C9FE"/>
    <w:lvl w:ilvl="0" w:tplc="4DECBDF2">
      <w:start w:val="1"/>
      <w:numFmt w:val="decimal"/>
      <w:lvlText w:val="V.%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73556664"/>
    <w:multiLevelType w:val="hybridMultilevel"/>
    <w:tmpl w:val="345AD3FC"/>
    <w:lvl w:ilvl="0" w:tplc="06E85F8E">
      <w:start w:val="1"/>
      <w:numFmt w:val="decimal"/>
      <w:lvlText w:val="IV.%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3A31827"/>
    <w:multiLevelType w:val="hybridMultilevel"/>
    <w:tmpl w:val="0F78C974"/>
    <w:lvl w:ilvl="0" w:tplc="AF96A344">
      <w:start w:val="3"/>
      <w:numFmt w:val="bullet"/>
      <w:lvlText w:val="-"/>
      <w:lvlJc w:val="left"/>
      <w:pPr>
        <w:ind w:left="927" w:hanging="360"/>
      </w:pPr>
      <w:rPr>
        <w:rFonts w:ascii="Calibri" w:eastAsia="Calibri" w:hAnsi="Calibri" w:cs="Calibri" w:hint="default"/>
        <w:sz w:val="22"/>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80"/>
    <w:rsid w:val="00016528"/>
    <w:rsid w:val="000173F2"/>
    <w:rsid w:val="0003720C"/>
    <w:rsid w:val="0004132B"/>
    <w:rsid w:val="000F21BA"/>
    <w:rsid w:val="00151C71"/>
    <w:rsid w:val="001A60BA"/>
    <w:rsid w:val="001D0C9D"/>
    <w:rsid w:val="001D0CE8"/>
    <w:rsid w:val="001D38FB"/>
    <w:rsid w:val="00265686"/>
    <w:rsid w:val="002B3BDE"/>
    <w:rsid w:val="002D3085"/>
    <w:rsid w:val="00324C98"/>
    <w:rsid w:val="00341DB0"/>
    <w:rsid w:val="00350368"/>
    <w:rsid w:val="003811F8"/>
    <w:rsid w:val="003C13F1"/>
    <w:rsid w:val="003F60AF"/>
    <w:rsid w:val="00402050"/>
    <w:rsid w:val="00445782"/>
    <w:rsid w:val="00445E4F"/>
    <w:rsid w:val="004E1E2E"/>
    <w:rsid w:val="00542F27"/>
    <w:rsid w:val="00550C0A"/>
    <w:rsid w:val="00575D48"/>
    <w:rsid w:val="005A501E"/>
    <w:rsid w:val="005D07BC"/>
    <w:rsid w:val="006506CE"/>
    <w:rsid w:val="0066448F"/>
    <w:rsid w:val="006A6841"/>
    <w:rsid w:val="006C3829"/>
    <w:rsid w:val="006D6864"/>
    <w:rsid w:val="007421A3"/>
    <w:rsid w:val="0074536A"/>
    <w:rsid w:val="00767609"/>
    <w:rsid w:val="00781CBC"/>
    <w:rsid w:val="007A1701"/>
    <w:rsid w:val="007E4565"/>
    <w:rsid w:val="007F6B04"/>
    <w:rsid w:val="008238C3"/>
    <w:rsid w:val="008E5E59"/>
    <w:rsid w:val="00937C87"/>
    <w:rsid w:val="0095545E"/>
    <w:rsid w:val="009C1B66"/>
    <w:rsid w:val="00A3468E"/>
    <w:rsid w:val="00A9059D"/>
    <w:rsid w:val="00A954EA"/>
    <w:rsid w:val="00AA2C45"/>
    <w:rsid w:val="00AC4B6B"/>
    <w:rsid w:val="00AF2BF0"/>
    <w:rsid w:val="00B37044"/>
    <w:rsid w:val="00B703BB"/>
    <w:rsid w:val="00BC2A80"/>
    <w:rsid w:val="00BD189A"/>
    <w:rsid w:val="00BE641E"/>
    <w:rsid w:val="00C06A64"/>
    <w:rsid w:val="00C27AFA"/>
    <w:rsid w:val="00C3057F"/>
    <w:rsid w:val="00C65603"/>
    <w:rsid w:val="00C82B1E"/>
    <w:rsid w:val="00C972AD"/>
    <w:rsid w:val="00CC261F"/>
    <w:rsid w:val="00CC576F"/>
    <w:rsid w:val="00D64877"/>
    <w:rsid w:val="00DC5313"/>
    <w:rsid w:val="00E1268A"/>
    <w:rsid w:val="00E403B4"/>
    <w:rsid w:val="00E44C30"/>
    <w:rsid w:val="00E47519"/>
    <w:rsid w:val="00E643D5"/>
    <w:rsid w:val="00E90EA1"/>
    <w:rsid w:val="00E92B7B"/>
    <w:rsid w:val="00F52AE2"/>
    <w:rsid w:val="00F80C03"/>
    <w:rsid w:val="00FE1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0C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D0C9D"/>
    <w:rPr>
      <w:sz w:val="20"/>
      <w:szCs w:val="20"/>
    </w:rPr>
  </w:style>
  <w:style w:type="character" w:customStyle="1" w:styleId="TextkomenteChar">
    <w:name w:val="Text komentáře Char"/>
    <w:basedOn w:val="Standardnpsmoodstavce"/>
    <w:link w:val="Textkomente"/>
    <w:rsid w:val="001D0C9D"/>
    <w:rPr>
      <w:rFonts w:ascii="Times New Roman" w:eastAsia="Times New Roman" w:hAnsi="Times New Roman" w:cs="Times New Roman"/>
      <w:sz w:val="20"/>
      <w:szCs w:val="20"/>
      <w:lang w:eastAsia="cs-CZ"/>
    </w:rPr>
  </w:style>
  <w:style w:type="paragraph" w:styleId="Zkladntext2">
    <w:name w:val="Body Text 2"/>
    <w:basedOn w:val="Normln"/>
    <w:link w:val="Zkladntext2Char"/>
    <w:unhideWhenUsed/>
    <w:rsid w:val="001D0C9D"/>
    <w:pPr>
      <w:spacing w:after="120" w:line="480" w:lineRule="auto"/>
    </w:pPr>
  </w:style>
  <w:style w:type="character" w:customStyle="1" w:styleId="Zkladntext2Char">
    <w:name w:val="Základní text 2 Char"/>
    <w:basedOn w:val="Standardnpsmoodstavce"/>
    <w:link w:val="Zkladntext2"/>
    <w:rsid w:val="001D0C9D"/>
    <w:rPr>
      <w:rFonts w:ascii="Times New Roman" w:eastAsia="Times New Roman" w:hAnsi="Times New Roman" w:cs="Times New Roman"/>
      <w:sz w:val="24"/>
      <w:szCs w:val="24"/>
      <w:lang w:eastAsia="cs-CZ"/>
    </w:rPr>
  </w:style>
  <w:style w:type="paragraph" w:styleId="Zkladntext3">
    <w:name w:val="Body Text 3"/>
    <w:basedOn w:val="Normln"/>
    <w:link w:val="Zkladntext3Char"/>
    <w:unhideWhenUsed/>
    <w:rsid w:val="001D0C9D"/>
    <w:pPr>
      <w:pBdr>
        <w:bottom w:val="single" w:sz="6" w:space="1" w:color="auto"/>
      </w:pBdr>
      <w:jc w:val="both"/>
    </w:pPr>
    <w:rPr>
      <w:rFonts w:ascii="Arial" w:hAnsi="Arial" w:cs="Arial"/>
      <w:sz w:val="32"/>
      <w:szCs w:val="20"/>
    </w:rPr>
  </w:style>
  <w:style w:type="character" w:customStyle="1" w:styleId="Zkladntext3Char">
    <w:name w:val="Základní text 3 Char"/>
    <w:basedOn w:val="Standardnpsmoodstavce"/>
    <w:link w:val="Zkladntext3"/>
    <w:rsid w:val="001D0C9D"/>
    <w:rPr>
      <w:rFonts w:ascii="Arial" w:eastAsia="Times New Roman" w:hAnsi="Arial" w:cs="Arial"/>
      <w:sz w:val="32"/>
      <w:szCs w:val="20"/>
      <w:lang w:eastAsia="cs-CZ"/>
    </w:rPr>
  </w:style>
  <w:style w:type="paragraph" w:styleId="Odstavecseseznamem">
    <w:name w:val="List Paragraph"/>
    <w:basedOn w:val="Normln"/>
    <w:uiPriority w:val="34"/>
    <w:qFormat/>
    <w:rsid w:val="001D0C9D"/>
    <w:pPr>
      <w:ind w:left="708"/>
    </w:pPr>
    <w:rPr>
      <w:sz w:val="20"/>
      <w:szCs w:val="20"/>
    </w:rPr>
  </w:style>
  <w:style w:type="character" w:styleId="Odkaznakoment">
    <w:name w:val="annotation reference"/>
    <w:semiHidden/>
    <w:unhideWhenUsed/>
    <w:rsid w:val="001D0C9D"/>
    <w:rPr>
      <w:sz w:val="16"/>
      <w:szCs w:val="16"/>
    </w:rPr>
  </w:style>
  <w:style w:type="character" w:customStyle="1" w:styleId="platne1">
    <w:name w:val="platne1"/>
    <w:rsid w:val="001D0C9D"/>
  </w:style>
  <w:style w:type="paragraph" w:styleId="Textbubliny">
    <w:name w:val="Balloon Text"/>
    <w:basedOn w:val="Normln"/>
    <w:link w:val="TextbublinyChar"/>
    <w:uiPriority w:val="99"/>
    <w:semiHidden/>
    <w:unhideWhenUsed/>
    <w:rsid w:val="001D0C9D"/>
    <w:rPr>
      <w:rFonts w:ascii="Tahoma" w:hAnsi="Tahoma" w:cs="Tahoma"/>
      <w:sz w:val="16"/>
      <w:szCs w:val="16"/>
    </w:rPr>
  </w:style>
  <w:style w:type="character" w:customStyle="1" w:styleId="TextbublinyChar">
    <w:name w:val="Text bubliny Char"/>
    <w:basedOn w:val="Standardnpsmoodstavce"/>
    <w:link w:val="Textbubliny"/>
    <w:uiPriority w:val="99"/>
    <w:semiHidden/>
    <w:rsid w:val="001D0C9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C3829"/>
    <w:rPr>
      <w:b/>
      <w:bCs/>
    </w:rPr>
  </w:style>
  <w:style w:type="character" w:customStyle="1" w:styleId="PedmtkomenteChar">
    <w:name w:val="Předmět komentáře Char"/>
    <w:basedOn w:val="TextkomenteChar"/>
    <w:link w:val="Pedmtkomente"/>
    <w:uiPriority w:val="99"/>
    <w:semiHidden/>
    <w:rsid w:val="006C3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2D3085"/>
    <w:rPr>
      <w:color w:val="0000FF" w:themeColor="hyperlink"/>
      <w:u w:val="single"/>
    </w:rPr>
  </w:style>
  <w:style w:type="paragraph" w:styleId="Zhlav">
    <w:name w:val="header"/>
    <w:basedOn w:val="Normln"/>
    <w:link w:val="ZhlavChar"/>
    <w:uiPriority w:val="99"/>
    <w:unhideWhenUsed/>
    <w:rsid w:val="00E44C30"/>
    <w:pPr>
      <w:tabs>
        <w:tab w:val="center" w:pos="4536"/>
        <w:tab w:val="right" w:pos="9072"/>
      </w:tabs>
    </w:pPr>
  </w:style>
  <w:style w:type="character" w:customStyle="1" w:styleId="ZhlavChar">
    <w:name w:val="Záhlaví Char"/>
    <w:basedOn w:val="Standardnpsmoodstavce"/>
    <w:link w:val="Zhlav"/>
    <w:uiPriority w:val="99"/>
    <w:rsid w:val="00E44C3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44C30"/>
    <w:pPr>
      <w:tabs>
        <w:tab w:val="center" w:pos="4536"/>
        <w:tab w:val="right" w:pos="9072"/>
      </w:tabs>
    </w:pPr>
  </w:style>
  <w:style w:type="character" w:customStyle="1" w:styleId="ZpatChar">
    <w:name w:val="Zápatí Char"/>
    <w:basedOn w:val="Standardnpsmoodstavce"/>
    <w:link w:val="Zpat"/>
    <w:uiPriority w:val="99"/>
    <w:rsid w:val="00E44C30"/>
    <w:rPr>
      <w:rFonts w:ascii="Times New Roman" w:eastAsia="Times New Roman" w:hAnsi="Times New Roman" w:cs="Times New Roman"/>
      <w:sz w:val="24"/>
      <w:szCs w:val="24"/>
      <w:lang w:eastAsia="cs-CZ"/>
    </w:rPr>
  </w:style>
  <w:style w:type="table" w:styleId="Mkatabulky">
    <w:name w:val="Table Grid"/>
    <w:basedOn w:val="Normlntabulka"/>
    <w:uiPriority w:val="59"/>
    <w:rsid w:val="00265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0C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unhideWhenUsed/>
    <w:rsid w:val="001D0C9D"/>
    <w:rPr>
      <w:sz w:val="20"/>
      <w:szCs w:val="20"/>
    </w:rPr>
  </w:style>
  <w:style w:type="character" w:customStyle="1" w:styleId="TextkomenteChar">
    <w:name w:val="Text komentáře Char"/>
    <w:basedOn w:val="Standardnpsmoodstavce"/>
    <w:link w:val="Textkomente"/>
    <w:rsid w:val="001D0C9D"/>
    <w:rPr>
      <w:rFonts w:ascii="Times New Roman" w:eastAsia="Times New Roman" w:hAnsi="Times New Roman" w:cs="Times New Roman"/>
      <w:sz w:val="20"/>
      <w:szCs w:val="20"/>
      <w:lang w:eastAsia="cs-CZ"/>
    </w:rPr>
  </w:style>
  <w:style w:type="paragraph" w:styleId="Zkladntext2">
    <w:name w:val="Body Text 2"/>
    <w:basedOn w:val="Normln"/>
    <w:link w:val="Zkladntext2Char"/>
    <w:unhideWhenUsed/>
    <w:rsid w:val="001D0C9D"/>
    <w:pPr>
      <w:spacing w:after="120" w:line="480" w:lineRule="auto"/>
    </w:pPr>
  </w:style>
  <w:style w:type="character" w:customStyle="1" w:styleId="Zkladntext2Char">
    <w:name w:val="Základní text 2 Char"/>
    <w:basedOn w:val="Standardnpsmoodstavce"/>
    <w:link w:val="Zkladntext2"/>
    <w:rsid w:val="001D0C9D"/>
    <w:rPr>
      <w:rFonts w:ascii="Times New Roman" w:eastAsia="Times New Roman" w:hAnsi="Times New Roman" w:cs="Times New Roman"/>
      <w:sz w:val="24"/>
      <w:szCs w:val="24"/>
      <w:lang w:eastAsia="cs-CZ"/>
    </w:rPr>
  </w:style>
  <w:style w:type="paragraph" w:styleId="Zkladntext3">
    <w:name w:val="Body Text 3"/>
    <w:basedOn w:val="Normln"/>
    <w:link w:val="Zkladntext3Char"/>
    <w:unhideWhenUsed/>
    <w:rsid w:val="001D0C9D"/>
    <w:pPr>
      <w:pBdr>
        <w:bottom w:val="single" w:sz="6" w:space="1" w:color="auto"/>
      </w:pBdr>
      <w:jc w:val="both"/>
    </w:pPr>
    <w:rPr>
      <w:rFonts w:ascii="Arial" w:hAnsi="Arial" w:cs="Arial"/>
      <w:sz w:val="32"/>
      <w:szCs w:val="20"/>
    </w:rPr>
  </w:style>
  <w:style w:type="character" w:customStyle="1" w:styleId="Zkladntext3Char">
    <w:name w:val="Základní text 3 Char"/>
    <w:basedOn w:val="Standardnpsmoodstavce"/>
    <w:link w:val="Zkladntext3"/>
    <w:rsid w:val="001D0C9D"/>
    <w:rPr>
      <w:rFonts w:ascii="Arial" w:eastAsia="Times New Roman" w:hAnsi="Arial" w:cs="Arial"/>
      <w:sz w:val="32"/>
      <w:szCs w:val="20"/>
      <w:lang w:eastAsia="cs-CZ"/>
    </w:rPr>
  </w:style>
  <w:style w:type="paragraph" w:styleId="Odstavecseseznamem">
    <w:name w:val="List Paragraph"/>
    <w:basedOn w:val="Normln"/>
    <w:uiPriority w:val="34"/>
    <w:qFormat/>
    <w:rsid w:val="001D0C9D"/>
    <w:pPr>
      <w:ind w:left="708"/>
    </w:pPr>
    <w:rPr>
      <w:sz w:val="20"/>
      <w:szCs w:val="20"/>
    </w:rPr>
  </w:style>
  <w:style w:type="character" w:styleId="Odkaznakoment">
    <w:name w:val="annotation reference"/>
    <w:semiHidden/>
    <w:unhideWhenUsed/>
    <w:rsid w:val="001D0C9D"/>
    <w:rPr>
      <w:sz w:val="16"/>
      <w:szCs w:val="16"/>
    </w:rPr>
  </w:style>
  <w:style w:type="character" w:customStyle="1" w:styleId="platne1">
    <w:name w:val="platne1"/>
    <w:rsid w:val="001D0C9D"/>
  </w:style>
  <w:style w:type="paragraph" w:styleId="Textbubliny">
    <w:name w:val="Balloon Text"/>
    <w:basedOn w:val="Normln"/>
    <w:link w:val="TextbublinyChar"/>
    <w:uiPriority w:val="99"/>
    <w:semiHidden/>
    <w:unhideWhenUsed/>
    <w:rsid w:val="001D0C9D"/>
    <w:rPr>
      <w:rFonts w:ascii="Tahoma" w:hAnsi="Tahoma" w:cs="Tahoma"/>
      <w:sz w:val="16"/>
      <w:szCs w:val="16"/>
    </w:rPr>
  </w:style>
  <w:style w:type="character" w:customStyle="1" w:styleId="TextbublinyChar">
    <w:name w:val="Text bubliny Char"/>
    <w:basedOn w:val="Standardnpsmoodstavce"/>
    <w:link w:val="Textbubliny"/>
    <w:uiPriority w:val="99"/>
    <w:semiHidden/>
    <w:rsid w:val="001D0C9D"/>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C3829"/>
    <w:rPr>
      <w:b/>
      <w:bCs/>
    </w:rPr>
  </w:style>
  <w:style w:type="character" w:customStyle="1" w:styleId="PedmtkomenteChar">
    <w:name w:val="Předmět komentáře Char"/>
    <w:basedOn w:val="TextkomenteChar"/>
    <w:link w:val="Pedmtkomente"/>
    <w:uiPriority w:val="99"/>
    <w:semiHidden/>
    <w:rsid w:val="006C3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2D3085"/>
    <w:rPr>
      <w:color w:val="0000FF" w:themeColor="hyperlink"/>
      <w:u w:val="single"/>
    </w:rPr>
  </w:style>
  <w:style w:type="paragraph" w:styleId="Zhlav">
    <w:name w:val="header"/>
    <w:basedOn w:val="Normln"/>
    <w:link w:val="ZhlavChar"/>
    <w:uiPriority w:val="99"/>
    <w:unhideWhenUsed/>
    <w:rsid w:val="00E44C30"/>
    <w:pPr>
      <w:tabs>
        <w:tab w:val="center" w:pos="4536"/>
        <w:tab w:val="right" w:pos="9072"/>
      </w:tabs>
    </w:pPr>
  </w:style>
  <w:style w:type="character" w:customStyle="1" w:styleId="ZhlavChar">
    <w:name w:val="Záhlaví Char"/>
    <w:basedOn w:val="Standardnpsmoodstavce"/>
    <w:link w:val="Zhlav"/>
    <w:uiPriority w:val="99"/>
    <w:rsid w:val="00E44C3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44C30"/>
    <w:pPr>
      <w:tabs>
        <w:tab w:val="center" w:pos="4536"/>
        <w:tab w:val="right" w:pos="9072"/>
      </w:tabs>
    </w:pPr>
  </w:style>
  <w:style w:type="character" w:customStyle="1" w:styleId="ZpatChar">
    <w:name w:val="Zápatí Char"/>
    <w:basedOn w:val="Standardnpsmoodstavce"/>
    <w:link w:val="Zpat"/>
    <w:uiPriority w:val="99"/>
    <w:rsid w:val="00E44C30"/>
    <w:rPr>
      <w:rFonts w:ascii="Times New Roman" w:eastAsia="Times New Roman" w:hAnsi="Times New Roman" w:cs="Times New Roman"/>
      <w:sz w:val="24"/>
      <w:szCs w:val="24"/>
      <w:lang w:eastAsia="cs-CZ"/>
    </w:rPr>
  </w:style>
  <w:style w:type="table" w:styleId="Mkatabulky">
    <w:name w:val="Table Grid"/>
    <w:basedOn w:val="Normlntabulka"/>
    <w:uiPriority w:val="59"/>
    <w:rsid w:val="00265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2DWAXVAW3MHF-829-16</_dlc_DocId>
    <_dlc_DocIdUrl xmlns="a7e37686-00e6-405d-9032-d05dd3ba55a9">
      <Url>http://vis/c012/WebVZ/_layouts/15/DocIdRedir.aspx?ID=2DWAXVAW3MHF-829-16</Url>
      <Description>2DWAXVAW3MHF-829-16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9698843E0A52B4AB8075A52D18FC1C5" ma:contentTypeVersion="0" ma:contentTypeDescription="Vytvoří nový dokument" ma:contentTypeScope="" ma:versionID="2f39f11216ebd1cbed5f3ccf7d5fca8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1369-D55E-417C-A22A-C93ED2C82492}">
  <ds:schemaRef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a7e37686-00e6-405d-9032-d05dd3ba55a9"/>
    <ds:schemaRef ds:uri="http://schemas.microsoft.com/office/2006/metadata/properties"/>
  </ds:schemaRefs>
</ds:datastoreItem>
</file>

<file path=customXml/itemProps2.xml><?xml version="1.0" encoding="utf-8"?>
<ds:datastoreItem xmlns:ds="http://schemas.openxmlformats.org/officeDocument/2006/customXml" ds:itemID="{EFD91F65-7B8E-485B-A799-0FDE2C553DEC}">
  <ds:schemaRefs>
    <ds:schemaRef ds:uri="http://schemas.microsoft.com/sharepoint/events"/>
  </ds:schemaRefs>
</ds:datastoreItem>
</file>

<file path=customXml/itemProps3.xml><?xml version="1.0" encoding="utf-8"?>
<ds:datastoreItem xmlns:ds="http://schemas.openxmlformats.org/officeDocument/2006/customXml" ds:itemID="{33009A32-7C41-4307-8F8C-2B150A6E0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7F0EE-BB5B-4F4A-B2D1-94826628E600}">
  <ds:schemaRefs>
    <ds:schemaRef ds:uri="http://schemas.microsoft.com/sharepoint/v3/contenttype/forms"/>
  </ds:schemaRefs>
</ds:datastoreItem>
</file>

<file path=customXml/itemProps5.xml><?xml version="1.0" encoding="utf-8"?>
<ds:datastoreItem xmlns:ds="http://schemas.openxmlformats.org/officeDocument/2006/customXml" ds:itemID="{D56CB083-94D6-417F-8D8B-EC2CBCA5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3063</Words>
  <Characters>18073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Oskrdalova Tereza</dc:creator>
  <cp:lastModifiedBy>Kaňová Glajchova Lenka</cp:lastModifiedBy>
  <cp:revision>2</cp:revision>
  <cp:lastPrinted>2016-10-24T11:39:00Z</cp:lastPrinted>
  <dcterms:created xsi:type="dcterms:W3CDTF">2017-01-09T12:11:00Z</dcterms:created>
  <dcterms:modified xsi:type="dcterms:W3CDTF">2017-01-09T12:11:00Z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0x010100A9698843E0A52B4AB8075A52D18FC1C5</vt:lpwstr>
  </property>
  <property fmtid="{D5CDD505-2E9C-101B-9397-08002B2CF9AE}" pid="3" name="_dlc_DocIdItemGuid">
    <vt:lpwstr>0cc6baf7-1a9a-4d6e-bb36-364daad8bc9f</vt:lpwstr>
  </property>
</Properties>
</file>