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B9" w:rsidRPr="00275528" w:rsidRDefault="00B321B9" w:rsidP="00B321B9">
      <w:pPr>
        <w:spacing w:before="12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>Stejnopis č. __</w:t>
      </w:r>
    </w:p>
    <w:p w:rsidR="00B321B9" w:rsidRPr="00275528" w:rsidRDefault="00B321B9" w:rsidP="004F6A7A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</w:p>
    <w:p w:rsidR="006D417C" w:rsidRDefault="006D417C" w:rsidP="004F6A7A">
      <w:pPr>
        <w:pStyle w:val="Nadpis3"/>
        <w:spacing w:before="0" w:after="0" w:line="300" w:lineRule="exact"/>
        <w:rPr>
          <w:rFonts w:ascii="Times New Roman" w:hAnsi="Times New Roman"/>
          <w:sz w:val="24"/>
          <w:szCs w:val="24"/>
        </w:rPr>
      </w:pPr>
      <w:r w:rsidRPr="006D417C">
        <w:rPr>
          <w:rFonts w:ascii="Times New Roman" w:hAnsi="Times New Roman"/>
          <w:sz w:val="24"/>
          <w:szCs w:val="24"/>
        </w:rPr>
        <w:t>Československá automobilová doprava, Ústřední autobusové nádraží, st.</w:t>
      </w:r>
      <w:r w:rsidR="007639DA">
        <w:rPr>
          <w:rFonts w:ascii="Times New Roman" w:hAnsi="Times New Roman"/>
          <w:sz w:val="24"/>
          <w:szCs w:val="24"/>
        </w:rPr>
        <w:t xml:space="preserve"> </w:t>
      </w:r>
      <w:r w:rsidRPr="006D417C">
        <w:rPr>
          <w:rFonts w:ascii="Times New Roman" w:hAnsi="Times New Roman"/>
          <w:sz w:val="24"/>
          <w:szCs w:val="24"/>
        </w:rPr>
        <w:t xml:space="preserve">podnik </w:t>
      </w:r>
      <w:r w:rsidR="005B00C7">
        <w:rPr>
          <w:rFonts w:ascii="Times New Roman" w:hAnsi="Times New Roman"/>
          <w:sz w:val="24"/>
          <w:szCs w:val="24"/>
        </w:rPr>
        <w:t>„</w:t>
      </w:r>
      <w:r w:rsidRPr="006D417C">
        <w:rPr>
          <w:rFonts w:ascii="Times New Roman" w:hAnsi="Times New Roman"/>
          <w:sz w:val="24"/>
          <w:szCs w:val="24"/>
        </w:rPr>
        <w:t>v likvidaci</w:t>
      </w:r>
      <w:r w:rsidR="005B00C7">
        <w:rPr>
          <w:rFonts w:ascii="Times New Roman" w:hAnsi="Times New Roman"/>
          <w:sz w:val="24"/>
          <w:szCs w:val="24"/>
        </w:rPr>
        <w:t>“</w:t>
      </w:r>
      <w:r w:rsidRPr="006D41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417C" w:rsidRPr="009C10E8" w:rsidRDefault="00B321B9" w:rsidP="004F6A7A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9C10E8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6D417C" w:rsidRPr="009C10E8">
        <w:rPr>
          <w:rFonts w:ascii="Times New Roman" w:hAnsi="Times New Roman" w:cs="Times New Roman"/>
          <w:sz w:val="24"/>
          <w:szCs w:val="24"/>
        </w:rPr>
        <w:t xml:space="preserve">Křižíkova </w:t>
      </w:r>
      <w:r w:rsidR="009C10E8" w:rsidRPr="009C10E8">
        <w:rPr>
          <w:rFonts w:ascii="Times New Roman" w:hAnsi="Times New Roman" w:cs="Times New Roman"/>
          <w:sz w:val="24"/>
          <w:szCs w:val="24"/>
        </w:rPr>
        <w:t>345/4</w:t>
      </w:r>
      <w:r w:rsidR="006D417C" w:rsidRPr="009C10E8">
        <w:rPr>
          <w:rFonts w:ascii="Times New Roman" w:hAnsi="Times New Roman" w:cs="Times New Roman"/>
          <w:sz w:val="24"/>
          <w:szCs w:val="24"/>
        </w:rPr>
        <w:t>, 18</w:t>
      </w:r>
      <w:r w:rsidR="009C10E8" w:rsidRPr="009C10E8">
        <w:rPr>
          <w:rFonts w:ascii="Times New Roman" w:hAnsi="Times New Roman" w:cs="Times New Roman"/>
          <w:sz w:val="24"/>
          <w:szCs w:val="24"/>
        </w:rPr>
        <w:t>6</w:t>
      </w:r>
      <w:r w:rsidR="006D417C" w:rsidRPr="009C10E8">
        <w:rPr>
          <w:rFonts w:ascii="Times New Roman" w:hAnsi="Times New Roman" w:cs="Times New Roman"/>
          <w:sz w:val="24"/>
          <w:szCs w:val="24"/>
        </w:rPr>
        <w:t xml:space="preserve"> 00 Praha 8 - Karlín</w:t>
      </w:r>
    </w:p>
    <w:p w:rsidR="00447B51" w:rsidRPr="009C10E8" w:rsidRDefault="00B321B9" w:rsidP="004F6A7A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9C10E8">
        <w:rPr>
          <w:rFonts w:ascii="Times New Roman" w:hAnsi="Times New Roman" w:cs="Times New Roman"/>
          <w:sz w:val="24"/>
          <w:szCs w:val="24"/>
        </w:rPr>
        <w:t>zaps</w:t>
      </w:r>
      <w:r w:rsidR="00447B51" w:rsidRPr="009C10E8">
        <w:rPr>
          <w:rFonts w:ascii="Times New Roman" w:hAnsi="Times New Roman" w:cs="Times New Roman"/>
          <w:sz w:val="24"/>
          <w:szCs w:val="24"/>
        </w:rPr>
        <w:t>aná</w:t>
      </w:r>
      <w:r w:rsidRPr="009C10E8">
        <w:rPr>
          <w:rFonts w:ascii="Times New Roman" w:hAnsi="Times New Roman" w:cs="Times New Roman"/>
          <w:sz w:val="24"/>
          <w:szCs w:val="24"/>
        </w:rPr>
        <w:t xml:space="preserve"> </w:t>
      </w:r>
      <w:r w:rsidR="00447B51" w:rsidRPr="009C10E8">
        <w:rPr>
          <w:rFonts w:ascii="Times New Roman" w:hAnsi="Times New Roman" w:cs="Times New Roman"/>
          <w:sz w:val="24"/>
          <w:szCs w:val="24"/>
        </w:rPr>
        <w:t>v</w:t>
      </w:r>
      <w:r w:rsidRPr="009C10E8">
        <w:rPr>
          <w:rFonts w:ascii="Times New Roman" w:hAnsi="Times New Roman" w:cs="Times New Roman"/>
          <w:sz w:val="24"/>
          <w:szCs w:val="24"/>
        </w:rPr>
        <w:t xml:space="preserve"> obchodní</w:t>
      </w:r>
      <w:r w:rsidR="00447B51" w:rsidRPr="009C10E8">
        <w:rPr>
          <w:rFonts w:ascii="Times New Roman" w:hAnsi="Times New Roman" w:cs="Times New Roman"/>
          <w:sz w:val="24"/>
          <w:szCs w:val="24"/>
        </w:rPr>
        <w:t>m</w:t>
      </w:r>
      <w:r w:rsidRPr="009C10E8">
        <w:rPr>
          <w:rFonts w:ascii="Times New Roman" w:hAnsi="Times New Roman" w:cs="Times New Roman"/>
          <w:sz w:val="24"/>
          <w:szCs w:val="24"/>
        </w:rPr>
        <w:t xml:space="preserve"> rejstříku</w:t>
      </w:r>
      <w:r w:rsidR="00447B51" w:rsidRPr="009C10E8">
        <w:rPr>
          <w:rFonts w:ascii="Times New Roman" w:hAnsi="Times New Roman" w:cs="Times New Roman"/>
          <w:sz w:val="24"/>
          <w:szCs w:val="24"/>
        </w:rPr>
        <w:t xml:space="preserve"> vedeném</w:t>
      </w:r>
      <w:r w:rsidRPr="009C10E8">
        <w:rPr>
          <w:rFonts w:ascii="Times New Roman" w:hAnsi="Times New Roman" w:cs="Times New Roman"/>
          <w:sz w:val="24"/>
          <w:szCs w:val="24"/>
        </w:rPr>
        <w:t xml:space="preserve"> Městsk</w:t>
      </w:r>
      <w:r w:rsidR="00447B51" w:rsidRPr="009C10E8">
        <w:rPr>
          <w:rFonts w:ascii="Times New Roman" w:hAnsi="Times New Roman" w:cs="Times New Roman"/>
          <w:sz w:val="24"/>
          <w:szCs w:val="24"/>
        </w:rPr>
        <w:t>ým</w:t>
      </w:r>
      <w:r w:rsidRPr="009C10E8">
        <w:rPr>
          <w:rFonts w:ascii="Times New Roman" w:hAnsi="Times New Roman" w:cs="Times New Roman"/>
          <w:sz w:val="24"/>
          <w:szCs w:val="24"/>
        </w:rPr>
        <w:t xml:space="preserve"> soud</w:t>
      </w:r>
      <w:r w:rsidR="00447B51" w:rsidRPr="009C10E8">
        <w:rPr>
          <w:rFonts w:ascii="Times New Roman" w:hAnsi="Times New Roman" w:cs="Times New Roman"/>
          <w:sz w:val="24"/>
          <w:szCs w:val="24"/>
        </w:rPr>
        <w:t>em</w:t>
      </w:r>
      <w:r w:rsidRPr="009C10E8">
        <w:rPr>
          <w:rFonts w:ascii="Times New Roman" w:hAnsi="Times New Roman" w:cs="Times New Roman"/>
          <w:sz w:val="24"/>
          <w:szCs w:val="24"/>
        </w:rPr>
        <w:t xml:space="preserve"> v</w:t>
      </w:r>
      <w:r w:rsidR="00447B51" w:rsidRPr="009C10E8">
        <w:rPr>
          <w:rFonts w:ascii="Times New Roman" w:hAnsi="Times New Roman" w:cs="Times New Roman"/>
          <w:sz w:val="24"/>
          <w:szCs w:val="24"/>
        </w:rPr>
        <w:t> </w:t>
      </w:r>
      <w:r w:rsidRPr="009C10E8">
        <w:rPr>
          <w:rFonts w:ascii="Times New Roman" w:hAnsi="Times New Roman" w:cs="Times New Roman"/>
          <w:sz w:val="24"/>
          <w:szCs w:val="24"/>
        </w:rPr>
        <w:t>Praze</w:t>
      </w:r>
      <w:r w:rsidR="00447B51" w:rsidRPr="009C10E8">
        <w:rPr>
          <w:rFonts w:ascii="Times New Roman" w:hAnsi="Times New Roman" w:cs="Times New Roman"/>
          <w:sz w:val="24"/>
          <w:szCs w:val="24"/>
        </w:rPr>
        <w:t xml:space="preserve">, oddíl </w:t>
      </w:r>
      <w:r w:rsidRPr="009C10E8">
        <w:rPr>
          <w:rFonts w:ascii="Times New Roman" w:hAnsi="Times New Roman" w:cs="Times New Roman"/>
          <w:sz w:val="24"/>
          <w:szCs w:val="24"/>
        </w:rPr>
        <w:t>ALX</w:t>
      </w:r>
      <w:r w:rsidR="00447B51" w:rsidRPr="009C10E8">
        <w:rPr>
          <w:rFonts w:ascii="Times New Roman" w:hAnsi="Times New Roman" w:cs="Times New Roman"/>
          <w:sz w:val="24"/>
          <w:szCs w:val="24"/>
        </w:rPr>
        <w:t>, vložka</w:t>
      </w:r>
      <w:r w:rsidRPr="009C10E8">
        <w:rPr>
          <w:rFonts w:ascii="Times New Roman" w:hAnsi="Times New Roman" w:cs="Times New Roman"/>
          <w:sz w:val="24"/>
          <w:szCs w:val="24"/>
        </w:rPr>
        <w:t xml:space="preserve"> </w:t>
      </w:r>
      <w:r w:rsidR="006D417C" w:rsidRPr="009C10E8">
        <w:rPr>
          <w:rFonts w:ascii="Times New Roman" w:hAnsi="Times New Roman" w:cs="Times New Roman"/>
          <w:sz w:val="24"/>
          <w:szCs w:val="24"/>
        </w:rPr>
        <w:t>725</w:t>
      </w:r>
    </w:p>
    <w:p w:rsidR="00B321B9" w:rsidRPr="00275528" w:rsidRDefault="00447B51" w:rsidP="004F6A7A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>zastoupená</w:t>
      </w:r>
      <w:r w:rsidR="00B321B9" w:rsidRPr="00275528">
        <w:rPr>
          <w:rFonts w:ascii="Times New Roman" w:hAnsi="Times New Roman" w:cs="Times New Roman"/>
          <w:sz w:val="24"/>
          <w:szCs w:val="24"/>
        </w:rPr>
        <w:t xml:space="preserve"> likvidátorem Mgr. Ivanem Hlouškem</w:t>
      </w:r>
    </w:p>
    <w:p w:rsidR="00D121CE" w:rsidRPr="00275528" w:rsidRDefault="00B321B9" w:rsidP="004F6A7A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 xml:space="preserve">IČ: </w:t>
      </w:r>
      <w:r w:rsidR="006D417C">
        <w:rPr>
          <w:rFonts w:ascii="Times New Roman" w:hAnsi="Times New Roman" w:cs="Times New Roman"/>
          <w:sz w:val="24"/>
          <w:szCs w:val="24"/>
        </w:rPr>
        <w:t>14888025</w:t>
      </w:r>
    </w:p>
    <w:p w:rsidR="006D417C" w:rsidRPr="007639DA" w:rsidRDefault="00A20EEC" w:rsidP="004F6A7A">
      <w:pPr>
        <w:spacing w:before="12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275528">
        <w:rPr>
          <w:rFonts w:ascii="Times New Roman" w:hAnsi="Times New Roman" w:cs="Times New Roman"/>
          <w:b/>
          <w:sz w:val="24"/>
          <w:szCs w:val="24"/>
        </w:rPr>
        <w:t>(</w:t>
      </w:r>
      <w:r w:rsidRPr="00B364CE">
        <w:rPr>
          <w:rFonts w:ascii="Times New Roman" w:hAnsi="Times New Roman" w:cs="Times New Roman"/>
          <w:bCs/>
          <w:sz w:val="24"/>
          <w:szCs w:val="24"/>
        </w:rPr>
        <w:t>dále</w:t>
      </w:r>
      <w:r w:rsidR="00B364CE">
        <w:rPr>
          <w:rFonts w:ascii="Times New Roman" w:hAnsi="Times New Roman" w:cs="Times New Roman"/>
          <w:bCs/>
          <w:sz w:val="24"/>
          <w:szCs w:val="24"/>
        </w:rPr>
        <w:t xml:space="preserve"> též jen</w:t>
      </w:r>
      <w:r w:rsidRPr="00B364CE">
        <w:rPr>
          <w:rFonts w:ascii="Times New Roman" w:hAnsi="Times New Roman" w:cs="Times New Roman"/>
          <w:bCs/>
          <w:sz w:val="24"/>
          <w:szCs w:val="24"/>
        </w:rPr>
        <w:t xml:space="preserve"> jak</w:t>
      </w:r>
      <w:r w:rsidRPr="0027552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275528">
        <w:rPr>
          <w:rFonts w:ascii="Times New Roman" w:hAnsi="Times New Roman" w:cs="Times New Roman"/>
          <w:b/>
          <w:i/>
          <w:iCs/>
          <w:sz w:val="24"/>
          <w:szCs w:val="24"/>
        </w:rPr>
        <w:t>prodávající</w:t>
      </w:r>
      <w:r w:rsidR="00B321B9" w:rsidRPr="00275528">
        <w:rPr>
          <w:rFonts w:ascii="Times New Roman" w:hAnsi="Times New Roman" w:cs="Times New Roman"/>
          <w:b/>
          <w:sz w:val="24"/>
          <w:szCs w:val="24"/>
        </w:rPr>
        <w:t>“)</w:t>
      </w:r>
    </w:p>
    <w:p w:rsidR="00B321B9" w:rsidRPr="00275528" w:rsidRDefault="00D121CE" w:rsidP="004F6A7A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>a</w:t>
      </w:r>
    </w:p>
    <w:p w:rsidR="00D121CE" w:rsidRPr="00275528" w:rsidRDefault="00D121CE" w:rsidP="004F6A7A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B321B9" w:rsidRPr="00275528" w:rsidRDefault="00B364CE" w:rsidP="004F6A7A">
      <w:pPr>
        <w:pStyle w:val="Nadpis3"/>
        <w:spacing w:before="0"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TEZAS a. s.</w:t>
      </w:r>
    </w:p>
    <w:p w:rsidR="009C10E8" w:rsidRDefault="00B321B9" w:rsidP="004F6A7A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B364CE">
        <w:rPr>
          <w:rFonts w:ascii="Times New Roman" w:hAnsi="Times New Roman" w:cs="Times New Roman"/>
          <w:sz w:val="24"/>
          <w:szCs w:val="24"/>
        </w:rPr>
        <w:t xml:space="preserve">Panelová 289/6, 190 15 Praha 9 </w:t>
      </w:r>
      <w:r w:rsidR="004F6A7A">
        <w:rPr>
          <w:rFonts w:ascii="Times New Roman" w:hAnsi="Times New Roman" w:cs="Times New Roman"/>
          <w:sz w:val="24"/>
          <w:szCs w:val="24"/>
        </w:rPr>
        <w:t>–</w:t>
      </w:r>
      <w:r w:rsidR="00B364CE">
        <w:rPr>
          <w:rFonts w:ascii="Times New Roman" w:hAnsi="Times New Roman" w:cs="Times New Roman"/>
          <w:sz w:val="24"/>
          <w:szCs w:val="24"/>
        </w:rPr>
        <w:t xml:space="preserve"> Satalice</w:t>
      </w:r>
    </w:p>
    <w:p w:rsidR="004F6A7A" w:rsidRPr="0015098A" w:rsidRDefault="004F6A7A" w:rsidP="004F6A7A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5098A">
        <w:rPr>
          <w:rFonts w:ascii="Times New Roman" w:hAnsi="Times New Roman" w:cs="Times New Roman"/>
          <w:sz w:val="24"/>
          <w:szCs w:val="24"/>
        </w:rPr>
        <w:t xml:space="preserve">zapsaná v obchodním rejstříku vedeném Městským soudem v Praze, oddíl </w:t>
      </w:r>
      <w:r w:rsidR="0015098A" w:rsidRPr="0015098A">
        <w:rPr>
          <w:rFonts w:ascii="Times New Roman" w:hAnsi="Times New Roman" w:cs="Times New Roman"/>
          <w:sz w:val="24"/>
          <w:szCs w:val="24"/>
        </w:rPr>
        <w:t>B</w:t>
      </w:r>
      <w:r w:rsidRPr="0015098A">
        <w:rPr>
          <w:rFonts w:ascii="Times New Roman" w:hAnsi="Times New Roman" w:cs="Times New Roman"/>
          <w:sz w:val="24"/>
          <w:szCs w:val="24"/>
        </w:rPr>
        <w:t xml:space="preserve"> vložka </w:t>
      </w:r>
      <w:r w:rsidR="0015098A" w:rsidRPr="0015098A">
        <w:rPr>
          <w:rFonts w:ascii="Times New Roman" w:hAnsi="Times New Roman" w:cs="Times New Roman"/>
          <w:sz w:val="24"/>
          <w:szCs w:val="24"/>
        </w:rPr>
        <w:t>2342</w:t>
      </w:r>
    </w:p>
    <w:p w:rsidR="00B364CE" w:rsidRPr="00AC6C2B" w:rsidRDefault="00B321B9" w:rsidP="004F6A7A">
      <w:pPr>
        <w:spacing w:after="0" w:line="300" w:lineRule="exact"/>
        <w:rPr>
          <w:rFonts w:ascii="Times New Roman" w:hAnsi="Times New Roman" w:cs="Times New Roman"/>
          <w:sz w:val="24"/>
          <w:szCs w:val="24"/>
          <w:highlight w:val="yellow"/>
        </w:rPr>
      </w:pPr>
      <w:r w:rsidRPr="00275528">
        <w:rPr>
          <w:rFonts w:ascii="Times New Roman" w:hAnsi="Times New Roman" w:cs="Times New Roman"/>
          <w:sz w:val="24"/>
          <w:szCs w:val="24"/>
        </w:rPr>
        <w:t>zastoupen</w:t>
      </w:r>
      <w:r w:rsidR="00447B51" w:rsidRPr="00275528">
        <w:rPr>
          <w:rFonts w:ascii="Times New Roman" w:hAnsi="Times New Roman" w:cs="Times New Roman"/>
          <w:sz w:val="24"/>
          <w:szCs w:val="24"/>
        </w:rPr>
        <w:t>á</w:t>
      </w:r>
      <w:r w:rsidR="009C10E8">
        <w:rPr>
          <w:rFonts w:ascii="Times New Roman" w:hAnsi="Times New Roman" w:cs="Times New Roman"/>
          <w:sz w:val="24"/>
          <w:szCs w:val="24"/>
        </w:rPr>
        <w:t xml:space="preserve"> </w:t>
      </w:r>
      <w:r w:rsidR="00B364CE">
        <w:rPr>
          <w:rFonts w:ascii="Times New Roman" w:hAnsi="Times New Roman" w:cs="Times New Roman"/>
          <w:sz w:val="24"/>
          <w:szCs w:val="24"/>
        </w:rPr>
        <w:tab/>
      </w:r>
      <w:r w:rsidR="00B364CE" w:rsidRPr="00AC6C2B">
        <w:rPr>
          <w:rFonts w:ascii="Times New Roman" w:hAnsi="Times New Roman" w:cs="Times New Roman"/>
          <w:sz w:val="24"/>
          <w:szCs w:val="24"/>
          <w:highlight w:val="yellow"/>
        </w:rPr>
        <w:t>Ing. Radoslavem Rožánkem, předsedou představenstva</w:t>
      </w:r>
      <w:r w:rsidR="005B00C7" w:rsidRPr="00AC6C2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B364CE" w:rsidRPr="00AC6C2B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</w:p>
    <w:p w:rsidR="00B321B9" w:rsidRPr="00275528" w:rsidRDefault="00B364CE" w:rsidP="004F6A7A">
      <w:pPr>
        <w:spacing w:after="0" w:line="300" w:lineRule="exac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6C2B">
        <w:rPr>
          <w:rFonts w:ascii="Times New Roman" w:hAnsi="Times New Roman" w:cs="Times New Roman"/>
          <w:sz w:val="24"/>
          <w:szCs w:val="24"/>
          <w:highlight w:val="yellow"/>
        </w:rPr>
        <w:t>Ing. Peterem Baďurou, místopředsedou představenstva</w:t>
      </w:r>
    </w:p>
    <w:p w:rsidR="00B321B9" w:rsidRPr="00275528" w:rsidRDefault="00B321B9" w:rsidP="004F6A7A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 xml:space="preserve">IČ: </w:t>
      </w:r>
      <w:r w:rsidR="00B364CE">
        <w:rPr>
          <w:rFonts w:ascii="Times New Roman" w:hAnsi="Times New Roman" w:cs="Times New Roman"/>
          <w:sz w:val="24"/>
          <w:szCs w:val="24"/>
        </w:rPr>
        <w:t>60193549</w:t>
      </w:r>
    </w:p>
    <w:p w:rsidR="009C10E8" w:rsidRDefault="00B321B9" w:rsidP="004F6A7A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 xml:space="preserve">DIČ: </w:t>
      </w:r>
      <w:r w:rsidR="00B364CE">
        <w:rPr>
          <w:rFonts w:ascii="Times New Roman" w:hAnsi="Times New Roman" w:cs="Times New Roman"/>
          <w:sz w:val="24"/>
          <w:szCs w:val="24"/>
        </w:rPr>
        <w:t>CZ60193549</w:t>
      </w:r>
    </w:p>
    <w:p w:rsidR="00B321B9" w:rsidRPr="00275528" w:rsidRDefault="00B321B9" w:rsidP="004F6A7A">
      <w:pPr>
        <w:spacing w:before="12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75528">
        <w:rPr>
          <w:rFonts w:ascii="Times New Roman" w:hAnsi="Times New Roman" w:cs="Times New Roman"/>
          <w:b/>
          <w:sz w:val="24"/>
          <w:szCs w:val="24"/>
        </w:rPr>
        <w:t>(</w:t>
      </w:r>
      <w:r w:rsidRPr="00B364CE">
        <w:rPr>
          <w:rFonts w:ascii="Times New Roman" w:hAnsi="Times New Roman" w:cs="Times New Roman"/>
          <w:bCs/>
          <w:sz w:val="24"/>
          <w:szCs w:val="24"/>
        </w:rPr>
        <w:t xml:space="preserve">dále </w:t>
      </w:r>
      <w:r w:rsidR="00B364CE">
        <w:rPr>
          <w:rFonts w:ascii="Times New Roman" w:hAnsi="Times New Roman" w:cs="Times New Roman"/>
          <w:bCs/>
          <w:sz w:val="24"/>
          <w:szCs w:val="24"/>
        </w:rPr>
        <w:t xml:space="preserve">též </w:t>
      </w:r>
      <w:r w:rsidRPr="00B364CE">
        <w:rPr>
          <w:rFonts w:ascii="Times New Roman" w:hAnsi="Times New Roman" w:cs="Times New Roman"/>
          <w:bCs/>
          <w:sz w:val="24"/>
          <w:szCs w:val="24"/>
        </w:rPr>
        <w:t>jen</w:t>
      </w:r>
      <w:r w:rsidRPr="0027552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D121CE" w:rsidRPr="00275528">
        <w:rPr>
          <w:rFonts w:ascii="Times New Roman" w:hAnsi="Times New Roman" w:cs="Times New Roman"/>
          <w:b/>
          <w:i/>
          <w:iCs/>
          <w:sz w:val="24"/>
          <w:szCs w:val="24"/>
        </w:rPr>
        <w:t>kupující</w:t>
      </w:r>
      <w:r w:rsidRPr="00275528">
        <w:rPr>
          <w:rFonts w:ascii="Times New Roman" w:hAnsi="Times New Roman" w:cs="Times New Roman"/>
          <w:b/>
          <w:sz w:val="24"/>
          <w:szCs w:val="24"/>
        </w:rPr>
        <w:t>“)</w:t>
      </w:r>
    </w:p>
    <w:p w:rsidR="00B321B9" w:rsidRPr="00275528" w:rsidRDefault="00B321B9" w:rsidP="00B321B9">
      <w:pPr>
        <w:pStyle w:val="Odstavec"/>
        <w:widowControl/>
        <w:ind w:firstLine="0"/>
        <w:rPr>
          <w:b/>
          <w:color w:val="auto"/>
        </w:rPr>
      </w:pPr>
    </w:p>
    <w:p w:rsidR="00B321B9" w:rsidRPr="00275528" w:rsidRDefault="00B321B9" w:rsidP="00B321B9">
      <w:pPr>
        <w:pStyle w:val="Odstavec"/>
        <w:widowControl/>
        <w:ind w:firstLine="0"/>
        <w:rPr>
          <w:b/>
          <w:color w:val="auto"/>
        </w:rPr>
      </w:pPr>
      <w:r w:rsidRPr="00B364CE">
        <w:rPr>
          <w:bCs/>
          <w:color w:val="auto"/>
        </w:rPr>
        <w:t xml:space="preserve">dále společně </w:t>
      </w:r>
      <w:r w:rsidR="00B364CE" w:rsidRPr="00B364CE">
        <w:rPr>
          <w:bCs/>
          <w:color w:val="auto"/>
        </w:rPr>
        <w:t>též</w:t>
      </w:r>
      <w:r w:rsidRPr="00B364CE">
        <w:rPr>
          <w:bCs/>
          <w:color w:val="auto"/>
        </w:rPr>
        <w:t xml:space="preserve"> jen</w:t>
      </w:r>
      <w:r w:rsidRPr="00275528">
        <w:rPr>
          <w:b/>
          <w:color w:val="auto"/>
        </w:rPr>
        <w:t xml:space="preserve"> </w:t>
      </w:r>
      <w:r w:rsidRPr="009C10E8">
        <w:rPr>
          <w:b/>
          <w:i/>
          <w:iCs/>
          <w:color w:val="auto"/>
        </w:rPr>
        <w:t>„smluvní strany“</w:t>
      </w:r>
    </w:p>
    <w:p w:rsidR="00B321B9" w:rsidRPr="00275528" w:rsidRDefault="00B321B9" w:rsidP="00B321B9">
      <w:pPr>
        <w:pStyle w:val="Odstavec"/>
        <w:widowControl/>
        <w:ind w:firstLine="0"/>
        <w:rPr>
          <w:b/>
          <w:color w:val="auto"/>
        </w:rPr>
      </w:pPr>
    </w:p>
    <w:p w:rsidR="00B321B9" w:rsidRPr="00275528" w:rsidRDefault="00B321B9" w:rsidP="00B321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528">
        <w:rPr>
          <w:rFonts w:ascii="Times New Roman" w:hAnsi="Times New Roman" w:cs="Times New Roman"/>
          <w:iCs/>
          <w:sz w:val="24"/>
          <w:szCs w:val="24"/>
        </w:rPr>
        <w:t xml:space="preserve">uzavírají podle § 2128 a násl. zákona č. </w:t>
      </w:r>
      <w:r w:rsidR="003E2C3D" w:rsidRPr="00275528">
        <w:rPr>
          <w:rFonts w:ascii="Times New Roman" w:hAnsi="Times New Roman" w:cs="Times New Roman"/>
          <w:iCs/>
          <w:sz w:val="24"/>
          <w:szCs w:val="24"/>
        </w:rPr>
        <w:t xml:space="preserve">89/2012 Sb., občanský zákoník, </w:t>
      </w:r>
      <w:r w:rsidRPr="00275528">
        <w:rPr>
          <w:rFonts w:ascii="Times New Roman" w:hAnsi="Times New Roman" w:cs="Times New Roman"/>
          <w:iCs/>
          <w:sz w:val="24"/>
          <w:szCs w:val="24"/>
        </w:rPr>
        <w:t>podle § 22 zákona č. 219/2000 Sb., o majetku České republiky a jejím vystupování v právních vztazích, ve znění pozdějších předpisů (dále jen „zákon č. 219/2000 Sb.“)</w:t>
      </w:r>
      <w:r w:rsidR="003E2C3D" w:rsidRPr="00275528">
        <w:rPr>
          <w:rFonts w:ascii="Times New Roman" w:hAnsi="Times New Roman" w:cs="Times New Roman"/>
          <w:iCs/>
          <w:sz w:val="24"/>
          <w:szCs w:val="24"/>
        </w:rPr>
        <w:t xml:space="preserve"> a dle § 47b </w:t>
      </w:r>
      <w:r w:rsidR="006D1D4D" w:rsidRPr="00275528">
        <w:rPr>
          <w:rFonts w:ascii="Times New Roman" w:hAnsi="Times New Roman" w:cs="Times New Roman"/>
          <w:iCs/>
          <w:sz w:val="24"/>
          <w:szCs w:val="24"/>
        </w:rPr>
        <w:t xml:space="preserve">odst. 1 </w:t>
      </w:r>
      <w:r w:rsidR="003E2C3D" w:rsidRPr="00275528">
        <w:rPr>
          <w:rFonts w:ascii="Times New Roman" w:hAnsi="Times New Roman" w:cs="Times New Roman"/>
          <w:iCs/>
          <w:sz w:val="24"/>
          <w:szCs w:val="24"/>
        </w:rPr>
        <w:t>zákona č. 92/1991 Sb.</w:t>
      </w:r>
      <w:r w:rsidRPr="002755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75528">
        <w:rPr>
          <w:rFonts w:ascii="Times New Roman" w:hAnsi="Times New Roman" w:cs="Times New Roman"/>
          <w:sz w:val="24"/>
          <w:szCs w:val="24"/>
        </w:rPr>
        <w:t xml:space="preserve">dnešního dne </w:t>
      </w:r>
      <w:r w:rsidRPr="00275528">
        <w:rPr>
          <w:rFonts w:ascii="Times New Roman" w:hAnsi="Times New Roman" w:cs="Times New Roman"/>
          <w:iCs/>
          <w:sz w:val="24"/>
          <w:szCs w:val="24"/>
        </w:rPr>
        <w:t>tuto</w:t>
      </w:r>
      <w:bookmarkStart w:id="0" w:name="_GoBack"/>
      <w:bookmarkEnd w:id="0"/>
    </w:p>
    <w:p w:rsidR="00C6524F" w:rsidRPr="00275528" w:rsidRDefault="00C6524F" w:rsidP="004F6A7A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B9" w:rsidRPr="004F6A7A" w:rsidRDefault="00B321B9" w:rsidP="00B32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7A">
        <w:rPr>
          <w:rFonts w:ascii="Times New Roman" w:hAnsi="Times New Roman" w:cs="Times New Roman"/>
          <w:b/>
          <w:sz w:val="28"/>
          <w:szCs w:val="28"/>
        </w:rPr>
        <w:t xml:space="preserve">KUPNÍ SMLOUVU </w:t>
      </w:r>
    </w:p>
    <w:p w:rsidR="00B321B9" w:rsidRPr="00275528" w:rsidRDefault="00B321B9" w:rsidP="00B321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528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11569A" w:rsidRPr="00275528" w:rsidRDefault="0011569A" w:rsidP="004F6A7A">
      <w:pPr>
        <w:pStyle w:val="Odstavecseseznamem"/>
        <w:numPr>
          <w:ilvl w:val="0"/>
          <w:numId w:val="6"/>
        </w:numPr>
        <w:spacing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>Prodávající</w:t>
      </w:r>
      <w:r w:rsidR="00B81F00" w:rsidRPr="00275528">
        <w:rPr>
          <w:rFonts w:ascii="Times New Roman" w:hAnsi="Times New Roman" w:cs="Times New Roman"/>
          <w:sz w:val="24"/>
          <w:szCs w:val="24"/>
        </w:rPr>
        <w:t xml:space="preserve"> je jako státní podnik v likvidaci organizací, která na základě zákona č. 219/2000 Sb. o majetku České republiky a jejím vystupování v právních vztazích hospodaří s majetkem České republiky a jež je ve smyslu </w:t>
      </w:r>
      <w:proofErr w:type="spellStart"/>
      <w:r w:rsidR="00B81F00" w:rsidRPr="00275528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B81F00" w:rsidRPr="00275528">
        <w:rPr>
          <w:rFonts w:ascii="Times New Roman" w:hAnsi="Times New Roman" w:cs="Times New Roman"/>
          <w:sz w:val="24"/>
          <w:szCs w:val="24"/>
        </w:rPr>
        <w:t xml:space="preserve">. § 55 odst. 3 citovaného zákona oprávněn </w:t>
      </w:r>
      <w:r w:rsidR="00B81F00" w:rsidRPr="00275528">
        <w:rPr>
          <w:rFonts w:ascii="Times New Roman" w:hAnsi="Times New Roman" w:cs="Times New Roman"/>
          <w:sz w:val="24"/>
          <w:szCs w:val="24"/>
        </w:rPr>
        <w:lastRenderedPageBreak/>
        <w:t xml:space="preserve">s tímto majetkem nakládat. Dále je právnickou osobou, jejíž právní režim se ve smyslu </w:t>
      </w:r>
      <w:proofErr w:type="spellStart"/>
      <w:r w:rsidR="00B81F00" w:rsidRPr="00275528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B81F00" w:rsidRPr="00275528">
        <w:rPr>
          <w:rFonts w:ascii="Times New Roman" w:hAnsi="Times New Roman" w:cs="Times New Roman"/>
          <w:sz w:val="24"/>
          <w:szCs w:val="24"/>
        </w:rPr>
        <w:t xml:space="preserve">. § 20 odst. 1 a 2 zák. č. 77/1997 Sb. řídí </w:t>
      </w:r>
      <w:proofErr w:type="spellStart"/>
      <w:r w:rsidR="00B81F00" w:rsidRPr="00275528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B81F00" w:rsidRPr="00275528">
        <w:rPr>
          <w:rFonts w:ascii="Times New Roman" w:hAnsi="Times New Roman" w:cs="Times New Roman"/>
          <w:sz w:val="24"/>
          <w:szCs w:val="24"/>
        </w:rPr>
        <w:t xml:space="preserve">. § 6 odst. 2 a § 15 odst. 3 zák. č. 111/1990 Sb. </w:t>
      </w:r>
    </w:p>
    <w:p w:rsidR="00B364CE" w:rsidRDefault="00B81F00" w:rsidP="00281665">
      <w:pPr>
        <w:pStyle w:val="Odstavecseseznamem"/>
        <w:numPr>
          <w:ilvl w:val="0"/>
          <w:numId w:val="6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>Součástí majetku, uvedeném v předchozím odstavci</w:t>
      </w:r>
      <w:r w:rsidR="009C10E8">
        <w:rPr>
          <w:rFonts w:ascii="Times New Roman" w:hAnsi="Times New Roman" w:cs="Times New Roman"/>
          <w:sz w:val="24"/>
          <w:szCs w:val="24"/>
        </w:rPr>
        <w:t xml:space="preserve"> j</w:t>
      </w:r>
      <w:r w:rsidR="00B364CE">
        <w:rPr>
          <w:rFonts w:ascii="Times New Roman" w:hAnsi="Times New Roman" w:cs="Times New Roman"/>
          <w:sz w:val="24"/>
          <w:szCs w:val="24"/>
        </w:rPr>
        <w:t>sou</w:t>
      </w:r>
      <w:r w:rsidR="009C10E8">
        <w:rPr>
          <w:rFonts w:ascii="Times New Roman" w:hAnsi="Times New Roman" w:cs="Times New Roman"/>
          <w:sz w:val="24"/>
          <w:szCs w:val="24"/>
        </w:rPr>
        <w:t xml:space="preserve"> též pozem</w:t>
      </w:r>
      <w:r w:rsidR="00B364CE">
        <w:rPr>
          <w:rFonts w:ascii="Times New Roman" w:hAnsi="Times New Roman" w:cs="Times New Roman"/>
          <w:sz w:val="24"/>
          <w:szCs w:val="24"/>
        </w:rPr>
        <w:t>ky:</w:t>
      </w:r>
    </w:p>
    <w:p w:rsidR="00B364CE" w:rsidRDefault="00966CE4" w:rsidP="00B364CE">
      <w:pPr>
        <w:pStyle w:val="Odstavecseseznamem"/>
        <w:numPr>
          <w:ilvl w:val="1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99">
        <w:rPr>
          <w:rFonts w:ascii="Times New Roman" w:hAnsi="Times New Roman" w:cs="Times New Roman"/>
          <w:sz w:val="24"/>
          <w:szCs w:val="24"/>
        </w:rPr>
        <w:t>p</w:t>
      </w:r>
      <w:r w:rsidR="00937799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Pr="00937799">
        <w:rPr>
          <w:rFonts w:ascii="Times New Roman" w:hAnsi="Times New Roman" w:cs="Times New Roman"/>
          <w:sz w:val="24"/>
          <w:szCs w:val="24"/>
        </w:rPr>
        <w:t xml:space="preserve">. č. </w:t>
      </w:r>
      <w:r w:rsidR="00B364CE">
        <w:rPr>
          <w:rFonts w:ascii="Times New Roman" w:hAnsi="Times New Roman" w:cs="Times New Roman"/>
          <w:sz w:val="24"/>
          <w:szCs w:val="24"/>
        </w:rPr>
        <w:t>579/1</w:t>
      </w:r>
      <w:r w:rsidRPr="00937799">
        <w:rPr>
          <w:rFonts w:ascii="Times New Roman" w:hAnsi="Times New Roman" w:cs="Times New Roman"/>
          <w:sz w:val="24"/>
          <w:szCs w:val="24"/>
        </w:rPr>
        <w:t xml:space="preserve">, ostatní plocha, </w:t>
      </w:r>
      <w:r w:rsidR="00B364CE">
        <w:rPr>
          <w:rFonts w:ascii="Times New Roman" w:hAnsi="Times New Roman" w:cs="Times New Roman"/>
          <w:sz w:val="24"/>
          <w:szCs w:val="24"/>
        </w:rPr>
        <w:t>jiná plocha</w:t>
      </w:r>
      <w:r w:rsidR="00937799">
        <w:rPr>
          <w:rFonts w:ascii="Times New Roman" w:hAnsi="Times New Roman" w:cs="Times New Roman"/>
          <w:sz w:val="24"/>
          <w:szCs w:val="24"/>
        </w:rPr>
        <w:t>,</w:t>
      </w:r>
    </w:p>
    <w:p w:rsidR="00B364CE" w:rsidRDefault="00B364CE" w:rsidP="00B364CE">
      <w:pPr>
        <w:pStyle w:val="Odstavecseseznamem"/>
        <w:numPr>
          <w:ilvl w:val="1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579/11, ostatní plocha, jiná plocha,</w:t>
      </w:r>
    </w:p>
    <w:p w:rsidR="00B364CE" w:rsidRDefault="00B364CE" w:rsidP="00B364CE">
      <w:pPr>
        <w:pStyle w:val="Odstavecseseznamem"/>
        <w:numPr>
          <w:ilvl w:val="1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579/16, ostatní plocha, jiná plocha,</w:t>
      </w:r>
    </w:p>
    <w:p w:rsidR="00B81F00" w:rsidRPr="00B364CE" w:rsidRDefault="00B364CE" w:rsidP="004F6A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vše </w:t>
      </w:r>
      <w:r w:rsidR="00B81F00" w:rsidRPr="00B364CE">
        <w:rPr>
          <w:rFonts w:ascii="Times New Roman" w:hAnsi="Times New Roman" w:cs="Times New Roman"/>
          <w:sz w:val="24"/>
          <w:szCs w:val="24"/>
        </w:rPr>
        <w:t>zaps</w:t>
      </w:r>
      <w:r>
        <w:rPr>
          <w:rFonts w:ascii="Times New Roman" w:hAnsi="Times New Roman" w:cs="Times New Roman"/>
          <w:sz w:val="24"/>
          <w:szCs w:val="24"/>
        </w:rPr>
        <w:t>áno</w:t>
      </w:r>
      <w:r w:rsidR="00B81F00" w:rsidRPr="00B364CE">
        <w:rPr>
          <w:rFonts w:ascii="Times New Roman" w:hAnsi="Times New Roman" w:cs="Times New Roman"/>
          <w:sz w:val="24"/>
          <w:szCs w:val="24"/>
        </w:rPr>
        <w:t xml:space="preserve"> </w:t>
      </w:r>
      <w:r w:rsidR="00046DCE" w:rsidRPr="00B364CE">
        <w:rPr>
          <w:rFonts w:ascii="Times New Roman" w:hAnsi="Times New Roman" w:cs="Times New Roman"/>
          <w:sz w:val="24"/>
          <w:szCs w:val="24"/>
        </w:rPr>
        <w:t xml:space="preserve">v katastru nemovitostí </w:t>
      </w:r>
      <w:r w:rsidR="00B81F00" w:rsidRPr="00B364CE">
        <w:rPr>
          <w:rFonts w:ascii="Times New Roman" w:hAnsi="Times New Roman" w:cs="Times New Roman"/>
          <w:sz w:val="24"/>
          <w:szCs w:val="24"/>
        </w:rPr>
        <w:t xml:space="preserve">na LV č. </w:t>
      </w:r>
      <w:r>
        <w:rPr>
          <w:rFonts w:ascii="Times New Roman" w:hAnsi="Times New Roman" w:cs="Times New Roman"/>
          <w:sz w:val="24"/>
          <w:szCs w:val="24"/>
        </w:rPr>
        <w:t>402</w:t>
      </w:r>
      <w:r w:rsidR="00B81F00" w:rsidRPr="00B364CE">
        <w:rPr>
          <w:rFonts w:ascii="Times New Roman" w:hAnsi="Times New Roman" w:cs="Times New Roman"/>
          <w:sz w:val="24"/>
          <w:szCs w:val="24"/>
        </w:rPr>
        <w:t> v k.</w:t>
      </w:r>
      <w:r w:rsidR="00966CE4" w:rsidRPr="00B36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F00" w:rsidRPr="00B364CE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B81F00" w:rsidRPr="00B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Satalice, obec hlavní město Praha</w:t>
      </w:r>
      <w:r w:rsidR="00B81F00" w:rsidRPr="00B364CE">
        <w:rPr>
          <w:rFonts w:ascii="Times New Roman" w:hAnsi="Times New Roman" w:cs="Times New Roman"/>
          <w:sz w:val="24"/>
          <w:szCs w:val="24"/>
        </w:rPr>
        <w:t>, veden</w:t>
      </w:r>
      <w:r>
        <w:rPr>
          <w:rFonts w:ascii="Times New Roman" w:hAnsi="Times New Roman" w:cs="Times New Roman"/>
          <w:sz w:val="24"/>
          <w:szCs w:val="24"/>
        </w:rPr>
        <w:t>ém</w:t>
      </w:r>
      <w:r w:rsidR="00B81F00" w:rsidRPr="00B364CE">
        <w:rPr>
          <w:rFonts w:ascii="Times New Roman" w:hAnsi="Times New Roman" w:cs="Times New Roman"/>
          <w:sz w:val="24"/>
          <w:szCs w:val="24"/>
        </w:rPr>
        <w:t xml:space="preserve"> u Katastrálního úřadu pro </w:t>
      </w:r>
      <w:r>
        <w:rPr>
          <w:rFonts w:ascii="Times New Roman" w:hAnsi="Times New Roman" w:cs="Times New Roman"/>
          <w:sz w:val="24"/>
          <w:szCs w:val="24"/>
        </w:rPr>
        <w:t>hlavní město Prahu</w:t>
      </w:r>
      <w:r w:rsidR="00B81F00" w:rsidRPr="00B364CE">
        <w:rPr>
          <w:rFonts w:ascii="Times New Roman" w:hAnsi="Times New Roman" w:cs="Times New Roman"/>
          <w:sz w:val="24"/>
          <w:szCs w:val="24"/>
        </w:rPr>
        <w:t xml:space="preserve">, Katastrální pracoviště </w:t>
      </w:r>
      <w:r>
        <w:rPr>
          <w:rFonts w:ascii="Times New Roman" w:hAnsi="Times New Roman" w:cs="Times New Roman"/>
          <w:sz w:val="24"/>
          <w:szCs w:val="24"/>
        </w:rPr>
        <w:t>Praha</w:t>
      </w:r>
      <w:r w:rsidR="00B81F00" w:rsidRPr="00B364CE">
        <w:rPr>
          <w:rFonts w:ascii="Times New Roman" w:hAnsi="Times New Roman" w:cs="Times New Roman"/>
          <w:sz w:val="24"/>
          <w:szCs w:val="24"/>
        </w:rPr>
        <w:t>.</w:t>
      </w:r>
    </w:p>
    <w:p w:rsidR="00B321B9" w:rsidRPr="00275528" w:rsidRDefault="00046DCE" w:rsidP="00B364CE">
      <w:pPr>
        <w:spacing w:line="240" w:lineRule="auto"/>
        <w:ind w:left="708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 xml:space="preserve"> </w:t>
      </w:r>
      <w:r w:rsidR="00B321B9" w:rsidRPr="00275528">
        <w:rPr>
          <w:rFonts w:ascii="Times New Roman" w:hAnsi="Times New Roman" w:cs="Times New Roman"/>
          <w:sz w:val="24"/>
          <w:szCs w:val="24"/>
        </w:rPr>
        <w:t xml:space="preserve">(dále </w:t>
      </w:r>
      <w:r w:rsidR="00B364CE">
        <w:rPr>
          <w:rFonts w:ascii="Times New Roman" w:hAnsi="Times New Roman" w:cs="Times New Roman"/>
          <w:sz w:val="24"/>
          <w:szCs w:val="24"/>
        </w:rPr>
        <w:t xml:space="preserve">též </w:t>
      </w:r>
      <w:r w:rsidR="00B321B9" w:rsidRPr="00275528">
        <w:rPr>
          <w:rFonts w:ascii="Times New Roman" w:hAnsi="Times New Roman" w:cs="Times New Roman"/>
          <w:sz w:val="24"/>
          <w:szCs w:val="24"/>
        </w:rPr>
        <w:t xml:space="preserve">jen </w:t>
      </w:r>
      <w:r w:rsidR="00B321B9" w:rsidRPr="00275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„nemovitost</w:t>
      </w:r>
      <w:r w:rsidR="00B364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B321B9" w:rsidRPr="00275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B321B9" w:rsidRPr="00275528">
        <w:rPr>
          <w:rFonts w:ascii="Times New Roman" w:hAnsi="Times New Roman" w:cs="Times New Roman"/>
          <w:sz w:val="24"/>
          <w:szCs w:val="24"/>
        </w:rPr>
        <w:t>)</w:t>
      </w:r>
    </w:p>
    <w:p w:rsidR="00C6524F" w:rsidRPr="00275528" w:rsidRDefault="00C6524F" w:rsidP="00B321B9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1B9" w:rsidRPr="00A02516" w:rsidRDefault="00B321B9" w:rsidP="00B321B9">
      <w:pPr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516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CB3D69" w:rsidRPr="00A02516" w:rsidRDefault="00A20EEC" w:rsidP="00834024">
      <w:pPr>
        <w:pStyle w:val="Odstavecseseznamem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16">
        <w:rPr>
          <w:rFonts w:ascii="Times New Roman" w:hAnsi="Times New Roman" w:cs="Times New Roman"/>
          <w:sz w:val="24"/>
          <w:szCs w:val="24"/>
        </w:rPr>
        <w:t>Prodávající</w:t>
      </w:r>
      <w:r w:rsidR="00CB3D69" w:rsidRPr="00A02516">
        <w:rPr>
          <w:rFonts w:ascii="Times New Roman" w:hAnsi="Times New Roman" w:cs="Times New Roman"/>
          <w:sz w:val="24"/>
          <w:szCs w:val="24"/>
        </w:rPr>
        <w:t xml:space="preserve"> touto smlouvou </w:t>
      </w:r>
      <w:r w:rsidR="00910B9E" w:rsidRPr="00A02516">
        <w:rPr>
          <w:rFonts w:ascii="Times New Roman" w:hAnsi="Times New Roman" w:cs="Times New Roman"/>
          <w:sz w:val="24"/>
          <w:szCs w:val="24"/>
        </w:rPr>
        <w:t xml:space="preserve">prodává </w:t>
      </w:r>
      <w:r w:rsidR="00046DCE" w:rsidRPr="00A02516">
        <w:rPr>
          <w:rFonts w:ascii="Times New Roman" w:hAnsi="Times New Roman" w:cs="Times New Roman"/>
          <w:sz w:val="24"/>
          <w:szCs w:val="24"/>
        </w:rPr>
        <w:t>nemovitost</w:t>
      </w:r>
      <w:r w:rsidR="0035616B" w:rsidRPr="00A02516">
        <w:rPr>
          <w:rFonts w:ascii="Times New Roman" w:hAnsi="Times New Roman" w:cs="Times New Roman"/>
          <w:sz w:val="24"/>
          <w:szCs w:val="24"/>
        </w:rPr>
        <w:t>i</w:t>
      </w:r>
      <w:r w:rsidR="00046DCE" w:rsidRPr="00A02516">
        <w:rPr>
          <w:rFonts w:ascii="Times New Roman" w:hAnsi="Times New Roman" w:cs="Times New Roman"/>
          <w:sz w:val="24"/>
          <w:szCs w:val="24"/>
        </w:rPr>
        <w:t xml:space="preserve"> uveden</w:t>
      </w:r>
      <w:r w:rsidR="0035616B" w:rsidRPr="00A02516">
        <w:rPr>
          <w:rFonts w:ascii="Times New Roman" w:hAnsi="Times New Roman" w:cs="Times New Roman"/>
          <w:sz w:val="24"/>
          <w:szCs w:val="24"/>
        </w:rPr>
        <w:t>é</w:t>
      </w:r>
      <w:r w:rsidR="00046DCE" w:rsidRPr="00A02516">
        <w:rPr>
          <w:rFonts w:ascii="Times New Roman" w:hAnsi="Times New Roman" w:cs="Times New Roman"/>
          <w:sz w:val="24"/>
          <w:szCs w:val="24"/>
        </w:rPr>
        <w:t xml:space="preserve"> v čl. I. odst. 2 </w:t>
      </w:r>
      <w:r w:rsidR="00CB3D69" w:rsidRPr="00A02516">
        <w:rPr>
          <w:rFonts w:ascii="Times New Roman" w:hAnsi="Times New Roman" w:cs="Times New Roman"/>
          <w:sz w:val="24"/>
          <w:szCs w:val="24"/>
        </w:rPr>
        <w:t>za sjednanou kupní cenu</w:t>
      </w:r>
      <w:r w:rsidR="00AA461D" w:rsidRPr="00A02516">
        <w:rPr>
          <w:rFonts w:ascii="Times New Roman" w:hAnsi="Times New Roman" w:cs="Times New Roman"/>
          <w:sz w:val="24"/>
          <w:szCs w:val="24"/>
        </w:rPr>
        <w:t xml:space="preserve"> </w:t>
      </w:r>
      <w:r w:rsidR="00CB3D69" w:rsidRPr="00A02516">
        <w:rPr>
          <w:rFonts w:ascii="Times New Roman" w:hAnsi="Times New Roman" w:cs="Times New Roman"/>
          <w:sz w:val="24"/>
          <w:szCs w:val="24"/>
        </w:rPr>
        <w:t>ve výši</w:t>
      </w:r>
      <w:r w:rsidR="00AA461D" w:rsidRPr="00A02516">
        <w:rPr>
          <w:rFonts w:ascii="Times New Roman" w:hAnsi="Times New Roman" w:cs="Times New Roman"/>
          <w:sz w:val="24"/>
          <w:szCs w:val="24"/>
        </w:rPr>
        <w:t xml:space="preserve"> 5 027 000</w:t>
      </w:r>
      <w:r w:rsidR="00CB3D69" w:rsidRPr="00A02516">
        <w:rPr>
          <w:rFonts w:ascii="Times New Roman" w:hAnsi="Times New Roman" w:cs="Times New Roman"/>
          <w:sz w:val="24"/>
          <w:szCs w:val="24"/>
        </w:rPr>
        <w:t xml:space="preserve">,- Kč (slovy: </w:t>
      </w:r>
      <w:r w:rsidR="00AA461D" w:rsidRPr="00A02516">
        <w:rPr>
          <w:rFonts w:ascii="Times New Roman" w:hAnsi="Times New Roman" w:cs="Times New Roman"/>
          <w:sz w:val="24"/>
          <w:szCs w:val="24"/>
        </w:rPr>
        <w:t>pět milionů dvacet sedm tisíc</w:t>
      </w:r>
      <w:r w:rsidR="00CB3D69" w:rsidRPr="00A02516">
        <w:rPr>
          <w:rFonts w:ascii="Times New Roman" w:hAnsi="Times New Roman" w:cs="Times New Roman"/>
          <w:sz w:val="24"/>
          <w:szCs w:val="24"/>
        </w:rPr>
        <w:t xml:space="preserve"> korun českých)</w:t>
      </w:r>
      <w:r w:rsidR="00495811" w:rsidRPr="00A02516">
        <w:rPr>
          <w:rFonts w:ascii="Times New Roman" w:hAnsi="Times New Roman" w:cs="Times New Roman"/>
          <w:sz w:val="24"/>
          <w:szCs w:val="24"/>
        </w:rPr>
        <w:t xml:space="preserve"> kupujícímu</w:t>
      </w:r>
      <w:r w:rsidR="00CB3D69" w:rsidRPr="00A02516">
        <w:rPr>
          <w:rFonts w:ascii="Times New Roman" w:hAnsi="Times New Roman" w:cs="Times New Roman"/>
          <w:sz w:val="24"/>
          <w:szCs w:val="24"/>
        </w:rPr>
        <w:t xml:space="preserve"> a kupující nemovi</w:t>
      </w:r>
      <w:r w:rsidR="00DB0EC0" w:rsidRPr="00A02516">
        <w:rPr>
          <w:rFonts w:ascii="Times New Roman" w:hAnsi="Times New Roman" w:cs="Times New Roman"/>
          <w:sz w:val="24"/>
          <w:szCs w:val="24"/>
        </w:rPr>
        <w:t>tosti</w:t>
      </w:r>
      <w:r w:rsidR="00CB3D69" w:rsidRPr="00A02516">
        <w:rPr>
          <w:rFonts w:ascii="Times New Roman" w:hAnsi="Times New Roman" w:cs="Times New Roman"/>
          <w:sz w:val="24"/>
          <w:szCs w:val="24"/>
        </w:rPr>
        <w:t xml:space="preserve"> </w:t>
      </w:r>
      <w:r w:rsidR="00AA461D" w:rsidRPr="00A02516">
        <w:rPr>
          <w:rFonts w:ascii="Times New Roman" w:hAnsi="Times New Roman" w:cs="Times New Roman"/>
          <w:sz w:val="24"/>
          <w:szCs w:val="24"/>
        </w:rPr>
        <w:t>za uvedenou</w:t>
      </w:r>
      <w:r w:rsidR="00CB3D69" w:rsidRPr="00A02516">
        <w:rPr>
          <w:rFonts w:ascii="Times New Roman" w:hAnsi="Times New Roman" w:cs="Times New Roman"/>
          <w:sz w:val="24"/>
          <w:szCs w:val="24"/>
        </w:rPr>
        <w:t xml:space="preserve"> kupní cenu kupuje</w:t>
      </w:r>
      <w:r w:rsidR="00AA461D" w:rsidRPr="00A02516">
        <w:rPr>
          <w:rFonts w:ascii="Times New Roman" w:hAnsi="Times New Roman" w:cs="Times New Roman"/>
          <w:sz w:val="24"/>
          <w:szCs w:val="24"/>
        </w:rPr>
        <w:t xml:space="preserve"> a přijímá do svého vlastnictví</w:t>
      </w:r>
      <w:r w:rsidR="00CB3D69" w:rsidRPr="00A02516">
        <w:rPr>
          <w:rFonts w:ascii="Times New Roman" w:hAnsi="Times New Roman" w:cs="Times New Roman"/>
          <w:sz w:val="24"/>
          <w:szCs w:val="24"/>
        </w:rPr>
        <w:t>.</w:t>
      </w:r>
      <w:r w:rsidR="00AA461D" w:rsidRPr="00A0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811" w:rsidRPr="00A02516" w:rsidRDefault="00495811" w:rsidP="00495811">
      <w:pPr>
        <w:pStyle w:val="Odstavecseseznamem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3D69" w:rsidRPr="00A02516" w:rsidRDefault="00CB3D69" w:rsidP="00834024">
      <w:pPr>
        <w:pStyle w:val="Odstavecseseznamem"/>
        <w:numPr>
          <w:ilvl w:val="0"/>
          <w:numId w:val="11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2516">
        <w:rPr>
          <w:rFonts w:ascii="Times New Roman" w:hAnsi="Times New Roman" w:cs="Times New Roman"/>
          <w:sz w:val="24"/>
          <w:szCs w:val="24"/>
        </w:rPr>
        <w:t xml:space="preserve">K prodeji </w:t>
      </w:r>
      <w:r w:rsidR="00DB0EC0" w:rsidRPr="00A02516">
        <w:rPr>
          <w:rFonts w:ascii="Times New Roman" w:hAnsi="Times New Roman" w:cs="Times New Roman"/>
          <w:sz w:val="24"/>
          <w:szCs w:val="24"/>
        </w:rPr>
        <w:t>nemovitostí</w:t>
      </w:r>
      <w:r w:rsidRPr="00A02516">
        <w:rPr>
          <w:rFonts w:ascii="Times New Roman" w:hAnsi="Times New Roman" w:cs="Times New Roman"/>
          <w:sz w:val="24"/>
          <w:szCs w:val="24"/>
        </w:rPr>
        <w:t xml:space="preserve"> byl v souladu s § 47b </w:t>
      </w:r>
      <w:r w:rsidR="00495811" w:rsidRPr="00A02516">
        <w:rPr>
          <w:rFonts w:ascii="Times New Roman" w:hAnsi="Times New Roman" w:cs="Times New Roman"/>
          <w:sz w:val="24"/>
          <w:szCs w:val="24"/>
        </w:rPr>
        <w:t>odst. 1 zákona</w:t>
      </w:r>
      <w:r w:rsidRPr="00A02516">
        <w:rPr>
          <w:rFonts w:ascii="Times New Roman" w:hAnsi="Times New Roman" w:cs="Times New Roman"/>
          <w:sz w:val="24"/>
          <w:szCs w:val="24"/>
        </w:rPr>
        <w:t xml:space="preserve"> č.</w:t>
      </w:r>
      <w:r w:rsidR="00910B9E" w:rsidRPr="00A02516">
        <w:rPr>
          <w:rFonts w:ascii="Times New Roman" w:hAnsi="Times New Roman" w:cs="Times New Roman"/>
          <w:sz w:val="24"/>
          <w:szCs w:val="24"/>
        </w:rPr>
        <w:t xml:space="preserve"> </w:t>
      </w:r>
      <w:r w:rsidRPr="00A02516">
        <w:rPr>
          <w:rFonts w:ascii="Times New Roman" w:hAnsi="Times New Roman" w:cs="Times New Roman"/>
          <w:sz w:val="24"/>
          <w:szCs w:val="24"/>
        </w:rPr>
        <w:t>92/1991 Sb. vysloven souhlas Ministerstva financí pod č.</w:t>
      </w:r>
      <w:r w:rsidR="00DB0EC0" w:rsidRPr="00A02516">
        <w:rPr>
          <w:rFonts w:ascii="Times New Roman" w:hAnsi="Times New Roman" w:cs="Times New Roman"/>
          <w:sz w:val="24"/>
          <w:szCs w:val="24"/>
        </w:rPr>
        <w:t xml:space="preserve"> </w:t>
      </w:r>
      <w:r w:rsidRPr="00A02516">
        <w:rPr>
          <w:rFonts w:ascii="Times New Roman" w:hAnsi="Times New Roman" w:cs="Times New Roman"/>
          <w:sz w:val="24"/>
          <w:szCs w:val="24"/>
        </w:rPr>
        <w:t>j. MF-</w:t>
      </w:r>
      <w:r w:rsidR="00A02516" w:rsidRPr="00A02516">
        <w:rPr>
          <w:rFonts w:ascii="Times New Roman" w:hAnsi="Times New Roman" w:cs="Times New Roman"/>
          <w:sz w:val="24"/>
          <w:szCs w:val="24"/>
        </w:rPr>
        <w:t>2616/2020/7203-3</w:t>
      </w:r>
      <w:r w:rsidRPr="00A02516">
        <w:rPr>
          <w:rFonts w:ascii="Times New Roman" w:hAnsi="Times New Roman" w:cs="Times New Roman"/>
          <w:sz w:val="24"/>
          <w:szCs w:val="24"/>
        </w:rPr>
        <w:t xml:space="preserve"> ze dne </w:t>
      </w:r>
      <w:r w:rsidR="00A02516" w:rsidRPr="00A02516">
        <w:rPr>
          <w:rFonts w:ascii="Times New Roman" w:hAnsi="Times New Roman" w:cs="Times New Roman"/>
          <w:sz w:val="24"/>
          <w:szCs w:val="24"/>
        </w:rPr>
        <w:t>25. 2. 2020</w:t>
      </w:r>
      <w:r w:rsidR="00495811" w:rsidRPr="00A02516">
        <w:rPr>
          <w:rFonts w:ascii="Times New Roman" w:hAnsi="Times New Roman" w:cs="Times New Roman"/>
          <w:sz w:val="24"/>
          <w:szCs w:val="24"/>
        </w:rPr>
        <w:t>. T</w:t>
      </w:r>
      <w:r w:rsidRPr="00A02516">
        <w:rPr>
          <w:rFonts w:ascii="Times New Roman" w:hAnsi="Times New Roman" w:cs="Times New Roman"/>
          <w:sz w:val="24"/>
          <w:szCs w:val="24"/>
        </w:rPr>
        <w:t xml:space="preserve">ento souhlas tvoří přílohu </w:t>
      </w:r>
      <w:r w:rsidR="00A164E4" w:rsidRPr="00A02516">
        <w:rPr>
          <w:rFonts w:ascii="Times New Roman" w:hAnsi="Times New Roman" w:cs="Times New Roman"/>
          <w:sz w:val="24"/>
          <w:szCs w:val="24"/>
        </w:rPr>
        <w:t xml:space="preserve">č. 1 </w:t>
      </w:r>
      <w:r w:rsidR="00F159EB" w:rsidRPr="00A02516">
        <w:rPr>
          <w:rFonts w:ascii="Times New Roman" w:hAnsi="Times New Roman" w:cs="Times New Roman"/>
          <w:sz w:val="24"/>
          <w:szCs w:val="24"/>
        </w:rPr>
        <w:t xml:space="preserve">této </w:t>
      </w:r>
      <w:r w:rsidR="00A164E4" w:rsidRPr="00A02516">
        <w:rPr>
          <w:rFonts w:ascii="Times New Roman" w:hAnsi="Times New Roman" w:cs="Times New Roman"/>
          <w:sz w:val="24"/>
          <w:szCs w:val="24"/>
        </w:rPr>
        <w:t>smlouvy</w:t>
      </w:r>
      <w:r w:rsidRPr="00A02516">
        <w:rPr>
          <w:rFonts w:ascii="Times New Roman" w:hAnsi="Times New Roman" w:cs="Times New Roman"/>
          <w:sz w:val="24"/>
          <w:szCs w:val="24"/>
        </w:rPr>
        <w:t>.</w:t>
      </w:r>
    </w:p>
    <w:p w:rsidR="00495811" w:rsidRPr="005B00C7" w:rsidRDefault="00495811" w:rsidP="00495811">
      <w:pPr>
        <w:pStyle w:val="Odstavecseseznamem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2516" w:rsidRPr="00A02516" w:rsidRDefault="00CB3D69" w:rsidP="00A02516">
      <w:pPr>
        <w:pStyle w:val="Odstavecseseznamem"/>
        <w:numPr>
          <w:ilvl w:val="0"/>
          <w:numId w:val="11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6A7A">
        <w:rPr>
          <w:rFonts w:ascii="Times New Roman" w:hAnsi="Times New Roman" w:cs="Times New Roman"/>
          <w:sz w:val="24"/>
          <w:szCs w:val="24"/>
        </w:rPr>
        <w:t>Kupní cena byla</w:t>
      </w:r>
      <w:r w:rsidR="00C06173" w:rsidRPr="004F6A7A">
        <w:rPr>
          <w:rFonts w:ascii="Times New Roman" w:hAnsi="Times New Roman" w:cs="Times New Roman"/>
          <w:sz w:val="24"/>
          <w:szCs w:val="24"/>
        </w:rPr>
        <w:t xml:space="preserve"> </w:t>
      </w:r>
      <w:r w:rsidR="000A3A8A" w:rsidRPr="004F6A7A">
        <w:rPr>
          <w:rFonts w:ascii="Times New Roman" w:hAnsi="Times New Roman" w:cs="Times New Roman"/>
          <w:sz w:val="24"/>
          <w:szCs w:val="24"/>
        </w:rPr>
        <w:t xml:space="preserve">v souladu se souhlasem Ministerstva financí stanovena </w:t>
      </w:r>
      <w:r w:rsidR="00C06173" w:rsidRPr="004F6A7A">
        <w:rPr>
          <w:rFonts w:ascii="Times New Roman" w:hAnsi="Times New Roman" w:cs="Times New Roman"/>
          <w:sz w:val="24"/>
          <w:szCs w:val="24"/>
        </w:rPr>
        <w:t>jako cena v místě a čase obvyklá</w:t>
      </w:r>
      <w:r w:rsidRPr="004F6A7A">
        <w:rPr>
          <w:rFonts w:ascii="Times New Roman" w:hAnsi="Times New Roman" w:cs="Times New Roman"/>
          <w:sz w:val="24"/>
          <w:szCs w:val="24"/>
        </w:rPr>
        <w:t xml:space="preserve"> znaleckým posudkem </w:t>
      </w:r>
      <w:r w:rsidR="004F6A7A" w:rsidRPr="004F6A7A">
        <w:rPr>
          <w:rFonts w:ascii="Times New Roman" w:hAnsi="Times New Roman" w:cs="Times New Roman"/>
          <w:sz w:val="24"/>
          <w:szCs w:val="24"/>
        </w:rPr>
        <w:t>Vladimíra Pauera</w:t>
      </w:r>
      <w:r w:rsidR="004F6A7A" w:rsidRPr="004F6A7A">
        <w:rPr>
          <w:rFonts w:ascii="Times New Roman" w:hAnsi="Times New Roman" w:cs="Times New Roman"/>
          <w:sz w:val="24"/>
          <w:szCs w:val="24"/>
        </w:rPr>
        <w:t xml:space="preserve">, </w:t>
      </w:r>
      <w:r w:rsidRPr="004F6A7A">
        <w:rPr>
          <w:rFonts w:ascii="Times New Roman" w:hAnsi="Times New Roman" w:cs="Times New Roman"/>
          <w:sz w:val="24"/>
          <w:szCs w:val="24"/>
        </w:rPr>
        <w:t>znalce</w:t>
      </w:r>
      <w:r w:rsidR="004F6A7A" w:rsidRPr="004F6A7A">
        <w:rPr>
          <w:rFonts w:ascii="Times New Roman" w:hAnsi="Times New Roman" w:cs="Times New Roman"/>
          <w:sz w:val="24"/>
          <w:szCs w:val="24"/>
        </w:rPr>
        <w:t xml:space="preserve"> </w:t>
      </w:r>
      <w:r w:rsidRPr="004F6A7A">
        <w:rPr>
          <w:rFonts w:ascii="Times New Roman" w:hAnsi="Times New Roman" w:cs="Times New Roman"/>
          <w:sz w:val="24"/>
          <w:szCs w:val="24"/>
        </w:rPr>
        <w:t xml:space="preserve">z oboru ekonomika, </w:t>
      </w:r>
      <w:r w:rsidR="004F6A7A" w:rsidRPr="004F6A7A">
        <w:rPr>
          <w:rFonts w:ascii="Times New Roman" w:hAnsi="Times New Roman" w:cs="Times New Roman"/>
          <w:sz w:val="24"/>
          <w:szCs w:val="24"/>
        </w:rPr>
        <w:t>odvětví ceny a odhady nemovitostí</w:t>
      </w:r>
      <w:r w:rsidR="00A20EEC" w:rsidRPr="004F6A7A">
        <w:rPr>
          <w:rFonts w:ascii="Times New Roman" w:hAnsi="Times New Roman" w:cs="Times New Roman"/>
          <w:sz w:val="24"/>
          <w:szCs w:val="24"/>
        </w:rPr>
        <w:t>, č.</w:t>
      </w:r>
      <w:r w:rsidR="00495811" w:rsidRPr="004F6A7A">
        <w:rPr>
          <w:rFonts w:ascii="Times New Roman" w:hAnsi="Times New Roman" w:cs="Times New Roman"/>
          <w:sz w:val="24"/>
          <w:szCs w:val="24"/>
        </w:rPr>
        <w:t xml:space="preserve"> posudku</w:t>
      </w:r>
      <w:r w:rsidR="00A20EEC" w:rsidRPr="004F6A7A">
        <w:rPr>
          <w:rFonts w:ascii="Times New Roman" w:hAnsi="Times New Roman" w:cs="Times New Roman"/>
          <w:sz w:val="24"/>
          <w:szCs w:val="24"/>
        </w:rPr>
        <w:t xml:space="preserve"> </w:t>
      </w:r>
      <w:r w:rsidR="004F6A7A" w:rsidRPr="004F6A7A">
        <w:rPr>
          <w:rFonts w:ascii="Times New Roman" w:hAnsi="Times New Roman" w:cs="Times New Roman"/>
          <w:sz w:val="24"/>
          <w:szCs w:val="24"/>
        </w:rPr>
        <w:t>č. 3147-2.1/20</w:t>
      </w:r>
      <w:r w:rsidR="00A20EEC" w:rsidRPr="004F6A7A">
        <w:rPr>
          <w:rFonts w:ascii="Times New Roman" w:hAnsi="Times New Roman" w:cs="Times New Roman"/>
          <w:sz w:val="24"/>
          <w:szCs w:val="24"/>
        </w:rPr>
        <w:t xml:space="preserve">, ze dne </w:t>
      </w:r>
      <w:proofErr w:type="gramStart"/>
      <w:r w:rsidR="004F6A7A" w:rsidRPr="004F6A7A">
        <w:rPr>
          <w:rFonts w:ascii="Times New Roman" w:hAnsi="Times New Roman" w:cs="Times New Roman"/>
          <w:sz w:val="24"/>
          <w:szCs w:val="24"/>
        </w:rPr>
        <w:t>4.3.2020</w:t>
      </w:r>
      <w:proofErr w:type="gramEnd"/>
      <w:r w:rsidR="00BC38CF" w:rsidRPr="004F6A7A">
        <w:rPr>
          <w:rFonts w:ascii="Times New Roman" w:hAnsi="Times New Roman" w:cs="Times New Roman"/>
          <w:sz w:val="24"/>
          <w:szCs w:val="24"/>
        </w:rPr>
        <w:t>.</w:t>
      </w:r>
      <w:r w:rsidR="00F159EB" w:rsidRPr="004F6A7A">
        <w:rPr>
          <w:rFonts w:ascii="Times New Roman" w:hAnsi="Times New Roman" w:cs="Times New Roman"/>
          <w:sz w:val="24"/>
          <w:szCs w:val="24"/>
        </w:rPr>
        <w:t xml:space="preserve"> </w:t>
      </w:r>
      <w:r w:rsidR="00660E2A" w:rsidRPr="004F6A7A">
        <w:rPr>
          <w:rFonts w:ascii="Times New Roman" w:hAnsi="Times New Roman" w:cs="Times New Roman"/>
          <w:sz w:val="24"/>
          <w:szCs w:val="24"/>
        </w:rPr>
        <w:t>Sjednaná kupní cena</w:t>
      </w:r>
      <w:r w:rsidR="004F6A7A">
        <w:rPr>
          <w:rFonts w:ascii="Times New Roman" w:hAnsi="Times New Roman" w:cs="Times New Roman"/>
          <w:sz w:val="24"/>
          <w:szCs w:val="24"/>
        </w:rPr>
        <w:t xml:space="preserve"> je určena</w:t>
      </w:r>
      <w:r w:rsidR="00660E2A" w:rsidRPr="004F6A7A">
        <w:rPr>
          <w:rFonts w:ascii="Times New Roman" w:hAnsi="Times New Roman" w:cs="Times New Roman"/>
          <w:sz w:val="24"/>
          <w:szCs w:val="24"/>
        </w:rPr>
        <w:t xml:space="preserve"> na základě aktuální cenové mapy stavebních pozemků hl. m.</w:t>
      </w:r>
      <w:r w:rsidR="00660E2A">
        <w:rPr>
          <w:rFonts w:ascii="Times New Roman" w:hAnsi="Times New Roman" w:cs="Times New Roman"/>
          <w:sz w:val="24"/>
          <w:szCs w:val="24"/>
        </w:rPr>
        <w:t xml:space="preserve"> Prahy. </w:t>
      </w:r>
      <w:r w:rsidR="00F159EB" w:rsidRPr="00A02516">
        <w:rPr>
          <w:rFonts w:ascii="Times New Roman" w:hAnsi="Times New Roman" w:cs="Times New Roman"/>
          <w:sz w:val="24"/>
          <w:szCs w:val="24"/>
        </w:rPr>
        <w:t xml:space="preserve">Znalecký posudek </w:t>
      </w:r>
      <w:r w:rsidR="00A95AEA" w:rsidRPr="00A02516">
        <w:rPr>
          <w:rFonts w:ascii="Times New Roman" w:hAnsi="Times New Roman" w:cs="Times New Roman"/>
          <w:sz w:val="24"/>
          <w:szCs w:val="24"/>
        </w:rPr>
        <w:t>je kupujícímu znám.</w:t>
      </w:r>
    </w:p>
    <w:p w:rsidR="00A02516" w:rsidRPr="00A02516" w:rsidRDefault="00A02516" w:rsidP="00A02516">
      <w:pPr>
        <w:pStyle w:val="Odstavecseseznamem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67CF4" w:rsidRPr="00A02516" w:rsidRDefault="00A02516" w:rsidP="00A02516">
      <w:pPr>
        <w:pStyle w:val="Odstavecseseznamem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2516">
        <w:rPr>
          <w:rFonts w:ascii="Times New Roman" w:eastAsia="Times New Roman" w:hAnsi="Times New Roman" w:cs="Times New Roman"/>
          <w:sz w:val="24"/>
          <w:szCs w:val="24"/>
          <w:lang w:eastAsia="cs-CZ"/>
        </w:rPr>
        <w:t>Majetek uvedený v čl. I. odst. 2 této smlouvy byl veden v účetnictví prodávajícího státního podniku se zůstatkovou účetní hodnotou celkem 646 341,29 Kč (slovy: šest set čtyřicet šest tisíc tři sta čtyřicet jedna korun českých a dvacet devět haléřů).</w:t>
      </w:r>
    </w:p>
    <w:p w:rsidR="00D67CF4" w:rsidRPr="005B00C7" w:rsidRDefault="00D67CF4" w:rsidP="00D67CF4">
      <w:pPr>
        <w:pStyle w:val="Odstavecseseznamem"/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0EEC" w:rsidRPr="004F6A7A" w:rsidRDefault="00A20EEC" w:rsidP="00834024">
      <w:pPr>
        <w:pStyle w:val="Odstavecseseznamem"/>
        <w:numPr>
          <w:ilvl w:val="0"/>
          <w:numId w:val="11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A7A">
        <w:rPr>
          <w:rFonts w:ascii="Times New Roman" w:hAnsi="Times New Roman" w:cs="Times New Roman"/>
          <w:sz w:val="24"/>
          <w:szCs w:val="24"/>
        </w:rPr>
        <w:t xml:space="preserve">Kupní cena bude </w:t>
      </w:r>
      <w:r w:rsidR="00495811" w:rsidRPr="004F6A7A">
        <w:rPr>
          <w:rFonts w:ascii="Times New Roman" w:hAnsi="Times New Roman" w:cs="Times New Roman"/>
          <w:sz w:val="24"/>
          <w:szCs w:val="24"/>
        </w:rPr>
        <w:t>uhrazena do</w:t>
      </w:r>
      <w:r w:rsidRPr="004F6A7A">
        <w:rPr>
          <w:rFonts w:ascii="Times New Roman" w:hAnsi="Times New Roman" w:cs="Times New Roman"/>
          <w:sz w:val="24"/>
          <w:szCs w:val="24"/>
        </w:rPr>
        <w:t xml:space="preserve"> </w:t>
      </w:r>
      <w:r w:rsidR="004F6A7A" w:rsidRPr="004F6A7A">
        <w:rPr>
          <w:rFonts w:ascii="Times New Roman" w:hAnsi="Times New Roman" w:cs="Times New Roman"/>
          <w:sz w:val="24"/>
          <w:szCs w:val="24"/>
        </w:rPr>
        <w:t>10</w:t>
      </w:r>
      <w:r w:rsidRPr="004F6A7A">
        <w:rPr>
          <w:rFonts w:ascii="Times New Roman" w:hAnsi="Times New Roman" w:cs="Times New Roman"/>
          <w:sz w:val="24"/>
          <w:szCs w:val="24"/>
        </w:rPr>
        <w:t xml:space="preserve"> dnů od podpisu smlouvy na bankovní účet prodávajícího č. </w:t>
      </w:r>
      <w:r w:rsidR="004F6A7A" w:rsidRPr="004F6A7A">
        <w:rPr>
          <w:rFonts w:ascii="Times New Roman" w:hAnsi="Times New Roman" w:cs="Times New Roman"/>
          <w:bCs/>
          <w:sz w:val="24"/>
          <w:szCs w:val="24"/>
        </w:rPr>
        <w:t>214 810 666</w:t>
      </w:r>
      <w:r w:rsidRPr="004F6A7A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4F6A7A" w:rsidRPr="004F6A7A">
        <w:rPr>
          <w:rFonts w:ascii="Times New Roman" w:hAnsi="Times New Roman" w:cs="Times New Roman"/>
          <w:bCs/>
          <w:sz w:val="24"/>
          <w:szCs w:val="24"/>
        </w:rPr>
        <w:t>0300, vedený u ČSOB,</w:t>
      </w:r>
      <w:r w:rsidR="00495811" w:rsidRPr="004F6A7A">
        <w:rPr>
          <w:rFonts w:ascii="Times New Roman" w:hAnsi="Times New Roman" w:cs="Times New Roman"/>
          <w:bCs/>
          <w:sz w:val="24"/>
          <w:szCs w:val="24"/>
        </w:rPr>
        <w:t xml:space="preserve"> a.</w:t>
      </w:r>
      <w:r w:rsidR="00F159EB" w:rsidRPr="004F6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811" w:rsidRPr="004F6A7A">
        <w:rPr>
          <w:rFonts w:ascii="Times New Roman" w:hAnsi="Times New Roman" w:cs="Times New Roman"/>
          <w:bCs/>
          <w:sz w:val="24"/>
          <w:szCs w:val="24"/>
        </w:rPr>
        <w:t>s.</w:t>
      </w:r>
    </w:p>
    <w:p w:rsidR="00495811" w:rsidRPr="00275528" w:rsidRDefault="00495811" w:rsidP="00495811">
      <w:pPr>
        <w:pStyle w:val="Odstavecseseznamem"/>
        <w:spacing w:after="24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1B9" w:rsidRPr="00275528" w:rsidRDefault="00B321B9" w:rsidP="00B321B9">
      <w:pPr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52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95811" w:rsidRPr="0027552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755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3D15" w:rsidRDefault="00A164E4" w:rsidP="0083022E">
      <w:pPr>
        <w:pStyle w:val="Odstavecseseznamem"/>
        <w:numPr>
          <w:ilvl w:val="0"/>
          <w:numId w:val="2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CF4">
        <w:rPr>
          <w:rFonts w:ascii="Times New Roman" w:hAnsi="Times New Roman" w:cs="Times New Roman"/>
          <w:sz w:val="24"/>
          <w:szCs w:val="24"/>
        </w:rPr>
        <w:t>Prodávající prohlašuje</w:t>
      </w:r>
      <w:r w:rsidR="00B321B9" w:rsidRPr="00D67CF4">
        <w:rPr>
          <w:rFonts w:ascii="Times New Roman" w:hAnsi="Times New Roman" w:cs="Times New Roman"/>
          <w:sz w:val="24"/>
          <w:szCs w:val="24"/>
        </w:rPr>
        <w:t xml:space="preserve">, že v době uzavření této Smlouvy neváznou na </w:t>
      </w:r>
      <w:r w:rsidR="00691717" w:rsidRPr="00D67CF4">
        <w:rPr>
          <w:rFonts w:ascii="Times New Roman" w:hAnsi="Times New Roman" w:cs="Times New Roman"/>
          <w:sz w:val="24"/>
          <w:szCs w:val="24"/>
        </w:rPr>
        <w:t>nemovitost</w:t>
      </w:r>
      <w:r w:rsidR="005B00C7">
        <w:rPr>
          <w:rFonts w:ascii="Times New Roman" w:hAnsi="Times New Roman" w:cs="Times New Roman"/>
          <w:sz w:val="24"/>
          <w:szCs w:val="24"/>
        </w:rPr>
        <w:t>ech</w:t>
      </w:r>
      <w:r w:rsidR="00B321B9" w:rsidRPr="00D67CF4">
        <w:rPr>
          <w:rFonts w:ascii="Times New Roman" w:hAnsi="Times New Roman" w:cs="Times New Roman"/>
          <w:sz w:val="24"/>
          <w:szCs w:val="24"/>
        </w:rPr>
        <w:t xml:space="preserve"> žádné dluhy, věcná břemena, předkupní práva, nájemní práva, zástavní práva, služebnosti, práva stavby ani jiné právní vady, vyjma případných zákonných věcných břemen či věcných břemen liniových staveb, které se nez</w:t>
      </w:r>
      <w:r w:rsidR="00495811" w:rsidRPr="00D67CF4">
        <w:rPr>
          <w:rFonts w:ascii="Times New Roman" w:hAnsi="Times New Roman" w:cs="Times New Roman"/>
          <w:sz w:val="24"/>
          <w:szCs w:val="24"/>
        </w:rPr>
        <w:t xml:space="preserve">apisují do katastru nemovitostí. </w:t>
      </w:r>
    </w:p>
    <w:p w:rsidR="00D67CF4" w:rsidRPr="00D67CF4" w:rsidRDefault="00D67CF4" w:rsidP="00D67CF4">
      <w:pPr>
        <w:pStyle w:val="Odstavecseseznamem"/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A3D15" w:rsidRPr="00275528" w:rsidRDefault="00AA3D15" w:rsidP="00AA3D15">
      <w:pPr>
        <w:pStyle w:val="Odstavecseseznamem"/>
        <w:numPr>
          <w:ilvl w:val="0"/>
          <w:numId w:val="2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>Prodávající dále prohlašuje, že ke dni podpisu této kupní smlouvy není proti němu vedeno insolvenční či exekuční řízení ani výkon rozhodnutí a zároveň není proti němu podán návrh na zahájení insolvenčního řízení, na nařízení exekuce nebo výkonu rozhodnutí, ani neexistuje žádný titul vydaný v soudním, správním, daňovém, rozhodčím či obdobném řízení, na základě kterého by mohl být takový návrh podán.</w:t>
      </w:r>
    </w:p>
    <w:p w:rsidR="00AA3D15" w:rsidRPr="00275528" w:rsidRDefault="00AA3D15" w:rsidP="00AA3D1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A3D15" w:rsidRPr="00275528" w:rsidRDefault="00AA3D15" w:rsidP="00AA3D15">
      <w:pPr>
        <w:pStyle w:val="Odstavecseseznamem"/>
        <w:numPr>
          <w:ilvl w:val="0"/>
          <w:numId w:val="2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>Prodávající se zavazuje, že ke dni podání návrhu na vklad vlastnického práva k převáděným nemovitostem do katastru nemovitostí bude tento pozemek prost všech práv třetích osob a že tomu tak bude až do převodu vlastnického práva k tomuto pozemku na kupujícího.</w:t>
      </w:r>
    </w:p>
    <w:p w:rsidR="00AA3D15" w:rsidRPr="00275528" w:rsidRDefault="00AA3D15" w:rsidP="00AA3D15">
      <w:pPr>
        <w:pStyle w:val="Odstavecseseznamem"/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A3D15" w:rsidRPr="00E10C01" w:rsidRDefault="00AA3D15" w:rsidP="00AA3D15">
      <w:pPr>
        <w:pStyle w:val="Odstavecseseznamem"/>
        <w:numPr>
          <w:ilvl w:val="0"/>
          <w:numId w:val="2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>Jestliže se ukáže, že výše uvedená tvrzení v tomto článku smlouvy nejsou pravdivá, má kupující právo od této smlouvy odstoupit a zároveň má nárok na náhradu veškeré škody, která mu v důsledku jejich nepravdivosti vznikla, přičemž tyto nároky lze uplatnit samostatně, tj. nezávisle na sobě. Odstoupením se smlouva ruší od samého počátku a smluvní strany jsou si povinny vrátit dosud poskytnutá plnění</w:t>
      </w:r>
      <w:r w:rsidR="00E10C01">
        <w:rPr>
          <w:rFonts w:ascii="Times New Roman" w:hAnsi="Times New Roman" w:cs="Times New Roman"/>
          <w:sz w:val="24"/>
          <w:szCs w:val="24"/>
        </w:rPr>
        <w:t>.</w:t>
      </w:r>
    </w:p>
    <w:p w:rsidR="00495811" w:rsidRPr="00275528" w:rsidRDefault="00495811" w:rsidP="00AA3D15">
      <w:pPr>
        <w:pStyle w:val="Odstavecseseznamem"/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B321B9" w:rsidRPr="00275528" w:rsidRDefault="00CF4F26" w:rsidP="00B321B9">
      <w:pPr>
        <w:pStyle w:val="Odstavecseseznamem"/>
        <w:numPr>
          <w:ilvl w:val="0"/>
          <w:numId w:val="2"/>
        </w:numPr>
        <w:spacing w:after="240" w:line="240" w:lineRule="auto"/>
        <w:ind w:left="357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>Kupující</w:t>
      </w:r>
      <w:r w:rsidR="00B321B9" w:rsidRPr="00275528">
        <w:rPr>
          <w:rFonts w:ascii="Times New Roman" w:hAnsi="Times New Roman" w:cs="Times New Roman"/>
          <w:sz w:val="24"/>
          <w:szCs w:val="24"/>
        </w:rPr>
        <w:t xml:space="preserve"> potvrzuje, že zná </w:t>
      </w:r>
      <w:r w:rsidRPr="00275528">
        <w:rPr>
          <w:rFonts w:ascii="Times New Roman" w:hAnsi="Times New Roman" w:cs="Times New Roman"/>
          <w:sz w:val="24"/>
          <w:szCs w:val="24"/>
        </w:rPr>
        <w:t xml:space="preserve">stav </w:t>
      </w:r>
      <w:r w:rsidR="00691717" w:rsidRPr="00275528">
        <w:rPr>
          <w:rFonts w:ascii="Times New Roman" w:hAnsi="Times New Roman" w:cs="Times New Roman"/>
          <w:sz w:val="24"/>
          <w:szCs w:val="24"/>
        </w:rPr>
        <w:t>nemovitostí</w:t>
      </w:r>
      <w:r w:rsidRPr="00275528">
        <w:rPr>
          <w:rFonts w:ascii="Times New Roman" w:hAnsi="Times New Roman" w:cs="Times New Roman"/>
          <w:sz w:val="24"/>
          <w:szCs w:val="24"/>
        </w:rPr>
        <w:t xml:space="preserve"> </w:t>
      </w:r>
      <w:r w:rsidR="00B321B9" w:rsidRPr="00275528">
        <w:rPr>
          <w:rFonts w:ascii="Times New Roman" w:hAnsi="Times New Roman" w:cs="Times New Roman"/>
          <w:sz w:val="24"/>
          <w:szCs w:val="24"/>
        </w:rPr>
        <w:t>jak po právní</w:t>
      </w:r>
      <w:r w:rsidR="005B00C7">
        <w:rPr>
          <w:rFonts w:ascii="Times New Roman" w:hAnsi="Times New Roman" w:cs="Times New Roman"/>
          <w:sz w:val="24"/>
          <w:szCs w:val="24"/>
        </w:rPr>
        <w:t>,</w:t>
      </w:r>
      <w:r w:rsidR="00B321B9" w:rsidRPr="00275528">
        <w:rPr>
          <w:rFonts w:ascii="Times New Roman" w:hAnsi="Times New Roman" w:cs="Times New Roman"/>
          <w:sz w:val="24"/>
          <w:szCs w:val="24"/>
        </w:rPr>
        <w:t xml:space="preserve"> tak po faktické stránce a prohlašuje, že si nevymínil žádnou zvláštní </w:t>
      </w:r>
      <w:r w:rsidRPr="00275528">
        <w:rPr>
          <w:rFonts w:ascii="Times New Roman" w:hAnsi="Times New Roman" w:cs="Times New Roman"/>
          <w:sz w:val="24"/>
          <w:szCs w:val="24"/>
        </w:rPr>
        <w:t xml:space="preserve">vlastnost </w:t>
      </w:r>
      <w:r w:rsidR="00691717" w:rsidRPr="00275528">
        <w:rPr>
          <w:rFonts w:ascii="Times New Roman" w:hAnsi="Times New Roman" w:cs="Times New Roman"/>
          <w:sz w:val="24"/>
          <w:szCs w:val="24"/>
        </w:rPr>
        <w:t>nemovitost</w:t>
      </w:r>
      <w:r w:rsidR="005B00C7">
        <w:rPr>
          <w:rFonts w:ascii="Times New Roman" w:hAnsi="Times New Roman" w:cs="Times New Roman"/>
          <w:sz w:val="24"/>
          <w:szCs w:val="24"/>
        </w:rPr>
        <w:t>í</w:t>
      </w:r>
      <w:r w:rsidRPr="00275528">
        <w:rPr>
          <w:rFonts w:ascii="Times New Roman" w:hAnsi="Times New Roman" w:cs="Times New Roman"/>
          <w:sz w:val="24"/>
          <w:szCs w:val="24"/>
        </w:rPr>
        <w:t xml:space="preserve"> a že </w:t>
      </w:r>
      <w:r w:rsidR="00691717" w:rsidRPr="00275528">
        <w:rPr>
          <w:rFonts w:ascii="Times New Roman" w:hAnsi="Times New Roman" w:cs="Times New Roman"/>
          <w:sz w:val="24"/>
          <w:szCs w:val="24"/>
        </w:rPr>
        <w:t>nemovitost</w:t>
      </w:r>
      <w:r w:rsidR="005B00C7">
        <w:rPr>
          <w:rFonts w:ascii="Times New Roman" w:hAnsi="Times New Roman" w:cs="Times New Roman"/>
          <w:sz w:val="24"/>
          <w:szCs w:val="24"/>
        </w:rPr>
        <w:t>i</w:t>
      </w:r>
      <w:r w:rsidR="00B321B9" w:rsidRPr="00275528">
        <w:rPr>
          <w:rFonts w:ascii="Times New Roman" w:hAnsi="Times New Roman" w:cs="Times New Roman"/>
          <w:sz w:val="24"/>
          <w:szCs w:val="24"/>
        </w:rPr>
        <w:t xml:space="preserve"> ve stávajícím stavu přebírá.</w:t>
      </w:r>
    </w:p>
    <w:p w:rsidR="00057035" w:rsidRPr="00275528" w:rsidRDefault="00057035" w:rsidP="00057035">
      <w:pPr>
        <w:pStyle w:val="Zkladntextodsazen"/>
        <w:numPr>
          <w:ilvl w:val="0"/>
          <w:numId w:val="2"/>
        </w:numPr>
        <w:rPr>
          <w:rFonts w:ascii="Times New Roman" w:hAnsi="Times New Roman"/>
          <w:szCs w:val="24"/>
        </w:rPr>
      </w:pPr>
      <w:r w:rsidRPr="00275528">
        <w:rPr>
          <w:rFonts w:ascii="Times New Roman" w:hAnsi="Times New Roman"/>
          <w:szCs w:val="24"/>
        </w:rPr>
        <w:t xml:space="preserve">Návrh na povolení vkladu vlastnického práva dle této smlouvy do katastru nemovitostí podá kupující </w:t>
      </w:r>
      <w:r w:rsidR="00910B9E" w:rsidRPr="00275528">
        <w:rPr>
          <w:rFonts w:ascii="Times New Roman" w:hAnsi="Times New Roman"/>
          <w:szCs w:val="24"/>
        </w:rPr>
        <w:t>nejpozději do 1</w:t>
      </w:r>
      <w:r w:rsidRPr="00275528">
        <w:rPr>
          <w:rFonts w:ascii="Times New Roman" w:hAnsi="Times New Roman"/>
          <w:szCs w:val="24"/>
        </w:rPr>
        <w:t>0 dnů od uzavření této smlouvy. Náklady spojené s návrhem na vklad vlastnického práva nese kupující.</w:t>
      </w:r>
    </w:p>
    <w:p w:rsidR="00057035" w:rsidRPr="00275528" w:rsidRDefault="00057035" w:rsidP="00057035">
      <w:pPr>
        <w:pStyle w:val="Zkladntext"/>
        <w:ind w:left="360"/>
        <w:rPr>
          <w:rFonts w:ascii="Times New Roman" w:hAnsi="Times New Roman"/>
          <w:szCs w:val="24"/>
        </w:rPr>
      </w:pPr>
    </w:p>
    <w:p w:rsidR="00C6524F" w:rsidRPr="0040182C" w:rsidRDefault="00057035" w:rsidP="00BC38CF">
      <w:pPr>
        <w:pStyle w:val="Zkladntextodsazen"/>
        <w:numPr>
          <w:ilvl w:val="0"/>
          <w:numId w:val="2"/>
        </w:numPr>
        <w:rPr>
          <w:rFonts w:ascii="Times New Roman" w:hAnsi="Times New Roman"/>
          <w:szCs w:val="24"/>
        </w:rPr>
      </w:pPr>
      <w:r w:rsidRPr="00275528">
        <w:rPr>
          <w:rFonts w:ascii="Times New Roman" w:hAnsi="Times New Roman"/>
          <w:szCs w:val="24"/>
        </w:rPr>
        <w:t>V souladu s § 1 odst. 1 zákonného opatření č. 340/2013 Sb., o dani z nabytí nemovitých věcí, schváleného usnesením Poslanecké sněmovny Parlamentu České republiky ze dne 27.</w:t>
      </w:r>
      <w:r w:rsidR="00BC38CF" w:rsidRPr="00275528">
        <w:rPr>
          <w:rFonts w:ascii="Times New Roman" w:hAnsi="Times New Roman"/>
          <w:szCs w:val="24"/>
        </w:rPr>
        <w:t xml:space="preserve"> </w:t>
      </w:r>
      <w:r w:rsidRPr="00275528">
        <w:rPr>
          <w:rFonts w:ascii="Times New Roman" w:hAnsi="Times New Roman"/>
          <w:szCs w:val="24"/>
        </w:rPr>
        <w:t>11.</w:t>
      </w:r>
      <w:r w:rsidR="00BC38CF" w:rsidRPr="00275528">
        <w:rPr>
          <w:rFonts w:ascii="Times New Roman" w:hAnsi="Times New Roman"/>
          <w:szCs w:val="24"/>
        </w:rPr>
        <w:t xml:space="preserve"> </w:t>
      </w:r>
      <w:r w:rsidRPr="00275528">
        <w:rPr>
          <w:rFonts w:ascii="Times New Roman" w:hAnsi="Times New Roman"/>
          <w:szCs w:val="24"/>
        </w:rPr>
        <w:t xml:space="preserve">2013, č. 379/2013 Sb., o schválení zákonného opatření senátu, je poplatníkem daně z nabytí nemovitých věcí </w:t>
      </w:r>
      <w:r w:rsidR="00AA3D15" w:rsidRPr="00275528">
        <w:rPr>
          <w:rFonts w:ascii="Times New Roman" w:hAnsi="Times New Roman"/>
          <w:iCs/>
          <w:szCs w:val="24"/>
        </w:rPr>
        <w:t>nabyvatel</w:t>
      </w:r>
      <w:r w:rsidRPr="00275528">
        <w:rPr>
          <w:rFonts w:ascii="Times New Roman" w:hAnsi="Times New Roman"/>
          <w:iCs/>
          <w:szCs w:val="24"/>
        </w:rPr>
        <w:t xml:space="preserve"> vlastnického práva</w:t>
      </w:r>
      <w:r w:rsidRPr="00275528">
        <w:rPr>
          <w:rFonts w:ascii="Times New Roman" w:hAnsi="Times New Roman"/>
          <w:szCs w:val="24"/>
        </w:rPr>
        <w:t xml:space="preserve">, tj. </w:t>
      </w:r>
      <w:r w:rsidR="00AA3D15" w:rsidRPr="00275528">
        <w:rPr>
          <w:rFonts w:ascii="Times New Roman" w:hAnsi="Times New Roman"/>
          <w:szCs w:val="24"/>
        </w:rPr>
        <w:t>kupující</w:t>
      </w:r>
      <w:r w:rsidRPr="00275528">
        <w:rPr>
          <w:rFonts w:ascii="Times New Roman" w:hAnsi="Times New Roman"/>
          <w:szCs w:val="24"/>
        </w:rPr>
        <w:t xml:space="preserve">. Daňové přiznání k dani z nabytí nemovitých věcí je poplatník povinen podat nejpozději do konce třetího kalendářního měsíce následujícího po kalendářním měsíci, v němž byl v katastru nemovitostí proveden vklad vlastnického práva k nemovité věci. </w:t>
      </w:r>
      <w:r w:rsidRPr="00275528">
        <w:rPr>
          <w:rFonts w:ascii="Times New Roman" w:hAnsi="Times New Roman"/>
          <w:iCs/>
          <w:szCs w:val="24"/>
        </w:rPr>
        <w:t>Poplatník je dále povinen ve lhůtě splatnosti uhradit daňovou povinnost.</w:t>
      </w:r>
    </w:p>
    <w:p w:rsidR="0040182C" w:rsidRDefault="0040182C" w:rsidP="0040182C">
      <w:pPr>
        <w:pStyle w:val="Odstavecseseznamem"/>
        <w:rPr>
          <w:rFonts w:ascii="Times New Roman" w:hAnsi="Times New Roman"/>
          <w:szCs w:val="24"/>
        </w:rPr>
      </w:pPr>
    </w:p>
    <w:p w:rsidR="00B321B9" w:rsidRPr="00275528" w:rsidRDefault="00BC38CF" w:rsidP="00B321B9">
      <w:pPr>
        <w:tabs>
          <w:tab w:val="left" w:pos="709"/>
          <w:tab w:val="center" w:pos="4536"/>
          <w:tab w:val="left" w:pos="522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52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164E4" w:rsidRPr="0027552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321B9" w:rsidRPr="002755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5528" w:rsidRPr="00275528" w:rsidRDefault="00275528" w:rsidP="00275528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>Právní vztahy ve smlouvě výslovně neupravené se řídí příslušnými ustanoveními zákona č. 89/2012 Sb., občanského zákoníku.</w:t>
      </w:r>
    </w:p>
    <w:p w:rsidR="00275528" w:rsidRPr="00275528" w:rsidRDefault="00275528" w:rsidP="00275528">
      <w:pPr>
        <w:tabs>
          <w:tab w:val="left" w:pos="70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B321B9" w:rsidRPr="00275528" w:rsidRDefault="00B321B9" w:rsidP="00B321B9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>Tato smlouva nabývá platnosti dnem podpisu obou smluvních stran.</w:t>
      </w:r>
    </w:p>
    <w:p w:rsidR="004F6A7A" w:rsidRPr="004F6A7A" w:rsidRDefault="004F6A7A" w:rsidP="004F6A7A">
      <w:pPr>
        <w:pStyle w:val="Odstavecseseznamem"/>
        <w:tabs>
          <w:tab w:val="left" w:pos="70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B321B9" w:rsidRPr="004F6A7A" w:rsidRDefault="00B321B9" w:rsidP="00BB0BAC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6A7A">
        <w:rPr>
          <w:rFonts w:ascii="Times New Roman" w:hAnsi="Times New Roman" w:cs="Times New Roman"/>
          <w:sz w:val="24"/>
          <w:szCs w:val="24"/>
        </w:rPr>
        <w:t>Vlastnické právo k převáděn</w:t>
      </w:r>
      <w:r w:rsidR="005B00C7" w:rsidRPr="004F6A7A">
        <w:rPr>
          <w:rFonts w:ascii="Times New Roman" w:hAnsi="Times New Roman" w:cs="Times New Roman"/>
          <w:sz w:val="24"/>
          <w:szCs w:val="24"/>
        </w:rPr>
        <w:t>ým</w:t>
      </w:r>
      <w:r w:rsidRPr="004F6A7A">
        <w:rPr>
          <w:rFonts w:ascii="Times New Roman" w:hAnsi="Times New Roman" w:cs="Times New Roman"/>
          <w:sz w:val="24"/>
          <w:szCs w:val="24"/>
        </w:rPr>
        <w:t xml:space="preserve"> </w:t>
      </w:r>
      <w:r w:rsidR="00691717" w:rsidRPr="004F6A7A">
        <w:rPr>
          <w:rFonts w:ascii="Times New Roman" w:hAnsi="Times New Roman" w:cs="Times New Roman"/>
          <w:sz w:val="24"/>
          <w:szCs w:val="24"/>
        </w:rPr>
        <w:t>nemovitost</w:t>
      </w:r>
      <w:r w:rsidR="005B00C7" w:rsidRPr="004F6A7A">
        <w:rPr>
          <w:rFonts w:ascii="Times New Roman" w:hAnsi="Times New Roman" w:cs="Times New Roman"/>
          <w:sz w:val="24"/>
          <w:szCs w:val="24"/>
        </w:rPr>
        <w:t>em</w:t>
      </w:r>
      <w:r w:rsidRPr="004F6A7A">
        <w:rPr>
          <w:rFonts w:ascii="Times New Roman" w:hAnsi="Times New Roman" w:cs="Times New Roman"/>
          <w:sz w:val="24"/>
          <w:szCs w:val="24"/>
        </w:rPr>
        <w:t xml:space="preserve"> </w:t>
      </w:r>
      <w:r w:rsidR="00A164E4" w:rsidRPr="004F6A7A">
        <w:rPr>
          <w:rFonts w:ascii="Times New Roman" w:hAnsi="Times New Roman" w:cs="Times New Roman"/>
          <w:sz w:val="24"/>
          <w:szCs w:val="24"/>
        </w:rPr>
        <w:t>nabývá kupující</w:t>
      </w:r>
      <w:r w:rsidR="00910B9E" w:rsidRPr="004F6A7A">
        <w:rPr>
          <w:rFonts w:ascii="Times New Roman" w:hAnsi="Times New Roman" w:cs="Times New Roman"/>
          <w:sz w:val="24"/>
          <w:szCs w:val="24"/>
        </w:rPr>
        <w:t xml:space="preserve"> </w:t>
      </w:r>
      <w:r w:rsidRPr="004F6A7A">
        <w:rPr>
          <w:rFonts w:ascii="Times New Roman" w:hAnsi="Times New Roman" w:cs="Times New Roman"/>
          <w:sz w:val="24"/>
          <w:szCs w:val="24"/>
        </w:rPr>
        <w:t xml:space="preserve">dnem zápisu do katastru nemovitostí. Tímto dnem </w:t>
      </w:r>
      <w:r w:rsidR="00A164E4" w:rsidRPr="004F6A7A">
        <w:rPr>
          <w:rFonts w:ascii="Times New Roman" w:hAnsi="Times New Roman" w:cs="Times New Roman"/>
          <w:sz w:val="24"/>
          <w:szCs w:val="24"/>
        </w:rPr>
        <w:t>na kupujícího</w:t>
      </w:r>
      <w:r w:rsidR="00910B9E" w:rsidRPr="004F6A7A">
        <w:rPr>
          <w:rFonts w:ascii="Times New Roman" w:hAnsi="Times New Roman" w:cs="Times New Roman"/>
          <w:sz w:val="24"/>
          <w:szCs w:val="24"/>
        </w:rPr>
        <w:t xml:space="preserve"> </w:t>
      </w:r>
      <w:r w:rsidRPr="004F6A7A">
        <w:rPr>
          <w:rFonts w:ascii="Times New Roman" w:hAnsi="Times New Roman" w:cs="Times New Roman"/>
          <w:sz w:val="24"/>
          <w:szCs w:val="24"/>
        </w:rPr>
        <w:t xml:space="preserve">přecházejí veškerá práva a povinnosti spojená s vlastnictvím a užíváním </w:t>
      </w:r>
      <w:r w:rsidR="00691717" w:rsidRPr="004F6A7A">
        <w:rPr>
          <w:rFonts w:ascii="Times New Roman" w:hAnsi="Times New Roman" w:cs="Times New Roman"/>
          <w:sz w:val="24"/>
          <w:szCs w:val="24"/>
        </w:rPr>
        <w:t>nemovitost</w:t>
      </w:r>
      <w:r w:rsidR="005B00C7" w:rsidRPr="004F6A7A">
        <w:rPr>
          <w:rFonts w:ascii="Times New Roman" w:hAnsi="Times New Roman" w:cs="Times New Roman"/>
          <w:sz w:val="24"/>
          <w:szCs w:val="24"/>
        </w:rPr>
        <w:t>í</w:t>
      </w:r>
      <w:r w:rsidRPr="004F6A7A">
        <w:rPr>
          <w:rFonts w:ascii="Times New Roman" w:hAnsi="Times New Roman" w:cs="Times New Roman"/>
          <w:sz w:val="24"/>
          <w:szCs w:val="24"/>
        </w:rPr>
        <w:t>.</w:t>
      </w:r>
      <w:r w:rsidR="004F6A7A" w:rsidRPr="004F6A7A">
        <w:rPr>
          <w:rFonts w:ascii="Times New Roman" w:hAnsi="Times New Roman" w:cs="Times New Roman"/>
          <w:sz w:val="24"/>
          <w:szCs w:val="24"/>
        </w:rPr>
        <w:t xml:space="preserve"> </w:t>
      </w:r>
      <w:r w:rsidRPr="004F6A7A">
        <w:rPr>
          <w:rFonts w:ascii="Times New Roman" w:hAnsi="Times New Roman" w:cs="Times New Roman"/>
          <w:sz w:val="24"/>
          <w:szCs w:val="24"/>
        </w:rPr>
        <w:t>Pokud by příslušným Katastrálním úřadem byl návrh na zápis vkladu vlastnického práva k nemovit</w:t>
      </w:r>
      <w:r w:rsidR="005B00C7" w:rsidRPr="004F6A7A">
        <w:rPr>
          <w:rFonts w:ascii="Times New Roman" w:hAnsi="Times New Roman" w:cs="Times New Roman"/>
          <w:sz w:val="24"/>
          <w:szCs w:val="24"/>
        </w:rPr>
        <w:t>ým</w:t>
      </w:r>
      <w:r w:rsidRPr="004F6A7A">
        <w:rPr>
          <w:rFonts w:ascii="Times New Roman" w:hAnsi="Times New Roman" w:cs="Times New Roman"/>
          <w:sz w:val="24"/>
          <w:szCs w:val="24"/>
        </w:rPr>
        <w:t xml:space="preserve"> věc</w:t>
      </w:r>
      <w:r w:rsidR="005B00C7" w:rsidRPr="004F6A7A">
        <w:rPr>
          <w:rFonts w:ascii="Times New Roman" w:hAnsi="Times New Roman" w:cs="Times New Roman"/>
          <w:sz w:val="24"/>
          <w:szCs w:val="24"/>
        </w:rPr>
        <w:t>em</w:t>
      </w:r>
      <w:r w:rsidRPr="004F6A7A">
        <w:rPr>
          <w:rFonts w:ascii="Times New Roman" w:hAnsi="Times New Roman" w:cs="Times New Roman"/>
          <w:sz w:val="24"/>
          <w:szCs w:val="24"/>
        </w:rPr>
        <w:t xml:space="preserve"> dle této smlouvy </w:t>
      </w:r>
      <w:r w:rsidR="00A164E4" w:rsidRPr="004F6A7A">
        <w:rPr>
          <w:rFonts w:ascii="Times New Roman" w:hAnsi="Times New Roman" w:cs="Times New Roman"/>
          <w:sz w:val="24"/>
          <w:szCs w:val="24"/>
        </w:rPr>
        <w:t>pro kupujícího</w:t>
      </w:r>
      <w:r w:rsidR="00910B9E" w:rsidRPr="004F6A7A">
        <w:rPr>
          <w:rFonts w:ascii="Times New Roman" w:hAnsi="Times New Roman" w:cs="Times New Roman"/>
          <w:sz w:val="24"/>
          <w:szCs w:val="24"/>
        </w:rPr>
        <w:t xml:space="preserve"> </w:t>
      </w:r>
      <w:r w:rsidRPr="004F6A7A">
        <w:rPr>
          <w:rFonts w:ascii="Times New Roman" w:hAnsi="Times New Roman" w:cs="Times New Roman"/>
          <w:sz w:val="24"/>
          <w:szCs w:val="24"/>
        </w:rPr>
        <w:t>pravomocně zamítnut, účastníci této smlouvy se zavazují k součinnosti směřující k naplnění vůle obou smluvních stran.</w:t>
      </w:r>
    </w:p>
    <w:p w:rsidR="00B321B9" w:rsidRPr="00275528" w:rsidRDefault="00B321B9" w:rsidP="00B321B9">
      <w:pPr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321B9" w:rsidRPr="00275528" w:rsidRDefault="00B321B9" w:rsidP="00B321B9">
      <w:pPr>
        <w:pStyle w:val="Odstavecseseznamem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 xml:space="preserve">Tato </w:t>
      </w:r>
      <w:r w:rsidR="00691717" w:rsidRPr="00275528">
        <w:rPr>
          <w:rFonts w:ascii="Times New Roman" w:hAnsi="Times New Roman" w:cs="Times New Roman"/>
          <w:sz w:val="24"/>
          <w:szCs w:val="24"/>
        </w:rPr>
        <w:t>s</w:t>
      </w:r>
      <w:r w:rsidRPr="00275528">
        <w:rPr>
          <w:rFonts w:ascii="Times New Roman" w:hAnsi="Times New Roman" w:cs="Times New Roman"/>
          <w:sz w:val="24"/>
          <w:szCs w:val="24"/>
        </w:rPr>
        <w:t xml:space="preserve">mlouva obsahuje úplné ujednání o předmětu </w:t>
      </w:r>
      <w:r w:rsidR="00691717" w:rsidRPr="00275528">
        <w:rPr>
          <w:rFonts w:ascii="Times New Roman" w:hAnsi="Times New Roman" w:cs="Times New Roman"/>
          <w:sz w:val="24"/>
          <w:szCs w:val="24"/>
        </w:rPr>
        <w:t>s</w:t>
      </w:r>
      <w:r w:rsidRPr="00275528">
        <w:rPr>
          <w:rFonts w:ascii="Times New Roman" w:hAnsi="Times New Roman" w:cs="Times New Roman"/>
          <w:sz w:val="24"/>
          <w:szCs w:val="24"/>
        </w:rPr>
        <w:t xml:space="preserve">mlouvy a všech náležitostech, které strany měly a chtěly ve </w:t>
      </w:r>
      <w:r w:rsidR="00D67CF4">
        <w:rPr>
          <w:rFonts w:ascii="Times New Roman" w:hAnsi="Times New Roman" w:cs="Times New Roman"/>
          <w:sz w:val="24"/>
          <w:szCs w:val="24"/>
        </w:rPr>
        <w:t>s</w:t>
      </w:r>
      <w:r w:rsidRPr="00275528">
        <w:rPr>
          <w:rFonts w:ascii="Times New Roman" w:hAnsi="Times New Roman" w:cs="Times New Roman"/>
          <w:sz w:val="24"/>
          <w:szCs w:val="24"/>
        </w:rPr>
        <w:t xml:space="preserve">mlouvě ujednat, a které považují za důležité pro závaznost této </w:t>
      </w:r>
      <w:r w:rsidR="00691717" w:rsidRPr="00275528">
        <w:rPr>
          <w:rFonts w:ascii="Times New Roman" w:hAnsi="Times New Roman" w:cs="Times New Roman"/>
          <w:sz w:val="24"/>
          <w:szCs w:val="24"/>
        </w:rPr>
        <w:t>s</w:t>
      </w:r>
      <w:r w:rsidRPr="00275528">
        <w:rPr>
          <w:rFonts w:ascii="Times New Roman" w:hAnsi="Times New Roman" w:cs="Times New Roman"/>
          <w:sz w:val="24"/>
          <w:szCs w:val="24"/>
        </w:rPr>
        <w:t>mlouvy.</w:t>
      </w:r>
    </w:p>
    <w:p w:rsidR="00B321B9" w:rsidRPr="00275528" w:rsidRDefault="00B321B9" w:rsidP="00B321B9">
      <w:pPr>
        <w:pStyle w:val="Odstavecseseznamem"/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21B9" w:rsidRPr="00275528" w:rsidRDefault="00B321B9" w:rsidP="00B321B9">
      <w:pPr>
        <w:pStyle w:val="Odstavecseseznamem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552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Změny nebo doplnění této </w:t>
      </w:r>
      <w:r w:rsidR="00691717" w:rsidRPr="0027552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75528">
        <w:rPr>
          <w:rFonts w:ascii="Times New Roman" w:hAnsi="Times New Roman" w:cs="Times New Roman"/>
          <w:color w:val="000000"/>
          <w:sz w:val="24"/>
          <w:szCs w:val="24"/>
        </w:rPr>
        <w:t>mlouvy lze provádět pouze formou</w:t>
      </w:r>
      <w:r w:rsidR="00691717" w:rsidRPr="00275528">
        <w:rPr>
          <w:rFonts w:ascii="Times New Roman" w:hAnsi="Times New Roman" w:cs="Times New Roman"/>
          <w:color w:val="000000"/>
          <w:sz w:val="24"/>
          <w:szCs w:val="24"/>
        </w:rPr>
        <w:t xml:space="preserve"> číslovaných</w:t>
      </w:r>
      <w:r w:rsidRPr="00275528">
        <w:rPr>
          <w:rFonts w:ascii="Times New Roman" w:hAnsi="Times New Roman" w:cs="Times New Roman"/>
          <w:color w:val="000000"/>
          <w:sz w:val="24"/>
          <w:szCs w:val="24"/>
        </w:rPr>
        <w:t xml:space="preserve"> písemných dodatků. </w:t>
      </w:r>
      <w:r w:rsidRPr="00275528">
        <w:rPr>
          <w:rFonts w:ascii="Times New Roman" w:hAnsi="Times New Roman" w:cs="Times New Roman"/>
          <w:sz w:val="24"/>
          <w:szCs w:val="24"/>
        </w:rPr>
        <w:t>Za písemnou formu nebude pro tento účel považována výměna e-mailových či jiných elektronických zpráv.</w:t>
      </w:r>
    </w:p>
    <w:p w:rsidR="00B321B9" w:rsidRPr="00275528" w:rsidRDefault="00B321B9" w:rsidP="00B321B9">
      <w:pPr>
        <w:pStyle w:val="Odstavecseseznamem"/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21B9" w:rsidRPr="00275528" w:rsidRDefault="00B321B9" w:rsidP="00B321B9">
      <w:pPr>
        <w:pStyle w:val="Odstavecseseznamem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 xml:space="preserve">Práva vzniklá z této </w:t>
      </w:r>
      <w:r w:rsidR="00691717" w:rsidRPr="00275528">
        <w:rPr>
          <w:rFonts w:ascii="Times New Roman" w:hAnsi="Times New Roman" w:cs="Times New Roman"/>
          <w:sz w:val="24"/>
          <w:szCs w:val="24"/>
        </w:rPr>
        <w:t>s</w:t>
      </w:r>
      <w:r w:rsidRPr="00275528">
        <w:rPr>
          <w:rFonts w:ascii="Times New Roman" w:hAnsi="Times New Roman" w:cs="Times New Roman"/>
          <w:sz w:val="24"/>
          <w:szCs w:val="24"/>
        </w:rPr>
        <w:t>mlouvy nesmí být postoupena bez předchozího písemného souhlasu druhé strany. Za písemnou formu nebude pro tento účel považována výměna e-mailových, či jiných elektronických zpráv.</w:t>
      </w:r>
    </w:p>
    <w:p w:rsidR="00B321B9" w:rsidRPr="00275528" w:rsidRDefault="00B321B9" w:rsidP="00B321B9">
      <w:pPr>
        <w:pStyle w:val="Odstavecseseznamem"/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1B9" w:rsidRDefault="00B321B9" w:rsidP="00B321B9">
      <w:pPr>
        <w:pStyle w:val="Odstavecseseznamem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6A7A">
        <w:rPr>
          <w:rFonts w:ascii="Times New Roman" w:hAnsi="Times New Roman" w:cs="Times New Roman"/>
          <w:noProof/>
          <w:sz w:val="24"/>
          <w:szCs w:val="24"/>
        </w:rPr>
        <w:t xml:space="preserve">Tato </w:t>
      </w:r>
      <w:r w:rsidR="00691717" w:rsidRPr="004F6A7A">
        <w:rPr>
          <w:rFonts w:ascii="Times New Roman" w:hAnsi="Times New Roman" w:cs="Times New Roman"/>
          <w:noProof/>
          <w:sz w:val="24"/>
          <w:szCs w:val="24"/>
        </w:rPr>
        <w:t>s</w:t>
      </w:r>
      <w:r w:rsidRPr="004F6A7A">
        <w:rPr>
          <w:rFonts w:ascii="Times New Roman" w:hAnsi="Times New Roman" w:cs="Times New Roman"/>
          <w:noProof/>
          <w:sz w:val="24"/>
          <w:szCs w:val="24"/>
        </w:rPr>
        <w:t>mlouva se vyhotovuje v</w:t>
      </w:r>
      <w:r w:rsidR="00691717" w:rsidRPr="004F6A7A">
        <w:rPr>
          <w:rFonts w:ascii="Times New Roman" w:hAnsi="Times New Roman" w:cs="Times New Roman"/>
          <w:noProof/>
          <w:sz w:val="24"/>
          <w:szCs w:val="24"/>
        </w:rPr>
        <w:t>e</w:t>
      </w:r>
      <w:r w:rsidRPr="004F6A7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91717" w:rsidRPr="004F6A7A">
        <w:rPr>
          <w:rFonts w:ascii="Times New Roman" w:hAnsi="Times New Roman" w:cs="Times New Roman"/>
          <w:noProof/>
          <w:sz w:val="24"/>
          <w:szCs w:val="24"/>
        </w:rPr>
        <w:t>třech</w:t>
      </w:r>
      <w:r w:rsidRPr="004F6A7A">
        <w:rPr>
          <w:rFonts w:ascii="Times New Roman" w:hAnsi="Times New Roman" w:cs="Times New Roman"/>
          <w:noProof/>
          <w:sz w:val="24"/>
          <w:szCs w:val="24"/>
        </w:rPr>
        <w:t xml:space="preserve"> vyhotoveních</w:t>
      </w:r>
      <w:r w:rsidRPr="004F6A7A">
        <w:rPr>
          <w:rFonts w:ascii="Times New Roman" w:hAnsi="Times New Roman" w:cs="Times New Roman"/>
          <w:sz w:val="24"/>
          <w:szCs w:val="24"/>
        </w:rPr>
        <w:t xml:space="preserve">. Jedno vyhotovení je určeno pro katastrální úřad, </w:t>
      </w:r>
      <w:r w:rsidR="00691717" w:rsidRPr="004F6A7A">
        <w:rPr>
          <w:rFonts w:ascii="Times New Roman" w:hAnsi="Times New Roman" w:cs="Times New Roman"/>
          <w:sz w:val="24"/>
          <w:szCs w:val="24"/>
        </w:rPr>
        <w:t>jedno</w:t>
      </w:r>
      <w:r w:rsidRPr="004F6A7A">
        <w:rPr>
          <w:rFonts w:ascii="Times New Roman" w:hAnsi="Times New Roman" w:cs="Times New Roman"/>
          <w:sz w:val="24"/>
          <w:szCs w:val="24"/>
        </w:rPr>
        <w:t xml:space="preserve"> vyhotovení obdrží strana p</w:t>
      </w:r>
      <w:r w:rsidR="00910B9E" w:rsidRPr="004F6A7A">
        <w:rPr>
          <w:rFonts w:ascii="Times New Roman" w:hAnsi="Times New Roman" w:cs="Times New Roman"/>
          <w:sz w:val="24"/>
          <w:szCs w:val="24"/>
        </w:rPr>
        <w:t>rodávající</w:t>
      </w:r>
      <w:r w:rsidRPr="004F6A7A">
        <w:rPr>
          <w:rFonts w:ascii="Times New Roman" w:hAnsi="Times New Roman" w:cs="Times New Roman"/>
          <w:sz w:val="24"/>
          <w:szCs w:val="24"/>
        </w:rPr>
        <w:t xml:space="preserve">, </w:t>
      </w:r>
      <w:r w:rsidR="00691717" w:rsidRPr="004F6A7A">
        <w:rPr>
          <w:rFonts w:ascii="Times New Roman" w:hAnsi="Times New Roman" w:cs="Times New Roman"/>
          <w:sz w:val="24"/>
          <w:szCs w:val="24"/>
        </w:rPr>
        <w:t>jedno</w:t>
      </w:r>
      <w:r w:rsidR="00910B9E" w:rsidRPr="004F6A7A">
        <w:rPr>
          <w:rFonts w:ascii="Times New Roman" w:hAnsi="Times New Roman" w:cs="Times New Roman"/>
          <w:sz w:val="24"/>
          <w:szCs w:val="24"/>
        </w:rPr>
        <w:t xml:space="preserve"> vyhotovení obdrží</w:t>
      </w:r>
      <w:r w:rsidR="00910B9E" w:rsidRPr="00275528">
        <w:rPr>
          <w:rFonts w:ascii="Times New Roman" w:hAnsi="Times New Roman" w:cs="Times New Roman"/>
          <w:sz w:val="24"/>
          <w:szCs w:val="24"/>
        </w:rPr>
        <w:t xml:space="preserve"> kupující</w:t>
      </w:r>
      <w:r w:rsidRPr="00275528">
        <w:rPr>
          <w:rFonts w:ascii="Times New Roman" w:hAnsi="Times New Roman" w:cs="Times New Roman"/>
          <w:sz w:val="24"/>
          <w:szCs w:val="24"/>
        </w:rPr>
        <w:t>.</w:t>
      </w:r>
    </w:p>
    <w:p w:rsidR="004F6A7A" w:rsidRPr="004F6A7A" w:rsidRDefault="004F6A7A" w:rsidP="004F6A7A">
      <w:pPr>
        <w:pStyle w:val="Odstavecseseznamem"/>
        <w:tabs>
          <w:tab w:val="left" w:pos="709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B4151" w:rsidRPr="005B00C7" w:rsidRDefault="00AE4318" w:rsidP="004F6A7A">
      <w:pPr>
        <w:pStyle w:val="para"/>
        <w:numPr>
          <w:ilvl w:val="0"/>
          <w:numId w:val="4"/>
        </w:numPr>
        <w:tabs>
          <w:tab w:val="clear" w:pos="709"/>
          <w:tab w:val="center" w:pos="4536"/>
          <w:tab w:val="left" w:pos="5222"/>
        </w:tabs>
        <w:jc w:val="both"/>
        <w:rPr>
          <w:b w:val="0"/>
          <w:bCs/>
          <w:szCs w:val="24"/>
        </w:rPr>
      </w:pPr>
      <w:r w:rsidRPr="005B00C7">
        <w:rPr>
          <w:b w:val="0"/>
          <w:bCs/>
          <w:szCs w:val="24"/>
        </w:rPr>
        <w:t xml:space="preserve">Smluvní strany výslovně sjednávají, že uveřejnění této smlouvy v registru smluv dle zákona </w:t>
      </w:r>
      <w:r w:rsidRPr="004F6A7A">
        <w:rPr>
          <w:b w:val="0"/>
          <w:bCs/>
          <w:szCs w:val="24"/>
        </w:rPr>
        <w:t>č. 340/2015 Sb., o zvláštních podmínkách účinnosti některých smluv, uveřejňování těchto smluv a o registru smluv (zákon o registru smluv) zajistí</w:t>
      </w:r>
      <w:r w:rsidR="004F6A7A" w:rsidRPr="004F6A7A">
        <w:rPr>
          <w:b w:val="0"/>
          <w:bCs/>
          <w:szCs w:val="24"/>
        </w:rPr>
        <w:t xml:space="preserve"> prodávající</w:t>
      </w:r>
      <w:r w:rsidR="008B4151" w:rsidRPr="004F6A7A">
        <w:rPr>
          <w:b w:val="0"/>
          <w:bCs/>
          <w:szCs w:val="24"/>
        </w:rPr>
        <w:t xml:space="preserve">. </w:t>
      </w:r>
      <w:r w:rsidRPr="004F6A7A">
        <w:rPr>
          <w:b w:val="0"/>
          <w:bCs/>
          <w:szCs w:val="24"/>
        </w:rPr>
        <w:t>Doklad o uveřejnění</w:t>
      </w:r>
      <w:r w:rsidRPr="005B00C7">
        <w:rPr>
          <w:b w:val="0"/>
          <w:bCs/>
          <w:szCs w:val="24"/>
        </w:rPr>
        <w:t xml:space="preserve"> smlouvy v registru smluv tvoří přílohu č. </w:t>
      </w:r>
      <w:r w:rsidR="004F6A7A">
        <w:rPr>
          <w:b w:val="0"/>
          <w:bCs/>
          <w:szCs w:val="24"/>
        </w:rPr>
        <w:t>2</w:t>
      </w:r>
      <w:r w:rsidRPr="005B00C7">
        <w:rPr>
          <w:b w:val="0"/>
          <w:bCs/>
          <w:szCs w:val="24"/>
        </w:rPr>
        <w:t xml:space="preserve"> této smlouvy. </w:t>
      </w:r>
      <w:r w:rsidR="008B4151" w:rsidRPr="005B00C7">
        <w:rPr>
          <w:b w:val="0"/>
          <w:bCs/>
          <w:szCs w:val="24"/>
        </w:rPr>
        <w:t>Pro případ, že tato smlouva není uzavírána za přítomnosti obou smluvních stran, platí, že smlouva není uzavřena, pokud ji prodávající či kupující podepíší s jakoukoliv změnou či odchylkou, byť nepodstatnou, nebo dodatkem, ledaže druhá smluvní strana takovou změnu či odchylku nebo dodatek následně písemně schválí.</w:t>
      </w:r>
    </w:p>
    <w:p w:rsidR="004F6A7A" w:rsidRPr="00275528" w:rsidRDefault="004F6A7A" w:rsidP="004F6A7A">
      <w:pPr>
        <w:pStyle w:val="Zkladntext"/>
        <w:ind w:left="357"/>
        <w:rPr>
          <w:rFonts w:ascii="Times New Roman" w:hAnsi="Times New Roman"/>
          <w:szCs w:val="24"/>
        </w:rPr>
      </w:pPr>
    </w:p>
    <w:p w:rsidR="00B321B9" w:rsidRPr="00275528" w:rsidRDefault="00B321B9" w:rsidP="004F6A7A">
      <w:pPr>
        <w:pStyle w:val="para"/>
        <w:numPr>
          <w:ilvl w:val="0"/>
          <w:numId w:val="4"/>
        </w:numPr>
        <w:tabs>
          <w:tab w:val="clear" w:pos="709"/>
          <w:tab w:val="center" w:pos="4536"/>
          <w:tab w:val="left" w:pos="5222"/>
        </w:tabs>
        <w:jc w:val="both"/>
        <w:rPr>
          <w:b w:val="0"/>
          <w:bCs/>
          <w:szCs w:val="24"/>
        </w:rPr>
      </w:pPr>
      <w:r w:rsidRPr="00275528">
        <w:rPr>
          <w:b w:val="0"/>
          <w:bCs/>
          <w:szCs w:val="24"/>
        </w:rPr>
        <w:t>Smluvní strany prohlašují, že skutečnosti uvedené v této smlouvě nepovažují za obchodní tajemství ve smyslu § 504 občanského zákoníku a udělují svolení k jejich užití a zveřejnění bez stanovení jakýchkoli dalších podmínek.</w:t>
      </w:r>
    </w:p>
    <w:p w:rsidR="004F6A7A" w:rsidRPr="00275528" w:rsidRDefault="004F6A7A" w:rsidP="004F6A7A">
      <w:pPr>
        <w:pStyle w:val="Zkladntext"/>
        <w:ind w:left="357"/>
        <w:rPr>
          <w:rFonts w:ascii="Times New Roman" w:hAnsi="Times New Roman"/>
          <w:szCs w:val="24"/>
        </w:rPr>
      </w:pPr>
    </w:p>
    <w:p w:rsidR="00B321B9" w:rsidRPr="00275528" w:rsidRDefault="00B321B9" w:rsidP="00B321B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5528">
        <w:rPr>
          <w:rFonts w:ascii="Times New Roman" w:hAnsi="Times New Roman" w:cs="Times New Roman"/>
          <w:sz w:val="24"/>
          <w:szCs w:val="24"/>
        </w:rPr>
        <w:t>Smluvní strany potvrzují, že si smlouvu před jejím podpisem přečetly, že smlouva byla uzavřena po vzájemném projednání, nepříčí se dobrým mravům a neodporuje zákonu. Na důkaz toho připojují svoje podpisy.</w:t>
      </w:r>
      <w:r w:rsidRPr="00275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21B9" w:rsidRPr="00275528" w:rsidRDefault="00B321B9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1B9" w:rsidRDefault="00B321B9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Pr="00275528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1B9" w:rsidRPr="00275528" w:rsidRDefault="00B321B9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5528">
        <w:rPr>
          <w:rFonts w:ascii="Times New Roman" w:hAnsi="Times New Roman" w:cs="Times New Roman"/>
          <w:noProof/>
          <w:sz w:val="24"/>
          <w:szCs w:val="24"/>
        </w:rPr>
        <w:t>V Praze dne……………………..</w:t>
      </w:r>
      <w:r w:rsidR="00910B9E" w:rsidRPr="00275528">
        <w:rPr>
          <w:rFonts w:ascii="Times New Roman" w:hAnsi="Times New Roman" w:cs="Times New Roman"/>
          <w:noProof/>
          <w:sz w:val="24"/>
          <w:szCs w:val="24"/>
        </w:rPr>
        <w:tab/>
      </w:r>
      <w:r w:rsidR="00910B9E" w:rsidRPr="00275528">
        <w:rPr>
          <w:rFonts w:ascii="Times New Roman" w:hAnsi="Times New Roman" w:cs="Times New Roman"/>
          <w:noProof/>
          <w:sz w:val="24"/>
          <w:szCs w:val="24"/>
        </w:rPr>
        <w:tab/>
      </w:r>
      <w:r w:rsidR="00910B9E" w:rsidRPr="00275528">
        <w:rPr>
          <w:rFonts w:ascii="Times New Roman" w:hAnsi="Times New Roman" w:cs="Times New Roman"/>
          <w:noProof/>
          <w:sz w:val="24"/>
          <w:szCs w:val="24"/>
        </w:rPr>
        <w:tab/>
        <w:t>V</w:t>
      </w:r>
      <w:r w:rsidR="00707A3B">
        <w:rPr>
          <w:rFonts w:ascii="Times New Roman" w:hAnsi="Times New Roman" w:cs="Times New Roman"/>
          <w:noProof/>
          <w:sz w:val="24"/>
          <w:szCs w:val="24"/>
        </w:rPr>
        <w:t>e</w:t>
      </w:r>
      <w:r w:rsidR="00910B9E" w:rsidRPr="00275528">
        <w:rPr>
          <w:rFonts w:ascii="Times New Roman" w:hAnsi="Times New Roman" w:cs="Times New Roman"/>
          <w:noProof/>
          <w:sz w:val="24"/>
          <w:szCs w:val="24"/>
        </w:rPr>
        <w:t> </w:t>
      </w:r>
      <w:r w:rsidR="005B00C7">
        <w:rPr>
          <w:rFonts w:ascii="Times New Roman" w:hAnsi="Times New Roman" w:cs="Times New Roman"/>
          <w:noProof/>
          <w:sz w:val="24"/>
          <w:szCs w:val="24"/>
        </w:rPr>
        <w:t>Praze</w:t>
      </w:r>
      <w:r w:rsidR="00910B9E" w:rsidRPr="00275528">
        <w:rPr>
          <w:rFonts w:ascii="Times New Roman" w:hAnsi="Times New Roman" w:cs="Times New Roman"/>
          <w:noProof/>
          <w:sz w:val="24"/>
          <w:szCs w:val="24"/>
        </w:rPr>
        <w:t xml:space="preserve"> dne……………………..</w:t>
      </w:r>
    </w:p>
    <w:p w:rsidR="00C6524F" w:rsidRPr="00275528" w:rsidRDefault="00C6524F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5B00C7" w:rsidTr="005B00C7">
        <w:tc>
          <w:tcPr>
            <w:tcW w:w="4531" w:type="dxa"/>
          </w:tcPr>
          <w:p w:rsidR="005B00C7" w:rsidRDefault="005B00C7" w:rsidP="00B321B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F6A7A" w:rsidRDefault="004F6A7A" w:rsidP="00B321B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B00C7" w:rsidRDefault="005B00C7" w:rsidP="00B321B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B00C7" w:rsidRDefault="00236EB3" w:rsidP="00B321B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</w:t>
            </w:r>
          </w:p>
        </w:tc>
        <w:tc>
          <w:tcPr>
            <w:tcW w:w="4531" w:type="dxa"/>
          </w:tcPr>
          <w:p w:rsidR="004F6A7A" w:rsidRDefault="004F6A7A" w:rsidP="004F6A7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B00C7" w:rsidRDefault="00236EB3" w:rsidP="004F6A7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____________________________________</w:t>
            </w:r>
          </w:p>
        </w:tc>
      </w:tr>
      <w:tr w:rsidR="00236EB3" w:rsidTr="005B00C7">
        <w:tc>
          <w:tcPr>
            <w:tcW w:w="4531" w:type="dxa"/>
          </w:tcPr>
          <w:p w:rsidR="00236EB3" w:rsidRDefault="00236EB3" w:rsidP="00236EB3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prodávající</w:t>
            </w:r>
          </w:p>
        </w:tc>
        <w:tc>
          <w:tcPr>
            <w:tcW w:w="4531" w:type="dxa"/>
          </w:tcPr>
          <w:p w:rsidR="00236EB3" w:rsidRDefault="00236EB3" w:rsidP="00236EB3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kupující</w:t>
            </w:r>
          </w:p>
        </w:tc>
      </w:tr>
      <w:tr w:rsidR="005B00C7" w:rsidTr="005B00C7">
        <w:tc>
          <w:tcPr>
            <w:tcW w:w="4531" w:type="dxa"/>
          </w:tcPr>
          <w:p w:rsidR="005B00C7" w:rsidRDefault="005B00C7" w:rsidP="00B321B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B00C7" w:rsidRDefault="005B00C7" w:rsidP="00B321B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B00C7" w:rsidRDefault="005B00C7" w:rsidP="00B321B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1" w:type="dxa"/>
          </w:tcPr>
          <w:p w:rsidR="004F6A7A" w:rsidRDefault="004F6A7A" w:rsidP="00B321B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B00C7" w:rsidRDefault="00236EB3" w:rsidP="00B321B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____________________________________</w:t>
            </w:r>
          </w:p>
        </w:tc>
      </w:tr>
      <w:tr w:rsidR="00236EB3" w:rsidTr="005B00C7">
        <w:tc>
          <w:tcPr>
            <w:tcW w:w="4531" w:type="dxa"/>
          </w:tcPr>
          <w:p w:rsidR="00236EB3" w:rsidRDefault="00236EB3" w:rsidP="00B321B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1" w:type="dxa"/>
          </w:tcPr>
          <w:p w:rsidR="00236EB3" w:rsidRDefault="00236EB3" w:rsidP="00236EB3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kupující</w:t>
            </w:r>
          </w:p>
        </w:tc>
      </w:tr>
    </w:tbl>
    <w:p w:rsidR="00C6524F" w:rsidRPr="00275528" w:rsidRDefault="00C6524F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21B9" w:rsidRPr="00275528" w:rsidRDefault="00B321B9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10B9E" w:rsidRDefault="00910B9E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6A7A" w:rsidRPr="00275528" w:rsidRDefault="004F6A7A" w:rsidP="00B321B9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C38CF" w:rsidRPr="00275528" w:rsidRDefault="00910B9E" w:rsidP="00C6524F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275528">
        <w:rPr>
          <w:rFonts w:ascii="Times New Roman" w:hAnsi="Times New Roman" w:cs="Times New Roman"/>
          <w:noProof/>
          <w:sz w:val="24"/>
          <w:szCs w:val="24"/>
          <w:u w:val="single"/>
        </w:rPr>
        <w:t>P</w:t>
      </w:r>
      <w:r w:rsidR="00B321B9" w:rsidRPr="00275528">
        <w:rPr>
          <w:rFonts w:ascii="Times New Roman" w:hAnsi="Times New Roman" w:cs="Times New Roman"/>
          <w:noProof/>
          <w:sz w:val="24"/>
          <w:szCs w:val="24"/>
          <w:u w:val="single"/>
        </w:rPr>
        <w:t>říloh</w:t>
      </w:r>
      <w:r w:rsidR="00BC38CF" w:rsidRPr="00275528">
        <w:rPr>
          <w:rFonts w:ascii="Times New Roman" w:hAnsi="Times New Roman" w:cs="Times New Roman"/>
          <w:noProof/>
          <w:sz w:val="24"/>
          <w:szCs w:val="24"/>
          <w:u w:val="single"/>
        </w:rPr>
        <w:t>y</w:t>
      </w:r>
      <w:r w:rsidR="00275528" w:rsidRPr="00275528">
        <w:rPr>
          <w:rFonts w:ascii="Times New Roman" w:hAnsi="Times New Roman" w:cs="Times New Roman"/>
          <w:noProof/>
          <w:sz w:val="24"/>
          <w:szCs w:val="24"/>
          <w:u w:val="single"/>
        </w:rPr>
        <w:t>:</w:t>
      </w:r>
    </w:p>
    <w:p w:rsidR="00F159EB" w:rsidRPr="00A02516" w:rsidRDefault="00BC38CF" w:rsidP="00C6524F">
      <w:pPr>
        <w:pStyle w:val="Odstavecseseznamem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16">
        <w:rPr>
          <w:rFonts w:ascii="Times New Roman" w:hAnsi="Times New Roman" w:cs="Times New Roman"/>
          <w:noProof/>
          <w:sz w:val="24"/>
          <w:szCs w:val="24"/>
        </w:rPr>
        <w:t xml:space="preserve">Souhlas Ministerstva financí ČR </w:t>
      </w:r>
      <w:r w:rsidRPr="00A02516">
        <w:rPr>
          <w:rFonts w:ascii="Times New Roman" w:hAnsi="Times New Roman" w:cs="Times New Roman"/>
          <w:sz w:val="24"/>
          <w:szCs w:val="24"/>
        </w:rPr>
        <w:t xml:space="preserve">č. j. </w:t>
      </w:r>
      <w:r w:rsidR="00A02516" w:rsidRPr="00A02516">
        <w:rPr>
          <w:rFonts w:ascii="Times New Roman" w:hAnsi="Times New Roman" w:cs="Times New Roman"/>
          <w:sz w:val="24"/>
          <w:szCs w:val="24"/>
        </w:rPr>
        <w:t>MF-2616/2020/7203-3 ze dne 25. 2. 2020</w:t>
      </w:r>
    </w:p>
    <w:p w:rsidR="008B4151" w:rsidRPr="00A02516" w:rsidRDefault="008B4151" w:rsidP="00C6524F">
      <w:pPr>
        <w:pStyle w:val="Odstavecseseznamem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16">
        <w:rPr>
          <w:rFonts w:ascii="Times New Roman" w:hAnsi="Times New Roman" w:cs="Times New Roman"/>
          <w:sz w:val="24"/>
          <w:szCs w:val="24"/>
        </w:rPr>
        <w:t>Doklad zveřejnění smlouvy v registru smluv</w:t>
      </w:r>
    </w:p>
    <w:p w:rsidR="00D67CF4" w:rsidRPr="00275528" w:rsidRDefault="00D67CF4" w:rsidP="00D67CF4">
      <w:pPr>
        <w:pStyle w:val="Odstavecseseznamem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67CF4" w:rsidRPr="00275528" w:rsidSect="004F6A7A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C7" w:rsidRDefault="005B00C7" w:rsidP="005B00C7">
      <w:pPr>
        <w:spacing w:after="0" w:line="240" w:lineRule="auto"/>
      </w:pPr>
      <w:r>
        <w:separator/>
      </w:r>
    </w:p>
  </w:endnote>
  <w:endnote w:type="continuationSeparator" w:id="0">
    <w:p w:rsidR="005B00C7" w:rsidRDefault="005B00C7" w:rsidP="005B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325607"/>
      <w:docPartObj>
        <w:docPartGallery w:val="Page Numbers (Bottom of Page)"/>
        <w:docPartUnique/>
      </w:docPartObj>
    </w:sdtPr>
    <w:sdtEndPr/>
    <w:sdtContent>
      <w:p w:rsidR="005B00C7" w:rsidRDefault="005B00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98A">
          <w:rPr>
            <w:noProof/>
          </w:rPr>
          <w:t>2</w:t>
        </w:r>
        <w:r>
          <w:fldChar w:fldCharType="end"/>
        </w:r>
      </w:p>
    </w:sdtContent>
  </w:sdt>
  <w:p w:rsidR="005B00C7" w:rsidRDefault="005B00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C7" w:rsidRDefault="005B00C7" w:rsidP="005B00C7">
      <w:pPr>
        <w:spacing w:after="0" w:line="240" w:lineRule="auto"/>
      </w:pPr>
      <w:r>
        <w:separator/>
      </w:r>
    </w:p>
  </w:footnote>
  <w:footnote w:type="continuationSeparator" w:id="0">
    <w:p w:rsidR="005B00C7" w:rsidRDefault="005B00C7" w:rsidP="005B0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A9E"/>
    <w:multiLevelType w:val="hybridMultilevel"/>
    <w:tmpl w:val="A66C2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1C2F"/>
    <w:multiLevelType w:val="hybridMultilevel"/>
    <w:tmpl w:val="A824DD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82E4C"/>
    <w:multiLevelType w:val="hybridMultilevel"/>
    <w:tmpl w:val="63A0629C"/>
    <w:lvl w:ilvl="0" w:tplc="64F448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A00B7"/>
    <w:multiLevelType w:val="hybridMultilevel"/>
    <w:tmpl w:val="4A46D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F484A"/>
    <w:multiLevelType w:val="hybridMultilevel"/>
    <w:tmpl w:val="BA141CE2"/>
    <w:lvl w:ilvl="0" w:tplc="FD38F83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 w15:restartNumberingAfterBreak="0">
    <w:nsid w:val="35787290"/>
    <w:multiLevelType w:val="hybridMultilevel"/>
    <w:tmpl w:val="A824D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44A29"/>
    <w:multiLevelType w:val="hybridMultilevel"/>
    <w:tmpl w:val="94C6D894"/>
    <w:lvl w:ilvl="0" w:tplc="BC104E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4C26C1"/>
    <w:multiLevelType w:val="hybridMultilevel"/>
    <w:tmpl w:val="B7D296C6"/>
    <w:lvl w:ilvl="0" w:tplc="7F007F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4074F4"/>
    <w:multiLevelType w:val="hybridMultilevel"/>
    <w:tmpl w:val="94C6D894"/>
    <w:lvl w:ilvl="0" w:tplc="BC104E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B9"/>
    <w:rsid w:val="00046DCE"/>
    <w:rsid w:val="00057035"/>
    <w:rsid w:val="000A3A8A"/>
    <w:rsid w:val="0011569A"/>
    <w:rsid w:val="0015098A"/>
    <w:rsid w:val="00236EB3"/>
    <w:rsid w:val="00275528"/>
    <w:rsid w:val="00281665"/>
    <w:rsid w:val="0035616B"/>
    <w:rsid w:val="003E2C3D"/>
    <w:rsid w:val="003F5D86"/>
    <w:rsid w:val="0040182C"/>
    <w:rsid w:val="00447B51"/>
    <w:rsid w:val="00495811"/>
    <w:rsid w:val="004F6A7A"/>
    <w:rsid w:val="005B00C7"/>
    <w:rsid w:val="00660E2A"/>
    <w:rsid w:val="00691717"/>
    <w:rsid w:val="006D1D4D"/>
    <w:rsid w:val="006D417C"/>
    <w:rsid w:val="00707A3B"/>
    <w:rsid w:val="007639DA"/>
    <w:rsid w:val="00784660"/>
    <w:rsid w:val="00834024"/>
    <w:rsid w:val="008B4151"/>
    <w:rsid w:val="00910B9E"/>
    <w:rsid w:val="00937799"/>
    <w:rsid w:val="00966CE4"/>
    <w:rsid w:val="00984B23"/>
    <w:rsid w:val="009C10E8"/>
    <w:rsid w:val="00A02516"/>
    <w:rsid w:val="00A164E4"/>
    <w:rsid w:val="00A20EEC"/>
    <w:rsid w:val="00A95AEA"/>
    <w:rsid w:val="00AA3D15"/>
    <w:rsid w:val="00AA461D"/>
    <w:rsid w:val="00AC6C2B"/>
    <w:rsid w:val="00AE4318"/>
    <w:rsid w:val="00B321B9"/>
    <w:rsid w:val="00B364CE"/>
    <w:rsid w:val="00B81F00"/>
    <w:rsid w:val="00BC38CF"/>
    <w:rsid w:val="00C06173"/>
    <w:rsid w:val="00C51FAD"/>
    <w:rsid w:val="00C6524F"/>
    <w:rsid w:val="00CB3D69"/>
    <w:rsid w:val="00CF4F26"/>
    <w:rsid w:val="00D121CE"/>
    <w:rsid w:val="00D67CF4"/>
    <w:rsid w:val="00D8654D"/>
    <w:rsid w:val="00DB0EC0"/>
    <w:rsid w:val="00E054E8"/>
    <w:rsid w:val="00E10C01"/>
    <w:rsid w:val="00F1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0EF1C-BC22-4339-9A8C-9CF230D6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1B9"/>
    <w:pPr>
      <w:spacing w:line="256" w:lineRule="auto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21B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321B9"/>
    <w:rPr>
      <w:rFonts w:asciiTheme="majorHAnsi" w:eastAsiaTheme="majorEastAsia" w:hAnsiTheme="majorHAnsi" w:cs="Times New Roman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B321B9"/>
    <w:pPr>
      <w:ind w:left="720"/>
      <w:contextualSpacing/>
    </w:pPr>
  </w:style>
  <w:style w:type="paragraph" w:customStyle="1" w:styleId="Odstavec">
    <w:name w:val="Odstavec"/>
    <w:uiPriority w:val="99"/>
    <w:rsid w:val="00B321B9"/>
    <w:pPr>
      <w:widowControl w:val="0"/>
      <w:spacing w:after="0" w:line="240" w:lineRule="auto"/>
      <w:ind w:firstLine="737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customStyle="1" w:styleId="para">
    <w:name w:val="para"/>
    <w:basedOn w:val="Normln"/>
    <w:uiPriority w:val="99"/>
    <w:rsid w:val="00B321B9"/>
    <w:pPr>
      <w:tabs>
        <w:tab w:val="left" w:pos="709"/>
      </w:tabs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cs-CZ"/>
    </w:rPr>
  </w:style>
  <w:style w:type="paragraph" w:customStyle="1" w:styleId="vnintext">
    <w:name w:val="vniřnítext"/>
    <w:basedOn w:val="Normln"/>
    <w:uiPriority w:val="99"/>
    <w:rsid w:val="00B321B9"/>
    <w:pPr>
      <w:tabs>
        <w:tab w:val="left" w:pos="709"/>
      </w:tabs>
      <w:spacing w:after="0" w:line="240" w:lineRule="auto"/>
      <w:ind w:firstLine="426"/>
      <w:jc w:val="both"/>
    </w:pPr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5703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7035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57035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57035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24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B0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0C7"/>
  </w:style>
  <w:style w:type="paragraph" w:styleId="Zpat">
    <w:name w:val="footer"/>
    <w:basedOn w:val="Normln"/>
    <w:link w:val="ZpatChar"/>
    <w:uiPriority w:val="99"/>
    <w:unhideWhenUsed/>
    <w:rsid w:val="005B0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0C7"/>
  </w:style>
  <w:style w:type="table" w:styleId="Mkatabulky">
    <w:name w:val="Table Grid"/>
    <w:basedOn w:val="Normlntabulka"/>
    <w:uiPriority w:val="39"/>
    <w:rsid w:val="005B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4018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18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0182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1222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Pítrová AK</dc:creator>
  <cp:keywords/>
  <dc:description/>
  <cp:lastModifiedBy>Ivan Hlousek</cp:lastModifiedBy>
  <cp:revision>32</cp:revision>
  <cp:lastPrinted>2019-10-09T13:03:00Z</cp:lastPrinted>
  <dcterms:created xsi:type="dcterms:W3CDTF">2019-10-09T10:31:00Z</dcterms:created>
  <dcterms:modified xsi:type="dcterms:W3CDTF">2020-03-04T14:12:00Z</dcterms:modified>
</cp:coreProperties>
</file>